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1A19FB">
      <w:pPr>
        <w:pStyle w:val="5"/>
        <w:pageBreakBefore w:val="0"/>
        <w:kinsoku/>
        <w:topLinePunct w:val="0"/>
        <w:bidi w:val="0"/>
        <w:spacing w:line="265" w:lineRule="auto"/>
        <w:jc w:val="center"/>
        <w:rPr>
          <w:sz w:val="20"/>
          <w:szCs w:val="20"/>
        </w:rPr>
      </w:pPr>
      <w:r>
        <w:rPr>
          <w:rFonts w:hint="eastAsia" w:ascii="宋体" w:hAnsi="宋体" w:eastAsia="宋体" w:cs="宋体"/>
          <w:spacing w:val="9"/>
          <w:sz w:val="44"/>
          <w:szCs w:val="44"/>
          <w:lang w:eastAsia="zh-CN"/>
          <w14:textOutline w14:w="8717" w14:cap="sq" w14:cmpd="sng">
            <w14:solidFill>
              <w14:srgbClr w14:val="000000"/>
            </w14:solidFill>
            <w14:prstDash w14:val="solid"/>
            <w14:bevel/>
          </w14:textOutline>
        </w:rPr>
        <w:t>阿克苏市历史文化交融-“杭阿一家亲  融情阿克苏”杭阿两地文化交流演出项目</w:t>
      </w:r>
    </w:p>
    <w:p w14:paraId="6BBB8255">
      <w:pPr>
        <w:pStyle w:val="5"/>
        <w:pageBreakBefore w:val="0"/>
        <w:kinsoku/>
        <w:topLinePunct w:val="0"/>
        <w:bidi w:val="0"/>
        <w:spacing w:line="265" w:lineRule="auto"/>
      </w:pPr>
    </w:p>
    <w:p w14:paraId="3C101398">
      <w:pPr>
        <w:pStyle w:val="5"/>
        <w:pageBreakBefore w:val="0"/>
        <w:kinsoku/>
        <w:topLinePunct w:val="0"/>
        <w:bidi w:val="0"/>
        <w:spacing w:line="265" w:lineRule="auto"/>
      </w:pPr>
    </w:p>
    <w:p w14:paraId="6DF51E8D">
      <w:pPr>
        <w:pStyle w:val="5"/>
        <w:pageBreakBefore w:val="0"/>
        <w:kinsoku/>
        <w:topLinePunct w:val="0"/>
        <w:bidi w:val="0"/>
        <w:spacing w:line="265" w:lineRule="auto"/>
      </w:pPr>
    </w:p>
    <w:p w14:paraId="326322D0">
      <w:pPr>
        <w:pStyle w:val="5"/>
        <w:pageBreakBefore w:val="0"/>
        <w:kinsoku/>
        <w:topLinePunct w:val="0"/>
        <w:bidi w:val="0"/>
        <w:spacing w:line="265" w:lineRule="auto"/>
      </w:pPr>
    </w:p>
    <w:p w14:paraId="7DE3109F">
      <w:pPr>
        <w:pStyle w:val="5"/>
        <w:pageBreakBefore w:val="0"/>
        <w:kinsoku/>
        <w:topLinePunct w:val="0"/>
        <w:bidi w:val="0"/>
        <w:spacing w:line="265" w:lineRule="auto"/>
      </w:pPr>
    </w:p>
    <w:p w14:paraId="75696930">
      <w:pPr>
        <w:pageBreakBefore w:val="0"/>
        <w:kinsoku/>
        <w:topLinePunct w:val="0"/>
        <w:bidi w:val="0"/>
        <w:spacing w:before="179" w:line="222" w:lineRule="auto"/>
        <w:jc w:val="center"/>
        <w:outlineLvl w:val="0"/>
        <w:rPr>
          <w:rFonts w:ascii="宋体" w:hAnsi="宋体" w:eastAsia="宋体" w:cs="宋体"/>
          <w:sz w:val="55"/>
          <w:szCs w:val="55"/>
        </w:rPr>
      </w:pPr>
      <w:r>
        <w:rPr>
          <w:rFonts w:ascii="宋体" w:hAnsi="宋体" w:eastAsia="宋体" w:cs="宋体"/>
          <w:spacing w:val="7"/>
          <w:sz w:val="55"/>
          <w:szCs w:val="55"/>
          <w14:textOutline w14:w="10151" w14:cap="sq" w14:cmpd="sng">
            <w14:solidFill>
              <w14:srgbClr w14:val="000000"/>
            </w14:solidFill>
            <w14:prstDash w14:val="solid"/>
            <w14:bevel/>
          </w14:textOutline>
        </w:rPr>
        <w:t>竞争性磋商文件</w:t>
      </w:r>
    </w:p>
    <w:p w14:paraId="6C3DE7BD">
      <w:pPr>
        <w:pStyle w:val="5"/>
        <w:pageBreakBefore w:val="0"/>
        <w:kinsoku/>
        <w:topLinePunct w:val="0"/>
        <w:bidi w:val="0"/>
        <w:spacing w:line="266" w:lineRule="auto"/>
      </w:pPr>
    </w:p>
    <w:p w14:paraId="65B3D340">
      <w:pPr>
        <w:pStyle w:val="5"/>
        <w:pageBreakBefore w:val="0"/>
        <w:kinsoku/>
        <w:topLinePunct w:val="0"/>
        <w:bidi w:val="0"/>
        <w:spacing w:line="267" w:lineRule="auto"/>
      </w:pPr>
    </w:p>
    <w:p w14:paraId="3F6211D5">
      <w:pPr>
        <w:pStyle w:val="5"/>
        <w:pageBreakBefore w:val="0"/>
        <w:kinsoku/>
        <w:topLinePunct w:val="0"/>
        <w:bidi w:val="0"/>
        <w:spacing w:line="267" w:lineRule="auto"/>
      </w:pPr>
    </w:p>
    <w:p w14:paraId="1BFDA386">
      <w:pPr>
        <w:pStyle w:val="5"/>
        <w:pageBreakBefore w:val="0"/>
        <w:kinsoku/>
        <w:topLinePunct w:val="0"/>
        <w:bidi w:val="0"/>
        <w:spacing w:line="267" w:lineRule="auto"/>
      </w:pPr>
    </w:p>
    <w:p w14:paraId="2CC57593">
      <w:pPr>
        <w:pStyle w:val="5"/>
        <w:pageBreakBefore w:val="0"/>
        <w:kinsoku/>
        <w:topLinePunct w:val="0"/>
        <w:bidi w:val="0"/>
        <w:spacing w:line="267" w:lineRule="auto"/>
      </w:pPr>
    </w:p>
    <w:p w14:paraId="4453615F">
      <w:pPr>
        <w:pageBreakBefore w:val="0"/>
        <w:kinsoku/>
        <w:topLinePunct w:val="0"/>
        <w:bidi w:val="0"/>
        <w:spacing w:line="2592" w:lineRule="exact"/>
        <w:ind w:firstLine="2642"/>
      </w:pPr>
    </w:p>
    <w:p w14:paraId="737BB8D4">
      <w:pPr>
        <w:pStyle w:val="5"/>
        <w:pageBreakBefore w:val="0"/>
        <w:kinsoku/>
        <w:topLinePunct w:val="0"/>
        <w:bidi w:val="0"/>
        <w:spacing w:line="261" w:lineRule="auto"/>
      </w:pPr>
    </w:p>
    <w:p w14:paraId="7A19C9B8">
      <w:pPr>
        <w:pStyle w:val="5"/>
        <w:pageBreakBefore w:val="0"/>
        <w:kinsoku/>
        <w:topLinePunct w:val="0"/>
        <w:bidi w:val="0"/>
        <w:spacing w:line="261" w:lineRule="auto"/>
      </w:pPr>
    </w:p>
    <w:p w14:paraId="1A799511">
      <w:pPr>
        <w:pStyle w:val="5"/>
        <w:pageBreakBefore w:val="0"/>
        <w:kinsoku/>
        <w:topLinePunct w:val="0"/>
        <w:bidi w:val="0"/>
        <w:spacing w:line="261" w:lineRule="auto"/>
      </w:pPr>
    </w:p>
    <w:p w14:paraId="7CBDD5AA">
      <w:pPr>
        <w:pStyle w:val="5"/>
        <w:pageBreakBefore w:val="0"/>
        <w:kinsoku/>
        <w:topLinePunct w:val="0"/>
        <w:bidi w:val="0"/>
        <w:spacing w:line="262" w:lineRule="auto"/>
      </w:pPr>
    </w:p>
    <w:p w14:paraId="72C90D76">
      <w:pPr>
        <w:pageBreakBefore w:val="0"/>
        <w:kinsoku/>
        <w:topLinePunct w:val="0"/>
        <w:bidi w:val="0"/>
        <w:spacing w:before="114" w:line="226" w:lineRule="auto"/>
        <w:jc w:val="center"/>
        <w:rPr>
          <w:rFonts w:hint="default" w:ascii="黑体" w:hAnsi="黑体" w:eastAsia="黑体" w:cs="黑体"/>
          <w:sz w:val="35"/>
          <w:szCs w:val="35"/>
          <w:lang w:val="en-US" w:eastAsia="zh-CN"/>
        </w:rPr>
      </w:pPr>
      <w:r>
        <w:rPr>
          <w:rFonts w:ascii="黑体" w:hAnsi="黑体" w:eastAsia="黑体" w:cs="黑体"/>
          <w:spacing w:val="5"/>
          <w:sz w:val="35"/>
          <w:szCs w:val="35"/>
        </w:rPr>
        <w:t>项目编号：</w:t>
      </w:r>
      <w:r>
        <w:rPr>
          <w:rFonts w:hint="eastAsia" w:ascii="黑体" w:hAnsi="黑体" w:eastAsia="黑体" w:cs="黑体"/>
          <w:spacing w:val="8"/>
          <w:sz w:val="35"/>
          <w:szCs w:val="35"/>
          <w:lang w:val="en-US" w:eastAsia="zh-CN"/>
        </w:rPr>
        <w:t>2025-C-66</w:t>
      </w:r>
    </w:p>
    <w:p w14:paraId="036838A5">
      <w:pPr>
        <w:pStyle w:val="5"/>
        <w:pageBreakBefore w:val="0"/>
        <w:kinsoku/>
        <w:topLinePunct w:val="0"/>
        <w:bidi w:val="0"/>
        <w:spacing w:line="390" w:lineRule="auto"/>
      </w:pPr>
    </w:p>
    <w:p w14:paraId="385C9721">
      <w:pPr>
        <w:pageBreakBefore w:val="0"/>
        <w:kinsoku/>
        <w:topLinePunct w:val="0"/>
        <w:bidi w:val="0"/>
        <w:spacing w:before="115" w:line="227" w:lineRule="auto"/>
        <w:jc w:val="center"/>
        <w:rPr>
          <w:rFonts w:hint="eastAsia" w:ascii="黑体" w:hAnsi="黑体" w:eastAsia="黑体" w:cs="黑体"/>
          <w:sz w:val="35"/>
          <w:szCs w:val="35"/>
          <w:lang w:eastAsia="zh-CN"/>
        </w:rPr>
      </w:pPr>
      <w:r>
        <w:rPr>
          <w:rFonts w:ascii="黑体" w:hAnsi="黑体" w:eastAsia="黑体" w:cs="黑体"/>
          <w:spacing w:val="8"/>
          <w:sz w:val="35"/>
          <w:szCs w:val="35"/>
        </w:rPr>
        <w:t>采 购 人：</w:t>
      </w:r>
      <w:r>
        <w:rPr>
          <w:rFonts w:hint="eastAsia" w:ascii="黑体" w:hAnsi="黑体" w:eastAsia="黑体" w:cs="黑体"/>
          <w:spacing w:val="8"/>
          <w:sz w:val="35"/>
          <w:szCs w:val="35"/>
          <w:lang w:eastAsia="zh-CN"/>
        </w:rPr>
        <w:t>阿克苏市文化体育广播电视和旅游局</w:t>
      </w:r>
    </w:p>
    <w:p w14:paraId="0F707F41">
      <w:pPr>
        <w:pStyle w:val="5"/>
        <w:pageBreakBefore w:val="0"/>
        <w:kinsoku/>
        <w:topLinePunct w:val="0"/>
        <w:bidi w:val="0"/>
        <w:spacing w:line="390" w:lineRule="auto"/>
      </w:pPr>
    </w:p>
    <w:p w14:paraId="17F5798A">
      <w:pPr>
        <w:pageBreakBefore w:val="0"/>
        <w:kinsoku/>
        <w:topLinePunct w:val="0"/>
        <w:bidi w:val="0"/>
        <w:spacing w:before="114" w:line="226" w:lineRule="auto"/>
        <w:jc w:val="center"/>
        <w:rPr>
          <w:rFonts w:hint="default" w:ascii="黑体" w:hAnsi="黑体" w:eastAsia="黑体" w:cs="黑体"/>
          <w:sz w:val="35"/>
          <w:szCs w:val="35"/>
          <w:lang w:val="en-US" w:eastAsia="zh-CN"/>
        </w:rPr>
      </w:pPr>
      <w:r>
        <w:rPr>
          <w:rFonts w:ascii="黑体" w:hAnsi="黑体" w:eastAsia="黑体" w:cs="黑体"/>
          <w:spacing w:val="9"/>
          <w:sz w:val="35"/>
          <w:szCs w:val="35"/>
        </w:rPr>
        <w:t>代理机构：</w:t>
      </w:r>
      <w:r>
        <w:rPr>
          <w:rFonts w:hint="eastAsia" w:ascii="黑体" w:hAnsi="黑体" w:eastAsia="黑体" w:cs="黑体"/>
          <w:spacing w:val="9"/>
          <w:sz w:val="35"/>
          <w:szCs w:val="35"/>
          <w:lang w:val="en-US" w:eastAsia="zh-CN"/>
        </w:rPr>
        <w:t>新疆湘约项目管理咨询有限公司</w:t>
      </w:r>
    </w:p>
    <w:p w14:paraId="66CD5DC3">
      <w:pPr>
        <w:pStyle w:val="5"/>
        <w:pageBreakBefore w:val="0"/>
        <w:kinsoku/>
        <w:topLinePunct w:val="0"/>
        <w:bidi w:val="0"/>
        <w:spacing w:line="391" w:lineRule="auto"/>
      </w:pPr>
    </w:p>
    <w:p w14:paraId="3C5F0898">
      <w:pPr>
        <w:pageBreakBefore w:val="0"/>
        <w:kinsoku/>
        <w:topLinePunct w:val="0"/>
        <w:bidi w:val="0"/>
        <w:spacing w:before="114" w:line="228" w:lineRule="auto"/>
        <w:jc w:val="center"/>
        <w:rPr>
          <w:rFonts w:ascii="黑体" w:hAnsi="黑体" w:eastAsia="黑体" w:cs="黑体"/>
          <w:spacing w:val="-5"/>
          <w:sz w:val="35"/>
          <w:szCs w:val="35"/>
          <w:highlight w:val="none"/>
        </w:rPr>
      </w:pPr>
      <w:r>
        <w:rPr>
          <w:rFonts w:ascii="黑体" w:hAnsi="黑体" w:eastAsia="黑体" w:cs="黑体"/>
          <w:spacing w:val="-5"/>
          <w:sz w:val="35"/>
          <w:szCs w:val="35"/>
        </w:rPr>
        <w:t>日</w:t>
      </w:r>
      <w:r>
        <w:rPr>
          <w:rFonts w:ascii="黑体" w:hAnsi="黑体" w:eastAsia="黑体" w:cs="黑体"/>
          <w:spacing w:val="8"/>
          <w:sz w:val="35"/>
          <w:szCs w:val="35"/>
        </w:rPr>
        <w:t xml:space="preserve">    </w:t>
      </w:r>
      <w:r>
        <w:rPr>
          <w:rFonts w:ascii="黑体" w:hAnsi="黑体" w:eastAsia="黑体" w:cs="黑体"/>
          <w:spacing w:val="-5"/>
          <w:sz w:val="35"/>
          <w:szCs w:val="35"/>
        </w:rPr>
        <w:t>期：202</w:t>
      </w:r>
      <w:r>
        <w:rPr>
          <w:rFonts w:hint="eastAsia" w:ascii="黑体" w:hAnsi="黑体" w:eastAsia="黑体" w:cs="黑体"/>
          <w:spacing w:val="-5"/>
          <w:sz w:val="35"/>
          <w:szCs w:val="35"/>
          <w:lang w:val="en-US" w:eastAsia="zh-CN"/>
        </w:rPr>
        <w:t>5</w:t>
      </w:r>
      <w:r>
        <w:rPr>
          <w:rFonts w:ascii="黑体" w:hAnsi="黑体" w:eastAsia="黑体" w:cs="黑体"/>
          <w:spacing w:val="-69"/>
          <w:sz w:val="35"/>
          <w:szCs w:val="35"/>
        </w:rPr>
        <w:t xml:space="preserve"> </w:t>
      </w:r>
      <w:r>
        <w:rPr>
          <w:rFonts w:ascii="黑体" w:hAnsi="黑体" w:eastAsia="黑体" w:cs="黑体"/>
          <w:spacing w:val="-5"/>
          <w:sz w:val="35"/>
          <w:szCs w:val="35"/>
        </w:rPr>
        <w:t>年</w:t>
      </w:r>
      <w:r>
        <w:rPr>
          <w:rFonts w:hint="eastAsia" w:ascii="黑体" w:hAnsi="黑体" w:eastAsia="黑体" w:cs="黑体"/>
          <w:spacing w:val="-5"/>
          <w:sz w:val="35"/>
          <w:szCs w:val="35"/>
          <w:highlight w:val="none"/>
          <w:lang w:val="en-US" w:eastAsia="zh-CN"/>
        </w:rPr>
        <w:t>05</w:t>
      </w:r>
      <w:r>
        <w:rPr>
          <w:rFonts w:ascii="黑体" w:hAnsi="黑体" w:eastAsia="黑体" w:cs="黑体"/>
          <w:spacing w:val="-5"/>
          <w:sz w:val="35"/>
          <w:szCs w:val="35"/>
          <w:highlight w:val="none"/>
        </w:rPr>
        <w:t>月</w:t>
      </w:r>
    </w:p>
    <w:p w14:paraId="3EFF01E8">
      <w:pPr>
        <w:pageBreakBefore w:val="0"/>
        <w:kinsoku/>
        <w:topLinePunct w:val="0"/>
        <w:bidi w:val="0"/>
        <w:spacing w:line="228" w:lineRule="auto"/>
        <w:rPr>
          <w:rFonts w:ascii="黑体" w:hAnsi="黑体" w:eastAsia="黑体" w:cs="黑体"/>
          <w:sz w:val="35"/>
          <w:szCs w:val="35"/>
        </w:rPr>
        <w:sectPr>
          <w:headerReference r:id="rId5" w:type="default"/>
          <w:pgSz w:w="11905" w:h="16838"/>
          <w:pgMar w:top="1276" w:right="1814" w:bottom="1276" w:left="1814" w:header="567" w:footer="567" w:gutter="0"/>
          <w:cols w:space="0" w:num="1"/>
          <w:rtlGutter w:val="0"/>
          <w:docGrid w:linePitch="0" w:charSpace="0"/>
        </w:sectPr>
      </w:pPr>
    </w:p>
    <w:p w14:paraId="36964B36">
      <w:pPr>
        <w:pageBreakBefore w:val="0"/>
        <w:kinsoku/>
        <w:topLinePunct w:val="0"/>
        <w:bidi w:val="0"/>
        <w:spacing w:line="240" w:lineRule="auto"/>
        <w:ind w:left="0"/>
        <w:jc w:val="center"/>
        <w:rPr>
          <w:rFonts w:ascii="宋体" w:hAnsi="宋体" w:eastAsia="宋体" w:cs="宋体"/>
          <w:sz w:val="30"/>
          <w:szCs w:val="30"/>
        </w:rPr>
      </w:pPr>
      <w:r>
        <w:rPr>
          <w:rFonts w:ascii="宋体" w:hAnsi="宋体" w:eastAsia="宋体" w:cs="宋体"/>
          <w:spacing w:val="-35"/>
          <w:position w:val="-18"/>
          <w:sz w:val="40"/>
          <w:szCs w:val="40"/>
        </w:rPr>
        <w:t>目</w:t>
      </w:r>
      <w:r>
        <w:rPr>
          <w:rFonts w:ascii="宋体" w:hAnsi="宋体" w:eastAsia="宋体" w:cs="宋体"/>
          <w:spacing w:val="26"/>
          <w:position w:val="-18"/>
          <w:sz w:val="40"/>
          <w:szCs w:val="40"/>
        </w:rPr>
        <w:t xml:space="preserve"> </w:t>
      </w:r>
      <w:r>
        <w:rPr>
          <w:rFonts w:ascii="宋体" w:hAnsi="宋体" w:eastAsia="宋体" w:cs="宋体"/>
          <w:spacing w:val="-35"/>
          <w:position w:val="-18"/>
          <w:sz w:val="40"/>
          <w:szCs w:val="40"/>
        </w:rPr>
        <w:t>录</w:t>
      </w:r>
    </w:p>
    <w:p w14:paraId="245BBB85">
      <w:pPr>
        <w:pStyle w:val="5"/>
        <w:pageBreakBefore w:val="0"/>
        <w:kinsoku/>
        <w:topLinePunct w:val="0"/>
        <w:bidi w:val="0"/>
        <w:spacing w:line="291" w:lineRule="auto"/>
      </w:pPr>
    </w:p>
    <w:sdt>
      <w:sdtPr>
        <w:rPr>
          <w:rFonts w:ascii="黑体" w:hAnsi="黑体" w:eastAsia="黑体" w:cs="黑体"/>
          <w:sz w:val="24"/>
          <w:szCs w:val="24"/>
        </w:rPr>
        <w:id w:val="1"/>
        <w:docPartObj>
          <w:docPartGallery w:val="Table of Contents"/>
          <w:docPartUnique/>
        </w:docPartObj>
      </w:sdtPr>
      <w:sdtEndPr>
        <w:rPr>
          <w:rFonts w:ascii="黑体" w:hAnsi="黑体" w:eastAsia="黑体" w:cs="黑体"/>
          <w:sz w:val="24"/>
          <w:szCs w:val="24"/>
        </w:rPr>
      </w:sdtEndPr>
      <w:sdtContent>
        <w:p w14:paraId="496ABBF3">
          <w:pPr>
            <w:pageBreakBefore w:val="0"/>
            <w:tabs>
              <w:tab w:val="right" w:leader="dot" w:pos="9512"/>
            </w:tabs>
            <w:kinsoku/>
            <w:topLinePunct w:val="0"/>
            <w:bidi w:val="0"/>
            <w:spacing w:before="78" w:line="187" w:lineRule="auto"/>
            <w:rPr>
              <w:rFonts w:ascii="黑体" w:hAnsi="黑体" w:eastAsia="黑体" w:cs="黑体"/>
              <w:sz w:val="24"/>
              <w:szCs w:val="24"/>
            </w:rPr>
          </w:pPr>
          <w:r>
            <w:fldChar w:fldCharType="begin"/>
          </w:r>
          <w:r>
            <w:instrText xml:space="preserve"> HYPERLINK \l "bookmark1" </w:instrText>
          </w:r>
          <w:r>
            <w:fldChar w:fldCharType="separate"/>
          </w:r>
          <w:r>
            <w:rPr>
              <w:rFonts w:ascii="黑体" w:hAnsi="黑体" w:eastAsia="黑体" w:cs="黑体"/>
              <w:spacing w:val="-1"/>
              <w:sz w:val="24"/>
              <w:szCs w:val="24"/>
            </w:rPr>
            <w:t>第一章  竞争性磋商公告</w:t>
          </w:r>
          <w:r>
            <w:rPr>
              <w:rFonts w:ascii="黑体" w:hAnsi="黑体" w:eastAsia="黑体" w:cs="黑体"/>
              <w:spacing w:val="-40"/>
              <w:sz w:val="24"/>
              <w:szCs w:val="24"/>
            </w:rPr>
            <w:t xml:space="preserve"> </w:t>
          </w:r>
          <w:r>
            <w:rPr>
              <w:rFonts w:ascii="黑体" w:hAnsi="黑体" w:eastAsia="黑体" w:cs="黑体"/>
              <w:spacing w:val="24"/>
              <w:sz w:val="24"/>
              <w:szCs w:val="24"/>
            </w:rPr>
            <w:fldChar w:fldCharType="end"/>
          </w:r>
        </w:p>
        <w:p w14:paraId="2E0AD3A3">
          <w:pPr>
            <w:pageBreakBefore w:val="0"/>
            <w:tabs>
              <w:tab w:val="right" w:leader="dot" w:pos="9512"/>
            </w:tabs>
            <w:kinsoku/>
            <w:topLinePunct w:val="0"/>
            <w:bidi w:val="0"/>
            <w:spacing w:before="258" w:line="187" w:lineRule="auto"/>
            <w:rPr>
              <w:rFonts w:ascii="黑体" w:hAnsi="黑体" w:eastAsia="黑体" w:cs="黑体"/>
              <w:sz w:val="24"/>
              <w:szCs w:val="24"/>
            </w:rPr>
          </w:pPr>
          <w:r>
            <w:fldChar w:fldCharType="begin"/>
          </w:r>
          <w:r>
            <w:instrText xml:space="preserve"> HYPERLINK \l "bookmark2" </w:instrText>
          </w:r>
          <w:r>
            <w:fldChar w:fldCharType="separate"/>
          </w:r>
          <w:r>
            <w:rPr>
              <w:rFonts w:ascii="黑体" w:hAnsi="黑体" w:eastAsia="黑体" w:cs="黑体"/>
              <w:spacing w:val="-1"/>
              <w:sz w:val="24"/>
              <w:szCs w:val="24"/>
            </w:rPr>
            <w:t>第二章  供应商须知及前附表</w:t>
          </w:r>
          <w:r>
            <w:rPr>
              <w:rFonts w:ascii="黑体" w:hAnsi="黑体" w:eastAsia="黑体" w:cs="黑体"/>
              <w:spacing w:val="-38"/>
              <w:sz w:val="24"/>
              <w:szCs w:val="24"/>
            </w:rPr>
            <w:t xml:space="preserve"> </w:t>
          </w:r>
          <w:r>
            <w:rPr>
              <w:rFonts w:ascii="黑体" w:hAnsi="黑体" w:eastAsia="黑体" w:cs="黑体"/>
              <w:spacing w:val="8"/>
              <w:w w:val="120"/>
              <w:sz w:val="24"/>
              <w:szCs w:val="24"/>
            </w:rPr>
            <w:fldChar w:fldCharType="end"/>
          </w:r>
        </w:p>
        <w:p w14:paraId="5BAD2E19">
          <w:pPr>
            <w:pageBreakBefore w:val="0"/>
            <w:tabs>
              <w:tab w:val="right" w:leader="dot" w:pos="9512"/>
            </w:tabs>
            <w:kinsoku/>
            <w:topLinePunct w:val="0"/>
            <w:bidi w:val="0"/>
            <w:spacing w:before="256" w:line="187" w:lineRule="auto"/>
            <w:rPr>
              <w:rFonts w:ascii="黑体" w:hAnsi="黑体" w:eastAsia="黑体" w:cs="黑体"/>
              <w:sz w:val="24"/>
              <w:szCs w:val="24"/>
            </w:rPr>
          </w:pPr>
          <w:r>
            <w:fldChar w:fldCharType="begin"/>
          </w:r>
          <w:r>
            <w:instrText xml:space="preserve"> HYPERLINK \l "bookmark3" </w:instrText>
          </w:r>
          <w:r>
            <w:fldChar w:fldCharType="separate"/>
          </w:r>
          <w:r>
            <w:rPr>
              <w:rFonts w:ascii="黑体" w:hAnsi="黑体" w:eastAsia="黑体" w:cs="黑体"/>
              <w:spacing w:val="-2"/>
              <w:sz w:val="24"/>
              <w:szCs w:val="24"/>
            </w:rPr>
            <w:t xml:space="preserve">第三章  </w:t>
          </w:r>
          <w:r>
            <w:rPr>
              <w:rFonts w:hint="eastAsia" w:ascii="黑体" w:hAnsi="黑体" w:eastAsia="黑体" w:cs="黑体"/>
              <w:spacing w:val="-2"/>
              <w:sz w:val="24"/>
              <w:szCs w:val="24"/>
              <w:lang w:eastAsia="zh-CN"/>
            </w:rPr>
            <w:t>评审</w:t>
          </w:r>
          <w:r>
            <w:rPr>
              <w:rFonts w:ascii="黑体" w:hAnsi="黑体" w:eastAsia="黑体" w:cs="黑体"/>
              <w:spacing w:val="-2"/>
              <w:sz w:val="24"/>
              <w:szCs w:val="24"/>
            </w:rPr>
            <w:t>办法</w:t>
          </w:r>
          <w:r>
            <w:rPr>
              <w:rFonts w:ascii="黑体" w:hAnsi="黑体" w:eastAsia="黑体" w:cs="黑体"/>
              <w:spacing w:val="-34"/>
              <w:sz w:val="24"/>
              <w:szCs w:val="24"/>
            </w:rPr>
            <w:t xml:space="preserve"> </w:t>
          </w:r>
          <w:r>
            <w:rPr>
              <w:rFonts w:ascii="黑体" w:hAnsi="黑体" w:eastAsia="黑体" w:cs="黑体"/>
              <w:spacing w:val="22"/>
              <w:sz w:val="24"/>
              <w:szCs w:val="24"/>
            </w:rPr>
            <w:fldChar w:fldCharType="end"/>
          </w:r>
        </w:p>
        <w:p w14:paraId="2B2D81DA">
          <w:pPr>
            <w:pageBreakBefore w:val="0"/>
            <w:tabs>
              <w:tab w:val="right" w:leader="dot" w:pos="9512"/>
            </w:tabs>
            <w:kinsoku/>
            <w:topLinePunct w:val="0"/>
            <w:bidi w:val="0"/>
            <w:spacing w:before="256" w:line="187" w:lineRule="auto"/>
            <w:rPr>
              <w:rFonts w:ascii="黑体" w:hAnsi="黑体" w:eastAsia="黑体" w:cs="黑体"/>
              <w:sz w:val="24"/>
              <w:szCs w:val="24"/>
            </w:rPr>
          </w:pPr>
          <w:r>
            <w:fldChar w:fldCharType="begin"/>
          </w:r>
          <w:r>
            <w:instrText xml:space="preserve"> HYPERLINK \l "bookmark4" </w:instrText>
          </w:r>
          <w:r>
            <w:fldChar w:fldCharType="separate"/>
          </w:r>
          <w:r>
            <w:rPr>
              <w:rFonts w:ascii="黑体" w:hAnsi="黑体" w:eastAsia="黑体" w:cs="黑体"/>
              <w:spacing w:val="-1"/>
              <w:sz w:val="24"/>
              <w:szCs w:val="24"/>
            </w:rPr>
            <w:t xml:space="preserve">第四章  </w:t>
          </w:r>
          <w:r>
            <w:rPr>
              <w:rFonts w:hint="eastAsia" w:ascii="黑体" w:hAnsi="黑体" w:eastAsia="黑体" w:cs="黑体"/>
              <w:spacing w:val="-1"/>
              <w:sz w:val="24"/>
              <w:szCs w:val="24"/>
              <w:lang w:eastAsia="zh-CN"/>
            </w:rPr>
            <w:t>采购</w:t>
          </w:r>
          <w:r>
            <w:rPr>
              <w:rFonts w:ascii="黑体" w:hAnsi="黑体" w:eastAsia="黑体" w:cs="黑体"/>
              <w:spacing w:val="-1"/>
              <w:sz w:val="24"/>
              <w:szCs w:val="24"/>
            </w:rPr>
            <w:t>内容及需求</w:t>
          </w:r>
          <w:r>
            <w:rPr>
              <w:rFonts w:ascii="黑体" w:hAnsi="黑体" w:eastAsia="黑体" w:cs="黑体"/>
              <w:spacing w:val="-40"/>
              <w:sz w:val="24"/>
              <w:szCs w:val="24"/>
            </w:rPr>
            <w:t xml:space="preserve"> </w:t>
          </w:r>
          <w:r>
            <w:rPr>
              <w:rFonts w:ascii="黑体" w:hAnsi="黑体" w:eastAsia="黑体" w:cs="黑体"/>
              <w:spacing w:val="22"/>
              <w:sz w:val="24"/>
              <w:szCs w:val="24"/>
            </w:rPr>
            <w:fldChar w:fldCharType="end"/>
          </w:r>
        </w:p>
        <w:p w14:paraId="597D1668">
          <w:pPr>
            <w:pageBreakBefore w:val="0"/>
            <w:tabs>
              <w:tab w:val="right" w:leader="dot" w:pos="9512"/>
            </w:tabs>
            <w:kinsoku/>
            <w:topLinePunct w:val="0"/>
            <w:bidi w:val="0"/>
            <w:spacing w:before="258" w:line="187" w:lineRule="auto"/>
            <w:rPr>
              <w:rFonts w:ascii="黑体" w:hAnsi="黑体" w:eastAsia="黑体" w:cs="黑体"/>
              <w:sz w:val="24"/>
              <w:szCs w:val="24"/>
            </w:rPr>
          </w:pPr>
          <w:r>
            <w:fldChar w:fldCharType="begin"/>
          </w:r>
          <w:r>
            <w:instrText xml:space="preserve"> HYPERLINK \l "bookmark5" </w:instrText>
          </w:r>
          <w:r>
            <w:fldChar w:fldCharType="separate"/>
          </w:r>
          <w:r>
            <w:rPr>
              <w:rFonts w:ascii="黑体" w:hAnsi="黑体" w:eastAsia="黑体" w:cs="黑体"/>
              <w:spacing w:val="-1"/>
              <w:sz w:val="24"/>
              <w:szCs w:val="24"/>
            </w:rPr>
            <w:t>第五章 磋商响应文件格式</w:t>
          </w:r>
          <w:r>
            <w:rPr>
              <w:rFonts w:ascii="黑体" w:hAnsi="黑体" w:eastAsia="黑体" w:cs="黑体"/>
              <w:spacing w:val="-40"/>
              <w:sz w:val="24"/>
              <w:szCs w:val="24"/>
            </w:rPr>
            <w:t xml:space="preserve"> </w:t>
          </w:r>
          <w:r>
            <w:rPr>
              <w:rFonts w:ascii="黑体" w:hAnsi="黑体" w:eastAsia="黑体" w:cs="黑体"/>
              <w:spacing w:val="22"/>
              <w:sz w:val="24"/>
              <w:szCs w:val="24"/>
            </w:rPr>
            <w:fldChar w:fldCharType="end"/>
          </w:r>
        </w:p>
        <w:p w14:paraId="3CB9CD91">
          <w:pPr>
            <w:pageBreakBefore w:val="0"/>
            <w:tabs>
              <w:tab w:val="right" w:leader="dot" w:pos="9512"/>
            </w:tabs>
            <w:kinsoku/>
            <w:topLinePunct w:val="0"/>
            <w:bidi w:val="0"/>
            <w:spacing w:before="255" w:line="222" w:lineRule="auto"/>
            <w:rPr>
              <w:rFonts w:ascii="黑体" w:hAnsi="黑体" w:eastAsia="黑体" w:cs="黑体"/>
              <w:sz w:val="24"/>
              <w:szCs w:val="24"/>
            </w:rPr>
          </w:pPr>
          <w:r>
            <w:fldChar w:fldCharType="begin"/>
          </w:r>
          <w:r>
            <w:instrText xml:space="preserve"> HYPERLINK \l "bookmark6" </w:instrText>
          </w:r>
          <w:r>
            <w:fldChar w:fldCharType="separate"/>
          </w:r>
          <w:r>
            <w:rPr>
              <w:rFonts w:ascii="黑体" w:hAnsi="黑体" w:eastAsia="黑体" w:cs="黑体"/>
              <w:spacing w:val="-2"/>
              <w:sz w:val="24"/>
              <w:szCs w:val="24"/>
            </w:rPr>
            <w:t>第六章  合同条款</w:t>
          </w:r>
          <w:r>
            <w:rPr>
              <w:rFonts w:ascii="黑体" w:hAnsi="黑体" w:eastAsia="黑体" w:cs="黑体"/>
              <w:spacing w:val="-34"/>
              <w:sz w:val="24"/>
              <w:szCs w:val="24"/>
            </w:rPr>
            <w:t xml:space="preserve"> </w:t>
          </w:r>
          <w:r>
            <w:rPr>
              <w:rFonts w:ascii="黑体" w:hAnsi="黑体" w:eastAsia="黑体" w:cs="黑体"/>
              <w:spacing w:val="23"/>
              <w:sz w:val="24"/>
              <w:szCs w:val="24"/>
            </w:rPr>
            <w:fldChar w:fldCharType="end"/>
          </w:r>
        </w:p>
      </w:sdtContent>
    </w:sdt>
    <w:p w14:paraId="3CFCC391">
      <w:pPr>
        <w:pageBreakBefore w:val="0"/>
        <w:kinsoku/>
        <w:topLinePunct w:val="0"/>
        <w:bidi w:val="0"/>
        <w:spacing w:line="222" w:lineRule="auto"/>
        <w:rPr>
          <w:rFonts w:ascii="黑体" w:hAnsi="黑体" w:eastAsia="黑体" w:cs="黑体"/>
          <w:sz w:val="24"/>
          <w:szCs w:val="24"/>
        </w:rPr>
      </w:pPr>
    </w:p>
    <w:p w14:paraId="1E260A42">
      <w:pPr>
        <w:pageBreakBefore w:val="0"/>
        <w:kinsoku/>
        <w:topLinePunct w:val="0"/>
        <w:bidi w:val="0"/>
        <w:rPr>
          <w:rFonts w:ascii="Arial" w:hAnsi="Arial" w:eastAsia="Arial" w:cs="Arial"/>
          <w:snapToGrid w:val="0"/>
          <w:color w:val="000000"/>
          <w:kern w:val="0"/>
          <w:sz w:val="21"/>
          <w:szCs w:val="21"/>
          <w:lang w:val="en-US" w:eastAsia="en-US" w:bidi="ar-SA"/>
        </w:rPr>
      </w:pPr>
    </w:p>
    <w:p w14:paraId="1D6D1334">
      <w:pPr>
        <w:pageBreakBefore w:val="0"/>
        <w:kinsoku/>
        <w:topLinePunct w:val="0"/>
        <w:bidi w:val="0"/>
        <w:rPr>
          <w:lang w:val="en-US" w:eastAsia="en-US"/>
        </w:rPr>
      </w:pPr>
    </w:p>
    <w:p w14:paraId="286329D5">
      <w:pPr>
        <w:pageBreakBefore w:val="0"/>
        <w:kinsoku/>
        <w:topLinePunct w:val="0"/>
        <w:bidi w:val="0"/>
        <w:rPr>
          <w:lang w:val="en-US" w:eastAsia="en-US"/>
        </w:rPr>
      </w:pPr>
    </w:p>
    <w:p w14:paraId="0D494DEF">
      <w:pPr>
        <w:pageBreakBefore w:val="0"/>
        <w:kinsoku/>
        <w:topLinePunct w:val="0"/>
        <w:bidi w:val="0"/>
        <w:rPr>
          <w:lang w:val="en-US" w:eastAsia="en-US"/>
        </w:rPr>
      </w:pPr>
    </w:p>
    <w:p w14:paraId="07BE150B">
      <w:pPr>
        <w:pageBreakBefore w:val="0"/>
        <w:kinsoku/>
        <w:topLinePunct w:val="0"/>
        <w:bidi w:val="0"/>
        <w:rPr>
          <w:lang w:val="en-US" w:eastAsia="en-US"/>
        </w:rPr>
      </w:pPr>
    </w:p>
    <w:p w14:paraId="7B071965">
      <w:pPr>
        <w:pageBreakBefore w:val="0"/>
        <w:kinsoku/>
        <w:topLinePunct w:val="0"/>
        <w:bidi w:val="0"/>
        <w:rPr>
          <w:lang w:val="en-US" w:eastAsia="en-US"/>
        </w:rPr>
      </w:pPr>
    </w:p>
    <w:p w14:paraId="56F8D988">
      <w:pPr>
        <w:pageBreakBefore w:val="0"/>
        <w:kinsoku/>
        <w:topLinePunct w:val="0"/>
        <w:bidi w:val="0"/>
        <w:rPr>
          <w:lang w:val="en-US" w:eastAsia="en-US"/>
        </w:rPr>
      </w:pPr>
    </w:p>
    <w:p w14:paraId="2A9FC0EE">
      <w:pPr>
        <w:pageBreakBefore w:val="0"/>
        <w:kinsoku/>
        <w:topLinePunct w:val="0"/>
        <w:bidi w:val="0"/>
        <w:rPr>
          <w:lang w:val="en-US" w:eastAsia="en-US"/>
        </w:rPr>
      </w:pPr>
    </w:p>
    <w:p w14:paraId="69AD3B9F">
      <w:pPr>
        <w:pageBreakBefore w:val="0"/>
        <w:kinsoku/>
        <w:topLinePunct w:val="0"/>
        <w:bidi w:val="0"/>
        <w:rPr>
          <w:lang w:val="en-US" w:eastAsia="en-US"/>
        </w:rPr>
      </w:pPr>
    </w:p>
    <w:p w14:paraId="40EDC8F2">
      <w:pPr>
        <w:pageBreakBefore w:val="0"/>
        <w:kinsoku/>
        <w:topLinePunct w:val="0"/>
        <w:bidi w:val="0"/>
        <w:rPr>
          <w:lang w:val="en-US" w:eastAsia="en-US"/>
        </w:rPr>
      </w:pPr>
    </w:p>
    <w:p w14:paraId="380444EC">
      <w:pPr>
        <w:pageBreakBefore w:val="0"/>
        <w:kinsoku/>
        <w:topLinePunct w:val="0"/>
        <w:bidi w:val="0"/>
        <w:rPr>
          <w:lang w:val="en-US" w:eastAsia="en-US"/>
        </w:rPr>
      </w:pPr>
    </w:p>
    <w:p w14:paraId="689F8C15">
      <w:pPr>
        <w:pageBreakBefore w:val="0"/>
        <w:kinsoku/>
        <w:topLinePunct w:val="0"/>
        <w:bidi w:val="0"/>
        <w:rPr>
          <w:lang w:val="en-US" w:eastAsia="en-US"/>
        </w:rPr>
      </w:pPr>
    </w:p>
    <w:p w14:paraId="09C98E5A">
      <w:pPr>
        <w:pageBreakBefore w:val="0"/>
        <w:kinsoku/>
        <w:topLinePunct w:val="0"/>
        <w:bidi w:val="0"/>
        <w:rPr>
          <w:lang w:val="en-US" w:eastAsia="en-US"/>
        </w:rPr>
      </w:pPr>
    </w:p>
    <w:p w14:paraId="13176496">
      <w:pPr>
        <w:pageBreakBefore w:val="0"/>
        <w:kinsoku/>
        <w:topLinePunct w:val="0"/>
        <w:bidi w:val="0"/>
        <w:rPr>
          <w:lang w:val="en-US" w:eastAsia="en-US"/>
        </w:rPr>
      </w:pPr>
    </w:p>
    <w:p w14:paraId="563DD156">
      <w:pPr>
        <w:pageBreakBefore w:val="0"/>
        <w:kinsoku/>
        <w:topLinePunct w:val="0"/>
        <w:bidi w:val="0"/>
        <w:rPr>
          <w:lang w:val="en-US" w:eastAsia="en-US"/>
        </w:rPr>
      </w:pPr>
    </w:p>
    <w:p w14:paraId="6EC26C55">
      <w:pPr>
        <w:pageBreakBefore w:val="0"/>
        <w:kinsoku/>
        <w:topLinePunct w:val="0"/>
        <w:bidi w:val="0"/>
        <w:rPr>
          <w:lang w:val="en-US" w:eastAsia="en-US"/>
        </w:rPr>
      </w:pPr>
    </w:p>
    <w:p w14:paraId="0939E547">
      <w:pPr>
        <w:pageBreakBefore w:val="0"/>
        <w:kinsoku/>
        <w:topLinePunct w:val="0"/>
        <w:bidi w:val="0"/>
        <w:rPr>
          <w:lang w:val="en-US" w:eastAsia="en-US"/>
        </w:rPr>
      </w:pPr>
    </w:p>
    <w:p w14:paraId="21EA4F37">
      <w:pPr>
        <w:pageBreakBefore w:val="0"/>
        <w:kinsoku/>
        <w:topLinePunct w:val="0"/>
        <w:bidi w:val="0"/>
        <w:rPr>
          <w:lang w:val="en-US" w:eastAsia="en-US"/>
        </w:rPr>
      </w:pPr>
    </w:p>
    <w:p w14:paraId="75965393">
      <w:pPr>
        <w:pageBreakBefore w:val="0"/>
        <w:kinsoku/>
        <w:topLinePunct w:val="0"/>
        <w:bidi w:val="0"/>
        <w:rPr>
          <w:lang w:val="en-US" w:eastAsia="en-US"/>
        </w:rPr>
      </w:pPr>
    </w:p>
    <w:p w14:paraId="0853E069">
      <w:pPr>
        <w:pageBreakBefore w:val="0"/>
        <w:kinsoku/>
        <w:topLinePunct w:val="0"/>
        <w:bidi w:val="0"/>
        <w:rPr>
          <w:lang w:val="en-US" w:eastAsia="en-US"/>
        </w:rPr>
      </w:pPr>
    </w:p>
    <w:p w14:paraId="4D4CCF2B">
      <w:pPr>
        <w:pageBreakBefore w:val="0"/>
        <w:kinsoku/>
        <w:topLinePunct w:val="0"/>
        <w:bidi w:val="0"/>
        <w:rPr>
          <w:lang w:val="en-US" w:eastAsia="en-US"/>
        </w:rPr>
      </w:pPr>
    </w:p>
    <w:p w14:paraId="6B7EC689">
      <w:pPr>
        <w:pageBreakBefore w:val="0"/>
        <w:kinsoku/>
        <w:topLinePunct w:val="0"/>
        <w:bidi w:val="0"/>
        <w:rPr>
          <w:lang w:val="en-US" w:eastAsia="en-US"/>
        </w:rPr>
      </w:pPr>
    </w:p>
    <w:p w14:paraId="337C318C">
      <w:pPr>
        <w:pageBreakBefore w:val="0"/>
        <w:kinsoku/>
        <w:topLinePunct w:val="0"/>
        <w:bidi w:val="0"/>
        <w:rPr>
          <w:lang w:val="en-US" w:eastAsia="en-US"/>
        </w:rPr>
      </w:pPr>
    </w:p>
    <w:p w14:paraId="01CE4BEB">
      <w:pPr>
        <w:pageBreakBefore w:val="0"/>
        <w:kinsoku/>
        <w:topLinePunct w:val="0"/>
        <w:bidi w:val="0"/>
        <w:rPr>
          <w:lang w:val="en-US" w:eastAsia="en-US"/>
        </w:rPr>
      </w:pPr>
    </w:p>
    <w:p w14:paraId="5A2604E1">
      <w:pPr>
        <w:pageBreakBefore w:val="0"/>
        <w:kinsoku/>
        <w:topLinePunct w:val="0"/>
        <w:bidi w:val="0"/>
        <w:rPr>
          <w:lang w:val="en-US" w:eastAsia="en-US"/>
        </w:rPr>
      </w:pPr>
    </w:p>
    <w:p w14:paraId="7F6BB7DE">
      <w:pPr>
        <w:pageBreakBefore w:val="0"/>
        <w:kinsoku/>
        <w:topLinePunct w:val="0"/>
        <w:bidi w:val="0"/>
        <w:rPr>
          <w:lang w:val="en-US" w:eastAsia="en-US"/>
        </w:rPr>
      </w:pPr>
    </w:p>
    <w:p w14:paraId="7BF24145">
      <w:pPr>
        <w:pageBreakBefore w:val="0"/>
        <w:kinsoku/>
        <w:topLinePunct w:val="0"/>
        <w:bidi w:val="0"/>
        <w:rPr>
          <w:lang w:val="en-US" w:eastAsia="en-US"/>
        </w:rPr>
      </w:pPr>
    </w:p>
    <w:p w14:paraId="01BA4920">
      <w:pPr>
        <w:pageBreakBefore w:val="0"/>
        <w:kinsoku/>
        <w:topLinePunct w:val="0"/>
        <w:bidi w:val="0"/>
        <w:rPr>
          <w:lang w:val="en-US" w:eastAsia="en-US"/>
        </w:rPr>
      </w:pPr>
    </w:p>
    <w:p w14:paraId="632F8453">
      <w:pPr>
        <w:pageBreakBefore w:val="0"/>
        <w:kinsoku/>
        <w:topLinePunct w:val="0"/>
        <w:bidi w:val="0"/>
        <w:rPr>
          <w:lang w:val="en-US" w:eastAsia="en-US"/>
        </w:rPr>
      </w:pPr>
    </w:p>
    <w:p w14:paraId="1DB6E215">
      <w:pPr>
        <w:pageBreakBefore w:val="0"/>
        <w:kinsoku/>
        <w:topLinePunct w:val="0"/>
        <w:bidi w:val="0"/>
        <w:rPr>
          <w:lang w:val="en-US" w:eastAsia="en-US"/>
        </w:rPr>
      </w:pPr>
    </w:p>
    <w:p w14:paraId="49A0EF67">
      <w:pPr>
        <w:pageBreakBefore w:val="0"/>
        <w:kinsoku/>
        <w:topLinePunct w:val="0"/>
        <w:bidi w:val="0"/>
        <w:rPr>
          <w:lang w:val="en-US" w:eastAsia="en-US"/>
        </w:rPr>
      </w:pPr>
    </w:p>
    <w:p w14:paraId="25E21AAB">
      <w:pPr>
        <w:pageBreakBefore w:val="0"/>
        <w:kinsoku/>
        <w:topLinePunct w:val="0"/>
        <w:bidi w:val="0"/>
        <w:rPr>
          <w:lang w:val="en-US" w:eastAsia="en-US"/>
        </w:rPr>
      </w:pPr>
    </w:p>
    <w:p w14:paraId="405970D2">
      <w:pPr>
        <w:pageBreakBefore w:val="0"/>
        <w:kinsoku/>
        <w:topLinePunct w:val="0"/>
        <w:bidi w:val="0"/>
        <w:rPr>
          <w:lang w:val="en-US" w:eastAsia="en-US"/>
        </w:rPr>
      </w:pPr>
    </w:p>
    <w:p w14:paraId="4A6755C1">
      <w:pPr>
        <w:pageBreakBefore w:val="0"/>
        <w:kinsoku/>
        <w:topLinePunct w:val="0"/>
        <w:bidi w:val="0"/>
        <w:rPr>
          <w:lang w:val="en-US" w:eastAsia="en-US"/>
        </w:rPr>
      </w:pPr>
    </w:p>
    <w:p w14:paraId="76476F7C">
      <w:pPr>
        <w:pageBreakBefore w:val="0"/>
        <w:kinsoku/>
        <w:topLinePunct w:val="0"/>
        <w:bidi w:val="0"/>
        <w:rPr>
          <w:lang w:val="en-US" w:eastAsia="en-US"/>
        </w:rPr>
      </w:pPr>
    </w:p>
    <w:p w14:paraId="18DA8AF7">
      <w:pPr>
        <w:pageBreakBefore w:val="0"/>
        <w:kinsoku/>
        <w:topLinePunct w:val="0"/>
        <w:bidi w:val="0"/>
        <w:rPr>
          <w:lang w:val="en-US" w:eastAsia="en-US"/>
        </w:rPr>
      </w:pPr>
    </w:p>
    <w:p w14:paraId="2DC5421A">
      <w:pPr>
        <w:pageBreakBefore w:val="0"/>
        <w:kinsoku/>
        <w:topLinePunct w:val="0"/>
        <w:bidi w:val="0"/>
        <w:rPr>
          <w:lang w:val="en-US" w:eastAsia="en-US"/>
        </w:rPr>
      </w:pPr>
    </w:p>
    <w:p w14:paraId="41B41978">
      <w:pPr>
        <w:pageBreakBefore w:val="0"/>
        <w:kinsoku/>
        <w:topLinePunct w:val="0"/>
        <w:bidi w:val="0"/>
        <w:rPr>
          <w:lang w:val="en-US" w:eastAsia="en-US"/>
        </w:rPr>
      </w:pPr>
    </w:p>
    <w:p w14:paraId="250DD3A1">
      <w:pPr>
        <w:pageBreakBefore w:val="0"/>
        <w:kinsoku/>
        <w:topLinePunct w:val="0"/>
        <w:bidi w:val="0"/>
        <w:rPr>
          <w:lang w:val="en-US" w:eastAsia="en-US"/>
        </w:rPr>
      </w:pPr>
    </w:p>
    <w:p w14:paraId="2EC4D113">
      <w:pPr>
        <w:pageBreakBefore w:val="0"/>
        <w:kinsoku/>
        <w:topLinePunct w:val="0"/>
        <w:bidi w:val="0"/>
        <w:spacing w:before="1" w:line="203" w:lineRule="auto"/>
        <w:jc w:val="center"/>
        <w:outlineLvl w:val="0"/>
        <w:rPr>
          <w:rFonts w:ascii="黑体" w:hAnsi="黑体" w:eastAsia="黑体" w:cs="黑体"/>
          <w:spacing w:val="9"/>
          <w:sz w:val="35"/>
          <w:szCs w:val="35"/>
          <w14:textOutline w14:w="6537" w14:cap="sq" w14:cmpd="sng">
            <w14:solidFill>
              <w14:srgbClr w14:val="000000"/>
            </w14:solidFill>
            <w14:prstDash w14:val="solid"/>
            <w14:bevel/>
          </w14:textOutline>
        </w:rPr>
        <w:sectPr>
          <w:headerReference r:id="rId6" w:type="default"/>
          <w:footerReference r:id="rId7" w:type="default"/>
          <w:pgSz w:w="11905" w:h="16838"/>
          <w:pgMar w:top="1276" w:right="1814" w:bottom="1276" w:left="1814" w:header="567" w:footer="567" w:gutter="0"/>
          <w:pgNumType w:fmt="decimal" w:start="1"/>
          <w:cols w:space="0" w:num="1"/>
          <w:rtlGutter w:val="0"/>
          <w:docGrid w:linePitch="0" w:charSpace="0"/>
        </w:sectPr>
      </w:pPr>
      <w:bookmarkStart w:id="0" w:name="bookmark1"/>
      <w:bookmarkEnd w:id="0"/>
    </w:p>
    <w:p w14:paraId="64CF14BF">
      <w:pPr>
        <w:pageBreakBefore w:val="0"/>
        <w:kinsoku/>
        <w:topLinePunct w:val="0"/>
        <w:bidi w:val="0"/>
        <w:spacing w:before="1" w:line="203" w:lineRule="auto"/>
        <w:jc w:val="center"/>
        <w:outlineLvl w:val="0"/>
        <w:rPr>
          <w:rFonts w:ascii="黑体" w:hAnsi="黑体" w:eastAsia="黑体" w:cs="黑体"/>
          <w:sz w:val="35"/>
          <w:szCs w:val="35"/>
        </w:rPr>
      </w:pPr>
      <w:r>
        <w:rPr>
          <w:rFonts w:ascii="黑体" w:hAnsi="黑体" w:eastAsia="黑体" w:cs="黑体"/>
          <w:spacing w:val="9"/>
          <w:sz w:val="35"/>
          <w:szCs w:val="35"/>
          <w14:textOutline w14:w="6537" w14:cap="sq" w14:cmpd="sng">
            <w14:solidFill>
              <w14:srgbClr w14:val="000000"/>
            </w14:solidFill>
            <w14:prstDash w14:val="solid"/>
            <w14:bevel/>
          </w14:textOutline>
        </w:rPr>
        <w:t>第一章</w:t>
      </w:r>
      <w:r>
        <w:rPr>
          <w:rFonts w:ascii="黑体" w:hAnsi="黑体" w:eastAsia="黑体" w:cs="黑体"/>
          <w:spacing w:val="9"/>
          <w:sz w:val="35"/>
          <w:szCs w:val="35"/>
        </w:rPr>
        <w:t xml:space="preserve">  </w:t>
      </w:r>
      <w:r>
        <w:rPr>
          <w:rFonts w:ascii="黑体" w:hAnsi="黑体" w:eastAsia="黑体" w:cs="黑体"/>
          <w:spacing w:val="9"/>
          <w:sz w:val="35"/>
          <w:szCs w:val="35"/>
          <w14:textOutline w14:w="6537" w14:cap="sq" w14:cmpd="sng">
            <w14:solidFill>
              <w14:srgbClr w14:val="000000"/>
            </w14:solidFill>
            <w14:prstDash w14:val="solid"/>
            <w14:bevel/>
          </w14:textOutline>
        </w:rPr>
        <w:t>竞争性磋商公告</w:t>
      </w:r>
    </w:p>
    <w:tbl>
      <w:tblPr>
        <w:tblStyle w:val="20"/>
        <w:tblW w:w="8479"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479"/>
      </w:tblGrid>
      <w:tr w14:paraId="4C91BFA1">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509" w:hRule="atLeast"/>
        </w:trPr>
        <w:tc>
          <w:tcPr>
            <w:tcW w:w="8479" w:type="dxa"/>
            <w:vAlign w:val="top"/>
          </w:tcPr>
          <w:p w14:paraId="7A87AFD1">
            <w:pPr>
              <w:pStyle w:val="21"/>
              <w:pageBreakBefore w:val="0"/>
              <w:kinsoku/>
              <w:topLinePunct w:val="0"/>
              <w:bidi w:val="0"/>
              <w:spacing w:before="200" w:line="222" w:lineRule="auto"/>
              <w:ind w:left="202"/>
            </w:pPr>
            <w:r>
              <w:rPr>
                <w:spacing w:val="-5"/>
              </w:rPr>
              <w:t>项目概况</w:t>
            </w:r>
          </w:p>
          <w:p w14:paraId="1B90E6F5">
            <w:pPr>
              <w:pStyle w:val="21"/>
              <w:pageBreakBefore w:val="0"/>
              <w:kinsoku/>
              <w:topLinePunct w:val="0"/>
              <w:bidi w:val="0"/>
              <w:spacing w:before="210" w:line="501" w:lineRule="exact"/>
              <w:ind w:right="4"/>
              <w:jc w:val="left"/>
            </w:pPr>
            <w:r>
              <w:rPr>
                <w:rFonts w:hint="eastAsia"/>
                <w:spacing w:val="-3"/>
                <w:position w:val="19"/>
                <w:lang w:val="en-US" w:eastAsia="zh-CN"/>
              </w:rPr>
              <w:t xml:space="preserve">  阿克苏市历史文化交融-“杭阿一家亲  融情阿克苏”杭阿两地文化交流演出项目</w:t>
            </w:r>
            <w:r>
              <w:rPr>
                <w:rFonts w:hint="eastAsia"/>
                <w:spacing w:val="-3"/>
                <w:position w:val="19"/>
                <w:lang w:eastAsia="zh-CN"/>
              </w:rPr>
              <w:t>的潜在供应商应在政采云平台线上获取采购文件，并于</w:t>
            </w:r>
            <w:r>
              <w:rPr>
                <w:rFonts w:hint="eastAsia"/>
                <w:color w:val="auto"/>
                <w:spacing w:val="-3"/>
                <w:position w:val="19"/>
                <w:highlight w:val="none"/>
                <w:lang w:eastAsia="zh-CN"/>
              </w:rPr>
              <w:t>202</w:t>
            </w:r>
            <w:r>
              <w:rPr>
                <w:rFonts w:hint="eastAsia"/>
                <w:color w:val="auto"/>
                <w:spacing w:val="-3"/>
                <w:position w:val="19"/>
                <w:highlight w:val="none"/>
                <w:lang w:val="en-US" w:eastAsia="zh-CN"/>
              </w:rPr>
              <w:t>5</w:t>
            </w:r>
            <w:r>
              <w:rPr>
                <w:rFonts w:hint="eastAsia"/>
                <w:color w:val="auto"/>
                <w:spacing w:val="-3"/>
                <w:position w:val="19"/>
                <w:highlight w:val="none"/>
                <w:lang w:eastAsia="zh-CN"/>
              </w:rPr>
              <w:t>年</w:t>
            </w:r>
            <w:r>
              <w:rPr>
                <w:rFonts w:hint="eastAsia"/>
                <w:color w:val="auto"/>
                <w:spacing w:val="-3"/>
                <w:position w:val="19"/>
                <w:highlight w:val="none"/>
                <w:lang w:val="en-US" w:eastAsia="zh-CN"/>
              </w:rPr>
              <w:t>05</w:t>
            </w:r>
            <w:r>
              <w:rPr>
                <w:rFonts w:hint="eastAsia"/>
                <w:color w:val="auto"/>
                <w:spacing w:val="-3"/>
                <w:position w:val="19"/>
                <w:highlight w:val="none"/>
                <w:lang w:eastAsia="zh-CN"/>
              </w:rPr>
              <w:t>月</w:t>
            </w:r>
            <w:r>
              <w:rPr>
                <w:rFonts w:hint="eastAsia"/>
                <w:color w:val="auto"/>
                <w:spacing w:val="-3"/>
                <w:position w:val="19"/>
                <w:highlight w:val="none"/>
                <w:lang w:val="en-US" w:eastAsia="zh-CN"/>
              </w:rPr>
              <w:t>20</w:t>
            </w:r>
            <w:r>
              <w:rPr>
                <w:rFonts w:hint="eastAsia"/>
                <w:color w:val="auto"/>
                <w:spacing w:val="-3"/>
                <w:position w:val="19"/>
                <w:highlight w:val="none"/>
                <w:lang w:eastAsia="zh-CN"/>
              </w:rPr>
              <w:t>日</w:t>
            </w:r>
            <w:r>
              <w:rPr>
                <w:rFonts w:hint="eastAsia"/>
                <w:color w:val="auto"/>
                <w:spacing w:val="-3"/>
                <w:position w:val="19"/>
                <w:highlight w:val="none"/>
                <w:lang w:val="en-US" w:eastAsia="zh-CN"/>
              </w:rPr>
              <w:t>10:30</w:t>
            </w:r>
            <w:r>
              <w:rPr>
                <w:rFonts w:hint="eastAsia"/>
                <w:color w:val="auto"/>
                <w:spacing w:val="-3"/>
                <w:position w:val="19"/>
                <w:highlight w:val="none"/>
                <w:lang w:eastAsia="zh-CN"/>
              </w:rPr>
              <w:t>时</w:t>
            </w:r>
            <w:r>
              <w:rPr>
                <w:rFonts w:hint="eastAsia"/>
                <w:color w:val="auto"/>
                <w:spacing w:val="-3"/>
                <w:position w:val="19"/>
                <w:highlight w:val="none"/>
                <w:lang w:val="en-US" w:eastAsia="zh-CN"/>
              </w:rPr>
              <w:t xml:space="preserve">  </w:t>
            </w:r>
            <w:r>
              <w:rPr>
                <w:rFonts w:hint="eastAsia"/>
                <w:color w:val="auto"/>
                <w:spacing w:val="-3"/>
                <w:position w:val="19"/>
                <w:highlight w:val="none"/>
                <w:lang w:eastAsia="zh-CN"/>
              </w:rPr>
              <w:t>分</w:t>
            </w:r>
            <w:r>
              <w:rPr>
                <w:rFonts w:hint="eastAsia"/>
                <w:spacing w:val="-3"/>
                <w:position w:val="19"/>
                <w:lang w:eastAsia="zh-CN"/>
              </w:rPr>
              <w:t>（北京时间）前提交响应文件。</w:t>
            </w:r>
          </w:p>
        </w:tc>
      </w:tr>
    </w:tbl>
    <w:p w14:paraId="2D2B3A81">
      <w:pPr>
        <w:pageBreakBefore w:val="0"/>
        <w:kinsoku/>
        <w:topLinePunct w:val="0"/>
        <w:bidi w:val="0"/>
        <w:spacing w:before="195" w:line="222" w:lineRule="auto"/>
        <w:ind w:left="30"/>
        <w:outlineLvl w:val="1"/>
        <w:rPr>
          <w:rFonts w:hint="eastAsia" w:ascii="仿宋" w:hAnsi="仿宋" w:eastAsia="仿宋" w:cs="仿宋"/>
          <w:b/>
          <w:bCs/>
          <w:spacing w:val="-3"/>
          <w:sz w:val="24"/>
          <w:szCs w:val="24"/>
        </w:rPr>
      </w:pPr>
      <w:r>
        <w:rPr>
          <w:rFonts w:hint="eastAsia" w:ascii="仿宋" w:hAnsi="仿宋" w:eastAsia="仿宋" w:cs="仿宋"/>
          <w:b/>
          <w:bCs/>
          <w:spacing w:val="-3"/>
          <w:sz w:val="24"/>
          <w:szCs w:val="24"/>
        </w:rPr>
        <w:t>一、项目基本情况</w:t>
      </w:r>
    </w:p>
    <w:p w14:paraId="579112DE">
      <w:pPr>
        <w:pageBreakBefore w:val="0"/>
        <w:kinsoku/>
        <w:topLinePunct w:val="0"/>
        <w:bidi w:val="0"/>
        <w:spacing w:before="195" w:line="222" w:lineRule="auto"/>
        <w:ind w:left="30"/>
        <w:outlineLvl w:val="1"/>
        <w:rPr>
          <w:rFonts w:hint="default" w:ascii="仿宋" w:hAnsi="仿宋" w:eastAsia="仿宋" w:cs="仿宋"/>
          <w:b w:val="0"/>
          <w:bCs w:val="0"/>
          <w:spacing w:val="-3"/>
          <w:sz w:val="24"/>
          <w:szCs w:val="24"/>
          <w:lang w:val="en-US"/>
        </w:rPr>
      </w:pPr>
      <w:r>
        <w:rPr>
          <w:rFonts w:hint="eastAsia" w:ascii="仿宋" w:hAnsi="仿宋" w:eastAsia="仿宋" w:cs="仿宋"/>
          <w:b w:val="0"/>
          <w:bCs w:val="0"/>
          <w:spacing w:val="-3"/>
          <w:sz w:val="24"/>
          <w:szCs w:val="24"/>
        </w:rPr>
        <w:t>    项目编号：</w:t>
      </w:r>
      <w:r>
        <w:rPr>
          <w:rFonts w:hint="eastAsia" w:ascii="仿宋" w:hAnsi="仿宋" w:eastAsia="仿宋" w:cs="仿宋"/>
          <w:b w:val="0"/>
          <w:bCs w:val="0"/>
          <w:spacing w:val="-3"/>
          <w:sz w:val="24"/>
          <w:szCs w:val="24"/>
          <w:lang w:eastAsia="zh-CN"/>
        </w:rPr>
        <w:t>2025-C-66</w:t>
      </w:r>
    </w:p>
    <w:p w14:paraId="4AD658D9">
      <w:pPr>
        <w:pageBreakBefore w:val="0"/>
        <w:kinsoku/>
        <w:topLinePunct w:val="0"/>
        <w:bidi w:val="0"/>
        <w:spacing w:before="195" w:line="222" w:lineRule="auto"/>
        <w:ind w:left="30" w:firstLine="361"/>
        <w:outlineLvl w:val="1"/>
        <w:rPr>
          <w:rFonts w:hint="eastAsia" w:ascii="仿宋" w:hAnsi="仿宋" w:eastAsia="仿宋" w:cs="仿宋"/>
          <w:b w:val="0"/>
          <w:bCs w:val="0"/>
          <w:spacing w:val="-3"/>
          <w:sz w:val="24"/>
          <w:szCs w:val="24"/>
        </w:rPr>
      </w:pPr>
      <w:r>
        <w:rPr>
          <w:rFonts w:hint="eastAsia" w:ascii="仿宋" w:hAnsi="仿宋" w:eastAsia="仿宋" w:cs="仿宋"/>
          <w:b w:val="0"/>
          <w:bCs w:val="0"/>
          <w:spacing w:val="-3"/>
          <w:sz w:val="24"/>
          <w:szCs w:val="24"/>
        </w:rPr>
        <w:t>项目名称：</w:t>
      </w:r>
      <w:r>
        <w:rPr>
          <w:rFonts w:hint="eastAsia" w:ascii="仿宋" w:hAnsi="仿宋" w:eastAsia="仿宋" w:cs="仿宋"/>
          <w:b w:val="0"/>
          <w:bCs w:val="0"/>
          <w:spacing w:val="-3"/>
          <w:sz w:val="24"/>
          <w:szCs w:val="24"/>
          <w:lang w:val="en-US" w:eastAsia="zh-CN"/>
        </w:rPr>
        <w:t>阿克苏市历史文化交融-“杭阿一家亲  融情阿克苏”杭阿两地文化交流演出项目</w:t>
      </w:r>
      <w:r>
        <w:rPr>
          <w:rFonts w:hint="eastAsia" w:ascii="仿宋" w:hAnsi="仿宋" w:eastAsia="仿宋" w:cs="仿宋"/>
          <w:b w:val="0"/>
          <w:bCs w:val="0"/>
          <w:spacing w:val="-3"/>
          <w:sz w:val="24"/>
          <w:szCs w:val="24"/>
        </w:rPr>
        <w:t xml:space="preserve">    </w:t>
      </w:r>
    </w:p>
    <w:p w14:paraId="688CF59A">
      <w:pPr>
        <w:pageBreakBefore w:val="0"/>
        <w:kinsoku/>
        <w:topLinePunct w:val="0"/>
        <w:bidi w:val="0"/>
        <w:spacing w:before="195" w:line="222" w:lineRule="auto"/>
        <w:ind w:left="30" w:firstLine="361"/>
        <w:outlineLvl w:val="1"/>
        <w:rPr>
          <w:rFonts w:hint="eastAsia" w:ascii="仿宋" w:hAnsi="仿宋" w:eastAsia="仿宋" w:cs="仿宋"/>
          <w:b w:val="0"/>
          <w:bCs w:val="0"/>
          <w:spacing w:val="-3"/>
          <w:sz w:val="24"/>
          <w:szCs w:val="24"/>
        </w:rPr>
      </w:pPr>
      <w:r>
        <w:rPr>
          <w:rFonts w:hint="eastAsia" w:ascii="仿宋" w:hAnsi="仿宋" w:eastAsia="仿宋" w:cs="仿宋"/>
          <w:b w:val="0"/>
          <w:bCs w:val="0"/>
          <w:spacing w:val="-3"/>
          <w:sz w:val="24"/>
          <w:szCs w:val="24"/>
        </w:rPr>
        <w:t>采购方式：竞争性磋商 </w:t>
      </w:r>
    </w:p>
    <w:p w14:paraId="026C87FC">
      <w:pPr>
        <w:pageBreakBefore w:val="0"/>
        <w:kinsoku/>
        <w:topLinePunct w:val="0"/>
        <w:bidi w:val="0"/>
        <w:spacing w:before="195" w:line="222" w:lineRule="auto"/>
        <w:ind w:left="30"/>
        <w:outlineLvl w:val="1"/>
        <w:rPr>
          <w:rFonts w:hint="default" w:ascii="仿宋" w:hAnsi="仿宋" w:eastAsia="仿宋" w:cs="仿宋"/>
          <w:b w:val="0"/>
          <w:bCs w:val="0"/>
          <w:color w:val="auto"/>
          <w:spacing w:val="-3"/>
          <w:sz w:val="24"/>
          <w:szCs w:val="24"/>
          <w:highlight w:val="none"/>
          <w:lang w:val="en-US" w:eastAsia="zh-CN"/>
        </w:rPr>
      </w:pPr>
      <w:r>
        <w:rPr>
          <w:rFonts w:hint="eastAsia" w:ascii="仿宋" w:hAnsi="仿宋" w:eastAsia="仿宋" w:cs="仿宋"/>
          <w:b w:val="0"/>
          <w:bCs w:val="0"/>
          <w:spacing w:val="-3"/>
          <w:sz w:val="24"/>
          <w:szCs w:val="24"/>
        </w:rPr>
        <w:t>    预算金额（元）：</w:t>
      </w:r>
      <w:bookmarkStart w:id="1" w:name="OLE_LINK7"/>
      <w:r>
        <w:rPr>
          <w:rFonts w:hint="eastAsia" w:ascii="仿宋" w:hAnsi="仿宋" w:eastAsia="仿宋" w:cs="仿宋"/>
          <w:b w:val="0"/>
          <w:bCs w:val="0"/>
          <w:color w:val="auto"/>
          <w:spacing w:val="-3"/>
          <w:sz w:val="24"/>
          <w:szCs w:val="24"/>
          <w:highlight w:val="none"/>
          <w:lang w:val="en-US" w:eastAsia="zh-CN"/>
        </w:rPr>
        <w:t>1700000</w:t>
      </w:r>
    </w:p>
    <w:bookmarkEnd w:id="1"/>
    <w:p w14:paraId="16BCBC18">
      <w:pPr>
        <w:pageBreakBefore w:val="0"/>
        <w:kinsoku/>
        <w:topLinePunct w:val="0"/>
        <w:bidi w:val="0"/>
        <w:spacing w:before="195" w:line="222" w:lineRule="auto"/>
        <w:ind w:left="30"/>
        <w:outlineLvl w:val="1"/>
        <w:rPr>
          <w:rFonts w:hint="eastAsia" w:ascii="仿宋" w:hAnsi="仿宋" w:eastAsia="仿宋" w:cs="仿宋"/>
          <w:b w:val="0"/>
          <w:bCs w:val="0"/>
          <w:color w:val="auto"/>
          <w:spacing w:val="-3"/>
          <w:sz w:val="24"/>
          <w:szCs w:val="24"/>
          <w:highlight w:val="none"/>
        </w:rPr>
      </w:pPr>
      <w:r>
        <w:rPr>
          <w:rFonts w:hint="eastAsia" w:ascii="仿宋" w:hAnsi="仿宋" w:eastAsia="仿宋" w:cs="仿宋"/>
          <w:b w:val="0"/>
          <w:bCs w:val="0"/>
          <w:color w:val="auto"/>
          <w:spacing w:val="-3"/>
          <w:sz w:val="24"/>
          <w:szCs w:val="24"/>
          <w:highlight w:val="none"/>
        </w:rPr>
        <w:t>    最高限价（元）：</w:t>
      </w:r>
      <w:r>
        <w:rPr>
          <w:rFonts w:hint="eastAsia" w:ascii="仿宋" w:hAnsi="仿宋" w:eastAsia="仿宋" w:cs="仿宋"/>
          <w:b w:val="0"/>
          <w:bCs w:val="0"/>
          <w:color w:val="auto"/>
          <w:spacing w:val="-3"/>
          <w:sz w:val="24"/>
          <w:szCs w:val="24"/>
          <w:highlight w:val="none"/>
          <w:lang w:val="en-US" w:eastAsia="zh-CN"/>
        </w:rPr>
        <w:t>1700000</w:t>
      </w:r>
    </w:p>
    <w:p w14:paraId="66D0F369">
      <w:pPr>
        <w:pageBreakBefore w:val="0"/>
        <w:kinsoku/>
        <w:topLinePunct w:val="0"/>
        <w:bidi w:val="0"/>
        <w:spacing w:before="195" w:line="222" w:lineRule="auto"/>
        <w:ind w:left="30"/>
        <w:outlineLvl w:val="1"/>
        <w:rPr>
          <w:rFonts w:hint="eastAsia" w:ascii="仿宋" w:hAnsi="仿宋" w:eastAsia="仿宋" w:cs="仿宋"/>
          <w:b w:val="0"/>
          <w:bCs w:val="0"/>
          <w:spacing w:val="-3"/>
          <w:sz w:val="24"/>
          <w:szCs w:val="24"/>
        </w:rPr>
      </w:pPr>
      <w:r>
        <w:rPr>
          <w:rFonts w:hint="eastAsia" w:ascii="仿宋" w:hAnsi="仿宋" w:eastAsia="仿宋" w:cs="仿宋"/>
          <w:b w:val="0"/>
          <w:bCs w:val="0"/>
          <w:spacing w:val="-3"/>
          <w:sz w:val="24"/>
          <w:szCs w:val="24"/>
        </w:rPr>
        <w:t>    采购需求：</w:t>
      </w:r>
    </w:p>
    <w:p w14:paraId="7D63C516">
      <w:pPr>
        <w:pageBreakBefore w:val="0"/>
        <w:kinsoku/>
        <w:topLinePunct w:val="0"/>
        <w:bidi w:val="0"/>
        <w:spacing w:before="195" w:line="222" w:lineRule="auto"/>
        <w:ind w:left="30"/>
        <w:outlineLvl w:val="1"/>
        <w:rPr>
          <w:rFonts w:hint="eastAsia" w:ascii="仿宋" w:hAnsi="仿宋" w:eastAsia="仿宋" w:cs="仿宋"/>
          <w:b w:val="0"/>
          <w:bCs w:val="0"/>
          <w:spacing w:val="-3"/>
          <w:sz w:val="24"/>
          <w:szCs w:val="24"/>
          <w:lang w:val="en-US" w:eastAsia="zh-CN"/>
        </w:rPr>
      </w:pPr>
      <w:r>
        <w:rPr>
          <w:rFonts w:hint="eastAsia" w:ascii="仿宋" w:hAnsi="仿宋" w:eastAsia="仿宋" w:cs="仿宋"/>
          <w:b w:val="0"/>
          <w:bCs w:val="0"/>
          <w:spacing w:val="-3"/>
          <w:sz w:val="24"/>
          <w:szCs w:val="24"/>
        </w:rPr>
        <w:t>   标项名称： </w:t>
      </w:r>
      <w:r>
        <w:rPr>
          <w:rFonts w:hint="eastAsia" w:ascii="仿宋" w:hAnsi="仿宋" w:eastAsia="仿宋" w:cs="仿宋"/>
          <w:b w:val="0"/>
          <w:bCs w:val="0"/>
          <w:spacing w:val="-3"/>
          <w:sz w:val="24"/>
          <w:szCs w:val="24"/>
          <w:lang w:val="en-US" w:eastAsia="zh-CN"/>
        </w:rPr>
        <w:t>阿克苏市历史文化交融-“杭阿一家亲  融情阿克苏”杭阿两地文化交流演出项目   </w:t>
      </w:r>
    </w:p>
    <w:p w14:paraId="7564248B">
      <w:pPr>
        <w:pageBreakBefore w:val="0"/>
        <w:kinsoku/>
        <w:topLinePunct w:val="0"/>
        <w:bidi w:val="0"/>
        <w:spacing w:before="195" w:line="222" w:lineRule="auto"/>
        <w:ind w:left="30" w:firstLine="234" w:firstLineChars="100"/>
        <w:outlineLvl w:val="1"/>
        <w:rPr>
          <w:rFonts w:hint="eastAsia" w:ascii="仿宋" w:hAnsi="仿宋" w:eastAsia="仿宋" w:cs="仿宋"/>
          <w:b w:val="0"/>
          <w:bCs w:val="0"/>
          <w:spacing w:val="-3"/>
          <w:sz w:val="24"/>
          <w:szCs w:val="24"/>
        </w:rPr>
      </w:pPr>
      <w:r>
        <w:rPr>
          <w:rFonts w:hint="eastAsia" w:ascii="仿宋" w:hAnsi="仿宋" w:eastAsia="仿宋" w:cs="仿宋"/>
          <w:b w:val="0"/>
          <w:bCs w:val="0"/>
          <w:spacing w:val="-3"/>
          <w:sz w:val="24"/>
          <w:szCs w:val="24"/>
          <w:lang w:val="en-US" w:eastAsia="zh-CN"/>
        </w:rPr>
        <w:t>数量：1     </w:t>
      </w:r>
    </w:p>
    <w:p w14:paraId="76127480">
      <w:pPr>
        <w:pageBreakBefore w:val="0"/>
        <w:kinsoku/>
        <w:topLinePunct w:val="0"/>
        <w:bidi w:val="0"/>
        <w:spacing w:before="195" w:line="222" w:lineRule="auto"/>
        <w:ind w:left="30"/>
        <w:outlineLvl w:val="1"/>
        <w:rPr>
          <w:rFonts w:hint="default" w:ascii="仿宋" w:hAnsi="仿宋" w:eastAsia="仿宋" w:cs="仿宋"/>
          <w:b w:val="0"/>
          <w:bCs w:val="0"/>
          <w:spacing w:val="-3"/>
          <w:sz w:val="24"/>
          <w:szCs w:val="24"/>
          <w:lang w:val="en-US" w:eastAsia="zh-CN"/>
        </w:rPr>
      </w:pPr>
      <w:r>
        <w:rPr>
          <w:rFonts w:hint="eastAsia" w:ascii="仿宋" w:hAnsi="仿宋" w:eastAsia="仿宋" w:cs="仿宋"/>
          <w:b w:val="0"/>
          <w:bCs w:val="0"/>
          <w:spacing w:val="-3"/>
          <w:sz w:val="24"/>
          <w:szCs w:val="24"/>
        </w:rPr>
        <w:t>   预算金额（元）：</w:t>
      </w:r>
      <w:r>
        <w:rPr>
          <w:rFonts w:hint="eastAsia" w:ascii="仿宋" w:hAnsi="仿宋" w:eastAsia="仿宋" w:cs="仿宋"/>
          <w:b w:val="0"/>
          <w:bCs w:val="0"/>
          <w:color w:val="auto"/>
          <w:spacing w:val="-3"/>
          <w:sz w:val="24"/>
          <w:szCs w:val="24"/>
          <w:highlight w:val="none"/>
          <w:lang w:val="en-US" w:eastAsia="zh-CN"/>
        </w:rPr>
        <w:t>1700000</w:t>
      </w:r>
    </w:p>
    <w:p w14:paraId="281C332B">
      <w:pPr>
        <w:pageBreakBefore w:val="0"/>
        <w:kinsoku/>
        <w:topLinePunct w:val="0"/>
        <w:bidi w:val="0"/>
        <w:spacing w:before="195" w:line="222" w:lineRule="auto"/>
        <w:ind w:left="30"/>
        <w:outlineLvl w:val="1"/>
        <w:rPr>
          <w:rFonts w:hint="eastAsia" w:ascii="仿宋" w:hAnsi="仿宋" w:eastAsia="仿宋" w:cs="仿宋"/>
          <w:b w:val="0"/>
          <w:bCs w:val="0"/>
          <w:spacing w:val="-3"/>
          <w:sz w:val="24"/>
          <w:szCs w:val="24"/>
        </w:rPr>
      </w:pPr>
      <w:r>
        <w:rPr>
          <w:rFonts w:hint="eastAsia" w:ascii="仿宋" w:hAnsi="仿宋" w:eastAsia="仿宋" w:cs="仿宋"/>
          <w:b w:val="0"/>
          <w:bCs w:val="0"/>
          <w:spacing w:val="-3"/>
          <w:sz w:val="24"/>
          <w:szCs w:val="24"/>
        </w:rPr>
        <w:t>   单位：项 </w:t>
      </w:r>
    </w:p>
    <w:p w14:paraId="02DA01CD">
      <w:pPr>
        <w:pageBreakBefore w:val="0"/>
        <w:kinsoku/>
        <w:topLinePunct w:val="0"/>
        <w:bidi w:val="0"/>
        <w:spacing w:before="195" w:line="222" w:lineRule="auto"/>
        <w:ind w:left="30"/>
        <w:outlineLvl w:val="1"/>
        <w:rPr>
          <w:rFonts w:hint="eastAsia" w:ascii="仿宋" w:hAnsi="仿宋" w:eastAsia="仿宋" w:cs="仿宋"/>
          <w:b w:val="0"/>
          <w:bCs w:val="0"/>
          <w:spacing w:val="-3"/>
          <w:sz w:val="24"/>
          <w:szCs w:val="24"/>
          <w:lang w:eastAsia="zh-CN"/>
        </w:rPr>
      </w:pPr>
      <w:r>
        <w:rPr>
          <w:rFonts w:hint="eastAsia" w:ascii="仿宋" w:hAnsi="仿宋" w:eastAsia="仿宋" w:cs="仿宋"/>
          <w:b w:val="0"/>
          <w:bCs w:val="0"/>
          <w:spacing w:val="-3"/>
          <w:sz w:val="24"/>
          <w:szCs w:val="24"/>
        </w:rPr>
        <w:t>   简要规格描述：</w:t>
      </w:r>
      <w:bookmarkStart w:id="2" w:name="OLE_LINK6"/>
      <w:r>
        <w:rPr>
          <w:rFonts w:hint="eastAsia" w:ascii="仿宋" w:hAnsi="仿宋" w:eastAsia="仿宋" w:cs="仿宋"/>
          <w:b w:val="0"/>
          <w:bCs w:val="0"/>
          <w:spacing w:val="-3"/>
          <w:sz w:val="24"/>
          <w:szCs w:val="24"/>
          <w:lang w:val="en-US" w:eastAsia="zh-CN"/>
        </w:rPr>
        <w:t>阿克苏市历史文化交融-“杭阿一家亲  融情阿克苏”杭阿两地文化交流演出项目。（具体内容详见磋商文件）</w:t>
      </w:r>
    </w:p>
    <w:bookmarkEnd w:id="2"/>
    <w:p w14:paraId="2967FD1D">
      <w:pPr>
        <w:pageBreakBefore w:val="0"/>
        <w:kinsoku/>
        <w:topLinePunct w:val="0"/>
        <w:bidi w:val="0"/>
        <w:spacing w:before="195" w:line="222" w:lineRule="auto"/>
        <w:ind w:left="30"/>
        <w:outlineLvl w:val="1"/>
        <w:rPr>
          <w:rFonts w:hint="eastAsia" w:ascii="仿宋" w:hAnsi="仿宋" w:eastAsia="仿宋" w:cs="仿宋"/>
          <w:b w:val="0"/>
          <w:bCs w:val="0"/>
          <w:spacing w:val="-3"/>
          <w:sz w:val="24"/>
          <w:szCs w:val="24"/>
        </w:rPr>
      </w:pPr>
      <w:r>
        <w:rPr>
          <w:rFonts w:hint="eastAsia" w:ascii="仿宋" w:hAnsi="仿宋" w:eastAsia="仿宋" w:cs="仿宋"/>
          <w:b w:val="0"/>
          <w:bCs w:val="0"/>
          <w:spacing w:val="-3"/>
          <w:sz w:val="24"/>
          <w:szCs w:val="24"/>
        </w:rPr>
        <w:t>   备注： </w:t>
      </w:r>
    </w:p>
    <w:p w14:paraId="3E38B927">
      <w:pPr>
        <w:pageBreakBefore w:val="0"/>
        <w:kinsoku/>
        <w:topLinePunct w:val="0"/>
        <w:bidi w:val="0"/>
        <w:spacing w:before="195" w:line="222" w:lineRule="auto"/>
        <w:ind w:left="30"/>
        <w:outlineLvl w:val="1"/>
        <w:rPr>
          <w:rFonts w:hint="eastAsia" w:ascii="仿宋" w:hAnsi="仿宋" w:eastAsia="仿宋" w:cs="仿宋"/>
          <w:b w:val="0"/>
          <w:bCs w:val="0"/>
          <w:spacing w:val="-3"/>
          <w:sz w:val="24"/>
          <w:szCs w:val="24"/>
        </w:rPr>
      </w:pPr>
      <w:r>
        <w:rPr>
          <w:rFonts w:hint="eastAsia" w:ascii="仿宋" w:hAnsi="仿宋" w:eastAsia="仿宋" w:cs="仿宋"/>
          <w:b w:val="0"/>
          <w:bCs w:val="0"/>
          <w:spacing w:val="-3"/>
          <w:sz w:val="24"/>
          <w:szCs w:val="24"/>
        </w:rPr>
        <w:t xml:space="preserve">    合同履约期限：标项 </w:t>
      </w:r>
      <w:r>
        <w:rPr>
          <w:rFonts w:hint="eastAsia" w:ascii="仿宋" w:hAnsi="仿宋" w:eastAsia="仿宋" w:cs="仿宋"/>
          <w:b w:val="0"/>
          <w:bCs w:val="0"/>
          <w:color w:val="auto"/>
          <w:spacing w:val="-3"/>
          <w:sz w:val="24"/>
          <w:szCs w:val="24"/>
        </w:rPr>
        <w:t>1，</w:t>
      </w:r>
      <w:r>
        <w:rPr>
          <w:rFonts w:hint="eastAsia" w:ascii="仿宋" w:hAnsi="仿宋" w:eastAsia="仿宋" w:cs="仿宋"/>
          <w:b w:val="0"/>
          <w:bCs w:val="0"/>
          <w:color w:val="auto"/>
          <w:spacing w:val="-3"/>
          <w:sz w:val="24"/>
          <w:szCs w:val="24"/>
          <w:highlight w:val="none"/>
          <w:lang w:eastAsia="zh-CN"/>
        </w:rPr>
        <w:t>在合同签订开始之日起至</w:t>
      </w:r>
      <w:r>
        <w:rPr>
          <w:rFonts w:hint="eastAsia" w:ascii="仿宋" w:hAnsi="仿宋" w:eastAsia="仿宋" w:cs="仿宋"/>
          <w:b w:val="0"/>
          <w:bCs w:val="0"/>
          <w:color w:val="auto"/>
          <w:spacing w:val="-3"/>
          <w:sz w:val="24"/>
          <w:szCs w:val="24"/>
          <w:highlight w:val="none"/>
          <w:lang w:val="en-US" w:eastAsia="zh-CN"/>
        </w:rPr>
        <w:t>2025年12</w:t>
      </w:r>
      <w:r>
        <w:rPr>
          <w:rFonts w:hint="eastAsia" w:ascii="仿宋" w:hAnsi="仿宋" w:eastAsia="仿宋" w:cs="仿宋"/>
          <w:b w:val="0"/>
          <w:bCs w:val="0"/>
          <w:color w:val="auto"/>
          <w:spacing w:val="-3"/>
          <w:sz w:val="24"/>
          <w:szCs w:val="24"/>
          <w:highlight w:val="none"/>
          <w:lang w:eastAsia="zh-CN"/>
        </w:rPr>
        <w:t>月</w:t>
      </w:r>
      <w:r>
        <w:rPr>
          <w:rFonts w:hint="eastAsia" w:ascii="仿宋" w:hAnsi="仿宋" w:eastAsia="仿宋" w:cs="仿宋"/>
          <w:b w:val="0"/>
          <w:bCs w:val="0"/>
          <w:color w:val="auto"/>
          <w:spacing w:val="-3"/>
          <w:sz w:val="24"/>
          <w:szCs w:val="24"/>
          <w:highlight w:val="none"/>
          <w:lang w:val="en-US" w:eastAsia="zh-CN"/>
        </w:rPr>
        <w:t>31</w:t>
      </w:r>
      <w:r>
        <w:rPr>
          <w:rFonts w:hint="eastAsia" w:ascii="仿宋" w:hAnsi="仿宋" w:eastAsia="仿宋" w:cs="仿宋"/>
          <w:b w:val="0"/>
          <w:bCs w:val="0"/>
          <w:color w:val="auto"/>
          <w:spacing w:val="-3"/>
          <w:sz w:val="24"/>
          <w:szCs w:val="24"/>
          <w:highlight w:val="none"/>
          <w:lang w:eastAsia="zh-CN"/>
        </w:rPr>
        <w:t>日完成(具体履约期限以与甲方签订合同为准)。</w:t>
      </w:r>
    </w:p>
    <w:p w14:paraId="72482126">
      <w:pPr>
        <w:pageBreakBefore w:val="0"/>
        <w:kinsoku/>
        <w:topLinePunct w:val="0"/>
        <w:bidi w:val="0"/>
        <w:spacing w:before="195" w:line="222" w:lineRule="auto"/>
        <w:ind w:left="30"/>
        <w:outlineLvl w:val="1"/>
        <w:rPr>
          <w:rFonts w:hint="eastAsia" w:ascii="仿宋" w:hAnsi="仿宋" w:eastAsia="仿宋" w:cs="仿宋"/>
          <w:b w:val="0"/>
          <w:bCs w:val="0"/>
          <w:spacing w:val="-3"/>
          <w:sz w:val="24"/>
          <w:szCs w:val="24"/>
        </w:rPr>
      </w:pPr>
      <w:r>
        <w:rPr>
          <w:rFonts w:hint="eastAsia" w:ascii="仿宋" w:hAnsi="仿宋" w:eastAsia="仿宋" w:cs="仿宋"/>
          <w:b w:val="0"/>
          <w:bCs w:val="0"/>
          <w:spacing w:val="-3"/>
          <w:sz w:val="24"/>
          <w:szCs w:val="24"/>
        </w:rPr>
        <w:t>    本项目（否）接受联合体投标。  </w:t>
      </w:r>
    </w:p>
    <w:p w14:paraId="1FE16221">
      <w:pPr>
        <w:pageBreakBefore w:val="0"/>
        <w:kinsoku/>
        <w:topLinePunct w:val="0"/>
        <w:bidi w:val="0"/>
        <w:spacing w:before="195" w:line="222" w:lineRule="auto"/>
        <w:ind w:left="30"/>
        <w:outlineLvl w:val="1"/>
        <w:rPr>
          <w:rFonts w:hint="eastAsia" w:ascii="仿宋" w:hAnsi="仿宋" w:eastAsia="仿宋" w:cs="仿宋"/>
          <w:b/>
          <w:bCs/>
          <w:spacing w:val="-3"/>
          <w:sz w:val="24"/>
          <w:szCs w:val="24"/>
        </w:rPr>
      </w:pPr>
      <w:r>
        <w:rPr>
          <w:rFonts w:hint="eastAsia" w:ascii="仿宋" w:hAnsi="仿宋" w:eastAsia="仿宋" w:cs="仿宋"/>
          <w:b/>
          <w:bCs/>
          <w:spacing w:val="-3"/>
          <w:sz w:val="24"/>
          <w:szCs w:val="24"/>
        </w:rPr>
        <w:t>二、申请人的资格要求：</w:t>
      </w:r>
    </w:p>
    <w:p w14:paraId="1B9E3497">
      <w:pPr>
        <w:pageBreakBefore w:val="0"/>
        <w:kinsoku/>
        <w:topLinePunct w:val="0"/>
        <w:bidi w:val="0"/>
        <w:spacing w:before="195" w:line="222" w:lineRule="auto"/>
        <w:ind w:left="30"/>
        <w:outlineLvl w:val="1"/>
        <w:rPr>
          <w:rFonts w:hint="eastAsia" w:ascii="仿宋" w:hAnsi="仿宋" w:eastAsia="仿宋" w:cs="仿宋"/>
          <w:b w:val="0"/>
          <w:bCs w:val="0"/>
          <w:spacing w:val="-3"/>
          <w:sz w:val="24"/>
          <w:szCs w:val="24"/>
        </w:rPr>
      </w:pPr>
      <w:r>
        <w:rPr>
          <w:rFonts w:hint="eastAsia" w:ascii="仿宋" w:hAnsi="仿宋" w:eastAsia="仿宋" w:cs="仿宋"/>
          <w:b w:val="0"/>
          <w:bCs w:val="0"/>
          <w:spacing w:val="-3"/>
          <w:sz w:val="24"/>
          <w:szCs w:val="24"/>
        </w:rPr>
        <w:t>    1.满足《中华人民共和国政府采购法》第二十二条规定；</w:t>
      </w:r>
    </w:p>
    <w:p w14:paraId="0A9DEBE0">
      <w:pPr>
        <w:pageBreakBefore w:val="0"/>
        <w:kinsoku/>
        <w:wordWrap/>
        <w:topLinePunct w:val="0"/>
        <w:bidi w:val="0"/>
        <w:spacing w:before="195" w:line="222" w:lineRule="auto"/>
        <w:ind w:left="30"/>
        <w:outlineLvl w:val="1"/>
        <w:rPr>
          <w:rFonts w:hint="eastAsia" w:ascii="仿宋" w:hAnsi="仿宋" w:eastAsia="仿宋" w:cs="仿宋"/>
          <w:b w:val="0"/>
          <w:bCs w:val="0"/>
          <w:spacing w:val="-3"/>
          <w:sz w:val="24"/>
          <w:szCs w:val="24"/>
          <w:lang w:val="en-US" w:eastAsia="zh-CN"/>
        </w:rPr>
      </w:pPr>
      <w:r>
        <w:rPr>
          <w:rFonts w:hint="eastAsia" w:ascii="仿宋" w:hAnsi="仿宋" w:eastAsia="仿宋" w:cs="仿宋"/>
          <w:b w:val="0"/>
          <w:bCs w:val="0"/>
          <w:spacing w:val="-3"/>
          <w:sz w:val="24"/>
          <w:szCs w:val="24"/>
        </w:rPr>
        <w:t>2.落实政府采购政策需满足的资格要求：标项1：</w:t>
      </w:r>
      <w:r>
        <w:rPr>
          <w:rFonts w:hint="eastAsia" w:ascii="仿宋" w:hAnsi="仿宋" w:eastAsia="仿宋" w:cs="仿宋"/>
          <w:b w:val="0"/>
          <w:bCs w:val="0"/>
          <w:spacing w:val="-3"/>
          <w:sz w:val="24"/>
          <w:szCs w:val="24"/>
          <w:lang w:val="en-US" w:eastAsia="zh-CN"/>
        </w:rPr>
        <w:t xml:space="preserve">（1）《新疆维吾尔自治区政府采购促进中小企业发展管理实施办法》（新财规〔2021〕6号）； </w:t>
      </w:r>
    </w:p>
    <w:p w14:paraId="1022C24A">
      <w:pPr>
        <w:pageBreakBefore w:val="0"/>
        <w:kinsoku/>
        <w:wordWrap/>
        <w:topLinePunct w:val="0"/>
        <w:bidi w:val="0"/>
        <w:spacing w:before="195" w:line="222" w:lineRule="auto"/>
        <w:ind w:left="30"/>
        <w:outlineLvl w:val="1"/>
        <w:rPr>
          <w:rFonts w:hint="eastAsia" w:ascii="仿宋" w:hAnsi="仿宋" w:eastAsia="仿宋" w:cs="仿宋"/>
          <w:b w:val="0"/>
          <w:bCs w:val="0"/>
          <w:spacing w:val="-3"/>
          <w:sz w:val="24"/>
          <w:szCs w:val="24"/>
          <w:lang w:val="en-US" w:eastAsia="zh-CN"/>
        </w:rPr>
      </w:pPr>
      <w:r>
        <w:rPr>
          <w:rFonts w:hint="eastAsia" w:ascii="仿宋" w:hAnsi="仿宋" w:eastAsia="仿宋" w:cs="仿宋"/>
          <w:b w:val="0"/>
          <w:bCs w:val="0"/>
          <w:spacing w:val="-3"/>
          <w:sz w:val="24"/>
          <w:szCs w:val="24"/>
          <w:lang w:val="en-US" w:eastAsia="zh-CN"/>
        </w:rPr>
        <w:t xml:space="preserve">（2）《财政部、司法部关于政府采购支持监狱企业发展有关问题的通知》（财库〔2014〕68号）； </w:t>
      </w:r>
    </w:p>
    <w:p w14:paraId="0431C0CA">
      <w:pPr>
        <w:pageBreakBefore w:val="0"/>
        <w:kinsoku/>
        <w:wordWrap/>
        <w:topLinePunct w:val="0"/>
        <w:bidi w:val="0"/>
        <w:spacing w:before="195" w:line="222" w:lineRule="auto"/>
        <w:ind w:left="30"/>
        <w:outlineLvl w:val="1"/>
        <w:rPr>
          <w:rFonts w:hint="eastAsia" w:ascii="仿宋" w:hAnsi="仿宋" w:eastAsia="仿宋" w:cs="仿宋"/>
          <w:b w:val="0"/>
          <w:bCs w:val="0"/>
          <w:spacing w:val="-3"/>
          <w:sz w:val="24"/>
          <w:szCs w:val="24"/>
          <w:lang w:val="en-US" w:eastAsia="zh-CN"/>
        </w:rPr>
      </w:pPr>
      <w:r>
        <w:rPr>
          <w:rFonts w:hint="eastAsia" w:ascii="仿宋" w:hAnsi="仿宋" w:eastAsia="仿宋" w:cs="仿宋"/>
          <w:b w:val="0"/>
          <w:bCs w:val="0"/>
          <w:spacing w:val="-3"/>
          <w:sz w:val="24"/>
          <w:szCs w:val="24"/>
          <w:lang w:val="en-US" w:eastAsia="zh-CN"/>
        </w:rPr>
        <w:t xml:space="preserve">（3）财政部 生态环境部关于印发环境标志产品政府采购品目清单的通知（财库〔2019〕18号）； </w:t>
      </w:r>
    </w:p>
    <w:p w14:paraId="0DDEC317">
      <w:pPr>
        <w:pageBreakBefore w:val="0"/>
        <w:kinsoku/>
        <w:wordWrap/>
        <w:topLinePunct w:val="0"/>
        <w:bidi w:val="0"/>
        <w:spacing w:before="195" w:line="222" w:lineRule="auto"/>
        <w:ind w:left="30"/>
        <w:outlineLvl w:val="1"/>
        <w:rPr>
          <w:rFonts w:hint="eastAsia" w:ascii="仿宋" w:hAnsi="仿宋" w:eastAsia="仿宋" w:cs="仿宋"/>
          <w:b w:val="0"/>
          <w:bCs w:val="0"/>
          <w:spacing w:val="-3"/>
          <w:sz w:val="24"/>
          <w:szCs w:val="24"/>
          <w:lang w:val="en-US" w:eastAsia="zh-CN"/>
        </w:rPr>
      </w:pPr>
      <w:r>
        <w:rPr>
          <w:rFonts w:hint="eastAsia" w:ascii="仿宋" w:hAnsi="仿宋" w:eastAsia="仿宋" w:cs="仿宋"/>
          <w:b w:val="0"/>
          <w:bCs w:val="0"/>
          <w:spacing w:val="-3"/>
          <w:sz w:val="24"/>
          <w:szCs w:val="24"/>
          <w:lang w:val="en-US" w:eastAsia="zh-CN"/>
        </w:rPr>
        <w:t>（4）《财政部 民政部 中国残疾人联合会关于促进残疾人就业政府采购政策的通知》财库〔2017〕141号。</w:t>
      </w:r>
    </w:p>
    <w:p w14:paraId="6C7A4475">
      <w:pPr>
        <w:pageBreakBefore w:val="0"/>
        <w:kinsoku/>
        <w:wordWrap/>
        <w:topLinePunct w:val="0"/>
        <w:bidi w:val="0"/>
        <w:spacing w:before="195" w:line="222" w:lineRule="auto"/>
        <w:ind w:left="30"/>
        <w:outlineLvl w:val="1"/>
        <w:rPr>
          <w:rFonts w:hint="eastAsia" w:ascii="仿宋" w:hAnsi="仿宋" w:eastAsia="仿宋" w:cs="仿宋"/>
          <w:b w:val="0"/>
          <w:bCs w:val="0"/>
          <w:spacing w:val="-3"/>
          <w:sz w:val="24"/>
          <w:szCs w:val="24"/>
        </w:rPr>
      </w:pPr>
      <w:r>
        <w:rPr>
          <w:rFonts w:hint="eastAsia" w:ascii="仿宋" w:hAnsi="仿宋" w:eastAsia="仿宋" w:cs="仿宋"/>
          <w:b w:val="0"/>
          <w:bCs w:val="0"/>
          <w:spacing w:val="-3"/>
          <w:sz w:val="24"/>
          <w:szCs w:val="24"/>
          <w:lang w:val="en-US" w:eastAsia="zh-CN"/>
        </w:rPr>
        <w:t>（5）《财政部 发展改革委 生态环境部 市场监管总局关于调整优化节能产品 环境标志产品政府采购执行机制的通知》（财库〔2019〕9号），投标产品遵照《关于印发节能产品政府采购品目清单的通知》（财库〔2019〕19号）相关规定执行。</w:t>
      </w:r>
    </w:p>
    <w:p w14:paraId="668355E8">
      <w:pPr>
        <w:pageBreakBefore w:val="0"/>
        <w:kinsoku/>
        <w:topLinePunct w:val="0"/>
        <w:bidi w:val="0"/>
        <w:spacing w:before="195" w:line="222" w:lineRule="auto"/>
        <w:ind w:left="30" w:firstLine="361"/>
        <w:outlineLvl w:val="1"/>
        <w:rPr>
          <w:rFonts w:hint="eastAsia" w:ascii="仿宋" w:hAnsi="仿宋" w:eastAsia="仿宋" w:cs="仿宋"/>
          <w:b w:val="0"/>
          <w:bCs w:val="0"/>
          <w:spacing w:val="-3"/>
          <w:sz w:val="24"/>
          <w:szCs w:val="24"/>
          <w:lang w:val="en-US" w:eastAsia="zh-CN"/>
        </w:rPr>
      </w:pPr>
      <w:r>
        <w:rPr>
          <w:rFonts w:hint="eastAsia" w:ascii="仿宋" w:hAnsi="仿宋" w:eastAsia="仿宋" w:cs="仿宋"/>
          <w:b w:val="0"/>
          <w:bCs w:val="0"/>
          <w:spacing w:val="-3"/>
          <w:sz w:val="24"/>
          <w:szCs w:val="24"/>
          <w:lang w:eastAsia="zh-CN"/>
        </w:rPr>
        <w:t>（</w:t>
      </w:r>
      <w:r>
        <w:rPr>
          <w:rFonts w:hint="eastAsia" w:ascii="仿宋" w:hAnsi="仿宋" w:eastAsia="仿宋" w:cs="仿宋"/>
          <w:b w:val="0"/>
          <w:bCs w:val="0"/>
          <w:spacing w:val="-3"/>
          <w:sz w:val="24"/>
          <w:szCs w:val="24"/>
          <w:lang w:val="en-US" w:eastAsia="zh-CN"/>
        </w:rPr>
        <w:t>6</w:t>
      </w:r>
      <w:r>
        <w:rPr>
          <w:rFonts w:hint="eastAsia" w:ascii="仿宋" w:hAnsi="仿宋" w:eastAsia="仿宋" w:cs="仿宋"/>
          <w:b w:val="0"/>
          <w:bCs w:val="0"/>
          <w:spacing w:val="-3"/>
          <w:sz w:val="24"/>
          <w:szCs w:val="24"/>
          <w:lang w:eastAsia="zh-CN"/>
        </w:rPr>
        <w:t>）</w:t>
      </w:r>
      <w:r>
        <w:rPr>
          <w:rFonts w:hint="eastAsia" w:ascii="仿宋" w:hAnsi="仿宋" w:eastAsia="仿宋" w:cs="仿宋"/>
          <w:b w:val="0"/>
          <w:bCs w:val="0"/>
          <w:spacing w:val="-3"/>
          <w:sz w:val="24"/>
          <w:szCs w:val="24"/>
        </w:rPr>
        <w:t>本项目专门面向中小企业 </w:t>
      </w:r>
      <w:r>
        <w:rPr>
          <w:rFonts w:hint="eastAsia" w:ascii="仿宋" w:hAnsi="仿宋" w:eastAsia="仿宋" w:cs="仿宋"/>
          <w:b w:val="0"/>
          <w:bCs w:val="0"/>
          <w:spacing w:val="-3"/>
          <w:sz w:val="24"/>
          <w:szCs w:val="24"/>
          <w:lang w:eastAsia="zh-CN"/>
        </w:rPr>
        <w:t>。</w:t>
      </w:r>
    </w:p>
    <w:p w14:paraId="28286611">
      <w:pPr>
        <w:pStyle w:val="13"/>
        <w:keepNext w:val="0"/>
        <w:keepLines w:val="0"/>
        <w:pageBreakBefore w:val="0"/>
        <w:kinsoku/>
        <w:wordWrap/>
        <w:overflowPunct/>
        <w:topLinePunct w:val="0"/>
        <w:bidi w:val="0"/>
        <w:adjustRightInd/>
        <w:snapToGrid/>
        <w:spacing w:line="400" w:lineRule="exact"/>
        <w:textAlignment w:val="auto"/>
        <w:rPr>
          <w:rFonts w:hint="eastAsia" w:ascii="仿宋" w:hAnsi="仿宋" w:eastAsia="仿宋" w:cs="仿宋"/>
          <w:b w:val="0"/>
          <w:bCs w:val="0"/>
          <w:spacing w:val="-3"/>
          <w:sz w:val="24"/>
          <w:szCs w:val="24"/>
          <w:highlight w:val="red"/>
        </w:rPr>
      </w:pPr>
      <w:r>
        <w:rPr>
          <w:rFonts w:hint="eastAsia" w:ascii="仿宋" w:hAnsi="仿宋" w:eastAsia="仿宋" w:cs="仿宋"/>
          <w:b w:val="0"/>
          <w:bCs w:val="0"/>
          <w:spacing w:val="-3"/>
          <w:sz w:val="24"/>
          <w:szCs w:val="24"/>
        </w:rPr>
        <w:t>    3.本项目的特定资格要求：</w:t>
      </w:r>
      <w:r>
        <w:rPr>
          <w:rFonts w:hint="eastAsia" w:ascii="仿宋" w:hAnsi="仿宋" w:eastAsia="仿宋" w:cs="仿宋"/>
          <w:b w:val="0"/>
          <w:bCs w:val="0"/>
          <w:spacing w:val="-3"/>
          <w:sz w:val="24"/>
          <w:szCs w:val="24"/>
          <w:highlight w:val="none"/>
          <w:lang w:val="en-US" w:eastAsia="zh-CN"/>
        </w:rPr>
        <w:t>具有文化部门颁发的有效期内的营业性演出许可证</w:t>
      </w:r>
    </w:p>
    <w:p w14:paraId="0FFC8677">
      <w:pPr>
        <w:pageBreakBefore w:val="0"/>
        <w:kinsoku/>
        <w:topLinePunct w:val="0"/>
        <w:bidi w:val="0"/>
        <w:spacing w:before="195" w:line="222" w:lineRule="auto"/>
        <w:ind w:left="30"/>
        <w:outlineLvl w:val="1"/>
        <w:rPr>
          <w:rFonts w:hint="eastAsia" w:ascii="仿宋" w:hAnsi="仿宋" w:eastAsia="仿宋" w:cs="仿宋"/>
          <w:b/>
          <w:bCs/>
          <w:spacing w:val="-3"/>
          <w:sz w:val="24"/>
          <w:szCs w:val="24"/>
        </w:rPr>
      </w:pPr>
      <w:r>
        <w:rPr>
          <w:rFonts w:hint="eastAsia" w:ascii="仿宋" w:hAnsi="仿宋" w:eastAsia="仿宋" w:cs="仿宋"/>
          <w:b/>
          <w:bCs/>
          <w:spacing w:val="-3"/>
          <w:sz w:val="24"/>
          <w:szCs w:val="24"/>
        </w:rPr>
        <w:t>三、获取采购文件</w:t>
      </w:r>
    </w:p>
    <w:p w14:paraId="7804472B">
      <w:pPr>
        <w:pageBreakBefore w:val="0"/>
        <w:kinsoku/>
        <w:topLinePunct w:val="0"/>
        <w:bidi w:val="0"/>
        <w:spacing w:before="195" w:line="222" w:lineRule="auto"/>
        <w:ind w:left="30"/>
        <w:outlineLvl w:val="1"/>
        <w:rPr>
          <w:rFonts w:hint="eastAsia" w:ascii="仿宋" w:hAnsi="仿宋" w:eastAsia="仿宋" w:cs="仿宋"/>
          <w:b w:val="0"/>
          <w:bCs w:val="0"/>
          <w:spacing w:val="-3"/>
          <w:sz w:val="24"/>
          <w:szCs w:val="24"/>
        </w:rPr>
      </w:pPr>
      <w:r>
        <w:rPr>
          <w:rFonts w:hint="eastAsia" w:ascii="仿宋" w:hAnsi="仿宋" w:eastAsia="仿宋" w:cs="仿宋"/>
          <w:b w:val="0"/>
          <w:bCs w:val="0"/>
          <w:spacing w:val="-3"/>
          <w:sz w:val="24"/>
          <w:szCs w:val="24"/>
        </w:rPr>
        <w:t>    时间：</w:t>
      </w:r>
      <w:r>
        <w:rPr>
          <w:rFonts w:hint="eastAsia" w:ascii="仿宋" w:hAnsi="仿宋" w:eastAsia="仿宋" w:cs="仿宋"/>
          <w:b w:val="0"/>
          <w:bCs w:val="0"/>
          <w:color w:val="auto"/>
          <w:spacing w:val="-3"/>
          <w:sz w:val="24"/>
          <w:szCs w:val="24"/>
          <w:highlight w:val="none"/>
        </w:rPr>
        <w:t>202</w:t>
      </w:r>
      <w:r>
        <w:rPr>
          <w:rFonts w:hint="eastAsia" w:ascii="仿宋" w:hAnsi="仿宋" w:eastAsia="仿宋" w:cs="仿宋"/>
          <w:b w:val="0"/>
          <w:bCs w:val="0"/>
          <w:color w:val="auto"/>
          <w:spacing w:val="-3"/>
          <w:sz w:val="24"/>
          <w:szCs w:val="24"/>
          <w:highlight w:val="none"/>
          <w:lang w:val="en-US" w:eastAsia="zh-CN"/>
        </w:rPr>
        <w:t>5</w:t>
      </w:r>
      <w:r>
        <w:rPr>
          <w:rFonts w:hint="eastAsia" w:ascii="仿宋" w:hAnsi="仿宋" w:eastAsia="仿宋" w:cs="仿宋"/>
          <w:b w:val="0"/>
          <w:bCs w:val="0"/>
          <w:color w:val="auto"/>
          <w:spacing w:val="-3"/>
          <w:sz w:val="24"/>
          <w:szCs w:val="24"/>
          <w:highlight w:val="none"/>
        </w:rPr>
        <w:t>年</w:t>
      </w:r>
      <w:r>
        <w:rPr>
          <w:rFonts w:hint="eastAsia" w:ascii="仿宋" w:hAnsi="仿宋" w:eastAsia="仿宋" w:cs="仿宋"/>
          <w:b w:val="0"/>
          <w:bCs w:val="0"/>
          <w:color w:val="auto"/>
          <w:spacing w:val="-3"/>
          <w:sz w:val="24"/>
          <w:szCs w:val="24"/>
          <w:highlight w:val="none"/>
          <w:lang w:val="en-US" w:eastAsia="zh-CN"/>
        </w:rPr>
        <w:t>05</w:t>
      </w:r>
      <w:r>
        <w:rPr>
          <w:rFonts w:hint="eastAsia" w:ascii="仿宋" w:hAnsi="仿宋" w:eastAsia="仿宋" w:cs="仿宋"/>
          <w:b w:val="0"/>
          <w:bCs w:val="0"/>
          <w:color w:val="auto"/>
          <w:spacing w:val="-3"/>
          <w:sz w:val="24"/>
          <w:szCs w:val="24"/>
          <w:highlight w:val="none"/>
        </w:rPr>
        <w:t>月</w:t>
      </w:r>
      <w:r>
        <w:rPr>
          <w:rFonts w:hint="eastAsia" w:ascii="仿宋" w:hAnsi="仿宋" w:eastAsia="仿宋" w:cs="仿宋"/>
          <w:b w:val="0"/>
          <w:bCs w:val="0"/>
          <w:color w:val="auto"/>
          <w:spacing w:val="-3"/>
          <w:sz w:val="24"/>
          <w:szCs w:val="24"/>
          <w:highlight w:val="none"/>
          <w:lang w:val="en-US" w:eastAsia="zh-CN"/>
        </w:rPr>
        <w:t>08</w:t>
      </w:r>
      <w:r>
        <w:rPr>
          <w:rFonts w:hint="eastAsia" w:ascii="仿宋" w:hAnsi="仿宋" w:eastAsia="仿宋" w:cs="仿宋"/>
          <w:b w:val="0"/>
          <w:bCs w:val="0"/>
          <w:color w:val="auto"/>
          <w:spacing w:val="-3"/>
          <w:sz w:val="24"/>
          <w:szCs w:val="24"/>
          <w:highlight w:val="none"/>
        </w:rPr>
        <w:t>日至202</w:t>
      </w:r>
      <w:r>
        <w:rPr>
          <w:rFonts w:hint="eastAsia" w:ascii="仿宋" w:hAnsi="仿宋" w:eastAsia="仿宋" w:cs="仿宋"/>
          <w:b w:val="0"/>
          <w:bCs w:val="0"/>
          <w:color w:val="auto"/>
          <w:spacing w:val="-3"/>
          <w:sz w:val="24"/>
          <w:szCs w:val="24"/>
          <w:highlight w:val="none"/>
          <w:lang w:val="en-US" w:eastAsia="zh-CN"/>
        </w:rPr>
        <w:t>5</w:t>
      </w:r>
      <w:r>
        <w:rPr>
          <w:rFonts w:hint="eastAsia" w:ascii="仿宋" w:hAnsi="仿宋" w:eastAsia="仿宋" w:cs="仿宋"/>
          <w:b w:val="0"/>
          <w:bCs w:val="0"/>
          <w:color w:val="auto"/>
          <w:spacing w:val="-3"/>
          <w:sz w:val="24"/>
          <w:szCs w:val="24"/>
          <w:highlight w:val="none"/>
        </w:rPr>
        <w:t>年</w:t>
      </w:r>
      <w:r>
        <w:rPr>
          <w:rFonts w:hint="eastAsia" w:ascii="仿宋" w:hAnsi="仿宋" w:eastAsia="仿宋" w:cs="仿宋"/>
          <w:b w:val="0"/>
          <w:bCs w:val="0"/>
          <w:color w:val="auto"/>
          <w:spacing w:val="-3"/>
          <w:sz w:val="24"/>
          <w:szCs w:val="24"/>
          <w:highlight w:val="none"/>
          <w:lang w:val="en-US" w:eastAsia="zh-CN"/>
        </w:rPr>
        <w:t>05</w:t>
      </w:r>
      <w:r>
        <w:rPr>
          <w:rFonts w:hint="eastAsia" w:ascii="仿宋" w:hAnsi="仿宋" w:eastAsia="仿宋" w:cs="仿宋"/>
          <w:b w:val="0"/>
          <w:bCs w:val="0"/>
          <w:color w:val="auto"/>
          <w:spacing w:val="-3"/>
          <w:sz w:val="24"/>
          <w:szCs w:val="24"/>
          <w:highlight w:val="none"/>
        </w:rPr>
        <w:t>月</w:t>
      </w:r>
      <w:r>
        <w:rPr>
          <w:rFonts w:hint="eastAsia" w:ascii="仿宋" w:hAnsi="仿宋" w:eastAsia="仿宋" w:cs="仿宋"/>
          <w:b w:val="0"/>
          <w:bCs w:val="0"/>
          <w:color w:val="auto"/>
          <w:spacing w:val="-3"/>
          <w:sz w:val="24"/>
          <w:szCs w:val="24"/>
          <w:highlight w:val="none"/>
          <w:lang w:val="en-US" w:eastAsia="zh-CN"/>
        </w:rPr>
        <w:t>15</w:t>
      </w:r>
      <w:r>
        <w:rPr>
          <w:rFonts w:hint="eastAsia" w:ascii="仿宋" w:hAnsi="仿宋" w:eastAsia="仿宋" w:cs="仿宋"/>
          <w:b w:val="0"/>
          <w:bCs w:val="0"/>
          <w:color w:val="auto"/>
          <w:spacing w:val="-3"/>
          <w:sz w:val="24"/>
          <w:szCs w:val="24"/>
          <w:highlight w:val="none"/>
        </w:rPr>
        <w:t>日，每天上午</w:t>
      </w:r>
      <w:r>
        <w:rPr>
          <w:rFonts w:hint="eastAsia" w:ascii="仿宋" w:hAnsi="仿宋" w:eastAsia="仿宋" w:cs="仿宋"/>
          <w:b w:val="0"/>
          <w:bCs w:val="0"/>
          <w:color w:val="auto"/>
          <w:spacing w:val="-3"/>
          <w:sz w:val="24"/>
          <w:szCs w:val="24"/>
          <w:highlight w:val="none"/>
          <w:lang w:val="en-US" w:eastAsia="zh-CN"/>
        </w:rPr>
        <w:t>10</w:t>
      </w:r>
      <w:r>
        <w:rPr>
          <w:rFonts w:hint="eastAsia" w:ascii="仿宋" w:hAnsi="仿宋" w:eastAsia="仿宋" w:cs="仿宋"/>
          <w:b w:val="0"/>
          <w:bCs w:val="0"/>
          <w:color w:val="auto"/>
          <w:spacing w:val="-3"/>
          <w:sz w:val="24"/>
          <w:szCs w:val="24"/>
          <w:highlight w:val="none"/>
        </w:rPr>
        <w:t>:</w:t>
      </w:r>
      <w:r>
        <w:rPr>
          <w:rFonts w:hint="eastAsia" w:ascii="仿宋" w:hAnsi="仿宋" w:eastAsia="仿宋" w:cs="仿宋"/>
          <w:b w:val="0"/>
          <w:bCs w:val="0"/>
          <w:color w:val="auto"/>
          <w:spacing w:val="-3"/>
          <w:sz w:val="24"/>
          <w:szCs w:val="24"/>
          <w:highlight w:val="none"/>
          <w:lang w:val="en-US" w:eastAsia="zh-CN"/>
        </w:rPr>
        <w:t>0</w:t>
      </w:r>
      <w:r>
        <w:rPr>
          <w:rFonts w:hint="eastAsia" w:ascii="仿宋" w:hAnsi="仿宋" w:eastAsia="仿宋" w:cs="仿宋"/>
          <w:b w:val="0"/>
          <w:bCs w:val="0"/>
          <w:color w:val="auto"/>
          <w:spacing w:val="-3"/>
          <w:sz w:val="24"/>
          <w:szCs w:val="24"/>
          <w:highlight w:val="none"/>
        </w:rPr>
        <w:t>0至1</w:t>
      </w:r>
      <w:r>
        <w:rPr>
          <w:rFonts w:hint="eastAsia" w:ascii="仿宋" w:hAnsi="仿宋" w:eastAsia="仿宋" w:cs="仿宋"/>
          <w:b w:val="0"/>
          <w:bCs w:val="0"/>
          <w:color w:val="auto"/>
          <w:spacing w:val="-3"/>
          <w:sz w:val="24"/>
          <w:szCs w:val="24"/>
          <w:highlight w:val="none"/>
          <w:lang w:val="en-US" w:eastAsia="zh-CN"/>
        </w:rPr>
        <w:t>4</w:t>
      </w:r>
      <w:r>
        <w:rPr>
          <w:rFonts w:hint="eastAsia" w:ascii="仿宋" w:hAnsi="仿宋" w:eastAsia="仿宋" w:cs="仿宋"/>
          <w:b w:val="0"/>
          <w:bCs w:val="0"/>
          <w:color w:val="auto"/>
          <w:spacing w:val="-3"/>
          <w:sz w:val="24"/>
          <w:szCs w:val="24"/>
          <w:highlight w:val="none"/>
        </w:rPr>
        <w:t>:</w:t>
      </w:r>
      <w:r>
        <w:rPr>
          <w:rFonts w:hint="eastAsia" w:ascii="仿宋" w:hAnsi="仿宋" w:eastAsia="仿宋" w:cs="仿宋"/>
          <w:b w:val="0"/>
          <w:bCs w:val="0"/>
          <w:color w:val="auto"/>
          <w:spacing w:val="-3"/>
          <w:sz w:val="24"/>
          <w:szCs w:val="24"/>
          <w:highlight w:val="none"/>
          <w:lang w:val="en-US" w:eastAsia="zh-CN"/>
        </w:rPr>
        <w:t>0</w:t>
      </w:r>
      <w:r>
        <w:rPr>
          <w:rFonts w:hint="eastAsia" w:ascii="仿宋" w:hAnsi="仿宋" w:eastAsia="仿宋" w:cs="仿宋"/>
          <w:b w:val="0"/>
          <w:bCs w:val="0"/>
          <w:color w:val="auto"/>
          <w:spacing w:val="-3"/>
          <w:sz w:val="24"/>
          <w:szCs w:val="24"/>
          <w:highlight w:val="none"/>
        </w:rPr>
        <w:t>0，下午</w:t>
      </w:r>
      <w:r>
        <w:rPr>
          <w:rFonts w:hint="eastAsia" w:ascii="仿宋" w:hAnsi="仿宋" w:eastAsia="仿宋" w:cs="仿宋"/>
          <w:b w:val="0"/>
          <w:bCs w:val="0"/>
          <w:color w:val="auto"/>
          <w:spacing w:val="-3"/>
          <w:sz w:val="24"/>
          <w:szCs w:val="24"/>
          <w:highlight w:val="none"/>
          <w:lang w:val="en-US" w:eastAsia="zh-CN"/>
        </w:rPr>
        <w:t>16</w:t>
      </w:r>
      <w:r>
        <w:rPr>
          <w:rFonts w:hint="eastAsia" w:ascii="仿宋" w:hAnsi="仿宋" w:eastAsia="仿宋" w:cs="仿宋"/>
          <w:b w:val="0"/>
          <w:bCs w:val="0"/>
          <w:color w:val="auto"/>
          <w:spacing w:val="-3"/>
          <w:sz w:val="24"/>
          <w:szCs w:val="24"/>
          <w:highlight w:val="none"/>
        </w:rPr>
        <w:t>:</w:t>
      </w:r>
      <w:r>
        <w:rPr>
          <w:rFonts w:hint="eastAsia" w:ascii="仿宋" w:hAnsi="仿宋" w:eastAsia="仿宋" w:cs="仿宋"/>
          <w:b w:val="0"/>
          <w:bCs w:val="0"/>
          <w:color w:val="auto"/>
          <w:spacing w:val="-3"/>
          <w:sz w:val="24"/>
          <w:szCs w:val="24"/>
          <w:highlight w:val="none"/>
          <w:lang w:val="en-US" w:eastAsia="zh-CN"/>
        </w:rPr>
        <w:t>0</w:t>
      </w:r>
      <w:r>
        <w:rPr>
          <w:rFonts w:hint="eastAsia" w:ascii="仿宋" w:hAnsi="仿宋" w:eastAsia="仿宋" w:cs="仿宋"/>
          <w:b w:val="0"/>
          <w:bCs w:val="0"/>
          <w:color w:val="auto"/>
          <w:spacing w:val="-3"/>
          <w:sz w:val="24"/>
          <w:szCs w:val="24"/>
          <w:highlight w:val="none"/>
        </w:rPr>
        <w:t>0至</w:t>
      </w:r>
      <w:r>
        <w:rPr>
          <w:rFonts w:hint="eastAsia" w:ascii="仿宋" w:hAnsi="仿宋" w:eastAsia="仿宋" w:cs="仿宋"/>
          <w:b w:val="0"/>
          <w:bCs w:val="0"/>
          <w:color w:val="auto"/>
          <w:spacing w:val="-3"/>
          <w:sz w:val="24"/>
          <w:szCs w:val="24"/>
          <w:highlight w:val="none"/>
          <w:lang w:val="en-US" w:eastAsia="zh-CN"/>
        </w:rPr>
        <w:t>20</w:t>
      </w:r>
      <w:r>
        <w:rPr>
          <w:rFonts w:hint="eastAsia" w:ascii="仿宋" w:hAnsi="仿宋" w:eastAsia="仿宋" w:cs="仿宋"/>
          <w:b w:val="0"/>
          <w:bCs w:val="0"/>
          <w:color w:val="auto"/>
          <w:spacing w:val="-3"/>
          <w:sz w:val="24"/>
          <w:szCs w:val="24"/>
          <w:highlight w:val="none"/>
        </w:rPr>
        <w:t>:</w:t>
      </w:r>
      <w:r>
        <w:rPr>
          <w:rFonts w:hint="eastAsia" w:ascii="仿宋" w:hAnsi="仿宋" w:eastAsia="仿宋" w:cs="仿宋"/>
          <w:b w:val="0"/>
          <w:bCs w:val="0"/>
          <w:color w:val="auto"/>
          <w:spacing w:val="-3"/>
          <w:sz w:val="24"/>
          <w:szCs w:val="24"/>
          <w:highlight w:val="none"/>
          <w:lang w:val="en-US" w:eastAsia="zh-CN"/>
        </w:rPr>
        <w:t>0</w:t>
      </w:r>
      <w:r>
        <w:rPr>
          <w:rFonts w:hint="eastAsia" w:ascii="仿宋" w:hAnsi="仿宋" w:eastAsia="仿宋" w:cs="仿宋"/>
          <w:b w:val="0"/>
          <w:bCs w:val="0"/>
          <w:color w:val="auto"/>
          <w:spacing w:val="-3"/>
          <w:sz w:val="24"/>
          <w:szCs w:val="24"/>
          <w:highlight w:val="none"/>
        </w:rPr>
        <w:t>0（北</w:t>
      </w:r>
      <w:r>
        <w:rPr>
          <w:rFonts w:hint="eastAsia" w:ascii="仿宋" w:hAnsi="仿宋" w:eastAsia="仿宋" w:cs="仿宋"/>
          <w:b w:val="0"/>
          <w:bCs w:val="0"/>
          <w:spacing w:val="-3"/>
          <w:sz w:val="24"/>
          <w:szCs w:val="24"/>
        </w:rPr>
        <w:t>京时间，法定节假日除外）</w:t>
      </w:r>
    </w:p>
    <w:p w14:paraId="62764932">
      <w:pPr>
        <w:pageBreakBefore w:val="0"/>
        <w:kinsoku/>
        <w:topLinePunct w:val="0"/>
        <w:bidi w:val="0"/>
        <w:spacing w:before="195" w:line="222" w:lineRule="auto"/>
        <w:ind w:left="30"/>
        <w:outlineLvl w:val="1"/>
        <w:rPr>
          <w:rFonts w:hint="eastAsia" w:ascii="仿宋" w:hAnsi="仿宋" w:eastAsia="仿宋" w:cs="仿宋"/>
          <w:b w:val="0"/>
          <w:bCs w:val="0"/>
          <w:spacing w:val="-3"/>
          <w:sz w:val="24"/>
          <w:szCs w:val="24"/>
        </w:rPr>
      </w:pPr>
      <w:r>
        <w:rPr>
          <w:rFonts w:hint="eastAsia" w:ascii="仿宋" w:hAnsi="仿宋" w:eastAsia="仿宋" w:cs="仿宋"/>
          <w:b w:val="0"/>
          <w:bCs w:val="0"/>
          <w:spacing w:val="-3"/>
          <w:sz w:val="24"/>
          <w:szCs w:val="24"/>
        </w:rPr>
        <w:t>    地点：政采云平台线上 </w:t>
      </w:r>
    </w:p>
    <w:p w14:paraId="745ECA5E">
      <w:pPr>
        <w:pageBreakBefore w:val="0"/>
        <w:kinsoku/>
        <w:topLinePunct w:val="0"/>
        <w:bidi w:val="0"/>
        <w:spacing w:before="195" w:line="222" w:lineRule="auto"/>
        <w:ind w:left="30"/>
        <w:outlineLvl w:val="1"/>
        <w:rPr>
          <w:rFonts w:hint="eastAsia" w:ascii="仿宋" w:hAnsi="仿宋" w:eastAsia="仿宋" w:cs="仿宋"/>
          <w:b w:val="0"/>
          <w:bCs w:val="0"/>
          <w:spacing w:val="-3"/>
          <w:sz w:val="24"/>
          <w:szCs w:val="24"/>
        </w:rPr>
      </w:pPr>
      <w:r>
        <w:rPr>
          <w:rFonts w:hint="eastAsia" w:ascii="仿宋" w:hAnsi="仿宋" w:eastAsia="仿宋" w:cs="仿宋"/>
          <w:b w:val="0"/>
          <w:bCs w:val="0"/>
          <w:spacing w:val="-3"/>
          <w:sz w:val="24"/>
          <w:szCs w:val="24"/>
        </w:rPr>
        <w:t>    方式：供应商登录政采云平台https://www.zcygov.cn/在线申请获取采购文件（进入“项目采购”应用，在获取采购文件菜单中选择项目，申请获取采购文件），或者点击采购公告底部潜在供应商“获取采购文件”，页面跳转后登陆，直接获取采购文件。 </w:t>
      </w:r>
    </w:p>
    <w:p w14:paraId="040EC065">
      <w:pPr>
        <w:pageBreakBefore w:val="0"/>
        <w:kinsoku/>
        <w:topLinePunct w:val="0"/>
        <w:bidi w:val="0"/>
        <w:spacing w:before="195" w:line="222" w:lineRule="auto"/>
        <w:ind w:left="30"/>
        <w:outlineLvl w:val="1"/>
        <w:rPr>
          <w:rFonts w:hint="eastAsia" w:ascii="仿宋" w:hAnsi="仿宋" w:eastAsia="仿宋" w:cs="仿宋"/>
          <w:b w:val="0"/>
          <w:bCs w:val="0"/>
          <w:spacing w:val="-3"/>
          <w:sz w:val="24"/>
          <w:szCs w:val="24"/>
        </w:rPr>
      </w:pPr>
      <w:r>
        <w:rPr>
          <w:rFonts w:hint="eastAsia" w:ascii="仿宋" w:hAnsi="仿宋" w:eastAsia="仿宋" w:cs="仿宋"/>
          <w:b w:val="0"/>
          <w:bCs w:val="0"/>
          <w:spacing w:val="-3"/>
          <w:sz w:val="24"/>
          <w:szCs w:val="24"/>
        </w:rPr>
        <w:t>    售价（元）： 0 </w:t>
      </w:r>
    </w:p>
    <w:p w14:paraId="06027E8A">
      <w:pPr>
        <w:pageBreakBefore w:val="0"/>
        <w:kinsoku/>
        <w:topLinePunct w:val="0"/>
        <w:bidi w:val="0"/>
        <w:spacing w:before="195" w:line="222" w:lineRule="auto"/>
        <w:ind w:left="30"/>
        <w:outlineLvl w:val="1"/>
        <w:rPr>
          <w:rFonts w:hint="eastAsia" w:ascii="仿宋" w:hAnsi="仿宋" w:eastAsia="仿宋" w:cs="仿宋"/>
          <w:b/>
          <w:bCs/>
          <w:spacing w:val="-3"/>
          <w:sz w:val="24"/>
          <w:szCs w:val="24"/>
        </w:rPr>
      </w:pPr>
      <w:r>
        <w:rPr>
          <w:rFonts w:hint="eastAsia" w:ascii="仿宋" w:hAnsi="仿宋" w:eastAsia="仿宋" w:cs="仿宋"/>
          <w:b/>
          <w:bCs/>
          <w:spacing w:val="-3"/>
          <w:sz w:val="24"/>
          <w:szCs w:val="24"/>
        </w:rPr>
        <w:t>四、响应文件提交 </w:t>
      </w:r>
    </w:p>
    <w:p w14:paraId="41D87D31">
      <w:pPr>
        <w:pageBreakBefore w:val="0"/>
        <w:kinsoku/>
        <w:topLinePunct w:val="0"/>
        <w:bidi w:val="0"/>
        <w:spacing w:before="195" w:line="222" w:lineRule="auto"/>
        <w:ind w:left="30"/>
        <w:outlineLvl w:val="1"/>
        <w:rPr>
          <w:rFonts w:hint="eastAsia" w:ascii="仿宋" w:hAnsi="仿宋" w:eastAsia="仿宋" w:cs="仿宋"/>
          <w:b w:val="0"/>
          <w:bCs w:val="0"/>
          <w:spacing w:val="-3"/>
          <w:sz w:val="24"/>
          <w:szCs w:val="24"/>
          <w:highlight w:val="none"/>
        </w:rPr>
      </w:pPr>
      <w:r>
        <w:rPr>
          <w:rFonts w:hint="eastAsia" w:ascii="仿宋" w:hAnsi="仿宋" w:eastAsia="仿宋" w:cs="仿宋"/>
          <w:b w:val="0"/>
          <w:bCs w:val="0"/>
          <w:spacing w:val="-3"/>
          <w:sz w:val="24"/>
          <w:szCs w:val="24"/>
        </w:rPr>
        <w:t xml:space="preserve">    </w:t>
      </w:r>
      <w:r>
        <w:rPr>
          <w:rFonts w:hint="eastAsia" w:ascii="仿宋" w:hAnsi="仿宋" w:eastAsia="仿宋" w:cs="仿宋"/>
          <w:b w:val="0"/>
          <w:bCs w:val="0"/>
          <w:spacing w:val="-3"/>
          <w:sz w:val="24"/>
          <w:szCs w:val="24"/>
          <w:highlight w:val="none"/>
        </w:rPr>
        <w:t>截止时间：</w:t>
      </w:r>
      <w:r>
        <w:rPr>
          <w:rFonts w:hint="eastAsia" w:ascii="仿宋" w:hAnsi="仿宋" w:eastAsia="仿宋" w:cs="仿宋"/>
          <w:b w:val="0"/>
          <w:bCs w:val="0"/>
          <w:color w:val="auto"/>
          <w:spacing w:val="-3"/>
          <w:sz w:val="24"/>
          <w:szCs w:val="24"/>
          <w:highlight w:val="none"/>
          <w:lang w:eastAsia="zh-CN"/>
        </w:rPr>
        <w:t>202</w:t>
      </w:r>
      <w:r>
        <w:rPr>
          <w:rFonts w:hint="eastAsia" w:ascii="仿宋" w:hAnsi="仿宋" w:eastAsia="仿宋" w:cs="仿宋"/>
          <w:b w:val="0"/>
          <w:bCs w:val="0"/>
          <w:color w:val="auto"/>
          <w:spacing w:val="-3"/>
          <w:sz w:val="24"/>
          <w:szCs w:val="24"/>
          <w:highlight w:val="none"/>
          <w:lang w:val="en-US" w:eastAsia="zh-CN"/>
        </w:rPr>
        <w:t>5</w:t>
      </w:r>
      <w:r>
        <w:rPr>
          <w:rFonts w:hint="eastAsia" w:ascii="仿宋" w:hAnsi="仿宋" w:eastAsia="仿宋" w:cs="仿宋"/>
          <w:b w:val="0"/>
          <w:bCs w:val="0"/>
          <w:color w:val="auto"/>
          <w:spacing w:val="-3"/>
          <w:sz w:val="24"/>
          <w:szCs w:val="24"/>
          <w:highlight w:val="none"/>
          <w:lang w:eastAsia="zh-CN"/>
        </w:rPr>
        <w:t>年</w:t>
      </w:r>
      <w:r>
        <w:rPr>
          <w:rFonts w:hint="eastAsia" w:ascii="仿宋" w:hAnsi="仿宋" w:eastAsia="仿宋" w:cs="仿宋"/>
          <w:b w:val="0"/>
          <w:bCs w:val="0"/>
          <w:color w:val="auto"/>
          <w:spacing w:val="-3"/>
          <w:sz w:val="24"/>
          <w:szCs w:val="24"/>
          <w:highlight w:val="none"/>
          <w:lang w:val="en-US" w:eastAsia="zh-CN"/>
        </w:rPr>
        <w:t>05</w:t>
      </w:r>
      <w:r>
        <w:rPr>
          <w:rFonts w:hint="eastAsia" w:ascii="仿宋" w:hAnsi="仿宋" w:eastAsia="仿宋" w:cs="仿宋"/>
          <w:b w:val="0"/>
          <w:bCs w:val="0"/>
          <w:color w:val="auto"/>
          <w:spacing w:val="-3"/>
          <w:sz w:val="24"/>
          <w:szCs w:val="24"/>
          <w:highlight w:val="none"/>
          <w:lang w:eastAsia="zh-CN"/>
        </w:rPr>
        <w:t>月</w:t>
      </w:r>
      <w:r>
        <w:rPr>
          <w:rFonts w:hint="eastAsia" w:ascii="仿宋" w:hAnsi="仿宋" w:eastAsia="仿宋" w:cs="仿宋"/>
          <w:b w:val="0"/>
          <w:bCs w:val="0"/>
          <w:color w:val="auto"/>
          <w:spacing w:val="-3"/>
          <w:sz w:val="24"/>
          <w:szCs w:val="24"/>
          <w:highlight w:val="none"/>
          <w:lang w:val="en-US" w:eastAsia="zh-CN"/>
        </w:rPr>
        <w:t>20</w:t>
      </w:r>
      <w:r>
        <w:rPr>
          <w:rFonts w:hint="eastAsia" w:ascii="仿宋" w:hAnsi="仿宋" w:eastAsia="仿宋" w:cs="仿宋"/>
          <w:b w:val="0"/>
          <w:bCs w:val="0"/>
          <w:color w:val="auto"/>
          <w:spacing w:val="-3"/>
          <w:sz w:val="24"/>
          <w:szCs w:val="24"/>
          <w:highlight w:val="none"/>
          <w:lang w:eastAsia="zh-CN"/>
        </w:rPr>
        <w:t>日</w:t>
      </w:r>
      <w:r>
        <w:rPr>
          <w:rFonts w:hint="eastAsia" w:ascii="仿宋" w:hAnsi="仿宋" w:eastAsia="仿宋" w:cs="仿宋"/>
          <w:b w:val="0"/>
          <w:bCs w:val="0"/>
          <w:color w:val="auto"/>
          <w:spacing w:val="-3"/>
          <w:sz w:val="24"/>
          <w:szCs w:val="24"/>
          <w:highlight w:val="none"/>
          <w:lang w:val="en-US" w:eastAsia="zh-CN"/>
        </w:rPr>
        <w:t>10:30</w:t>
      </w:r>
      <w:r>
        <w:rPr>
          <w:rFonts w:hint="eastAsia" w:ascii="仿宋" w:hAnsi="仿宋" w:eastAsia="仿宋" w:cs="仿宋"/>
          <w:b w:val="0"/>
          <w:bCs w:val="0"/>
          <w:spacing w:val="-3"/>
          <w:sz w:val="24"/>
          <w:szCs w:val="24"/>
          <w:highlight w:val="none"/>
        </w:rPr>
        <w:t>（北京时间）</w:t>
      </w:r>
    </w:p>
    <w:p w14:paraId="583201AA">
      <w:pPr>
        <w:pageBreakBefore w:val="0"/>
        <w:kinsoku/>
        <w:topLinePunct w:val="0"/>
        <w:bidi w:val="0"/>
        <w:spacing w:before="195" w:line="222" w:lineRule="auto"/>
        <w:ind w:left="30"/>
        <w:outlineLvl w:val="1"/>
        <w:rPr>
          <w:rFonts w:hint="eastAsia" w:ascii="仿宋" w:hAnsi="仿宋" w:eastAsia="仿宋" w:cs="仿宋"/>
          <w:b w:val="0"/>
          <w:bCs w:val="0"/>
          <w:spacing w:val="-3"/>
          <w:sz w:val="24"/>
          <w:szCs w:val="24"/>
          <w:highlight w:val="none"/>
        </w:rPr>
      </w:pPr>
      <w:r>
        <w:rPr>
          <w:rFonts w:hint="eastAsia" w:ascii="仿宋" w:hAnsi="仿宋" w:eastAsia="仿宋" w:cs="仿宋"/>
          <w:b w:val="0"/>
          <w:bCs w:val="0"/>
          <w:spacing w:val="-3"/>
          <w:sz w:val="24"/>
          <w:szCs w:val="24"/>
          <w:highlight w:val="none"/>
        </w:rPr>
        <w:t>    地点：请登录政采云投标客户端投标 </w:t>
      </w:r>
    </w:p>
    <w:p w14:paraId="03CDB364">
      <w:pPr>
        <w:pageBreakBefore w:val="0"/>
        <w:kinsoku/>
        <w:topLinePunct w:val="0"/>
        <w:bidi w:val="0"/>
        <w:spacing w:before="195" w:line="222" w:lineRule="auto"/>
        <w:ind w:left="30"/>
        <w:outlineLvl w:val="1"/>
        <w:rPr>
          <w:rFonts w:hint="eastAsia" w:ascii="仿宋" w:hAnsi="仿宋" w:eastAsia="仿宋" w:cs="仿宋"/>
          <w:b/>
          <w:bCs/>
          <w:spacing w:val="-3"/>
          <w:sz w:val="24"/>
          <w:szCs w:val="24"/>
          <w:highlight w:val="none"/>
        </w:rPr>
      </w:pPr>
      <w:r>
        <w:rPr>
          <w:rFonts w:hint="eastAsia" w:ascii="仿宋" w:hAnsi="仿宋" w:eastAsia="仿宋" w:cs="仿宋"/>
          <w:b/>
          <w:bCs/>
          <w:spacing w:val="-3"/>
          <w:sz w:val="24"/>
          <w:szCs w:val="24"/>
          <w:highlight w:val="none"/>
        </w:rPr>
        <w:t>五、响应文件开启 </w:t>
      </w:r>
    </w:p>
    <w:p w14:paraId="228ADD03">
      <w:pPr>
        <w:pageBreakBefore w:val="0"/>
        <w:kinsoku/>
        <w:topLinePunct w:val="0"/>
        <w:bidi w:val="0"/>
        <w:spacing w:before="195" w:line="222" w:lineRule="auto"/>
        <w:ind w:left="30"/>
        <w:outlineLvl w:val="1"/>
        <w:rPr>
          <w:rFonts w:hint="eastAsia" w:ascii="仿宋" w:hAnsi="仿宋" w:eastAsia="仿宋" w:cs="仿宋"/>
          <w:b w:val="0"/>
          <w:bCs w:val="0"/>
          <w:spacing w:val="-3"/>
          <w:sz w:val="24"/>
          <w:szCs w:val="24"/>
          <w:highlight w:val="none"/>
        </w:rPr>
      </w:pPr>
      <w:r>
        <w:rPr>
          <w:rFonts w:hint="eastAsia" w:ascii="仿宋" w:hAnsi="仿宋" w:eastAsia="仿宋" w:cs="仿宋"/>
          <w:b w:val="0"/>
          <w:bCs w:val="0"/>
          <w:spacing w:val="-3"/>
          <w:sz w:val="24"/>
          <w:szCs w:val="24"/>
          <w:highlight w:val="none"/>
        </w:rPr>
        <w:t>    开启时间：</w:t>
      </w:r>
      <w:r>
        <w:rPr>
          <w:rFonts w:hint="eastAsia" w:ascii="仿宋" w:hAnsi="仿宋" w:eastAsia="仿宋" w:cs="仿宋"/>
          <w:b w:val="0"/>
          <w:bCs w:val="0"/>
          <w:spacing w:val="-3"/>
          <w:sz w:val="24"/>
          <w:szCs w:val="24"/>
          <w:highlight w:val="none"/>
          <w:lang w:eastAsia="zh-CN"/>
        </w:rPr>
        <w:t>202</w:t>
      </w:r>
      <w:r>
        <w:rPr>
          <w:rFonts w:hint="eastAsia" w:ascii="仿宋" w:hAnsi="仿宋" w:eastAsia="仿宋" w:cs="仿宋"/>
          <w:b w:val="0"/>
          <w:bCs w:val="0"/>
          <w:spacing w:val="-3"/>
          <w:sz w:val="24"/>
          <w:szCs w:val="24"/>
          <w:highlight w:val="none"/>
          <w:lang w:val="en-US" w:eastAsia="zh-CN"/>
        </w:rPr>
        <w:t>5</w:t>
      </w:r>
      <w:r>
        <w:rPr>
          <w:rFonts w:hint="eastAsia" w:ascii="仿宋" w:hAnsi="仿宋" w:eastAsia="仿宋" w:cs="仿宋"/>
          <w:b w:val="0"/>
          <w:bCs w:val="0"/>
          <w:spacing w:val="-3"/>
          <w:sz w:val="24"/>
          <w:szCs w:val="24"/>
          <w:highlight w:val="none"/>
          <w:lang w:eastAsia="zh-CN"/>
        </w:rPr>
        <w:t>年</w:t>
      </w:r>
      <w:r>
        <w:rPr>
          <w:rFonts w:hint="eastAsia" w:ascii="仿宋" w:hAnsi="仿宋" w:eastAsia="仿宋" w:cs="仿宋"/>
          <w:b w:val="0"/>
          <w:bCs w:val="0"/>
          <w:spacing w:val="-3"/>
          <w:sz w:val="24"/>
          <w:szCs w:val="24"/>
          <w:highlight w:val="none"/>
          <w:lang w:val="en-US" w:eastAsia="zh-CN"/>
        </w:rPr>
        <w:t>05</w:t>
      </w:r>
      <w:r>
        <w:rPr>
          <w:rFonts w:hint="eastAsia" w:ascii="仿宋" w:hAnsi="仿宋" w:eastAsia="仿宋" w:cs="仿宋"/>
          <w:b w:val="0"/>
          <w:bCs w:val="0"/>
          <w:spacing w:val="-3"/>
          <w:sz w:val="24"/>
          <w:szCs w:val="24"/>
          <w:highlight w:val="none"/>
          <w:lang w:eastAsia="zh-CN"/>
        </w:rPr>
        <w:t>月</w:t>
      </w:r>
      <w:r>
        <w:rPr>
          <w:rFonts w:hint="eastAsia" w:ascii="仿宋" w:hAnsi="仿宋" w:eastAsia="仿宋" w:cs="仿宋"/>
          <w:b w:val="0"/>
          <w:bCs w:val="0"/>
          <w:spacing w:val="-3"/>
          <w:sz w:val="24"/>
          <w:szCs w:val="24"/>
          <w:highlight w:val="none"/>
          <w:lang w:val="en-US" w:eastAsia="zh-CN"/>
        </w:rPr>
        <w:t>20</w:t>
      </w:r>
      <w:r>
        <w:rPr>
          <w:rFonts w:hint="eastAsia" w:ascii="仿宋" w:hAnsi="仿宋" w:eastAsia="仿宋" w:cs="仿宋"/>
          <w:b w:val="0"/>
          <w:bCs w:val="0"/>
          <w:spacing w:val="-3"/>
          <w:sz w:val="24"/>
          <w:szCs w:val="24"/>
          <w:highlight w:val="none"/>
          <w:lang w:eastAsia="zh-CN"/>
        </w:rPr>
        <w:t>日</w:t>
      </w:r>
      <w:r>
        <w:rPr>
          <w:rFonts w:hint="eastAsia" w:ascii="仿宋" w:hAnsi="仿宋" w:eastAsia="仿宋" w:cs="仿宋"/>
          <w:b w:val="0"/>
          <w:bCs w:val="0"/>
          <w:spacing w:val="-3"/>
          <w:sz w:val="24"/>
          <w:szCs w:val="24"/>
          <w:highlight w:val="none"/>
          <w:lang w:val="en-US" w:eastAsia="zh-CN"/>
        </w:rPr>
        <w:t>10:30</w:t>
      </w:r>
      <w:r>
        <w:rPr>
          <w:rFonts w:hint="eastAsia" w:ascii="仿宋" w:hAnsi="仿宋" w:eastAsia="仿宋" w:cs="仿宋"/>
          <w:b w:val="0"/>
          <w:bCs w:val="0"/>
          <w:spacing w:val="-3"/>
          <w:sz w:val="24"/>
          <w:szCs w:val="24"/>
          <w:highlight w:val="none"/>
        </w:rPr>
        <w:t>（北京时间）</w:t>
      </w:r>
    </w:p>
    <w:p w14:paraId="196B3F6A">
      <w:pPr>
        <w:pageBreakBefore w:val="0"/>
        <w:kinsoku/>
        <w:topLinePunct w:val="0"/>
        <w:bidi w:val="0"/>
        <w:spacing w:before="195" w:line="222" w:lineRule="auto"/>
        <w:ind w:left="30"/>
        <w:outlineLvl w:val="1"/>
        <w:rPr>
          <w:rFonts w:hint="eastAsia" w:ascii="仿宋" w:hAnsi="仿宋" w:eastAsia="仿宋" w:cs="仿宋"/>
          <w:b w:val="0"/>
          <w:bCs w:val="0"/>
          <w:spacing w:val="-3"/>
          <w:sz w:val="24"/>
          <w:szCs w:val="24"/>
        </w:rPr>
      </w:pPr>
      <w:r>
        <w:rPr>
          <w:rFonts w:hint="eastAsia" w:ascii="仿宋" w:hAnsi="仿宋" w:eastAsia="仿宋" w:cs="仿宋"/>
          <w:b w:val="0"/>
          <w:bCs w:val="0"/>
          <w:spacing w:val="-3"/>
          <w:sz w:val="24"/>
          <w:szCs w:val="24"/>
        </w:rPr>
        <w:t>    地点：投标人登录政采云平台https://www.zcygov.cn/，进入“项目采购-开标</w:t>
      </w:r>
      <w:r>
        <w:rPr>
          <w:rFonts w:hint="eastAsia" w:ascii="仿宋" w:hAnsi="仿宋" w:eastAsia="仿宋" w:cs="仿宋"/>
          <w:b w:val="0"/>
          <w:bCs w:val="0"/>
          <w:spacing w:val="-3"/>
          <w:sz w:val="24"/>
          <w:szCs w:val="24"/>
          <w:lang w:eastAsia="zh-CN"/>
        </w:rPr>
        <w:t>评审</w:t>
      </w:r>
      <w:r>
        <w:rPr>
          <w:rFonts w:hint="eastAsia" w:ascii="仿宋" w:hAnsi="仿宋" w:eastAsia="仿宋" w:cs="仿宋"/>
          <w:b w:val="0"/>
          <w:bCs w:val="0"/>
          <w:spacing w:val="-3"/>
          <w:sz w:val="24"/>
          <w:szCs w:val="24"/>
        </w:rPr>
        <w:t>-右边选择对应项目点击“进入项目”进入开标大厅。</w:t>
      </w:r>
    </w:p>
    <w:p w14:paraId="17EC2417">
      <w:pPr>
        <w:pageBreakBefore w:val="0"/>
        <w:kinsoku/>
        <w:topLinePunct w:val="0"/>
        <w:bidi w:val="0"/>
        <w:spacing w:before="195" w:line="222" w:lineRule="auto"/>
        <w:ind w:left="30"/>
        <w:outlineLvl w:val="1"/>
        <w:rPr>
          <w:rFonts w:hint="eastAsia" w:ascii="仿宋" w:hAnsi="仿宋" w:eastAsia="仿宋" w:cs="仿宋"/>
          <w:b/>
          <w:bCs/>
          <w:spacing w:val="-3"/>
          <w:sz w:val="24"/>
          <w:szCs w:val="24"/>
        </w:rPr>
      </w:pPr>
      <w:r>
        <w:rPr>
          <w:rFonts w:hint="eastAsia" w:ascii="仿宋" w:hAnsi="仿宋" w:eastAsia="仿宋" w:cs="仿宋"/>
          <w:b/>
          <w:bCs/>
          <w:spacing w:val="-3"/>
          <w:sz w:val="24"/>
          <w:szCs w:val="24"/>
        </w:rPr>
        <w:t>六、公告期限</w:t>
      </w:r>
    </w:p>
    <w:p w14:paraId="5FB26BEF">
      <w:pPr>
        <w:pageBreakBefore w:val="0"/>
        <w:kinsoku/>
        <w:topLinePunct w:val="0"/>
        <w:bidi w:val="0"/>
        <w:spacing w:before="195" w:line="222" w:lineRule="auto"/>
        <w:ind w:left="30"/>
        <w:outlineLvl w:val="1"/>
        <w:rPr>
          <w:rFonts w:hint="eastAsia" w:ascii="仿宋" w:hAnsi="仿宋" w:eastAsia="仿宋" w:cs="仿宋"/>
          <w:b w:val="0"/>
          <w:bCs w:val="0"/>
          <w:spacing w:val="-3"/>
          <w:sz w:val="24"/>
          <w:szCs w:val="24"/>
        </w:rPr>
      </w:pPr>
      <w:r>
        <w:rPr>
          <w:rFonts w:hint="eastAsia" w:ascii="仿宋" w:hAnsi="仿宋" w:eastAsia="仿宋" w:cs="仿宋"/>
          <w:b w:val="0"/>
          <w:bCs w:val="0"/>
          <w:spacing w:val="-3"/>
          <w:sz w:val="24"/>
          <w:szCs w:val="24"/>
        </w:rPr>
        <w:t>    自本公告发布之日起</w:t>
      </w:r>
      <w:r>
        <w:rPr>
          <w:rFonts w:hint="eastAsia" w:ascii="仿宋" w:hAnsi="仿宋" w:eastAsia="仿宋" w:cs="仿宋"/>
          <w:b w:val="0"/>
          <w:bCs w:val="0"/>
          <w:spacing w:val="-3"/>
          <w:sz w:val="24"/>
          <w:szCs w:val="24"/>
          <w:lang w:val="en-US" w:eastAsia="zh-CN"/>
        </w:rPr>
        <w:t>5</w:t>
      </w:r>
      <w:r>
        <w:rPr>
          <w:rFonts w:hint="eastAsia" w:ascii="仿宋" w:hAnsi="仿宋" w:eastAsia="仿宋" w:cs="仿宋"/>
          <w:b w:val="0"/>
          <w:bCs w:val="0"/>
          <w:spacing w:val="-3"/>
          <w:sz w:val="24"/>
          <w:szCs w:val="24"/>
        </w:rPr>
        <w:t>个工作日。</w:t>
      </w:r>
    </w:p>
    <w:p w14:paraId="34FF2755">
      <w:pPr>
        <w:pageBreakBefore w:val="0"/>
        <w:kinsoku/>
        <w:topLinePunct w:val="0"/>
        <w:bidi w:val="0"/>
        <w:spacing w:before="195" w:line="222" w:lineRule="auto"/>
        <w:ind w:left="30"/>
        <w:outlineLvl w:val="1"/>
        <w:rPr>
          <w:rFonts w:hint="eastAsia" w:ascii="仿宋" w:hAnsi="仿宋" w:eastAsia="仿宋" w:cs="仿宋"/>
          <w:b/>
          <w:bCs/>
          <w:spacing w:val="-3"/>
          <w:sz w:val="24"/>
          <w:szCs w:val="24"/>
        </w:rPr>
      </w:pPr>
      <w:r>
        <w:rPr>
          <w:rFonts w:hint="eastAsia" w:ascii="仿宋" w:hAnsi="仿宋" w:eastAsia="仿宋" w:cs="仿宋"/>
          <w:b/>
          <w:bCs/>
          <w:spacing w:val="-3"/>
          <w:sz w:val="24"/>
          <w:szCs w:val="24"/>
        </w:rPr>
        <w:t>七、其他补充事宜 </w:t>
      </w:r>
    </w:p>
    <w:p w14:paraId="341A91A0">
      <w:pPr>
        <w:pageBreakBefore w:val="0"/>
        <w:kinsoku/>
        <w:topLinePunct w:val="0"/>
        <w:bidi w:val="0"/>
        <w:spacing w:before="195" w:line="222" w:lineRule="auto"/>
        <w:ind w:left="30"/>
        <w:outlineLvl w:val="1"/>
        <w:rPr>
          <w:rFonts w:hint="eastAsia" w:ascii="仿宋" w:hAnsi="仿宋" w:eastAsia="仿宋" w:cs="仿宋"/>
          <w:b w:val="0"/>
          <w:bCs w:val="0"/>
          <w:spacing w:val="-3"/>
          <w:sz w:val="24"/>
          <w:szCs w:val="24"/>
        </w:rPr>
      </w:pPr>
      <w:r>
        <w:rPr>
          <w:rFonts w:hint="eastAsia" w:ascii="仿宋" w:hAnsi="仿宋" w:eastAsia="仿宋" w:cs="仿宋"/>
          <w:b w:val="0"/>
          <w:bCs w:val="0"/>
          <w:spacing w:val="-3"/>
          <w:sz w:val="24"/>
          <w:szCs w:val="24"/>
        </w:rPr>
        <w:t>    </w:t>
      </w:r>
      <w:r>
        <w:rPr>
          <w:rFonts w:hint="eastAsia" w:ascii="仿宋" w:hAnsi="仿宋" w:eastAsia="仿宋" w:cs="仿宋"/>
          <w:b w:val="0"/>
          <w:bCs w:val="0"/>
          <w:spacing w:val="-3"/>
          <w:sz w:val="24"/>
          <w:szCs w:val="24"/>
          <w:lang w:val="en-US" w:eastAsia="zh-CN"/>
        </w:rPr>
        <w:t>1、</w:t>
      </w:r>
      <w:r>
        <w:rPr>
          <w:rFonts w:hint="eastAsia" w:ascii="仿宋" w:hAnsi="仿宋" w:eastAsia="仿宋" w:cs="仿宋"/>
          <w:b w:val="0"/>
          <w:bCs w:val="0"/>
          <w:spacing w:val="-3"/>
          <w:sz w:val="24"/>
          <w:szCs w:val="24"/>
        </w:rPr>
        <w:t>本项目实行网上投标，采用电子</w:t>
      </w:r>
      <w:r>
        <w:rPr>
          <w:rFonts w:hint="eastAsia" w:ascii="仿宋" w:hAnsi="仿宋" w:eastAsia="仿宋" w:cs="仿宋"/>
          <w:b w:val="0"/>
          <w:bCs w:val="0"/>
          <w:spacing w:val="-3"/>
          <w:sz w:val="24"/>
          <w:szCs w:val="24"/>
          <w:lang w:eastAsia="zh-CN"/>
        </w:rPr>
        <w:t>响应文件</w:t>
      </w:r>
      <w:r>
        <w:rPr>
          <w:rFonts w:hint="eastAsia" w:ascii="仿宋" w:hAnsi="仿宋" w:eastAsia="仿宋" w:cs="仿宋"/>
          <w:b w:val="0"/>
          <w:bCs w:val="0"/>
          <w:spacing w:val="-3"/>
          <w:sz w:val="24"/>
          <w:szCs w:val="24"/>
        </w:rPr>
        <w:t>； 2、各供应商应在开标前应确保成为新疆政府采购网正式注册入库供应商，并完成CA数字证书（符合国密标准）申领。因未注册入库、未办理CA数字证书等原因造成无法投标或投标失败等后果由供应商自行承担。有意向参与新疆区域电子开</w:t>
      </w:r>
      <w:r>
        <w:rPr>
          <w:rFonts w:hint="eastAsia" w:ascii="仿宋" w:hAnsi="仿宋" w:eastAsia="仿宋" w:cs="仿宋"/>
          <w:b w:val="0"/>
          <w:bCs w:val="0"/>
          <w:spacing w:val="-3"/>
          <w:sz w:val="24"/>
          <w:szCs w:val="24"/>
          <w:lang w:eastAsia="zh-CN"/>
        </w:rPr>
        <w:t>评审</w:t>
      </w:r>
      <w:r>
        <w:rPr>
          <w:rFonts w:hint="eastAsia" w:ascii="仿宋" w:hAnsi="仿宋" w:eastAsia="仿宋" w:cs="仿宋"/>
          <w:b w:val="0"/>
          <w:bCs w:val="0"/>
          <w:spacing w:val="-3"/>
          <w:sz w:val="24"/>
          <w:szCs w:val="24"/>
        </w:rPr>
        <w:t>的供应商，可访问新疆数字证书认证中心官方网站（https://www.xjca.com.cn/）或下载“新疆政务通”APP自行进行申领； 3、供应商将政采云电子交易客户端下载、安装完成后，可通过账号密码或CA登录客户端进行</w:t>
      </w:r>
      <w:r>
        <w:rPr>
          <w:rFonts w:hint="eastAsia" w:ascii="仿宋" w:hAnsi="仿宋" w:eastAsia="仿宋" w:cs="仿宋"/>
          <w:b w:val="0"/>
          <w:bCs w:val="0"/>
          <w:spacing w:val="-3"/>
          <w:sz w:val="24"/>
          <w:szCs w:val="24"/>
          <w:lang w:eastAsia="zh-CN"/>
        </w:rPr>
        <w:t>响应文件</w:t>
      </w:r>
      <w:r>
        <w:rPr>
          <w:rFonts w:hint="eastAsia" w:ascii="仿宋" w:hAnsi="仿宋" w:eastAsia="仿宋" w:cs="仿宋"/>
          <w:b w:val="0"/>
          <w:bCs w:val="0"/>
          <w:spacing w:val="-3"/>
          <w:sz w:val="24"/>
          <w:szCs w:val="24"/>
        </w:rPr>
        <w:t>的制作。在使用政采云投标客户端时，建议使用WIN7及以上操作系统。客户端请至新疆政府采购网（http://www.ccgp-xinjiang.gov.cn/）下载专区查看，如有问题可拨打政采云客户服务热线95763进行咨询。如因供应商自身原因导致在规定时间内无法正常解密的（如：浏览器故障、未安装相关驱动、网络故障、加密CA与解密CA不一致等），采购中心/代理机构不予异常处理，视为供应商自动弃标</w:t>
      </w:r>
      <w:r>
        <w:rPr>
          <w:rFonts w:hint="eastAsia" w:ascii="仿宋" w:hAnsi="仿宋" w:eastAsia="仿宋" w:cs="仿宋"/>
          <w:b w:val="0"/>
          <w:bCs w:val="0"/>
          <w:spacing w:val="-3"/>
          <w:sz w:val="24"/>
          <w:szCs w:val="24"/>
          <w:lang w:eastAsia="zh-CN"/>
        </w:rPr>
        <w:t>；</w:t>
      </w:r>
      <w:r>
        <w:rPr>
          <w:rFonts w:hint="eastAsia" w:ascii="仿宋" w:hAnsi="仿宋" w:eastAsia="仿宋" w:cs="仿宋"/>
          <w:b w:val="0"/>
          <w:bCs w:val="0"/>
          <w:spacing w:val="-3"/>
          <w:sz w:val="24"/>
          <w:szCs w:val="24"/>
        </w:rPr>
        <w:t xml:space="preserve"> 4、供应商操作指南详见新疆政府采购网（http://www.ccgp-xinjiang.gov.cn/）—办事指南—操作指南。  </w:t>
      </w:r>
    </w:p>
    <w:p w14:paraId="49613B25">
      <w:pPr>
        <w:pageBreakBefore w:val="0"/>
        <w:kinsoku/>
        <w:topLinePunct w:val="0"/>
        <w:bidi w:val="0"/>
        <w:spacing w:before="195" w:line="222" w:lineRule="auto"/>
        <w:ind w:left="30"/>
        <w:outlineLvl w:val="1"/>
        <w:rPr>
          <w:rFonts w:hint="eastAsia" w:ascii="仿宋" w:hAnsi="仿宋" w:eastAsia="仿宋" w:cs="仿宋"/>
          <w:b w:val="0"/>
          <w:bCs w:val="0"/>
          <w:spacing w:val="-3"/>
          <w:sz w:val="24"/>
          <w:szCs w:val="24"/>
        </w:rPr>
      </w:pPr>
      <w:r>
        <w:rPr>
          <w:rFonts w:hint="eastAsia" w:ascii="仿宋" w:hAnsi="仿宋" w:eastAsia="仿宋" w:cs="仿宋"/>
          <w:b w:val="0"/>
          <w:bCs w:val="0"/>
          <w:spacing w:val="-3"/>
          <w:sz w:val="24"/>
          <w:szCs w:val="24"/>
        </w:rPr>
        <w:t>特别提示：</w:t>
      </w:r>
    </w:p>
    <w:p w14:paraId="7F2D8D06">
      <w:pPr>
        <w:pageBreakBefore w:val="0"/>
        <w:kinsoku/>
        <w:topLinePunct w:val="0"/>
        <w:bidi w:val="0"/>
        <w:spacing w:before="195" w:line="222" w:lineRule="auto"/>
        <w:ind w:left="30"/>
        <w:outlineLvl w:val="1"/>
        <w:rPr>
          <w:rFonts w:hint="eastAsia" w:ascii="仿宋" w:hAnsi="仿宋" w:eastAsia="仿宋" w:cs="仿宋"/>
          <w:b w:val="0"/>
          <w:bCs w:val="0"/>
          <w:spacing w:val="-3"/>
          <w:sz w:val="24"/>
          <w:szCs w:val="24"/>
        </w:rPr>
      </w:pPr>
      <w:r>
        <w:rPr>
          <w:rFonts w:hint="eastAsia" w:ascii="仿宋" w:hAnsi="仿宋" w:eastAsia="仿宋" w:cs="仿宋"/>
          <w:b w:val="0"/>
          <w:bCs w:val="0"/>
          <w:spacing w:val="-3"/>
          <w:sz w:val="24"/>
          <w:szCs w:val="24"/>
        </w:rPr>
        <w:t>1、采购限额标准以上，200万元以下的货物和服务采购项目、400万元以下的工程采购项目，适宜由中小企业提供的，采购人应当专门面向中小企业采购。</w:t>
      </w:r>
    </w:p>
    <w:p w14:paraId="56632C26">
      <w:pPr>
        <w:pageBreakBefore w:val="0"/>
        <w:kinsoku/>
        <w:topLinePunct w:val="0"/>
        <w:bidi w:val="0"/>
        <w:spacing w:before="195" w:line="222" w:lineRule="auto"/>
        <w:ind w:left="30"/>
        <w:outlineLvl w:val="1"/>
        <w:rPr>
          <w:rFonts w:hint="eastAsia" w:ascii="仿宋" w:hAnsi="仿宋" w:eastAsia="仿宋" w:cs="仿宋"/>
          <w:b w:val="0"/>
          <w:bCs w:val="0"/>
          <w:spacing w:val="-3"/>
          <w:sz w:val="24"/>
          <w:szCs w:val="24"/>
        </w:rPr>
      </w:pPr>
      <w:r>
        <w:rPr>
          <w:rFonts w:hint="eastAsia" w:ascii="仿宋" w:hAnsi="仿宋" w:eastAsia="仿宋" w:cs="仿宋"/>
          <w:b w:val="0"/>
          <w:bCs w:val="0"/>
          <w:spacing w:val="-3"/>
          <w:sz w:val="24"/>
          <w:szCs w:val="24"/>
        </w:rPr>
        <w:t>2、超过200万元的货物和服务采购项目，预留该部分采购项目预算总额的30%以上专门面向中小企业采购，其中预留给小微企业的比例不低于60%。</w:t>
      </w:r>
    </w:p>
    <w:p w14:paraId="4E591321">
      <w:pPr>
        <w:pageBreakBefore w:val="0"/>
        <w:kinsoku/>
        <w:topLinePunct w:val="0"/>
        <w:bidi w:val="0"/>
        <w:spacing w:before="195" w:line="222" w:lineRule="auto"/>
        <w:ind w:left="30"/>
        <w:outlineLvl w:val="1"/>
        <w:rPr>
          <w:rFonts w:hint="eastAsia" w:ascii="仿宋" w:hAnsi="仿宋" w:eastAsia="仿宋" w:cs="仿宋"/>
          <w:b w:val="0"/>
          <w:bCs w:val="0"/>
          <w:spacing w:val="-3"/>
          <w:sz w:val="24"/>
          <w:szCs w:val="24"/>
        </w:rPr>
      </w:pPr>
      <w:r>
        <w:rPr>
          <w:rFonts w:hint="eastAsia" w:ascii="仿宋" w:hAnsi="仿宋" w:eastAsia="仿宋" w:cs="仿宋"/>
          <w:b w:val="0"/>
          <w:bCs w:val="0"/>
          <w:spacing w:val="-3"/>
          <w:sz w:val="24"/>
          <w:szCs w:val="24"/>
        </w:rPr>
        <w:t>3、超过400万元的工程采购项目中适宜由中小企业提供的，预留该部分采购项目预算总额的40%以上专门面向中小企业采购，其中预留给小微企业的比例不低于60%。</w:t>
      </w:r>
    </w:p>
    <w:p w14:paraId="71B43DEA">
      <w:pPr>
        <w:pageBreakBefore w:val="0"/>
        <w:kinsoku/>
        <w:topLinePunct w:val="0"/>
        <w:bidi w:val="0"/>
        <w:spacing w:before="195" w:line="222" w:lineRule="auto"/>
        <w:ind w:left="30"/>
        <w:outlineLvl w:val="1"/>
        <w:rPr>
          <w:rFonts w:hint="eastAsia" w:ascii="仿宋" w:hAnsi="仿宋" w:eastAsia="仿宋" w:cs="仿宋"/>
          <w:b w:val="0"/>
          <w:bCs w:val="0"/>
          <w:spacing w:val="-3"/>
          <w:sz w:val="24"/>
          <w:szCs w:val="24"/>
        </w:rPr>
      </w:pPr>
      <w:r>
        <w:rPr>
          <w:rFonts w:hint="eastAsia" w:ascii="仿宋" w:hAnsi="仿宋" w:eastAsia="仿宋" w:cs="仿宋"/>
          <w:b w:val="0"/>
          <w:bCs w:val="0"/>
          <w:spacing w:val="-3"/>
          <w:sz w:val="24"/>
          <w:szCs w:val="24"/>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w:t>
      </w:r>
      <w:r>
        <w:rPr>
          <w:rFonts w:hint="eastAsia" w:ascii="仿宋" w:hAnsi="仿宋" w:eastAsia="仿宋" w:cs="仿宋"/>
          <w:b w:val="0"/>
          <w:bCs w:val="0"/>
          <w:spacing w:val="-3"/>
          <w:sz w:val="24"/>
          <w:szCs w:val="24"/>
          <w:lang w:eastAsia="zh-CN"/>
        </w:rPr>
        <w:t>评审</w:t>
      </w:r>
      <w:r>
        <w:rPr>
          <w:rFonts w:hint="eastAsia" w:ascii="仿宋" w:hAnsi="仿宋" w:eastAsia="仿宋" w:cs="仿宋"/>
          <w:b w:val="0"/>
          <w:bCs w:val="0"/>
          <w:spacing w:val="-3"/>
          <w:sz w:val="24"/>
          <w:szCs w:val="24"/>
        </w:rPr>
        <w:t>时应当在采用原报价进行评分的基础上增加其价格得分的3%~5%作为其价格分。</w:t>
      </w:r>
    </w:p>
    <w:p w14:paraId="79460584">
      <w:pPr>
        <w:pageBreakBefore w:val="0"/>
        <w:kinsoku/>
        <w:topLinePunct w:val="0"/>
        <w:bidi w:val="0"/>
        <w:spacing w:before="195" w:line="222" w:lineRule="auto"/>
        <w:ind w:left="30"/>
        <w:outlineLvl w:val="1"/>
        <w:rPr>
          <w:rFonts w:hint="eastAsia" w:ascii="仿宋" w:hAnsi="仿宋" w:eastAsia="仿宋" w:cs="仿宋"/>
          <w:b w:val="0"/>
          <w:bCs w:val="0"/>
          <w:spacing w:val="-3"/>
          <w:sz w:val="24"/>
          <w:szCs w:val="24"/>
        </w:rPr>
      </w:pPr>
      <w:r>
        <w:rPr>
          <w:rFonts w:hint="eastAsia" w:ascii="仿宋" w:hAnsi="仿宋" w:eastAsia="仿宋" w:cs="仿宋"/>
          <w:b w:val="0"/>
          <w:bCs w:val="0"/>
          <w:spacing w:val="-3"/>
          <w:sz w:val="24"/>
          <w:szCs w:val="24"/>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w:t>
      </w:r>
      <w:r>
        <w:rPr>
          <w:rFonts w:hint="eastAsia" w:ascii="仿宋" w:hAnsi="仿宋" w:eastAsia="仿宋" w:cs="仿宋"/>
          <w:b w:val="0"/>
          <w:bCs w:val="0"/>
          <w:spacing w:val="-3"/>
          <w:sz w:val="24"/>
          <w:szCs w:val="24"/>
          <w:lang w:eastAsia="zh-CN"/>
        </w:rPr>
        <w:t>评审</w:t>
      </w:r>
      <w:r>
        <w:rPr>
          <w:rFonts w:hint="eastAsia" w:ascii="仿宋" w:hAnsi="仿宋" w:eastAsia="仿宋" w:cs="仿宋"/>
          <w:b w:val="0"/>
          <w:bCs w:val="0"/>
          <w:spacing w:val="-3"/>
          <w:sz w:val="24"/>
          <w:szCs w:val="24"/>
        </w:rPr>
        <w:t>时应当在采用原报价进行评分的基础上增加其价格得分的1%~2%作为其价格分。</w:t>
      </w:r>
    </w:p>
    <w:p w14:paraId="023A031B">
      <w:pPr>
        <w:pageBreakBefore w:val="0"/>
        <w:kinsoku/>
        <w:topLinePunct w:val="0"/>
        <w:bidi w:val="0"/>
        <w:spacing w:before="195" w:line="222" w:lineRule="auto"/>
        <w:ind w:left="30"/>
        <w:outlineLvl w:val="1"/>
        <w:rPr>
          <w:rFonts w:hint="eastAsia" w:ascii="仿宋" w:hAnsi="仿宋" w:eastAsia="仿宋" w:cs="仿宋"/>
          <w:b/>
          <w:bCs/>
          <w:spacing w:val="-3"/>
          <w:sz w:val="24"/>
          <w:szCs w:val="24"/>
        </w:rPr>
      </w:pPr>
      <w:r>
        <w:rPr>
          <w:rFonts w:hint="eastAsia" w:ascii="仿宋" w:hAnsi="仿宋" w:eastAsia="仿宋" w:cs="仿宋"/>
          <w:b/>
          <w:bCs/>
          <w:spacing w:val="-3"/>
          <w:sz w:val="24"/>
          <w:szCs w:val="24"/>
        </w:rPr>
        <w:t>八、凡对本次采购提出询问，请按以下方式联系。</w:t>
      </w:r>
    </w:p>
    <w:p w14:paraId="236FC075">
      <w:pPr>
        <w:pageBreakBefore w:val="0"/>
        <w:kinsoku/>
        <w:wordWrap/>
        <w:topLinePunct w:val="0"/>
        <w:bidi w:val="0"/>
        <w:spacing w:line="223" w:lineRule="auto"/>
        <w:ind w:firstLine="480" w:firstLineChars="200"/>
        <w:rPr>
          <w:rFonts w:hint="eastAsia" w:ascii="仿宋" w:hAnsi="仿宋" w:eastAsia="仿宋" w:cs="仿宋"/>
          <w:sz w:val="24"/>
          <w:szCs w:val="24"/>
        </w:rPr>
      </w:pPr>
      <w:bookmarkStart w:id="3" w:name="bookmark2"/>
      <w:bookmarkEnd w:id="3"/>
      <w:r>
        <w:rPr>
          <w:rFonts w:hint="eastAsia" w:ascii="仿宋" w:hAnsi="仿宋" w:eastAsia="仿宋" w:cs="仿宋"/>
          <w:sz w:val="24"/>
          <w:szCs w:val="24"/>
        </w:rPr>
        <w:t>1.采购人信息</w:t>
      </w:r>
    </w:p>
    <w:p w14:paraId="1A62A2A2">
      <w:pPr>
        <w:pageBreakBefore w:val="0"/>
        <w:kinsoku/>
        <w:wordWrap/>
        <w:topLinePunct w:val="0"/>
        <w:bidi w:val="0"/>
        <w:spacing w:line="223"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名 称：</w:t>
      </w:r>
      <w:r>
        <w:rPr>
          <w:rFonts w:hint="eastAsia" w:ascii="仿宋" w:hAnsi="仿宋" w:eastAsia="仿宋" w:cs="仿宋"/>
          <w:sz w:val="24"/>
          <w:szCs w:val="24"/>
          <w:lang w:val="en-US" w:eastAsia="zh-CN"/>
        </w:rPr>
        <w:t>阿克苏市文化体育广播电视和旅游局</w:t>
      </w:r>
    </w:p>
    <w:p w14:paraId="7544DBEA">
      <w:pPr>
        <w:pageBreakBefore w:val="0"/>
        <w:kinsoku/>
        <w:wordWrap/>
        <w:topLinePunct w:val="0"/>
        <w:bidi w:val="0"/>
        <w:spacing w:line="223" w:lineRule="auto"/>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地 址：阿克苏市北京路67号 </w:t>
      </w:r>
    </w:p>
    <w:p w14:paraId="38D99E76">
      <w:pPr>
        <w:pageBreakBefore w:val="0"/>
        <w:kinsoku/>
        <w:wordWrap/>
        <w:topLinePunct w:val="0"/>
        <w:bidi w:val="0"/>
        <w:spacing w:line="223" w:lineRule="auto"/>
        <w:ind w:firstLine="480" w:firstLineChars="200"/>
        <w:rPr>
          <w:rFonts w:hint="default" w:ascii="仿宋" w:hAnsi="仿宋" w:eastAsia="仿宋" w:cs="仿宋"/>
          <w:color w:val="auto"/>
          <w:sz w:val="24"/>
          <w:szCs w:val="24"/>
          <w:lang w:val="en-US"/>
        </w:rPr>
      </w:pPr>
      <w:r>
        <w:rPr>
          <w:rFonts w:hint="eastAsia" w:ascii="仿宋" w:hAnsi="仿宋" w:eastAsia="仿宋" w:cs="仿宋"/>
          <w:color w:val="auto"/>
          <w:sz w:val="24"/>
          <w:szCs w:val="24"/>
        </w:rPr>
        <w:t>联系方式：</w:t>
      </w:r>
      <w:r>
        <w:rPr>
          <w:rFonts w:hint="eastAsia" w:ascii="仿宋" w:hAnsi="仿宋" w:eastAsia="仿宋" w:cs="仿宋"/>
          <w:color w:val="auto"/>
          <w:sz w:val="24"/>
          <w:szCs w:val="24"/>
          <w:lang w:val="en-US" w:eastAsia="zh-CN"/>
        </w:rPr>
        <w:t>17707433118</w:t>
      </w:r>
    </w:p>
    <w:p w14:paraId="6AD5E159">
      <w:pPr>
        <w:pageBreakBefore w:val="0"/>
        <w:kinsoku/>
        <w:wordWrap/>
        <w:topLinePunct w:val="0"/>
        <w:bidi w:val="0"/>
        <w:spacing w:line="223"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2.采购代理机构信息</w:t>
      </w:r>
    </w:p>
    <w:p w14:paraId="0A8A2F07">
      <w:pPr>
        <w:pageBreakBefore w:val="0"/>
        <w:kinsoku/>
        <w:wordWrap/>
        <w:topLinePunct w:val="0"/>
        <w:bidi w:val="0"/>
        <w:spacing w:line="223"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名 称：</w:t>
      </w:r>
      <w:r>
        <w:rPr>
          <w:rFonts w:hint="eastAsia" w:ascii="仿宋" w:hAnsi="仿宋" w:eastAsia="仿宋" w:cs="仿宋"/>
          <w:sz w:val="24"/>
          <w:szCs w:val="24"/>
          <w:lang w:val="en-US" w:eastAsia="zh-CN"/>
        </w:rPr>
        <w:t>新疆湘约项目管理咨询有限公司</w:t>
      </w:r>
    </w:p>
    <w:p w14:paraId="6AF7DF6C">
      <w:pPr>
        <w:pageBreakBefore w:val="0"/>
        <w:kinsoku/>
        <w:wordWrap/>
        <w:topLinePunct w:val="0"/>
        <w:bidi w:val="0"/>
        <w:spacing w:line="223"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地 址：</w:t>
      </w:r>
      <w:r>
        <w:rPr>
          <w:rFonts w:hint="eastAsia" w:ascii="仿宋" w:hAnsi="仿宋" w:eastAsia="仿宋" w:cs="仿宋"/>
          <w:sz w:val="24"/>
          <w:szCs w:val="24"/>
          <w:lang w:val="en-US" w:eastAsia="zh-CN"/>
        </w:rPr>
        <w:t>新疆阿克苏地区阿克苏市新城街道采荷路1号云山悦府12-2-202室</w:t>
      </w:r>
    </w:p>
    <w:p w14:paraId="01175F73">
      <w:pPr>
        <w:pageBreakBefore w:val="0"/>
        <w:kinsoku/>
        <w:wordWrap/>
        <w:topLinePunct w:val="0"/>
        <w:bidi w:val="0"/>
        <w:spacing w:line="223"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联系方式：</w:t>
      </w:r>
      <w:r>
        <w:rPr>
          <w:rFonts w:hint="eastAsia" w:ascii="仿宋" w:hAnsi="仿宋" w:eastAsia="仿宋" w:cs="仿宋"/>
          <w:sz w:val="24"/>
          <w:szCs w:val="24"/>
          <w:lang w:val="en-US" w:eastAsia="zh-CN"/>
        </w:rPr>
        <w:t>14719973959</w:t>
      </w:r>
    </w:p>
    <w:p w14:paraId="0641BE3C">
      <w:pPr>
        <w:pageBreakBefore w:val="0"/>
        <w:kinsoku/>
        <w:wordWrap/>
        <w:topLinePunct w:val="0"/>
        <w:bidi w:val="0"/>
        <w:spacing w:line="223"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3.项目联系方式</w:t>
      </w:r>
    </w:p>
    <w:p w14:paraId="36F452A4">
      <w:pPr>
        <w:pageBreakBefore w:val="0"/>
        <w:kinsoku/>
        <w:wordWrap/>
        <w:topLinePunct w:val="0"/>
        <w:bidi w:val="0"/>
        <w:spacing w:line="223" w:lineRule="auto"/>
        <w:ind w:firstLine="480" w:firstLineChars="200"/>
        <w:rPr>
          <w:rFonts w:hint="default" w:ascii="仿宋" w:hAnsi="仿宋" w:eastAsia="仿宋" w:cs="仿宋"/>
          <w:sz w:val="24"/>
          <w:szCs w:val="24"/>
          <w:lang w:val="en-US" w:eastAsia="zh-CN"/>
        </w:rPr>
      </w:pPr>
      <w:r>
        <w:rPr>
          <w:rFonts w:hint="eastAsia" w:ascii="仿宋" w:hAnsi="仿宋" w:eastAsia="仿宋" w:cs="仿宋"/>
          <w:sz w:val="24"/>
          <w:szCs w:val="24"/>
        </w:rPr>
        <w:t>项目联系人：</w:t>
      </w:r>
      <w:r>
        <w:rPr>
          <w:rFonts w:hint="eastAsia" w:ascii="仿宋" w:hAnsi="仿宋" w:eastAsia="仿宋" w:cs="仿宋"/>
          <w:sz w:val="24"/>
          <w:szCs w:val="24"/>
          <w:lang w:val="en-US" w:eastAsia="zh-CN"/>
        </w:rPr>
        <w:t>高晓京</w:t>
      </w:r>
    </w:p>
    <w:p w14:paraId="0528334A">
      <w:pPr>
        <w:pageBreakBefore w:val="0"/>
        <w:kinsoku/>
        <w:wordWrap/>
        <w:topLinePunct w:val="0"/>
        <w:bidi w:val="0"/>
        <w:spacing w:line="223" w:lineRule="auto"/>
        <w:ind w:firstLine="480" w:firstLineChars="200"/>
        <w:rPr>
          <w:rFonts w:ascii="仿宋" w:hAnsi="仿宋" w:eastAsia="仿宋" w:cs="仿宋"/>
          <w:sz w:val="24"/>
          <w:szCs w:val="24"/>
        </w:rPr>
        <w:sectPr>
          <w:pgSz w:w="11905" w:h="16838"/>
          <w:pgMar w:top="1276" w:right="1814" w:bottom="1276" w:left="1814" w:header="567" w:footer="567" w:gutter="0"/>
          <w:pgNumType w:fmt="decimal" w:start="1"/>
          <w:cols w:space="0" w:num="1"/>
          <w:rtlGutter w:val="0"/>
          <w:docGrid w:linePitch="0" w:charSpace="0"/>
        </w:sectPr>
      </w:pPr>
      <w:r>
        <w:rPr>
          <w:rFonts w:hint="eastAsia" w:ascii="仿宋" w:hAnsi="仿宋" w:eastAsia="仿宋" w:cs="仿宋"/>
          <w:sz w:val="24"/>
          <w:szCs w:val="24"/>
        </w:rPr>
        <w:t>电 话：</w:t>
      </w:r>
      <w:r>
        <w:rPr>
          <w:rFonts w:hint="eastAsia" w:ascii="仿宋" w:hAnsi="仿宋" w:eastAsia="仿宋" w:cs="仿宋"/>
          <w:sz w:val="24"/>
          <w:szCs w:val="24"/>
          <w:lang w:val="en-US" w:eastAsia="zh-CN"/>
        </w:rPr>
        <w:t>14719973959</w:t>
      </w:r>
    </w:p>
    <w:p w14:paraId="41C24139">
      <w:pPr>
        <w:pageBreakBefore w:val="0"/>
        <w:kinsoku/>
        <w:topLinePunct w:val="0"/>
        <w:bidi w:val="0"/>
        <w:spacing w:before="1" w:line="213" w:lineRule="auto"/>
        <w:ind w:left="2437"/>
        <w:outlineLvl w:val="0"/>
        <w:rPr>
          <w:rFonts w:ascii="黑体" w:hAnsi="黑体" w:eastAsia="黑体" w:cs="黑体"/>
          <w:sz w:val="35"/>
          <w:szCs w:val="35"/>
        </w:rPr>
      </w:pPr>
      <w:r>
        <w:rPr>
          <w:rFonts w:ascii="黑体" w:hAnsi="黑体" w:eastAsia="黑体" w:cs="黑体"/>
          <w:spacing w:val="9"/>
          <w:sz w:val="35"/>
          <w:szCs w:val="35"/>
          <w14:textOutline w14:w="6537" w14:cap="sq" w14:cmpd="sng">
            <w14:solidFill>
              <w14:srgbClr w14:val="000000"/>
            </w14:solidFill>
            <w14:prstDash w14:val="solid"/>
            <w14:bevel/>
          </w14:textOutline>
        </w:rPr>
        <w:t>第二章</w:t>
      </w:r>
      <w:r>
        <w:rPr>
          <w:rFonts w:ascii="黑体" w:hAnsi="黑体" w:eastAsia="黑体" w:cs="黑体"/>
          <w:spacing w:val="9"/>
          <w:sz w:val="35"/>
          <w:szCs w:val="35"/>
        </w:rPr>
        <w:t xml:space="preserve">  </w:t>
      </w:r>
      <w:r>
        <w:rPr>
          <w:rFonts w:ascii="黑体" w:hAnsi="黑体" w:eastAsia="黑体" w:cs="黑体"/>
          <w:spacing w:val="9"/>
          <w:sz w:val="35"/>
          <w:szCs w:val="35"/>
          <w14:textOutline w14:w="6537" w14:cap="sq" w14:cmpd="sng">
            <w14:solidFill>
              <w14:srgbClr w14:val="000000"/>
            </w14:solidFill>
            <w14:prstDash w14:val="solid"/>
            <w14:bevel/>
          </w14:textOutline>
        </w:rPr>
        <w:t>供应商须知及前附表</w:t>
      </w:r>
    </w:p>
    <w:p w14:paraId="47978B4B">
      <w:pPr>
        <w:pageBreakBefore w:val="0"/>
        <w:kinsoku/>
        <w:topLinePunct w:val="0"/>
        <w:bidi w:val="0"/>
        <w:spacing w:before="23" w:line="219" w:lineRule="auto"/>
        <w:ind w:left="3246"/>
        <w:outlineLvl w:val="1"/>
        <w:rPr>
          <w:rFonts w:ascii="宋体" w:hAnsi="宋体" w:eastAsia="宋体" w:cs="宋体"/>
          <w:sz w:val="28"/>
          <w:szCs w:val="28"/>
        </w:rPr>
      </w:pPr>
      <w:r>
        <w:rPr>
          <w:rFonts w:ascii="宋体" w:hAnsi="宋体" w:eastAsia="宋体" w:cs="宋体"/>
          <w:spacing w:val="-1"/>
          <w:sz w:val="28"/>
          <w:szCs w:val="28"/>
          <w14:textOutline w14:w="5103" w14:cap="sq" w14:cmpd="sng">
            <w14:solidFill>
              <w14:srgbClr w14:val="000000"/>
            </w14:solidFill>
            <w14:prstDash w14:val="solid"/>
            <w14:bevel/>
          </w14:textOutline>
        </w:rPr>
        <w:t>（一）供应商须知前附表</w:t>
      </w:r>
    </w:p>
    <w:p w14:paraId="63251467">
      <w:pPr>
        <w:pageBreakBefore w:val="0"/>
        <w:kinsoku/>
        <w:topLinePunct w:val="0"/>
        <w:bidi w:val="0"/>
        <w:spacing w:line="170" w:lineRule="exact"/>
        <w:jc w:val="center"/>
      </w:pPr>
    </w:p>
    <w:tbl>
      <w:tblPr>
        <w:tblStyle w:val="20"/>
        <w:tblW w:w="9312"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2"/>
        <w:gridCol w:w="1870"/>
        <w:gridCol w:w="6700"/>
      </w:tblGrid>
      <w:tr w14:paraId="1E1B5E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742" w:type="dxa"/>
            <w:tcBorders>
              <w:top w:val="single" w:color="000000" w:sz="4" w:space="0"/>
              <w:left w:val="single" w:color="000000" w:sz="4" w:space="0"/>
            </w:tcBorders>
            <w:vAlign w:val="center"/>
          </w:tcPr>
          <w:p w14:paraId="55DC657A">
            <w:pPr>
              <w:pageBreakBefore w:val="0"/>
              <w:kinsoku/>
              <w:topLinePunct w:val="0"/>
              <w:bidi w:val="0"/>
              <w:spacing w:before="78" w:line="221" w:lineRule="auto"/>
              <w:jc w:val="center"/>
              <w:rPr>
                <w:rFonts w:ascii="宋体" w:hAnsi="宋体" w:eastAsia="宋体" w:cs="宋体"/>
                <w:color w:val="auto"/>
                <w:sz w:val="24"/>
                <w:szCs w:val="24"/>
              </w:rPr>
            </w:pPr>
            <w:r>
              <w:rPr>
                <w:rFonts w:ascii="宋体" w:hAnsi="宋体" w:eastAsia="宋体" w:cs="宋体"/>
                <w:color w:val="auto"/>
                <w:spacing w:val="-5"/>
                <w:sz w:val="24"/>
                <w:szCs w:val="24"/>
                <w14:textOutline w14:w="4358" w14:cap="sq" w14:cmpd="sng">
                  <w14:solidFill>
                    <w14:srgbClr w14:val="000000"/>
                  </w14:solidFill>
                  <w14:prstDash w14:val="solid"/>
                  <w14:bevel/>
                </w14:textOutline>
              </w:rPr>
              <w:t>序号</w:t>
            </w:r>
          </w:p>
        </w:tc>
        <w:tc>
          <w:tcPr>
            <w:tcW w:w="1870" w:type="dxa"/>
            <w:tcBorders>
              <w:top w:val="single" w:color="000000" w:sz="4" w:space="0"/>
            </w:tcBorders>
            <w:vAlign w:val="center"/>
          </w:tcPr>
          <w:p w14:paraId="0F53864D">
            <w:pPr>
              <w:pageBreakBefore w:val="0"/>
              <w:kinsoku/>
              <w:topLinePunct w:val="0"/>
              <w:bidi w:val="0"/>
              <w:spacing w:before="78" w:line="219" w:lineRule="auto"/>
              <w:jc w:val="center"/>
              <w:rPr>
                <w:rFonts w:ascii="宋体" w:hAnsi="宋体" w:eastAsia="宋体" w:cs="宋体"/>
                <w:color w:val="auto"/>
                <w:sz w:val="24"/>
                <w:szCs w:val="24"/>
              </w:rPr>
            </w:pPr>
            <w:r>
              <w:rPr>
                <w:rFonts w:ascii="宋体" w:hAnsi="宋体" w:eastAsia="宋体" w:cs="宋体"/>
                <w:color w:val="auto"/>
                <w:spacing w:val="-3"/>
                <w:sz w:val="24"/>
                <w:szCs w:val="24"/>
                <w14:textOutline w14:w="4358" w14:cap="sq" w14:cmpd="sng">
                  <w14:solidFill>
                    <w14:srgbClr w14:val="000000"/>
                  </w14:solidFill>
                  <w14:prstDash w14:val="solid"/>
                  <w14:bevel/>
                </w14:textOutline>
              </w:rPr>
              <w:t>条款名称</w:t>
            </w:r>
          </w:p>
        </w:tc>
        <w:tc>
          <w:tcPr>
            <w:tcW w:w="6700" w:type="dxa"/>
            <w:tcBorders>
              <w:top w:val="single" w:color="000000" w:sz="4" w:space="0"/>
              <w:right w:val="single" w:color="000000" w:sz="4" w:space="0"/>
            </w:tcBorders>
            <w:vAlign w:val="center"/>
          </w:tcPr>
          <w:p w14:paraId="37B20E26">
            <w:pPr>
              <w:pageBreakBefore w:val="0"/>
              <w:kinsoku/>
              <w:topLinePunct w:val="0"/>
              <w:bidi w:val="0"/>
              <w:spacing w:before="78" w:line="219" w:lineRule="auto"/>
              <w:jc w:val="center"/>
              <w:rPr>
                <w:rFonts w:ascii="宋体" w:hAnsi="宋体" w:eastAsia="宋体" w:cs="宋体"/>
                <w:color w:val="auto"/>
                <w:sz w:val="24"/>
                <w:szCs w:val="24"/>
              </w:rPr>
            </w:pPr>
            <w:r>
              <w:rPr>
                <w:rFonts w:ascii="宋体" w:hAnsi="宋体" w:eastAsia="宋体" w:cs="宋体"/>
                <w:color w:val="auto"/>
                <w:spacing w:val="-16"/>
                <w:sz w:val="24"/>
                <w:szCs w:val="24"/>
                <w14:textOutline w14:w="4358" w14:cap="sq" w14:cmpd="sng">
                  <w14:solidFill>
                    <w14:srgbClr w14:val="000000"/>
                  </w14:solidFill>
                  <w14:prstDash w14:val="solid"/>
                  <w14:bevel/>
                </w14:textOutline>
              </w:rPr>
              <w:t>内</w:t>
            </w:r>
            <w:r>
              <w:rPr>
                <w:rFonts w:ascii="宋体" w:hAnsi="宋体" w:eastAsia="宋体" w:cs="宋体"/>
                <w:color w:val="auto"/>
                <w:spacing w:val="5"/>
                <w:sz w:val="24"/>
                <w:szCs w:val="24"/>
              </w:rPr>
              <w:t xml:space="preserve">   </w:t>
            </w:r>
            <w:r>
              <w:rPr>
                <w:rFonts w:ascii="宋体" w:hAnsi="宋体" w:eastAsia="宋体" w:cs="宋体"/>
                <w:color w:val="auto"/>
                <w:spacing w:val="-16"/>
                <w:sz w:val="24"/>
                <w:szCs w:val="24"/>
                <w14:textOutline w14:w="4358" w14:cap="sq" w14:cmpd="sng">
                  <w14:solidFill>
                    <w14:srgbClr w14:val="000000"/>
                  </w14:solidFill>
                  <w14:prstDash w14:val="solid"/>
                  <w14:bevel/>
                </w14:textOutline>
              </w:rPr>
              <w:t>容</w:t>
            </w:r>
            <w:r>
              <w:rPr>
                <w:rFonts w:ascii="宋体" w:hAnsi="宋体" w:eastAsia="宋体" w:cs="宋体"/>
                <w:color w:val="auto"/>
                <w:spacing w:val="4"/>
                <w:sz w:val="24"/>
                <w:szCs w:val="24"/>
              </w:rPr>
              <w:t xml:space="preserve">   </w:t>
            </w:r>
            <w:r>
              <w:rPr>
                <w:rFonts w:ascii="宋体" w:hAnsi="宋体" w:eastAsia="宋体" w:cs="宋体"/>
                <w:color w:val="auto"/>
                <w:spacing w:val="-16"/>
                <w:sz w:val="24"/>
                <w:szCs w:val="24"/>
                <w14:textOutline w14:w="4358" w14:cap="sq" w14:cmpd="sng">
                  <w14:solidFill>
                    <w14:srgbClr w14:val="000000"/>
                  </w14:solidFill>
                  <w14:prstDash w14:val="solid"/>
                  <w14:bevel/>
                </w14:textOutline>
              </w:rPr>
              <w:t>规</w:t>
            </w:r>
            <w:r>
              <w:rPr>
                <w:rFonts w:ascii="宋体" w:hAnsi="宋体" w:eastAsia="宋体" w:cs="宋体"/>
                <w:color w:val="auto"/>
                <w:spacing w:val="6"/>
                <w:sz w:val="24"/>
                <w:szCs w:val="24"/>
              </w:rPr>
              <w:t xml:space="preserve">   </w:t>
            </w:r>
            <w:r>
              <w:rPr>
                <w:rFonts w:ascii="宋体" w:hAnsi="宋体" w:eastAsia="宋体" w:cs="宋体"/>
                <w:color w:val="auto"/>
                <w:spacing w:val="-16"/>
                <w:sz w:val="24"/>
                <w:szCs w:val="24"/>
                <w14:textOutline w14:w="4358" w14:cap="sq" w14:cmpd="sng">
                  <w14:solidFill>
                    <w14:srgbClr w14:val="000000"/>
                  </w14:solidFill>
                  <w14:prstDash w14:val="solid"/>
                  <w14:bevel/>
                </w14:textOutline>
              </w:rPr>
              <w:t>定</w:t>
            </w:r>
          </w:p>
        </w:tc>
      </w:tr>
      <w:tr w14:paraId="25C214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742" w:type="dxa"/>
            <w:tcBorders>
              <w:left w:val="single" w:color="000000" w:sz="4" w:space="0"/>
            </w:tcBorders>
            <w:vAlign w:val="top"/>
          </w:tcPr>
          <w:p w14:paraId="22416B30">
            <w:pPr>
              <w:pageBreakBefore w:val="0"/>
              <w:kinsoku/>
              <w:topLinePunct w:val="0"/>
              <w:bidi w:val="0"/>
              <w:spacing w:before="207" w:line="184" w:lineRule="auto"/>
              <w:ind w:left="338"/>
              <w:rPr>
                <w:rFonts w:ascii="宋体" w:hAnsi="宋体" w:eastAsia="宋体" w:cs="宋体"/>
                <w:color w:val="auto"/>
                <w:sz w:val="24"/>
                <w:szCs w:val="24"/>
              </w:rPr>
            </w:pPr>
            <w:r>
              <w:rPr>
                <w:rFonts w:ascii="宋体" w:hAnsi="宋体" w:eastAsia="宋体" w:cs="宋体"/>
                <w:color w:val="auto"/>
                <w:sz w:val="24"/>
                <w:szCs w:val="24"/>
              </w:rPr>
              <w:t>1</w:t>
            </w:r>
          </w:p>
        </w:tc>
        <w:tc>
          <w:tcPr>
            <w:tcW w:w="1870" w:type="dxa"/>
            <w:vAlign w:val="top"/>
          </w:tcPr>
          <w:p w14:paraId="130D910E">
            <w:pPr>
              <w:pageBreakBefore w:val="0"/>
              <w:kinsoku/>
              <w:topLinePunct w:val="0"/>
              <w:bidi w:val="0"/>
              <w:spacing w:before="170" w:line="220" w:lineRule="auto"/>
              <w:ind w:left="559"/>
              <w:rPr>
                <w:rFonts w:ascii="宋体" w:hAnsi="宋体" w:eastAsia="宋体" w:cs="宋体"/>
                <w:color w:val="auto"/>
                <w:sz w:val="24"/>
                <w:szCs w:val="24"/>
              </w:rPr>
            </w:pPr>
            <w:r>
              <w:rPr>
                <w:rFonts w:ascii="宋体" w:hAnsi="宋体" w:eastAsia="宋体" w:cs="宋体"/>
                <w:color w:val="auto"/>
                <w:spacing w:val="-3"/>
                <w:sz w:val="24"/>
                <w:szCs w:val="24"/>
                <w14:textOutline w14:w="4358" w14:cap="sq" w14:cmpd="sng">
                  <w14:solidFill>
                    <w14:srgbClr w14:val="000000"/>
                  </w14:solidFill>
                  <w14:prstDash w14:val="solid"/>
                  <w14:bevel/>
                </w14:textOutline>
              </w:rPr>
              <w:t>项目名称</w:t>
            </w:r>
          </w:p>
        </w:tc>
        <w:tc>
          <w:tcPr>
            <w:tcW w:w="6700" w:type="dxa"/>
            <w:tcBorders>
              <w:right w:val="single" w:color="000000" w:sz="4" w:space="0"/>
            </w:tcBorders>
            <w:vAlign w:val="top"/>
          </w:tcPr>
          <w:p w14:paraId="0F399C8B">
            <w:pPr>
              <w:pageBreakBefore w:val="0"/>
              <w:kinsoku/>
              <w:topLinePunct w:val="0"/>
              <w:bidi w:val="0"/>
              <w:spacing w:before="171" w:line="219" w:lineRule="auto"/>
              <w:ind w:left="122"/>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阿克苏市历史文化交融-“杭阿一家亲  融情阿克苏”杭阿两地文化交流演出项目</w:t>
            </w:r>
          </w:p>
        </w:tc>
      </w:tr>
      <w:tr w14:paraId="722F36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8" w:hRule="atLeast"/>
        </w:trPr>
        <w:tc>
          <w:tcPr>
            <w:tcW w:w="742" w:type="dxa"/>
            <w:tcBorders>
              <w:left w:val="single" w:color="000000" w:sz="4" w:space="0"/>
            </w:tcBorders>
            <w:vAlign w:val="top"/>
          </w:tcPr>
          <w:p w14:paraId="2EB9BB53">
            <w:pPr>
              <w:pageBreakBefore w:val="0"/>
              <w:kinsoku/>
              <w:topLinePunct w:val="0"/>
              <w:bidi w:val="0"/>
              <w:spacing w:before="242" w:line="183" w:lineRule="auto"/>
              <w:ind w:left="323"/>
              <w:rPr>
                <w:rFonts w:ascii="宋体" w:hAnsi="宋体" w:eastAsia="宋体" w:cs="宋体"/>
                <w:color w:val="auto"/>
                <w:sz w:val="24"/>
                <w:szCs w:val="24"/>
              </w:rPr>
            </w:pPr>
            <w:r>
              <w:rPr>
                <w:rFonts w:ascii="宋体" w:hAnsi="宋体" w:eastAsia="宋体" w:cs="宋体"/>
                <w:color w:val="auto"/>
                <w:sz w:val="24"/>
                <w:szCs w:val="24"/>
              </w:rPr>
              <w:t>2</w:t>
            </w:r>
          </w:p>
        </w:tc>
        <w:tc>
          <w:tcPr>
            <w:tcW w:w="1870" w:type="dxa"/>
            <w:vAlign w:val="top"/>
          </w:tcPr>
          <w:p w14:paraId="6E8033FF">
            <w:pPr>
              <w:pageBreakBefore w:val="0"/>
              <w:kinsoku/>
              <w:topLinePunct w:val="0"/>
              <w:bidi w:val="0"/>
              <w:spacing w:before="205" w:line="219" w:lineRule="auto"/>
              <w:ind w:left="559"/>
              <w:rPr>
                <w:rFonts w:ascii="宋体" w:hAnsi="宋体" w:eastAsia="宋体" w:cs="宋体"/>
                <w:color w:val="auto"/>
                <w:sz w:val="24"/>
                <w:szCs w:val="24"/>
              </w:rPr>
            </w:pPr>
            <w:r>
              <w:rPr>
                <w:rFonts w:ascii="宋体" w:hAnsi="宋体" w:eastAsia="宋体" w:cs="宋体"/>
                <w:color w:val="auto"/>
                <w:spacing w:val="-3"/>
                <w:sz w:val="24"/>
                <w:szCs w:val="24"/>
                <w14:textOutline w14:w="4358" w14:cap="sq" w14:cmpd="sng">
                  <w14:solidFill>
                    <w14:srgbClr w14:val="000000"/>
                  </w14:solidFill>
                  <w14:prstDash w14:val="solid"/>
                  <w14:bevel/>
                </w14:textOutline>
              </w:rPr>
              <w:t>项目编号</w:t>
            </w:r>
          </w:p>
        </w:tc>
        <w:tc>
          <w:tcPr>
            <w:tcW w:w="6700" w:type="dxa"/>
            <w:tcBorders>
              <w:right w:val="single" w:color="000000" w:sz="4" w:space="0"/>
            </w:tcBorders>
            <w:vAlign w:val="top"/>
          </w:tcPr>
          <w:p w14:paraId="3A601A26">
            <w:pPr>
              <w:pageBreakBefore w:val="0"/>
              <w:kinsoku/>
              <w:topLinePunct w:val="0"/>
              <w:bidi w:val="0"/>
              <w:spacing w:before="226" w:line="220" w:lineRule="auto"/>
              <w:ind w:left="115"/>
              <w:rPr>
                <w:rFonts w:hint="default" w:ascii="宋体" w:hAnsi="宋体" w:eastAsia="宋体" w:cs="宋体"/>
                <w:color w:val="auto"/>
                <w:sz w:val="24"/>
                <w:szCs w:val="24"/>
                <w:lang w:val="en-US" w:eastAsia="zh-CN"/>
              </w:rPr>
            </w:pPr>
            <w:r>
              <w:rPr>
                <w:rFonts w:hint="eastAsia" w:ascii="宋体" w:hAnsi="宋体" w:eastAsia="宋体" w:cs="宋体"/>
                <w:color w:val="auto"/>
                <w:spacing w:val="-3"/>
                <w:sz w:val="24"/>
                <w:szCs w:val="24"/>
                <w:lang w:eastAsia="zh-CN"/>
              </w:rPr>
              <w:t>2025-C-66</w:t>
            </w:r>
          </w:p>
        </w:tc>
      </w:tr>
      <w:tr w14:paraId="31B6AA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65" w:hRule="atLeast"/>
        </w:trPr>
        <w:tc>
          <w:tcPr>
            <w:tcW w:w="742" w:type="dxa"/>
            <w:tcBorders>
              <w:left w:val="single" w:color="000000" w:sz="4" w:space="0"/>
            </w:tcBorders>
            <w:vAlign w:val="top"/>
          </w:tcPr>
          <w:p w14:paraId="4E9EDD1F">
            <w:pPr>
              <w:pageBreakBefore w:val="0"/>
              <w:kinsoku/>
              <w:topLinePunct w:val="0"/>
              <w:bidi w:val="0"/>
              <w:spacing w:line="303" w:lineRule="auto"/>
              <w:rPr>
                <w:rFonts w:ascii="Arial"/>
                <w:color w:val="auto"/>
                <w:sz w:val="21"/>
              </w:rPr>
            </w:pPr>
          </w:p>
          <w:p w14:paraId="06C53579">
            <w:pPr>
              <w:pageBreakBefore w:val="0"/>
              <w:kinsoku/>
              <w:topLinePunct w:val="0"/>
              <w:bidi w:val="0"/>
              <w:spacing w:line="304" w:lineRule="auto"/>
              <w:rPr>
                <w:rFonts w:ascii="Arial"/>
                <w:color w:val="auto"/>
                <w:sz w:val="21"/>
              </w:rPr>
            </w:pPr>
          </w:p>
          <w:p w14:paraId="384BDBF9">
            <w:pPr>
              <w:pageBreakBefore w:val="0"/>
              <w:kinsoku/>
              <w:topLinePunct w:val="0"/>
              <w:bidi w:val="0"/>
              <w:spacing w:before="78" w:line="183" w:lineRule="auto"/>
              <w:ind w:left="325"/>
              <w:rPr>
                <w:rFonts w:ascii="宋体" w:hAnsi="宋体" w:eastAsia="宋体" w:cs="宋体"/>
                <w:color w:val="auto"/>
                <w:sz w:val="24"/>
                <w:szCs w:val="24"/>
              </w:rPr>
            </w:pPr>
            <w:r>
              <w:rPr>
                <w:rFonts w:ascii="宋体" w:hAnsi="宋体" w:eastAsia="宋体" w:cs="宋体"/>
                <w:color w:val="auto"/>
                <w:sz w:val="24"/>
                <w:szCs w:val="24"/>
              </w:rPr>
              <w:t>3</w:t>
            </w:r>
          </w:p>
        </w:tc>
        <w:tc>
          <w:tcPr>
            <w:tcW w:w="1870" w:type="dxa"/>
            <w:vAlign w:val="top"/>
          </w:tcPr>
          <w:p w14:paraId="1BBE57FF">
            <w:pPr>
              <w:pageBreakBefore w:val="0"/>
              <w:kinsoku/>
              <w:topLinePunct w:val="0"/>
              <w:bidi w:val="0"/>
              <w:spacing w:line="284" w:lineRule="auto"/>
              <w:rPr>
                <w:rFonts w:ascii="Arial"/>
                <w:color w:val="auto"/>
                <w:sz w:val="21"/>
              </w:rPr>
            </w:pPr>
          </w:p>
          <w:p w14:paraId="1283BA9F">
            <w:pPr>
              <w:pageBreakBefore w:val="0"/>
              <w:kinsoku/>
              <w:topLinePunct w:val="0"/>
              <w:bidi w:val="0"/>
              <w:spacing w:line="285" w:lineRule="auto"/>
              <w:rPr>
                <w:rFonts w:ascii="Arial"/>
                <w:color w:val="auto"/>
                <w:sz w:val="21"/>
              </w:rPr>
            </w:pPr>
          </w:p>
          <w:p w14:paraId="2AEF2D2E">
            <w:pPr>
              <w:pageBreakBefore w:val="0"/>
              <w:kinsoku/>
              <w:topLinePunct w:val="0"/>
              <w:bidi w:val="0"/>
              <w:spacing w:before="78" w:line="219" w:lineRule="auto"/>
              <w:ind w:left="674"/>
              <w:rPr>
                <w:rFonts w:ascii="宋体" w:hAnsi="宋体" w:eastAsia="宋体" w:cs="宋体"/>
                <w:color w:val="auto"/>
                <w:sz w:val="24"/>
                <w:szCs w:val="24"/>
              </w:rPr>
            </w:pPr>
            <w:r>
              <w:rPr>
                <w:rFonts w:ascii="宋体" w:hAnsi="宋体" w:eastAsia="宋体" w:cs="宋体"/>
                <w:color w:val="auto"/>
                <w:spacing w:val="-3"/>
                <w:sz w:val="24"/>
                <w:szCs w:val="24"/>
                <w14:textOutline w14:w="4358" w14:cap="sq" w14:cmpd="sng">
                  <w14:solidFill>
                    <w14:srgbClr w14:val="000000"/>
                  </w14:solidFill>
                  <w14:prstDash w14:val="solid"/>
                  <w14:bevel/>
                </w14:textOutline>
              </w:rPr>
              <w:t>采购人</w:t>
            </w:r>
          </w:p>
        </w:tc>
        <w:tc>
          <w:tcPr>
            <w:tcW w:w="6700" w:type="dxa"/>
            <w:tcBorders>
              <w:right w:val="single" w:color="000000" w:sz="4" w:space="0"/>
            </w:tcBorders>
            <w:vAlign w:val="top"/>
          </w:tcPr>
          <w:p w14:paraId="3A3EBFF1">
            <w:pPr>
              <w:pageBreakBefore w:val="0"/>
              <w:kinsoku/>
              <w:topLinePunct w:val="0"/>
              <w:bidi w:val="0"/>
              <w:spacing w:before="114" w:line="219" w:lineRule="auto"/>
              <w:ind w:left="115"/>
              <w:rPr>
                <w:rFonts w:hint="eastAsia" w:ascii="宋体" w:hAnsi="宋体" w:eastAsia="宋体" w:cs="宋体"/>
                <w:color w:val="auto"/>
                <w:sz w:val="24"/>
                <w:szCs w:val="24"/>
                <w:lang w:eastAsia="zh-CN"/>
              </w:rPr>
            </w:pPr>
            <w:r>
              <w:rPr>
                <w:rFonts w:ascii="宋体" w:hAnsi="宋体" w:eastAsia="宋体" w:cs="宋体"/>
                <w:color w:val="auto"/>
                <w:spacing w:val="-1"/>
                <w:sz w:val="24"/>
                <w:szCs w:val="24"/>
              </w:rPr>
              <w:t>名 称：</w:t>
            </w:r>
            <w:r>
              <w:rPr>
                <w:rFonts w:hint="eastAsia" w:ascii="宋体" w:hAnsi="宋体" w:eastAsia="宋体" w:cs="宋体"/>
                <w:color w:val="auto"/>
                <w:spacing w:val="-1"/>
                <w:sz w:val="24"/>
                <w:szCs w:val="24"/>
                <w:lang w:eastAsia="zh-CN"/>
              </w:rPr>
              <w:t>阿克苏市文化体育广播电视和旅游局</w:t>
            </w:r>
          </w:p>
          <w:p w14:paraId="3864568E">
            <w:pPr>
              <w:pageBreakBefore w:val="0"/>
              <w:kinsoku/>
              <w:topLinePunct w:val="0"/>
              <w:bidi w:val="0"/>
              <w:spacing w:before="72" w:line="219" w:lineRule="auto"/>
              <w:ind w:left="112"/>
              <w:rPr>
                <w:rFonts w:hint="eastAsia" w:ascii="宋体" w:hAnsi="宋体" w:eastAsia="宋体" w:cs="宋体"/>
                <w:color w:val="auto"/>
                <w:sz w:val="24"/>
                <w:szCs w:val="24"/>
                <w:lang w:eastAsia="zh-CN"/>
              </w:rPr>
            </w:pPr>
            <w:r>
              <w:rPr>
                <w:rFonts w:ascii="宋体" w:hAnsi="宋体" w:eastAsia="宋体" w:cs="宋体"/>
                <w:color w:val="auto"/>
                <w:spacing w:val="-2"/>
                <w:sz w:val="24"/>
                <w:szCs w:val="24"/>
              </w:rPr>
              <w:t>地 址：</w:t>
            </w:r>
            <w:r>
              <w:rPr>
                <w:rFonts w:hint="eastAsia" w:ascii="宋体" w:hAnsi="宋体" w:eastAsia="宋体" w:cs="宋体"/>
                <w:color w:val="auto"/>
                <w:spacing w:val="-2"/>
                <w:sz w:val="24"/>
                <w:szCs w:val="24"/>
              </w:rPr>
              <w:t>阿克苏市北京路67号</w:t>
            </w:r>
            <w:r>
              <w:rPr>
                <w:rFonts w:hint="eastAsia" w:ascii="宋体" w:hAnsi="宋体" w:eastAsia="宋体" w:cs="宋体"/>
                <w:color w:val="auto"/>
                <w:spacing w:val="-2"/>
                <w:sz w:val="24"/>
                <w:szCs w:val="24"/>
                <w:lang w:eastAsia="zh-CN"/>
              </w:rPr>
              <w:t xml:space="preserve"> </w:t>
            </w:r>
          </w:p>
          <w:p w14:paraId="27EAC80A">
            <w:pPr>
              <w:pageBreakBefore w:val="0"/>
              <w:kinsoku/>
              <w:topLinePunct w:val="0"/>
              <w:bidi w:val="0"/>
              <w:spacing w:before="73" w:line="221" w:lineRule="auto"/>
              <w:ind w:left="113"/>
              <w:rPr>
                <w:rFonts w:hint="default" w:ascii="宋体" w:hAnsi="宋体" w:eastAsia="宋体" w:cs="宋体"/>
                <w:color w:val="auto"/>
                <w:sz w:val="24"/>
                <w:szCs w:val="24"/>
                <w:lang w:val="en-US" w:eastAsia="zh-CN"/>
              </w:rPr>
            </w:pPr>
            <w:r>
              <w:rPr>
                <w:rFonts w:ascii="宋体" w:hAnsi="宋体" w:eastAsia="宋体" w:cs="宋体"/>
                <w:color w:val="auto"/>
                <w:spacing w:val="-2"/>
                <w:sz w:val="24"/>
                <w:szCs w:val="24"/>
              </w:rPr>
              <w:t>联系人：</w:t>
            </w:r>
            <w:r>
              <w:rPr>
                <w:rFonts w:hint="eastAsia" w:ascii="宋体" w:hAnsi="宋体" w:eastAsia="宋体" w:cs="宋体"/>
                <w:color w:val="auto"/>
                <w:spacing w:val="-2"/>
                <w:sz w:val="24"/>
                <w:szCs w:val="24"/>
                <w:lang w:val="en-US" w:eastAsia="zh-CN"/>
              </w:rPr>
              <w:t>黄净</w:t>
            </w:r>
          </w:p>
          <w:p w14:paraId="381A0443">
            <w:pPr>
              <w:pageBreakBefore w:val="0"/>
              <w:kinsoku/>
              <w:topLinePunct w:val="0"/>
              <w:bidi w:val="0"/>
              <w:spacing w:before="70" w:line="221" w:lineRule="auto"/>
              <w:ind w:left="140"/>
              <w:rPr>
                <w:rFonts w:hint="eastAsia" w:ascii="宋体" w:hAnsi="宋体" w:eastAsia="宋体" w:cs="宋体"/>
                <w:color w:val="auto"/>
                <w:sz w:val="24"/>
                <w:szCs w:val="24"/>
                <w:lang w:eastAsia="zh-CN"/>
              </w:rPr>
            </w:pPr>
            <w:r>
              <w:rPr>
                <w:rFonts w:ascii="宋体" w:hAnsi="宋体" w:eastAsia="宋体" w:cs="宋体"/>
                <w:color w:val="auto"/>
                <w:spacing w:val="-3"/>
                <w:sz w:val="24"/>
                <w:szCs w:val="24"/>
              </w:rPr>
              <w:t>电 话：</w:t>
            </w:r>
            <w:r>
              <w:rPr>
                <w:rFonts w:hint="eastAsia" w:ascii="宋体" w:hAnsi="宋体" w:eastAsia="宋体" w:cs="宋体"/>
                <w:color w:val="auto"/>
                <w:spacing w:val="-3"/>
                <w:sz w:val="24"/>
                <w:szCs w:val="24"/>
                <w:lang w:val="en-US" w:eastAsia="zh-CN"/>
              </w:rPr>
              <w:t>17707433118</w:t>
            </w:r>
          </w:p>
        </w:tc>
      </w:tr>
      <w:tr w14:paraId="24B36B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42" w:type="dxa"/>
            <w:tcBorders>
              <w:left w:val="single" w:color="000000" w:sz="4" w:space="0"/>
            </w:tcBorders>
            <w:vAlign w:val="top"/>
          </w:tcPr>
          <w:p w14:paraId="4EE17152">
            <w:pPr>
              <w:pageBreakBefore w:val="0"/>
              <w:kinsoku/>
              <w:topLinePunct w:val="0"/>
              <w:bidi w:val="0"/>
              <w:spacing w:line="354" w:lineRule="auto"/>
              <w:rPr>
                <w:rFonts w:ascii="Arial"/>
                <w:color w:val="auto"/>
                <w:sz w:val="21"/>
              </w:rPr>
            </w:pPr>
          </w:p>
          <w:p w14:paraId="2E5D79F9">
            <w:pPr>
              <w:pageBreakBefore w:val="0"/>
              <w:kinsoku/>
              <w:topLinePunct w:val="0"/>
              <w:bidi w:val="0"/>
              <w:spacing w:line="354" w:lineRule="auto"/>
              <w:rPr>
                <w:rFonts w:ascii="Arial"/>
                <w:color w:val="auto"/>
                <w:sz w:val="21"/>
              </w:rPr>
            </w:pPr>
          </w:p>
          <w:p w14:paraId="63E13316">
            <w:pPr>
              <w:pageBreakBefore w:val="0"/>
              <w:kinsoku/>
              <w:topLinePunct w:val="0"/>
              <w:bidi w:val="0"/>
              <w:spacing w:before="78" w:line="183" w:lineRule="auto"/>
              <w:ind w:left="319"/>
              <w:rPr>
                <w:rFonts w:ascii="宋体" w:hAnsi="宋体" w:eastAsia="宋体" w:cs="宋体"/>
                <w:color w:val="auto"/>
                <w:sz w:val="24"/>
                <w:szCs w:val="24"/>
              </w:rPr>
            </w:pPr>
            <w:r>
              <w:rPr>
                <w:rFonts w:ascii="宋体" w:hAnsi="宋体" w:eastAsia="宋体" w:cs="宋体"/>
                <w:color w:val="auto"/>
                <w:sz w:val="24"/>
                <w:szCs w:val="24"/>
              </w:rPr>
              <w:t>4</w:t>
            </w:r>
          </w:p>
        </w:tc>
        <w:tc>
          <w:tcPr>
            <w:tcW w:w="1870" w:type="dxa"/>
            <w:vAlign w:val="top"/>
          </w:tcPr>
          <w:p w14:paraId="520A9382">
            <w:pPr>
              <w:pageBreakBefore w:val="0"/>
              <w:kinsoku/>
              <w:topLinePunct w:val="0"/>
              <w:bidi w:val="0"/>
              <w:spacing w:line="335" w:lineRule="auto"/>
              <w:rPr>
                <w:rFonts w:ascii="Arial"/>
                <w:color w:val="auto"/>
                <w:sz w:val="21"/>
              </w:rPr>
            </w:pPr>
          </w:p>
          <w:p w14:paraId="02B8DA51">
            <w:pPr>
              <w:pageBreakBefore w:val="0"/>
              <w:kinsoku/>
              <w:topLinePunct w:val="0"/>
              <w:bidi w:val="0"/>
              <w:spacing w:line="335" w:lineRule="auto"/>
              <w:rPr>
                <w:rFonts w:ascii="Arial"/>
                <w:color w:val="auto"/>
                <w:sz w:val="21"/>
              </w:rPr>
            </w:pPr>
          </w:p>
          <w:p w14:paraId="18463099">
            <w:pPr>
              <w:pageBreakBefore w:val="0"/>
              <w:kinsoku/>
              <w:topLinePunct w:val="0"/>
              <w:bidi w:val="0"/>
              <w:spacing w:before="78" w:line="219" w:lineRule="auto"/>
              <w:ind w:firstLine="236" w:firstLineChars="100"/>
              <w:rPr>
                <w:rFonts w:ascii="宋体" w:hAnsi="宋体" w:eastAsia="宋体" w:cs="宋体"/>
                <w:color w:val="auto"/>
                <w:sz w:val="24"/>
                <w:szCs w:val="24"/>
              </w:rPr>
            </w:pPr>
            <w:r>
              <w:rPr>
                <w:rFonts w:hint="eastAsia" w:ascii="宋体" w:hAnsi="宋体" w:eastAsia="宋体" w:cs="宋体"/>
                <w:color w:val="auto"/>
                <w:spacing w:val="-2"/>
                <w:sz w:val="24"/>
                <w:szCs w:val="24"/>
                <w:lang w:eastAsia="zh-CN"/>
                <w14:textOutline w14:w="4358" w14:cap="sq" w14:cmpd="sng">
                  <w14:solidFill>
                    <w14:srgbClr w14:val="000000"/>
                  </w14:solidFill>
                  <w14:prstDash w14:val="solid"/>
                  <w14:bevel/>
                </w14:textOutline>
              </w:rPr>
              <w:t>采购</w:t>
            </w:r>
            <w:r>
              <w:rPr>
                <w:rFonts w:ascii="宋体" w:hAnsi="宋体" w:eastAsia="宋体" w:cs="宋体"/>
                <w:color w:val="auto"/>
                <w:spacing w:val="-2"/>
                <w:sz w:val="24"/>
                <w:szCs w:val="24"/>
                <w14:textOutline w14:w="4358" w14:cap="sq" w14:cmpd="sng">
                  <w14:solidFill>
                    <w14:srgbClr w14:val="000000"/>
                  </w14:solidFill>
                  <w14:prstDash w14:val="solid"/>
                  <w14:bevel/>
                </w14:textOutline>
              </w:rPr>
              <w:t>代理机构</w:t>
            </w:r>
          </w:p>
        </w:tc>
        <w:tc>
          <w:tcPr>
            <w:tcW w:w="6700" w:type="dxa"/>
            <w:tcBorders>
              <w:right w:val="single" w:color="000000" w:sz="4" w:space="0"/>
            </w:tcBorders>
            <w:vAlign w:val="top"/>
          </w:tcPr>
          <w:p w14:paraId="3CF3F86C">
            <w:pPr>
              <w:pageBreakBefore w:val="0"/>
              <w:kinsoku/>
              <w:topLinePunct w:val="0"/>
              <w:bidi w:val="0"/>
              <w:spacing w:before="38" w:line="219" w:lineRule="auto"/>
              <w:ind w:left="115"/>
              <w:rPr>
                <w:rFonts w:hint="eastAsia" w:ascii="宋体" w:hAnsi="宋体" w:eastAsia="宋体" w:cs="宋体"/>
                <w:color w:val="auto"/>
                <w:sz w:val="24"/>
                <w:szCs w:val="24"/>
                <w:lang w:eastAsia="zh-CN"/>
              </w:rPr>
            </w:pPr>
            <w:r>
              <w:rPr>
                <w:rFonts w:ascii="宋体" w:hAnsi="宋体" w:eastAsia="宋体" w:cs="宋体"/>
                <w:color w:val="auto"/>
                <w:spacing w:val="-1"/>
                <w:sz w:val="24"/>
                <w:szCs w:val="24"/>
              </w:rPr>
              <w:t>名 称：</w:t>
            </w:r>
            <w:r>
              <w:rPr>
                <w:rFonts w:hint="eastAsia" w:ascii="宋体" w:hAnsi="宋体" w:eastAsia="宋体" w:cs="宋体"/>
                <w:color w:val="auto"/>
                <w:spacing w:val="-1"/>
                <w:sz w:val="24"/>
                <w:szCs w:val="24"/>
                <w:lang w:eastAsia="zh-CN"/>
              </w:rPr>
              <w:t>新疆湘约项目管理咨询有限公司</w:t>
            </w:r>
          </w:p>
          <w:p w14:paraId="160B7879">
            <w:pPr>
              <w:pageBreakBefore w:val="0"/>
              <w:kinsoku/>
              <w:topLinePunct w:val="0"/>
              <w:bidi w:val="0"/>
              <w:spacing w:before="72" w:line="219" w:lineRule="auto"/>
              <w:ind w:left="112"/>
              <w:rPr>
                <w:rFonts w:hint="eastAsia" w:ascii="宋体" w:hAnsi="宋体" w:eastAsia="宋体" w:cs="宋体"/>
                <w:color w:val="auto"/>
                <w:sz w:val="24"/>
                <w:szCs w:val="24"/>
                <w:lang w:eastAsia="zh-CN"/>
              </w:rPr>
            </w:pPr>
            <w:r>
              <w:rPr>
                <w:rFonts w:ascii="宋体" w:hAnsi="宋体" w:eastAsia="宋体" w:cs="宋体"/>
                <w:color w:val="auto"/>
                <w:spacing w:val="-3"/>
                <w:sz w:val="24"/>
                <w:szCs w:val="24"/>
              </w:rPr>
              <w:t>地 址：</w:t>
            </w:r>
            <w:bookmarkStart w:id="10" w:name="_GoBack"/>
            <w:r>
              <w:rPr>
                <w:rFonts w:hint="eastAsia" w:ascii="宋体" w:hAnsi="宋体" w:eastAsia="宋体" w:cs="宋体"/>
                <w:color w:val="auto"/>
                <w:spacing w:val="-3"/>
                <w:sz w:val="24"/>
                <w:szCs w:val="24"/>
                <w:lang w:eastAsia="zh-CN"/>
              </w:rPr>
              <w:t>新疆阿克苏地区阿克苏市新城街道采荷路1号云山悦府12-2-202室</w:t>
            </w:r>
            <w:bookmarkEnd w:id="10"/>
          </w:p>
          <w:p w14:paraId="7A926F50">
            <w:pPr>
              <w:pageBreakBefore w:val="0"/>
              <w:kinsoku/>
              <w:topLinePunct w:val="0"/>
              <w:bidi w:val="0"/>
              <w:spacing w:before="72" w:line="219" w:lineRule="auto"/>
              <w:ind w:left="113"/>
              <w:rPr>
                <w:rFonts w:hint="eastAsia" w:ascii="宋体" w:hAnsi="宋体" w:eastAsia="宋体" w:cs="宋体"/>
                <w:color w:val="auto"/>
                <w:sz w:val="24"/>
                <w:szCs w:val="24"/>
                <w:highlight w:val="yellow"/>
                <w:lang w:eastAsia="zh-CN"/>
              </w:rPr>
            </w:pPr>
            <w:r>
              <w:rPr>
                <w:rFonts w:ascii="宋体" w:hAnsi="宋体" w:eastAsia="宋体" w:cs="宋体"/>
                <w:color w:val="auto"/>
                <w:spacing w:val="-2"/>
                <w:sz w:val="24"/>
                <w:szCs w:val="24"/>
              </w:rPr>
              <w:t>联系人：</w:t>
            </w:r>
            <w:r>
              <w:rPr>
                <w:rFonts w:hint="eastAsia" w:ascii="宋体" w:hAnsi="宋体" w:eastAsia="宋体" w:cs="宋体"/>
                <w:color w:val="auto"/>
                <w:spacing w:val="-2"/>
                <w:sz w:val="24"/>
                <w:szCs w:val="24"/>
                <w:highlight w:val="none"/>
                <w:lang w:eastAsia="zh-CN"/>
              </w:rPr>
              <w:t>高晓京</w:t>
            </w:r>
          </w:p>
          <w:p w14:paraId="66E39BFD">
            <w:pPr>
              <w:pageBreakBefore w:val="0"/>
              <w:kinsoku/>
              <w:topLinePunct w:val="0"/>
              <w:bidi w:val="0"/>
              <w:spacing w:before="73" w:line="221" w:lineRule="auto"/>
              <w:ind w:left="113"/>
              <w:rPr>
                <w:rFonts w:hint="eastAsia" w:ascii="宋体" w:hAnsi="宋体" w:eastAsia="宋体" w:cs="宋体"/>
                <w:color w:val="auto"/>
                <w:sz w:val="24"/>
                <w:szCs w:val="24"/>
                <w:lang w:eastAsia="zh-CN"/>
              </w:rPr>
            </w:pPr>
            <w:r>
              <w:rPr>
                <w:rFonts w:ascii="宋体" w:hAnsi="宋体" w:eastAsia="宋体" w:cs="宋体"/>
                <w:color w:val="auto"/>
                <w:spacing w:val="-1"/>
                <w:sz w:val="24"/>
                <w:szCs w:val="24"/>
              </w:rPr>
              <w:t>联系电话：</w:t>
            </w:r>
            <w:r>
              <w:rPr>
                <w:rFonts w:hint="eastAsia" w:ascii="宋体" w:hAnsi="宋体" w:eastAsia="宋体" w:cs="宋体"/>
                <w:color w:val="auto"/>
                <w:spacing w:val="-1"/>
                <w:sz w:val="24"/>
                <w:szCs w:val="24"/>
                <w:lang w:eastAsia="zh-CN"/>
              </w:rPr>
              <w:t>14719973959</w:t>
            </w:r>
          </w:p>
          <w:p w14:paraId="04ACA01F">
            <w:pPr>
              <w:pageBreakBefore w:val="0"/>
              <w:kinsoku/>
              <w:topLinePunct w:val="0"/>
              <w:bidi w:val="0"/>
              <w:spacing w:before="70" w:line="214" w:lineRule="auto"/>
              <w:ind w:left="130"/>
              <w:rPr>
                <w:rFonts w:hint="eastAsia" w:ascii="宋体" w:hAnsi="宋体" w:eastAsia="宋体" w:cs="宋体"/>
                <w:color w:val="auto"/>
                <w:sz w:val="24"/>
                <w:szCs w:val="24"/>
                <w:lang w:eastAsia="zh-CN"/>
              </w:rPr>
            </w:pPr>
            <w:r>
              <w:rPr>
                <w:rFonts w:ascii="宋体" w:hAnsi="宋体" w:eastAsia="宋体" w:cs="宋体"/>
                <w:color w:val="auto"/>
                <w:spacing w:val="-2"/>
                <w:sz w:val="24"/>
                <w:szCs w:val="24"/>
              </w:rPr>
              <w:t>邮箱：</w:t>
            </w:r>
            <w:r>
              <w:rPr>
                <w:rFonts w:hint="eastAsia" w:ascii="宋体" w:hAnsi="宋体" w:eastAsia="宋体" w:cs="宋体"/>
                <w:color w:val="auto"/>
                <w:spacing w:val="-2"/>
                <w:sz w:val="24"/>
                <w:szCs w:val="24"/>
                <w:lang w:val="en-US" w:eastAsia="zh-CN"/>
              </w:rPr>
              <w:t>2874182286</w:t>
            </w:r>
            <w:r>
              <w:rPr>
                <w:rFonts w:hint="eastAsia" w:ascii="宋体" w:hAnsi="宋体" w:eastAsia="宋体" w:cs="宋体"/>
                <w:color w:val="auto"/>
                <w:spacing w:val="-2"/>
                <w:sz w:val="24"/>
                <w:szCs w:val="24"/>
                <w:lang w:eastAsia="zh-CN"/>
              </w:rPr>
              <w:t>@qq.com</w:t>
            </w:r>
          </w:p>
        </w:tc>
      </w:tr>
      <w:tr w14:paraId="299331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6" w:hRule="atLeast"/>
        </w:trPr>
        <w:tc>
          <w:tcPr>
            <w:tcW w:w="742" w:type="dxa"/>
            <w:tcBorders>
              <w:left w:val="single" w:color="000000" w:sz="4" w:space="0"/>
            </w:tcBorders>
            <w:vAlign w:val="top"/>
          </w:tcPr>
          <w:p w14:paraId="78512AB1">
            <w:pPr>
              <w:pageBreakBefore w:val="0"/>
              <w:kinsoku/>
              <w:topLinePunct w:val="0"/>
              <w:bidi w:val="0"/>
              <w:spacing w:before="283" w:line="182" w:lineRule="auto"/>
              <w:ind w:left="325"/>
              <w:rPr>
                <w:rFonts w:ascii="宋体" w:hAnsi="宋体" w:eastAsia="宋体" w:cs="宋体"/>
                <w:color w:val="auto"/>
                <w:sz w:val="24"/>
                <w:szCs w:val="24"/>
              </w:rPr>
            </w:pPr>
            <w:r>
              <w:rPr>
                <w:rFonts w:ascii="宋体" w:hAnsi="宋体" w:eastAsia="宋体" w:cs="宋体"/>
                <w:color w:val="auto"/>
                <w:sz w:val="24"/>
                <w:szCs w:val="24"/>
              </w:rPr>
              <w:t>5</w:t>
            </w:r>
          </w:p>
        </w:tc>
        <w:tc>
          <w:tcPr>
            <w:tcW w:w="1870" w:type="dxa"/>
            <w:vAlign w:val="top"/>
          </w:tcPr>
          <w:p w14:paraId="0548EEC8">
            <w:pPr>
              <w:pageBreakBefore w:val="0"/>
              <w:kinsoku/>
              <w:topLinePunct w:val="0"/>
              <w:bidi w:val="0"/>
              <w:spacing w:before="243" w:line="219" w:lineRule="auto"/>
              <w:ind w:left="554"/>
              <w:rPr>
                <w:rFonts w:ascii="宋体" w:hAnsi="宋体" w:eastAsia="宋体" w:cs="宋体"/>
                <w:color w:val="auto"/>
                <w:sz w:val="24"/>
                <w:szCs w:val="24"/>
              </w:rPr>
            </w:pPr>
            <w:r>
              <w:rPr>
                <w:rFonts w:ascii="宋体" w:hAnsi="宋体" w:eastAsia="宋体" w:cs="宋体"/>
                <w:color w:val="auto"/>
                <w:spacing w:val="-2"/>
                <w:sz w:val="24"/>
                <w:szCs w:val="24"/>
                <w14:textOutline w14:w="4358" w14:cap="sq" w14:cmpd="sng">
                  <w14:solidFill>
                    <w14:srgbClr w14:val="000000"/>
                  </w14:solidFill>
                  <w14:prstDash w14:val="solid"/>
                  <w14:bevel/>
                </w14:textOutline>
              </w:rPr>
              <w:t>采购内容</w:t>
            </w:r>
          </w:p>
        </w:tc>
        <w:tc>
          <w:tcPr>
            <w:tcW w:w="6700" w:type="dxa"/>
            <w:tcBorders>
              <w:right w:val="single" w:color="000000" w:sz="4" w:space="0"/>
            </w:tcBorders>
            <w:vAlign w:val="top"/>
          </w:tcPr>
          <w:p w14:paraId="2F76108C">
            <w:pPr>
              <w:pageBreakBefore w:val="0"/>
              <w:kinsoku/>
              <w:topLinePunct w:val="0"/>
              <w:bidi w:val="0"/>
              <w:spacing w:before="243" w:line="219" w:lineRule="auto"/>
              <w:ind w:left="115"/>
              <w:rPr>
                <w:rFonts w:hint="eastAsia" w:ascii="宋体" w:hAnsi="宋体" w:eastAsia="宋体" w:cs="宋体"/>
                <w:color w:val="auto"/>
                <w:sz w:val="24"/>
                <w:szCs w:val="24"/>
                <w:lang w:eastAsia="zh-CN"/>
              </w:rPr>
            </w:pPr>
            <w:r>
              <w:rPr>
                <w:rFonts w:hint="eastAsia" w:ascii="仿宋" w:hAnsi="仿宋" w:eastAsia="仿宋" w:cs="仿宋"/>
                <w:b w:val="0"/>
                <w:bCs w:val="0"/>
                <w:spacing w:val="-3"/>
                <w:sz w:val="24"/>
                <w:szCs w:val="24"/>
                <w:lang w:val="en-US" w:eastAsia="zh-CN"/>
              </w:rPr>
              <w:t>阿克苏市历史文化交融-“杭阿一家亲  融情阿克苏”杭阿两地文化交流演出项目。（具体内容详见磋商文件）</w:t>
            </w:r>
          </w:p>
        </w:tc>
      </w:tr>
      <w:tr w14:paraId="2F2863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742" w:type="dxa"/>
            <w:tcBorders>
              <w:left w:val="single" w:color="000000" w:sz="4" w:space="0"/>
            </w:tcBorders>
            <w:vAlign w:val="top"/>
          </w:tcPr>
          <w:p w14:paraId="7BCF4CD2">
            <w:pPr>
              <w:pageBreakBefore w:val="0"/>
              <w:kinsoku/>
              <w:topLinePunct w:val="0"/>
              <w:bidi w:val="0"/>
              <w:spacing w:before="251" w:line="183" w:lineRule="auto"/>
              <w:ind w:left="322"/>
              <w:rPr>
                <w:rFonts w:ascii="宋体" w:hAnsi="宋体" w:eastAsia="宋体" w:cs="宋体"/>
                <w:color w:val="auto"/>
                <w:sz w:val="24"/>
                <w:szCs w:val="24"/>
              </w:rPr>
            </w:pPr>
            <w:r>
              <w:rPr>
                <w:rFonts w:ascii="宋体" w:hAnsi="宋体" w:eastAsia="宋体" w:cs="宋体"/>
                <w:color w:val="auto"/>
                <w:sz w:val="24"/>
                <w:szCs w:val="24"/>
              </w:rPr>
              <w:t>6</w:t>
            </w:r>
          </w:p>
        </w:tc>
        <w:tc>
          <w:tcPr>
            <w:tcW w:w="1870" w:type="dxa"/>
            <w:vAlign w:val="top"/>
          </w:tcPr>
          <w:p w14:paraId="7CC45A9B">
            <w:pPr>
              <w:pageBreakBefore w:val="0"/>
              <w:kinsoku/>
              <w:topLinePunct w:val="0"/>
              <w:bidi w:val="0"/>
              <w:spacing w:before="213" w:line="219" w:lineRule="auto"/>
              <w:jc w:val="center"/>
              <w:rPr>
                <w:rFonts w:ascii="宋体" w:hAnsi="宋体" w:eastAsia="宋体" w:cs="宋体"/>
                <w:color w:val="auto"/>
                <w:sz w:val="24"/>
                <w:szCs w:val="24"/>
              </w:rPr>
            </w:pPr>
            <w:r>
              <w:rPr>
                <w:rFonts w:hint="eastAsia" w:ascii="宋体" w:hAnsi="宋体" w:eastAsia="宋体" w:cs="宋体"/>
                <w:color w:val="auto"/>
                <w:spacing w:val="-2"/>
                <w:sz w:val="24"/>
                <w:szCs w:val="24"/>
                <w:lang w:eastAsia="zh-CN"/>
                <w14:textOutline w14:w="4358" w14:cap="sq" w14:cmpd="sng">
                  <w14:solidFill>
                    <w14:srgbClr w14:val="000000"/>
                  </w14:solidFill>
                  <w14:prstDash w14:val="solid"/>
                  <w14:bevel/>
                </w14:textOutline>
              </w:rPr>
              <w:t>合同履约</w:t>
            </w:r>
            <w:r>
              <w:rPr>
                <w:rFonts w:ascii="宋体" w:hAnsi="宋体" w:eastAsia="宋体" w:cs="宋体"/>
                <w:color w:val="auto"/>
                <w:spacing w:val="-2"/>
                <w:sz w:val="24"/>
                <w:szCs w:val="24"/>
                <w14:textOutline w14:w="4358" w14:cap="sq" w14:cmpd="sng">
                  <w14:solidFill>
                    <w14:srgbClr w14:val="000000"/>
                  </w14:solidFill>
                  <w14:prstDash w14:val="solid"/>
                  <w14:bevel/>
                </w14:textOutline>
              </w:rPr>
              <w:t>期限</w:t>
            </w:r>
          </w:p>
        </w:tc>
        <w:tc>
          <w:tcPr>
            <w:tcW w:w="6700" w:type="dxa"/>
            <w:tcBorders>
              <w:right w:val="single" w:color="000000" w:sz="4" w:space="0"/>
            </w:tcBorders>
            <w:vAlign w:val="top"/>
          </w:tcPr>
          <w:p w14:paraId="0BAB1FC9">
            <w:pPr>
              <w:pageBreakBefore w:val="0"/>
              <w:kinsoku/>
              <w:topLinePunct w:val="0"/>
              <w:bidi w:val="0"/>
              <w:spacing w:before="245" w:line="219" w:lineRule="auto"/>
              <w:ind w:left="112"/>
              <w:rPr>
                <w:rFonts w:hint="eastAsia" w:ascii="宋体" w:hAnsi="宋体" w:eastAsia="宋体" w:cs="宋体"/>
                <w:color w:val="auto"/>
                <w:sz w:val="24"/>
                <w:szCs w:val="24"/>
                <w:lang w:eastAsia="zh-CN"/>
              </w:rPr>
            </w:pPr>
            <w:r>
              <w:rPr>
                <w:rFonts w:hint="eastAsia" w:ascii="仿宋" w:hAnsi="仿宋" w:eastAsia="仿宋" w:cs="仿宋"/>
                <w:b w:val="0"/>
                <w:bCs w:val="0"/>
                <w:color w:val="auto"/>
                <w:spacing w:val="-3"/>
                <w:sz w:val="24"/>
                <w:szCs w:val="24"/>
                <w:highlight w:val="none"/>
                <w:lang w:eastAsia="zh-CN"/>
              </w:rPr>
              <w:t>在合同签订开始之日起至</w:t>
            </w:r>
            <w:r>
              <w:rPr>
                <w:rFonts w:hint="eastAsia" w:ascii="仿宋" w:hAnsi="仿宋" w:eastAsia="仿宋" w:cs="仿宋"/>
                <w:b w:val="0"/>
                <w:bCs w:val="0"/>
                <w:color w:val="auto"/>
                <w:spacing w:val="-3"/>
                <w:sz w:val="24"/>
                <w:szCs w:val="24"/>
                <w:highlight w:val="none"/>
                <w:lang w:val="en-US" w:eastAsia="zh-CN"/>
              </w:rPr>
              <w:t>2025年12</w:t>
            </w:r>
            <w:r>
              <w:rPr>
                <w:rFonts w:hint="eastAsia" w:ascii="仿宋" w:hAnsi="仿宋" w:eastAsia="仿宋" w:cs="仿宋"/>
                <w:b w:val="0"/>
                <w:bCs w:val="0"/>
                <w:color w:val="auto"/>
                <w:spacing w:val="-3"/>
                <w:sz w:val="24"/>
                <w:szCs w:val="24"/>
                <w:highlight w:val="none"/>
                <w:lang w:eastAsia="zh-CN"/>
              </w:rPr>
              <w:t>月</w:t>
            </w:r>
            <w:r>
              <w:rPr>
                <w:rFonts w:hint="eastAsia" w:ascii="仿宋" w:hAnsi="仿宋" w:eastAsia="仿宋" w:cs="仿宋"/>
                <w:b w:val="0"/>
                <w:bCs w:val="0"/>
                <w:color w:val="auto"/>
                <w:spacing w:val="-3"/>
                <w:sz w:val="24"/>
                <w:szCs w:val="24"/>
                <w:highlight w:val="none"/>
                <w:lang w:val="en-US" w:eastAsia="zh-CN"/>
              </w:rPr>
              <w:t>31</w:t>
            </w:r>
            <w:r>
              <w:rPr>
                <w:rFonts w:hint="eastAsia" w:ascii="仿宋" w:hAnsi="仿宋" w:eastAsia="仿宋" w:cs="仿宋"/>
                <w:b w:val="0"/>
                <w:bCs w:val="0"/>
                <w:color w:val="auto"/>
                <w:spacing w:val="-3"/>
                <w:sz w:val="24"/>
                <w:szCs w:val="24"/>
                <w:highlight w:val="none"/>
                <w:lang w:eastAsia="zh-CN"/>
              </w:rPr>
              <w:t>日完成(具体履约期限以与甲方签订合同为准)。</w:t>
            </w:r>
          </w:p>
        </w:tc>
      </w:tr>
      <w:tr w14:paraId="548542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42" w:type="dxa"/>
            <w:tcBorders>
              <w:left w:val="single" w:color="000000" w:sz="4" w:space="0"/>
            </w:tcBorders>
            <w:vAlign w:val="top"/>
          </w:tcPr>
          <w:p w14:paraId="0FB17F25">
            <w:pPr>
              <w:pageBreakBefore w:val="0"/>
              <w:kinsoku/>
              <w:topLinePunct w:val="0"/>
              <w:bidi w:val="0"/>
              <w:spacing w:line="258" w:lineRule="auto"/>
              <w:rPr>
                <w:rFonts w:ascii="Arial"/>
                <w:color w:val="auto"/>
                <w:sz w:val="21"/>
              </w:rPr>
            </w:pPr>
          </w:p>
          <w:p w14:paraId="1B09F2D7">
            <w:pPr>
              <w:pageBreakBefore w:val="0"/>
              <w:kinsoku/>
              <w:topLinePunct w:val="0"/>
              <w:bidi w:val="0"/>
              <w:spacing w:before="78" w:line="182" w:lineRule="auto"/>
              <w:ind w:left="326"/>
              <w:rPr>
                <w:rFonts w:ascii="宋体" w:hAnsi="宋体" w:eastAsia="宋体" w:cs="宋体"/>
                <w:color w:val="auto"/>
                <w:sz w:val="24"/>
                <w:szCs w:val="24"/>
              </w:rPr>
            </w:pPr>
            <w:r>
              <w:rPr>
                <w:rFonts w:ascii="宋体" w:hAnsi="宋体" w:eastAsia="宋体" w:cs="宋体"/>
                <w:color w:val="auto"/>
                <w:sz w:val="24"/>
                <w:szCs w:val="24"/>
              </w:rPr>
              <w:t>7</w:t>
            </w:r>
          </w:p>
        </w:tc>
        <w:tc>
          <w:tcPr>
            <w:tcW w:w="1870" w:type="dxa"/>
            <w:vAlign w:val="top"/>
          </w:tcPr>
          <w:p w14:paraId="791D0824">
            <w:pPr>
              <w:pageBreakBefore w:val="0"/>
              <w:kinsoku/>
              <w:topLinePunct w:val="0"/>
              <w:bidi w:val="0"/>
              <w:spacing w:before="298" w:line="218" w:lineRule="auto"/>
              <w:ind w:left="558"/>
              <w:rPr>
                <w:rFonts w:ascii="宋体" w:hAnsi="宋体" w:eastAsia="宋体" w:cs="宋体"/>
                <w:color w:val="auto"/>
                <w:sz w:val="24"/>
                <w:szCs w:val="24"/>
              </w:rPr>
            </w:pPr>
            <w:r>
              <w:rPr>
                <w:rFonts w:ascii="宋体" w:hAnsi="宋体" w:eastAsia="宋体" w:cs="宋体"/>
                <w:color w:val="auto"/>
                <w:spacing w:val="-3"/>
                <w:sz w:val="24"/>
                <w:szCs w:val="24"/>
                <w14:textOutline w14:w="4358" w14:cap="sq" w14:cmpd="sng">
                  <w14:solidFill>
                    <w14:srgbClr w14:val="000000"/>
                  </w14:solidFill>
                  <w14:prstDash w14:val="solid"/>
                  <w14:bevel/>
                </w14:textOutline>
              </w:rPr>
              <w:t>最高限价</w:t>
            </w:r>
          </w:p>
        </w:tc>
        <w:tc>
          <w:tcPr>
            <w:tcW w:w="6700" w:type="dxa"/>
            <w:tcBorders>
              <w:right w:val="single" w:color="000000" w:sz="4" w:space="0"/>
            </w:tcBorders>
            <w:vAlign w:val="top"/>
          </w:tcPr>
          <w:p w14:paraId="4C8F139A">
            <w:pPr>
              <w:pageBreakBefore w:val="0"/>
              <w:kinsoku/>
              <w:topLinePunct w:val="0"/>
              <w:bidi w:val="0"/>
              <w:spacing w:before="119" w:line="246" w:lineRule="auto"/>
              <w:ind w:left="115" w:right="121" w:firstLine="14"/>
              <w:rPr>
                <w:rFonts w:hint="eastAsia" w:ascii="宋体" w:hAnsi="宋体" w:eastAsia="宋体" w:cs="宋体"/>
                <w:color w:val="auto"/>
                <w:spacing w:val="-2"/>
                <w:sz w:val="24"/>
                <w:szCs w:val="24"/>
                <w:lang w:eastAsia="zh-CN"/>
                <w14:textOutline w14:w="4358" w14:cap="sq" w14:cmpd="sng">
                  <w14:solidFill>
                    <w14:srgbClr w14:val="000000"/>
                  </w14:solidFill>
                  <w14:prstDash w14:val="solid"/>
                  <w14:bevel/>
                </w14:textOutline>
              </w:rPr>
            </w:pPr>
            <w:r>
              <w:rPr>
                <w:rFonts w:hint="eastAsia" w:ascii="宋体" w:hAnsi="宋体" w:eastAsia="宋体" w:cs="宋体"/>
                <w:color w:val="auto"/>
                <w:spacing w:val="-2"/>
                <w:sz w:val="24"/>
                <w:szCs w:val="24"/>
                <w:lang w:val="en-US" w:eastAsia="zh-CN"/>
                <w14:textOutline w14:w="4358" w14:cap="sq" w14:cmpd="sng">
                  <w14:solidFill>
                    <w14:srgbClr w14:val="000000"/>
                  </w14:solidFill>
                  <w14:prstDash w14:val="solid"/>
                  <w14:bevel/>
                </w14:textOutline>
              </w:rPr>
              <w:t>1700000</w:t>
            </w:r>
            <w:r>
              <w:rPr>
                <w:rFonts w:hint="eastAsia" w:ascii="宋体" w:hAnsi="宋体" w:eastAsia="宋体" w:cs="宋体"/>
                <w:color w:val="auto"/>
                <w:spacing w:val="-2"/>
                <w:sz w:val="24"/>
                <w:szCs w:val="24"/>
                <w:lang w:eastAsia="zh-CN"/>
                <w14:textOutline w14:w="4358" w14:cap="sq" w14:cmpd="sng">
                  <w14:solidFill>
                    <w14:srgbClr w14:val="000000"/>
                  </w14:solidFill>
                  <w14:prstDash w14:val="solid"/>
                  <w14:bevel/>
                </w14:textOutline>
              </w:rPr>
              <w:t>.00</w:t>
            </w:r>
            <w:r>
              <w:rPr>
                <w:rFonts w:ascii="宋体" w:hAnsi="宋体" w:eastAsia="宋体" w:cs="宋体"/>
                <w:color w:val="auto"/>
                <w:spacing w:val="-2"/>
                <w:sz w:val="24"/>
                <w:szCs w:val="24"/>
                <w14:textOutline w14:w="4358" w14:cap="sq" w14:cmpd="sng">
                  <w14:solidFill>
                    <w14:srgbClr w14:val="000000"/>
                  </w14:solidFill>
                  <w14:prstDash w14:val="solid"/>
                  <w14:bevel/>
                </w14:textOutline>
              </w:rPr>
              <w:t>元</w:t>
            </w:r>
            <w:r>
              <w:rPr>
                <w:rFonts w:hint="eastAsia" w:ascii="宋体" w:hAnsi="宋体" w:eastAsia="宋体" w:cs="宋体"/>
                <w:color w:val="auto"/>
                <w:spacing w:val="-2"/>
                <w:sz w:val="24"/>
                <w:szCs w:val="24"/>
                <w:lang w:eastAsia="zh-CN"/>
                <w14:textOutline w14:w="4358" w14:cap="sq" w14:cmpd="sng">
                  <w14:solidFill>
                    <w14:srgbClr w14:val="000000"/>
                  </w14:solidFill>
                  <w14:prstDash w14:val="solid"/>
                  <w14:bevel/>
                </w14:textOutline>
              </w:rPr>
              <w:t>（</w:t>
            </w:r>
            <w:r>
              <w:rPr>
                <w:rFonts w:hint="eastAsia" w:ascii="宋体" w:hAnsi="宋体" w:eastAsia="宋体" w:cs="宋体"/>
                <w:color w:val="auto"/>
                <w:spacing w:val="-2"/>
                <w:sz w:val="24"/>
                <w:szCs w:val="24"/>
                <w:lang w:val="en-US" w:eastAsia="zh-CN"/>
                <w14:textOutline w14:w="4358" w14:cap="sq" w14:cmpd="sng">
                  <w14:solidFill>
                    <w14:srgbClr w14:val="000000"/>
                  </w14:solidFill>
                  <w14:prstDash w14:val="solid"/>
                  <w14:bevel/>
                </w14:textOutline>
              </w:rPr>
              <w:t>壹佰柒拾万元整</w:t>
            </w:r>
            <w:r>
              <w:rPr>
                <w:rFonts w:hint="eastAsia" w:ascii="宋体" w:hAnsi="宋体" w:eastAsia="宋体" w:cs="宋体"/>
                <w:color w:val="auto"/>
                <w:spacing w:val="-2"/>
                <w:sz w:val="24"/>
                <w:szCs w:val="24"/>
                <w:lang w:eastAsia="zh-CN"/>
                <w14:textOutline w14:w="4358" w14:cap="sq" w14:cmpd="sng">
                  <w14:solidFill>
                    <w14:srgbClr w14:val="000000"/>
                  </w14:solidFill>
                  <w14:prstDash w14:val="solid"/>
                  <w14:bevel/>
                </w14:textOutline>
              </w:rPr>
              <w:t>）</w:t>
            </w:r>
          </w:p>
          <w:p w14:paraId="5FB6CE3A">
            <w:pPr>
              <w:pageBreakBefore w:val="0"/>
              <w:kinsoku/>
              <w:topLinePunct w:val="0"/>
              <w:bidi w:val="0"/>
              <w:spacing w:before="119" w:line="246" w:lineRule="auto"/>
              <w:ind w:left="115" w:right="121" w:firstLine="14"/>
              <w:rPr>
                <w:rFonts w:ascii="宋体" w:hAnsi="宋体" w:eastAsia="宋体" w:cs="宋体"/>
                <w:color w:val="auto"/>
                <w:sz w:val="24"/>
                <w:szCs w:val="24"/>
              </w:rPr>
            </w:pPr>
            <w:r>
              <w:rPr>
                <w:rFonts w:hint="eastAsia" w:ascii="宋体" w:hAnsi="宋体" w:eastAsia="宋体" w:cs="宋体"/>
                <w:color w:val="auto"/>
                <w:spacing w:val="-2"/>
                <w:sz w:val="24"/>
                <w:szCs w:val="24"/>
                <w:lang w:eastAsia="zh-CN"/>
                <w14:textOutline w14:w="4358" w14:cap="sq" w14:cmpd="sng">
                  <w14:solidFill>
                    <w14:srgbClr w14:val="000000"/>
                  </w14:solidFill>
                  <w14:prstDash w14:val="solid"/>
                  <w14:bevel/>
                </w14:textOutline>
              </w:rPr>
              <w:t>磋商报价</w:t>
            </w:r>
            <w:r>
              <w:rPr>
                <w:rFonts w:ascii="宋体" w:hAnsi="宋体" w:eastAsia="宋体" w:cs="宋体"/>
                <w:color w:val="auto"/>
                <w:spacing w:val="-2"/>
                <w:sz w:val="24"/>
                <w:szCs w:val="24"/>
                <w14:textOutline w14:w="4358" w14:cap="sq" w14:cmpd="sng">
                  <w14:solidFill>
                    <w14:srgbClr w14:val="000000"/>
                  </w14:solidFill>
                  <w14:prstDash w14:val="solid"/>
                  <w14:bevel/>
                </w14:textOutline>
              </w:rPr>
              <w:t>不得高于</w:t>
            </w:r>
            <w:r>
              <w:rPr>
                <w:rFonts w:ascii="宋体" w:hAnsi="宋体" w:eastAsia="宋体" w:cs="宋体"/>
                <w:color w:val="auto"/>
                <w:spacing w:val="-1"/>
                <w:sz w:val="24"/>
                <w:szCs w:val="24"/>
                <w14:textOutline w14:w="4358" w14:cap="sq" w14:cmpd="sng">
                  <w14:solidFill>
                    <w14:srgbClr w14:val="000000"/>
                  </w14:solidFill>
                  <w14:prstDash w14:val="solid"/>
                  <w14:bevel/>
                </w14:textOutline>
              </w:rPr>
              <w:t>最高限价，否则视为无效</w:t>
            </w:r>
            <w:r>
              <w:rPr>
                <w:rFonts w:hint="eastAsia" w:ascii="宋体" w:hAnsi="宋体" w:eastAsia="宋体" w:cs="宋体"/>
                <w:color w:val="auto"/>
                <w:spacing w:val="-1"/>
                <w:sz w:val="24"/>
                <w:szCs w:val="24"/>
                <w:lang w:eastAsia="zh-CN"/>
                <w14:textOutline w14:w="4358" w14:cap="sq" w14:cmpd="sng">
                  <w14:solidFill>
                    <w14:srgbClr w14:val="000000"/>
                  </w14:solidFill>
                  <w14:prstDash w14:val="solid"/>
                  <w14:bevel/>
                </w14:textOutline>
              </w:rPr>
              <w:t>响应</w:t>
            </w:r>
            <w:r>
              <w:rPr>
                <w:rFonts w:ascii="宋体" w:hAnsi="宋体" w:eastAsia="宋体" w:cs="宋体"/>
                <w:color w:val="auto"/>
                <w:spacing w:val="-1"/>
                <w:sz w:val="24"/>
                <w:szCs w:val="24"/>
                <w14:textOutline w14:w="4358" w14:cap="sq" w14:cmpd="sng">
                  <w14:solidFill>
                    <w14:srgbClr w14:val="000000"/>
                  </w14:solidFill>
                  <w14:prstDash w14:val="solid"/>
                  <w14:bevel/>
                </w14:textOutline>
              </w:rPr>
              <w:t>。</w:t>
            </w:r>
          </w:p>
        </w:tc>
      </w:tr>
      <w:tr w14:paraId="4EADFB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9" w:hRule="atLeast"/>
        </w:trPr>
        <w:tc>
          <w:tcPr>
            <w:tcW w:w="742" w:type="dxa"/>
            <w:tcBorders>
              <w:left w:val="single" w:color="000000" w:sz="4" w:space="0"/>
            </w:tcBorders>
            <w:vAlign w:val="top"/>
          </w:tcPr>
          <w:p w14:paraId="6865DA24">
            <w:pPr>
              <w:pageBreakBefore w:val="0"/>
              <w:kinsoku/>
              <w:topLinePunct w:val="0"/>
              <w:bidi w:val="0"/>
              <w:spacing w:line="267" w:lineRule="auto"/>
              <w:rPr>
                <w:rFonts w:ascii="Arial"/>
                <w:color w:val="auto"/>
                <w:sz w:val="21"/>
              </w:rPr>
            </w:pPr>
          </w:p>
          <w:p w14:paraId="57780B65">
            <w:pPr>
              <w:pageBreakBefore w:val="0"/>
              <w:kinsoku/>
              <w:topLinePunct w:val="0"/>
              <w:bidi w:val="0"/>
              <w:spacing w:line="267" w:lineRule="auto"/>
              <w:rPr>
                <w:rFonts w:ascii="Arial"/>
                <w:color w:val="auto"/>
                <w:sz w:val="21"/>
              </w:rPr>
            </w:pPr>
          </w:p>
          <w:p w14:paraId="30D6E6A7">
            <w:pPr>
              <w:pageBreakBefore w:val="0"/>
              <w:kinsoku/>
              <w:topLinePunct w:val="0"/>
              <w:bidi w:val="0"/>
              <w:spacing w:line="267" w:lineRule="auto"/>
              <w:rPr>
                <w:rFonts w:ascii="Arial"/>
                <w:color w:val="auto"/>
                <w:sz w:val="21"/>
              </w:rPr>
            </w:pPr>
          </w:p>
          <w:p w14:paraId="117AA2DE">
            <w:pPr>
              <w:pageBreakBefore w:val="0"/>
              <w:kinsoku/>
              <w:topLinePunct w:val="0"/>
              <w:bidi w:val="0"/>
              <w:spacing w:line="267" w:lineRule="auto"/>
              <w:rPr>
                <w:rFonts w:ascii="Arial"/>
                <w:color w:val="auto"/>
                <w:sz w:val="21"/>
              </w:rPr>
            </w:pPr>
          </w:p>
          <w:p w14:paraId="31D5A9F4">
            <w:pPr>
              <w:pageBreakBefore w:val="0"/>
              <w:kinsoku/>
              <w:topLinePunct w:val="0"/>
              <w:bidi w:val="0"/>
              <w:spacing w:line="267" w:lineRule="auto"/>
              <w:rPr>
                <w:rFonts w:ascii="Arial"/>
                <w:color w:val="auto"/>
                <w:sz w:val="21"/>
              </w:rPr>
            </w:pPr>
          </w:p>
          <w:p w14:paraId="50E8BF29">
            <w:pPr>
              <w:pageBreakBefore w:val="0"/>
              <w:kinsoku/>
              <w:topLinePunct w:val="0"/>
              <w:bidi w:val="0"/>
              <w:spacing w:line="267" w:lineRule="auto"/>
              <w:rPr>
                <w:rFonts w:ascii="Arial"/>
                <w:color w:val="auto"/>
                <w:sz w:val="21"/>
              </w:rPr>
            </w:pPr>
          </w:p>
          <w:p w14:paraId="0F3C68ED">
            <w:pPr>
              <w:pageBreakBefore w:val="0"/>
              <w:kinsoku/>
              <w:topLinePunct w:val="0"/>
              <w:bidi w:val="0"/>
              <w:spacing w:line="267" w:lineRule="auto"/>
              <w:rPr>
                <w:rFonts w:ascii="Arial"/>
                <w:color w:val="auto"/>
                <w:sz w:val="21"/>
              </w:rPr>
            </w:pPr>
          </w:p>
          <w:p w14:paraId="3FEC8094">
            <w:pPr>
              <w:pageBreakBefore w:val="0"/>
              <w:kinsoku/>
              <w:topLinePunct w:val="0"/>
              <w:bidi w:val="0"/>
              <w:spacing w:line="267" w:lineRule="auto"/>
              <w:rPr>
                <w:rFonts w:ascii="Arial"/>
                <w:color w:val="auto"/>
                <w:sz w:val="21"/>
              </w:rPr>
            </w:pPr>
          </w:p>
          <w:p w14:paraId="4988CF36">
            <w:pPr>
              <w:pageBreakBefore w:val="0"/>
              <w:kinsoku/>
              <w:topLinePunct w:val="0"/>
              <w:bidi w:val="0"/>
              <w:spacing w:before="78" w:line="183" w:lineRule="auto"/>
              <w:ind w:left="321" w:leftChars="0"/>
              <w:rPr>
                <w:rFonts w:ascii="宋体" w:hAnsi="宋体" w:eastAsia="宋体" w:cs="宋体"/>
                <w:color w:val="auto"/>
                <w:sz w:val="24"/>
                <w:szCs w:val="24"/>
              </w:rPr>
            </w:pPr>
            <w:r>
              <w:rPr>
                <w:rFonts w:ascii="宋体" w:hAnsi="宋体" w:eastAsia="宋体" w:cs="宋体"/>
                <w:color w:val="auto"/>
                <w:sz w:val="24"/>
                <w:szCs w:val="24"/>
              </w:rPr>
              <w:t>8</w:t>
            </w:r>
          </w:p>
        </w:tc>
        <w:tc>
          <w:tcPr>
            <w:tcW w:w="1870" w:type="dxa"/>
            <w:vAlign w:val="top"/>
          </w:tcPr>
          <w:p w14:paraId="68E6E768">
            <w:pPr>
              <w:pageBreakBefore w:val="0"/>
              <w:kinsoku/>
              <w:topLinePunct w:val="0"/>
              <w:bidi w:val="0"/>
              <w:spacing w:line="260" w:lineRule="auto"/>
              <w:rPr>
                <w:rFonts w:ascii="Arial"/>
                <w:color w:val="auto"/>
                <w:sz w:val="21"/>
              </w:rPr>
            </w:pPr>
          </w:p>
          <w:p w14:paraId="254F437B">
            <w:pPr>
              <w:pageBreakBefore w:val="0"/>
              <w:kinsoku/>
              <w:topLinePunct w:val="0"/>
              <w:bidi w:val="0"/>
              <w:spacing w:line="260" w:lineRule="auto"/>
              <w:rPr>
                <w:rFonts w:ascii="Arial"/>
                <w:color w:val="auto"/>
                <w:sz w:val="21"/>
              </w:rPr>
            </w:pPr>
          </w:p>
          <w:p w14:paraId="4321E202">
            <w:pPr>
              <w:pageBreakBefore w:val="0"/>
              <w:kinsoku/>
              <w:topLinePunct w:val="0"/>
              <w:bidi w:val="0"/>
              <w:spacing w:line="260" w:lineRule="auto"/>
              <w:rPr>
                <w:rFonts w:ascii="Arial"/>
                <w:color w:val="auto"/>
                <w:sz w:val="21"/>
              </w:rPr>
            </w:pPr>
          </w:p>
          <w:p w14:paraId="5D3E12D7">
            <w:pPr>
              <w:pageBreakBefore w:val="0"/>
              <w:kinsoku/>
              <w:topLinePunct w:val="0"/>
              <w:bidi w:val="0"/>
              <w:spacing w:line="261" w:lineRule="auto"/>
              <w:rPr>
                <w:rFonts w:ascii="Arial"/>
                <w:color w:val="auto"/>
                <w:sz w:val="21"/>
              </w:rPr>
            </w:pPr>
          </w:p>
          <w:p w14:paraId="3ED03A1A">
            <w:pPr>
              <w:pageBreakBefore w:val="0"/>
              <w:kinsoku/>
              <w:topLinePunct w:val="0"/>
              <w:bidi w:val="0"/>
              <w:spacing w:line="261" w:lineRule="auto"/>
              <w:rPr>
                <w:rFonts w:ascii="Arial"/>
                <w:color w:val="auto"/>
                <w:sz w:val="21"/>
              </w:rPr>
            </w:pPr>
          </w:p>
          <w:p w14:paraId="0E5ED501">
            <w:pPr>
              <w:pageBreakBefore w:val="0"/>
              <w:kinsoku/>
              <w:topLinePunct w:val="0"/>
              <w:bidi w:val="0"/>
              <w:spacing w:line="261" w:lineRule="auto"/>
              <w:rPr>
                <w:rFonts w:ascii="Arial"/>
                <w:color w:val="auto"/>
                <w:sz w:val="21"/>
              </w:rPr>
            </w:pPr>
          </w:p>
          <w:p w14:paraId="238DB65C">
            <w:pPr>
              <w:pageBreakBefore w:val="0"/>
              <w:kinsoku/>
              <w:topLinePunct w:val="0"/>
              <w:bidi w:val="0"/>
              <w:spacing w:before="78" w:line="219" w:lineRule="auto"/>
              <w:rPr>
                <w:rFonts w:ascii="宋体" w:hAnsi="宋体" w:eastAsia="宋体" w:cs="宋体"/>
                <w:color w:val="auto"/>
                <w:sz w:val="24"/>
                <w:szCs w:val="24"/>
              </w:rPr>
            </w:pPr>
            <w:r>
              <w:rPr>
                <w:rFonts w:ascii="宋体" w:hAnsi="宋体" w:eastAsia="宋体" w:cs="宋体"/>
                <w:color w:val="auto"/>
                <w:spacing w:val="1"/>
                <w:sz w:val="24"/>
                <w:szCs w:val="24"/>
                <w14:textOutline w14:w="4358" w14:cap="sq" w14:cmpd="sng">
                  <w14:solidFill>
                    <w14:srgbClr w14:val="000000"/>
                  </w14:solidFill>
                  <w14:prstDash w14:val="solid"/>
                  <w14:bevel/>
                </w14:textOutline>
              </w:rPr>
              <w:t>供应商资格、能</w:t>
            </w:r>
          </w:p>
          <w:p w14:paraId="3C3747EB">
            <w:pPr>
              <w:pageBreakBefore w:val="0"/>
              <w:kinsoku/>
              <w:topLinePunct w:val="0"/>
              <w:bidi w:val="0"/>
              <w:spacing w:before="72" w:line="219" w:lineRule="auto"/>
              <w:ind w:left="115"/>
              <w:rPr>
                <w:rFonts w:ascii="宋体" w:hAnsi="宋体" w:eastAsia="宋体" w:cs="宋体"/>
                <w:color w:val="auto"/>
                <w:spacing w:val="-3"/>
                <w:sz w:val="24"/>
                <w:szCs w:val="24"/>
                <w14:textOutline w14:w="4358" w14:cap="sq" w14:cmpd="sng">
                  <w14:solidFill>
                    <w14:srgbClr w14:val="000000"/>
                  </w14:solidFill>
                  <w14:prstDash w14:val="solid"/>
                  <w14:bevel/>
                </w14:textOutline>
              </w:rPr>
            </w:pPr>
            <w:r>
              <w:rPr>
                <w:rFonts w:ascii="宋体" w:hAnsi="宋体" w:eastAsia="宋体" w:cs="宋体"/>
                <w:color w:val="auto"/>
                <w:spacing w:val="-11"/>
                <w:sz w:val="24"/>
                <w:szCs w:val="24"/>
                <w14:textOutline w14:w="4358" w14:cap="sq" w14:cmpd="sng">
                  <w14:solidFill>
                    <w14:srgbClr w14:val="000000"/>
                  </w14:solidFill>
                  <w14:prstDash w14:val="solid"/>
                  <w14:bevel/>
                </w14:textOutline>
              </w:rPr>
              <w:t>力、信誉</w:t>
            </w:r>
            <w:r>
              <w:rPr>
                <w:rFonts w:hint="eastAsia" w:ascii="宋体" w:hAnsi="宋体" w:eastAsia="宋体" w:cs="宋体"/>
                <w:color w:val="auto"/>
                <w:spacing w:val="-11"/>
                <w:sz w:val="24"/>
                <w:szCs w:val="24"/>
                <w:lang w:eastAsia="zh-CN"/>
                <w14:textOutline w14:w="4358" w14:cap="sq" w14:cmpd="sng">
                  <w14:solidFill>
                    <w14:srgbClr w14:val="000000"/>
                  </w14:solidFill>
                  <w14:prstDash w14:val="solid"/>
                  <w14:bevel/>
                </w14:textOutline>
              </w:rPr>
              <w:t>及其他</w:t>
            </w:r>
            <w:r>
              <w:rPr>
                <w:rFonts w:ascii="宋体" w:hAnsi="宋体" w:eastAsia="宋体" w:cs="宋体"/>
                <w:color w:val="auto"/>
                <w:spacing w:val="-11"/>
                <w:sz w:val="24"/>
                <w:szCs w:val="24"/>
                <w14:textOutline w14:w="4358" w14:cap="sq" w14:cmpd="sng">
                  <w14:solidFill>
                    <w14:srgbClr w14:val="000000"/>
                  </w14:solidFill>
                  <w14:prstDash w14:val="solid"/>
                  <w14:bevel/>
                </w14:textOutline>
              </w:rPr>
              <w:t>要</w:t>
            </w:r>
            <w:r>
              <w:rPr>
                <w:rFonts w:ascii="宋体" w:hAnsi="宋体" w:eastAsia="宋体" w:cs="宋体"/>
                <w:color w:val="auto"/>
                <w:sz w:val="24"/>
                <w:szCs w:val="24"/>
                <w14:textOutline w14:w="4358" w14:cap="sq" w14:cmpd="sng">
                  <w14:solidFill>
                    <w14:srgbClr w14:val="000000"/>
                  </w14:solidFill>
                  <w14:prstDash w14:val="solid"/>
                  <w14:bevel/>
                </w14:textOutline>
              </w:rPr>
              <w:t>求</w:t>
            </w:r>
          </w:p>
        </w:tc>
        <w:tc>
          <w:tcPr>
            <w:tcW w:w="6700" w:type="dxa"/>
            <w:tcBorders>
              <w:right w:val="single" w:color="000000" w:sz="4" w:space="0"/>
            </w:tcBorders>
            <w:vAlign w:val="top"/>
          </w:tcPr>
          <w:p w14:paraId="7DCFE8F4">
            <w:pPr>
              <w:pageBreakBefore w:val="0"/>
              <w:kinsoku/>
              <w:topLinePunct w:val="0"/>
              <w:bidi w:val="0"/>
              <w:spacing w:before="43" w:line="219" w:lineRule="auto"/>
              <w:ind w:left="130"/>
              <w:rPr>
                <w:rFonts w:ascii="宋体" w:hAnsi="宋体" w:eastAsia="宋体" w:cs="宋体"/>
                <w:b/>
                <w:bCs/>
                <w:color w:val="auto"/>
                <w:sz w:val="24"/>
                <w:szCs w:val="24"/>
              </w:rPr>
            </w:pPr>
            <w:r>
              <w:rPr>
                <w:rFonts w:ascii="宋体" w:hAnsi="宋体" w:eastAsia="宋体" w:cs="宋体"/>
                <w:b/>
                <w:bCs/>
                <w:color w:val="auto"/>
                <w:spacing w:val="-1"/>
                <w:sz w:val="24"/>
                <w:szCs w:val="24"/>
              </w:rPr>
              <w:t>1.满足《中华人民共和国政府采购法》第二十二条</w:t>
            </w:r>
            <w:r>
              <w:rPr>
                <w:rFonts w:ascii="宋体" w:hAnsi="宋体" w:eastAsia="宋体" w:cs="宋体"/>
                <w:b/>
                <w:bCs/>
                <w:color w:val="auto"/>
                <w:spacing w:val="-2"/>
                <w:sz w:val="24"/>
                <w:szCs w:val="24"/>
              </w:rPr>
              <w:t>规定；</w:t>
            </w:r>
          </w:p>
          <w:p w14:paraId="20E6EB8F">
            <w:pPr>
              <w:pageBreakBefore w:val="0"/>
              <w:kinsoku/>
              <w:topLinePunct w:val="0"/>
              <w:bidi w:val="0"/>
              <w:spacing w:before="70" w:line="266" w:lineRule="auto"/>
              <w:ind w:left="112" w:right="118" w:firstLine="11"/>
              <w:rPr>
                <w:rFonts w:ascii="宋体" w:hAnsi="宋体" w:eastAsia="宋体" w:cs="宋体"/>
                <w:color w:val="auto"/>
                <w:sz w:val="24"/>
                <w:szCs w:val="24"/>
              </w:rPr>
            </w:pPr>
            <w:r>
              <w:rPr>
                <w:rFonts w:ascii="宋体" w:hAnsi="宋体" w:eastAsia="宋体" w:cs="宋体"/>
                <w:color w:val="auto"/>
                <w:spacing w:val="-5"/>
                <w:sz w:val="24"/>
                <w:szCs w:val="24"/>
              </w:rPr>
              <w:t>（1）</w:t>
            </w:r>
            <w:r>
              <w:rPr>
                <w:rFonts w:hint="eastAsia" w:ascii="宋体" w:hAnsi="宋体" w:eastAsia="宋体" w:cs="宋体"/>
                <w:color w:val="auto"/>
                <w:spacing w:val="-5"/>
                <w:sz w:val="24"/>
                <w:szCs w:val="24"/>
                <w:lang w:eastAsia="zh-CN"/>
              </w:rPr>
              <w:t>具有有效经年检的三证合一营业执照原件扫描件（若供应商是企业（包括合伙企业）应提供营业执照；若供应商是事业单位应提供事业单位法人证书；若供应商</w:t>
            </w:r>
            <w:r>
              <w:rPr>
                <w:rFonts w:hint="eastAsia" w:ascii="宋体" w:hAnsi="宋体" w:eastAsia="宋体" w:cs="宋体"/>
                <w:color w:val="auto"/>
                <w:spacing w:val="-5"/>
                <w:sz w:val="24"/>
                <w:szCs w:val="24"/>
                <w:lang w:val="en-US" w:eastAsia="zh-CN"/>
              </w:rPr>
              <w:t>是非企业机构的，应提供有效的“执业许可证”、“登记证书”等证明文件；</w:t>
            </w:r>
            <w:r>
              <w:rPr>
                <w:rFonts w:hint="eastAsia" w:ascii="宋体" w:hAnsi="宋体" w:eastAsia="宋体" w:cs="宋体"/>
                <w:color w:val="auto"/>
                <w:spacing w:val="-5"/>
                <w:sz w:val="24"/>
                <w:szCs w:val="24"/>
                <w:lang w:eastAsia="zh-CN"/>
              </w:rPr>
              <w:t>若供应商是个体工商户应提供个体工商户营业执照；若供应商是自然人应提供自然人身份证明）</w:t>
            </w:r>
            <w:r>
              <w:rPr>
                <w:rFonts w:ascii="宋体" w:hAnsi="宋体" w:eastAsia="宋体" w:cs="宋体"/>
                <w:color w:val="auto"/>
                <w:sz w:val="24"/>
                <w:szCs w:val="24"/>
              </w:rPr>
              <w:t>；</w:t>
            </w:r>
          </w:p>
          <w:p w14:paraId="70F996A1">
            <w:pPr>
              <w:pageBreakBefore w:val="0"/>
              <w:kinsoku/>
              <w:topLinePunct w:val="0"/>
              <w:bidi w:val="0"/>
              <w:spacing w:before="70" w:line="266" w:lineRule="auto"/>
              <w:ind w:left="112" w:right="118" w:firstLine="11"/>
              <w:rPr>
                <w:rFonts w:hint="eastAsia" w:ascii="宋体" w:hAnsi="宋体" w:eastAsia="宋体" w:cs="宋体"/>
                <w:color w:val="auto"/>
                <w:spacing w:val="-5"/>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w:t>
            </w:r>
            <w:r>
              <w:rPr>
                <w:rFonts w:hint="eastAsia" w:ascii="宋体" w:hAnsi="宋体" w:eastAsia="宋体" w:cs="宋体"/>
                <w:color w:val="auto"/>
                <w:spacing w:val="-5"/>
                <w:sz w:val="24"/>
                <w:szCs w:val="24"/>
                <w:lang w:eastAsia="zh-CN"/>
              </w:rPr>
              <w:t>具有良好的商业信誉和健全的财务会计制度（提供202</w:t>
            </w:r>
            <w:r>
              <w:rPr>
                <w:rFonts w:hint="eastAsia" w:ascii="宋体" w:hAnsi="宋体" w:eastAsia="宋体" w:cs="宋体"/>
                <w:color w:val="auto"/>
                <w:spacing w:val="-5"/>
                <w:sz w:val="24"/>
                <w:szCs w:val="24"/>
                <w:lang w:val="en-US" w:eastAsia="zh-CN"/>
              </w:rPr>
              <w:t>4</w:t>
            </w:r>
            <w:r>
              <w:rPr>
                <w:rFonts w:hint="eastAsia" w:ascii="宋体" w:hAnsi="宋体" w:eastAsia="宋体" w:cs="宋体"/>
                <w:color w:val="auto"/>
                <w:spacing w:val="-5"/>
                <w:sz w:val="24"/>
                <w:szCs w:val="24"/>
                <w:lang w:eastAsia="zh-CN"/>
              </w:rPr>
              <w:t>年财务报表，企业成立不足一年的，须提供企业成立以来的财务报表加盖单位公章）；</w:t>
            </w:r>
          </w:p>
          <w:p w14:paraId="56906E6C">
            <w:pPr>
              <w:pageBreakBefore w:val="0"/>
              <w:kinsoku/>
              <w:topLinePunct w:val="0"/>
              <w:bidi w:val="0"/>
              <w:spacing w:before="70" w:line="266" w:lineRule="auto"/>
              <w:ind w:left="112" w:right="118" w:firstLine="11"/>
              <w:rPr>
                <w:rFonts w:hint="eastAsia" w:ascii="宋体" w:hAnsi="宋体" w:eastAsia="宋体" w:cs="宋体"/>
                <w:color w:val="auto"/>
                <w:spacing w:val="-5"/>
                <w:sz w:val="24"/>
                <w:szCs w:val="24"/>
                <w:lang w:eastAsia="zh-CN"/>
              </w:rPr>
            </w:pPr>
            <w:r>
              <w:rPr>
                <w:rFonts w:hint="eastAsia" w:ascii="宋体" w:hAnsi="宋体" w:eastAsia="宋体" w:cs="宋体"/>
                <w:color w:val="auto"/>
                <w:spacing w:val="-5"/>
                <w:sz w:val="24"/>
                <w:szCs w:val="24"/>
                <w:lang w:eastAsia="zh-CN"/>
              </w:rPr>
              <w:t>（</w:t>
            </w:r>
            <w:r>
              <w:rPr>
                <w:rFonts w:hint="eastAsia" w:ascii="宋体" w:hAnsi="宋体" w:eastAsia="宋体" w:cs="宋体"/>
                <w:color w:val="auto"/>
                <w:spacing w:val="-5"/>
                <w:sz w:val="24"/>
                <w:szCs w:val="24"/>
                <w:lang w:val="en-US" w:eastAsia="zh-CN"/>
              </w:rPr>
              <w:t>3</w:t>
            </w:r>
            <w:r>
              <w:rPr>
                <w:rFonts w:hint="eastAsia" w:ascii="宋体" w:hAnsi="宋体" w:eastAsia="宋体" w:cs="宋体"/>
                <w:color w:val="auto"/>
                <w:spacing w:val="-5"/>
                <w:sz w:val="24"/>
                <w:szCs w:val="24"/>
                <w:lang w:eastAsia="zh-CN"/>
              </w:rPr>
              <w:t>）</w:t>
            </w:r>
            <w:r>
              <w:rPr>
                <w:rFonts w:hint="eastAsia" w:ascii="宋体" w:hAnsi="宋体" w:eastAsia="宋体" w:cs="宋体"/>
                <w:color w:val="auto"/>
                <w:spacing w:val="-5"/>
                <w:sz w:val="24"/>
                <w:szCs w:val="24"/>
              </w:rPr>
              <w:t>有依法缴纳税收和社会保障资金的良好记录承诺书（格式自拟</w:t>
            </w:r>
            <w:r>
              <w:rPr>
                <w:rFonts w:hint="eastAsia" w:ascii="宋体" w:hAnsi="宋体" w:eastAsia="宋体" w:cs="宋体"/>
                <w:color w:val="auto"/>
                <w:spacing w:val="-5"/>
                <w:sz w:val="24"/>
                <w:szCs w:val="24"/>
                <w:lang w:eastAsia="zh-CN"/>
              </w:rPr>
              <w:t>）</w:t>
            </w:r>
          </w:p>
          <w:p w14:paraId="46A28EAC">
            <w:pPr>
              <w:pageBreakBefore w:val="0"/>
              <w:kinsoku/>
              <w:topLinePunct w:val="0"/>
              <w:bidi w:val="0"/>
              <w:spacing w:before="70" w:line="266" w:lineRule="auto"/>
              <w:ind w:left="112" w:right="118" w:firstLine="11"/>
              <w:rPr>
                <w:rFonts w:hint="eastAsia" w:ascii="宋体" w:hAnsi="宋体" w:eastAsia="宋体" w:cs="宋体"/>
                <w:color w:val="auto"/>
                <w:spacing w:val="-5"/>
                <w:sz w:val="24"/>
                <w:szCs w:val="24"/>
                <w:lang w:eastAsia="zh-CN"/>
              </w:rPr>
            </w:pPr>
            <w:r>
              <w:rPr>
                <w:rFonts w:hint="eastAsia" w:ascii="宋体" w:hAnsi="宋体" w:eastAsia="宋体" w:cs="宋体"/>
                <w:color w:val="auto"/>
                <w:spacing w:val="-5"/>
                <w:sz w:val="24"/>
                <w:szCs w:val="24"/>
                <w:lang w:eastAsia="zh-CN"/>
              </w:rPr>
              <w:t>（</w:t>
            </w:r>
            <w:r>
              <w:rPr>
                <w:rFonts w:hint="eastAsia" w:ascii="宋体" w:hAnsi="宋体" w:eastAsia="宋体" w:cs="宋体"/>
                <w:color w:val="auto"/>
                <w:spacing w:val="-5"/>
                <w:sz w:val="24"/>
                <w:szCs w:val="24"/>
                <w:lang w:val="en-US" w:eastAsia="zh-CN"/>
              </w:rPr>
              <w:t>4</w:t>
            </w:r>
            <w:r>
              <w:rPr>
                <w:rFonts w:hint="eastAsia" w:ascii="宋体" w:hAnsi="宋体" w:eastAsia="宋体" w:cs="宋体"/>
                <w:color w:val="auto"/>
                <w:spacing w:val="-5"/>
                <w:sz w:val="24"/>
                <w:szCs w:val="24"/>
                <w:lang w:eastAsia="zh-CN"/>
              </w:rPr>
              <w:t>）法定代表人参加应上传法定代表人身份证明和本人身份证；</w:t>
            </w:r>
            <w:r>
              <w:rPr>
                <w:rFonts w:hint="eastAsia" w:ascii="宋体" w:hAnsi="宋体" w:eastAsia="宋体" w:cs="宋体"/>
                <w:color w:val="auto"/>
                <w:spacing w:val="-5"/>
                <w:sz w:val="24"/>
                <w:szCs w:val="24"/>
                <w:lang w:val="en-US" w:eastAsia="zh-CN"/>
              </w:rPr>
              <w:t>委托代理人参加应上传法定代表人身份证明、授权委托书、本人身份证；</w:t>
            </w:r>
          </w:p>
          <w:p w14:paraId="6DCE386D">
            <w:pPr>
              <w:pageBreakBefore w:val="0"/>
              <w:kinsoku/>
              <w:topLinePunct w:val="0"/>
              <w:bidi w:val="0"/>
              <w:spacing w:before="70" w:line="266" w:lineRule="auto"/>
              <w:ind w:left="112" w:right="118" w:firstLine="11"/>
              <w:rPr>
                <w:rFonts w:hint="eastAsia" w:ascii="宋体" w:hAnsi="宋体" w:eastAsia="宋体" w:cs="宋体"/>
                <w:color w:val="auto"/>
                <w:spacing w:val="-5"/>
                <w:sz w:val="24"/>
                <w:szCs w:val="24"/>
                <w:lang w:val="en-US" w:eastAsia="zh-CN"/>
              </w:rPr>
            </w:pPr>
            <w:r>
              <w:rPr>
                <w:rFonts w:hint="eastAsia" w:ascii="宋体" w:hAnsi="宋体" w:eastAsia="宋体" w:cs="宋体"/>
                <w:color w:val="auto"/>
                <w:spacing w:val="-5"/>
                <w:sz w:val="24"/>
                <w:szCs w:val="24"/>
                <w:lang w:eastAsia="zh-CN"/>
              </w:rPr>
              <w:t>（</w:t>
            </w:r>
            <w:r>
              <w:rPr>
                <w:rFonts w:hint="eastAsia" w:ascii="宋体" w:hAnsi="宋体" w:eastAsia="宋体" w:cs="宋体"/>
                <w:color w:val="auto"/>
                <w:spacing w:val="-5"/>
                <w:sz w:val="24"/>
                <w:szCs w:val="24"/>
                <w:lang w:val="en-US" w:eastAsia="zh-CN"/>
              </w:rPr>
              <w:t>5</w:t>
            </w:r>
            <w:r>
              <w:rPr>
                <w:rFonts w:hint="eastAsia" w:ascii="宋体" w:hAnsi="宋体" w:eastAsia="宋体" w:cs="宋体"/>
                <w:color w:val="auto"/>
                <w:spacing w:val="-5"/>
                <w:sz w:val="24"/>
                <w:szCs w:val="24"/>
                <w:lang w:eastAsia="zh-CN"/>
              </w:rPr>
              <w:t>）</w:t>
            </w:r>
            <w:r>
              <w:rPr>
                <w:rFonts w:hint="eastAsia" w:ascii="宋体" w:hAnsi="宋体" w:eastAsia="宋体" w:cs="宋体"/>
                <w:color w:val="auto"/>
                <w:spacing w:val="-5"/>
                <w:sz w:val="24"/>
                <w:szCs w:val="24"/>
                <w:lang w:val="en-US" w:eastAsia="zh-CN"/>
              </w:rPr>
              <w:t>供应商如在“信用中国”网站、中国政府采购网被列入严重违法失信行为记录名单的（尚在处罚期内的），将拒绝其参加本次政府采购活动。</w:t>
            </w:r>
          </w:p>
          <w:p w14:paraId="127F5FA7">
            <w:pPr>
              <w:pageBreakBefore w:val="0"/>
              <w:kinsoku/>
              <w:topLinePunct w:val="0"/>
              <w:bidi w:val="0"/>
              <w:spacing w:before="72" w:line="257" w:lineRule="auto"/>
              <w:ind w:left="114" w:right="133"/>
              <w:rPr>
                <w:rFonts w:ascii="宋体" w:hAnsi="宋体" w:eastAsia="宋体" w:cs="宋体"/>
                <w:b/>
                <w:bCs/>
                <w:color w:val="auto"/>
                <w:sz w:val="24"/>
                <w:szCs w:val="24"/>
              </w:rPr>
            </w:pPr>
            <w:r>
              <w:rPr>
                <w:rFonts w:ascii="宋体" w:hAnsi="宋体" w:eastAsia="宋体" w:cs="宋体"/>
                <w:b/>
                <w:bCs/>
                <w:color w:val="auto"/>
                <w:spacing w:val="-1"/>
                <w:sz w:val="24"/>
                <w:szCs w:val="24"/>
              </w:rPr>
              <w:t>2.落实政府采购政策需满足的资格要求：</w:t>
            </w:r>
          </w:p>
          <w:p w14:paraId="6DDD75FC">
            <w:pPr>
              <w:pageBreakBefore w:val="0"/>
              <w:kinsoku/>
              <w:topLinePunct w:val="0"/>
              <w:bidi w:val="0"/>
              <w:spacing w:before="74" w:line="248" w:lineRule="auto"/>
              <w:ind w:left="114" w:right="133" w:firstLine="2"/>
              <w:rPr>
                <w:rFonts w:hint="eastAsia" w:ascii="宋体" w:hAnsi="宋体" w:eastAsia="宋体" w:cs="宋体"/>
                <w:color w:val="auto"/>
                <w:spacing w:val="-1"/>
                <w:sz w:val="24"/>
                <w:szCs w:val="24"/>
                <w:lang w:eastAsia="zh-CN"/>
              </w:rPr>
            </w:pPr>
            <w:r>
              <w:rPr>
                <w:rFonts w:ascii="宋体" w:hAnsi="宋体" w:eastAsia="宋体" w:cs="宋体"/>
                <w:color w:val="auto"/>
                <w:spacing w:val="-1"/>
                <w:sz w:val="24"/>
                <w:szCs w:val="24"/>
              </w:rPr>
              <w:t>（1）财政部、国家发展改革委、生态环境部、市场监管总局《关于调整优化节能产品、环境标志产品政府采购执行机制的通知》（财库[2019]9号文）；</w:t>
            </w:r>
          </w:p>
          <w:p w14:paraId="1CD1599F">
            <w:pPr>
              <w:pageBreakBefore w:val="0"/>
              <w:kinsoku/>
              <w:topLinePunct w:val="0"/>
              <w:bidi w:val="0"/>
              <w:spacing w:before="74" w:line="248" w:lineRule="auto"/>
              <w:ind w:left="114" w:right="133" w:firstLine="2"/>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rPr>
              <w:t>（2）财政部、生态环境部《关于印发环境标志产品政府采购品目清单的通知》（财库[2019]18号文）；</w:t>
            </w:r>
          </w:p>
          <w:p w14:paraId="5288097C">
            <w:pPr>
              <w:pageBreakBefore w:val="0"/>
              <w:kinsoku/>
              <w:topLinePunct w:val="0"/>
              <w:bidi w:val="0"/>
              <w:spacing w:before="74" w:line="248" w:lineRule="auto"/>
              <w:ind w:left="114" w:right="133" w:firstLine="2"/>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rPr>
              <w:t>（3）财政部、发展改革委《关于印发节能产品政府采购品目清单的通知》（财库[2019]19号文）；</w:t>
            </w:r>
          </w:p>
          <w:p w14:paraId="4D7ED605">
            <w:pPr>
              <w:pageBreakBefore w:val="0"/>
              <w:kinsoku/>
              <w:topLinePunct w:val="0"/>
              <w:bidi w:val="0"/>
              <w:spacing w:before="74" w:line="248" w:lineRule="auto"/>
              <w:ind w:left="114" w:right="133" w:firstLine="2"/>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rPr>
              <w:t>（4）市场监管总局《市场监管总局关于发布参与实施政府采购节能产品、环境标志产品认证机构名录的公告》（2019年第16号）；</w:t>
            </w:r>
          </w:p>
          <w:p w14:paraId="3F4E745A">
            <w:pPr>
              <w:pageBreakBefore w:val="0"/>
              <w:kinsoku/>
              <w:topLinePunct w:val="0"/>
              <w:bidi w:val="0"/>
              <w:spacing w:before="74" w:line="248" w:lineRule="auto"/>
              <w:ind w:left="114" w:right="133" w:firstLine="2"/>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rPr>
              <w:t>（5）财政部、工业和信息化部《关于印发《政府采购促进中小企业发展管理办法》的通知》（财库[2020]46号文）；</w:t>
            </w:r>
          </w:p>
          <w:p w14:paraId="0448B008">
            <w:pPr>
              <w:pageBreakBefore w:val="0"/>
              <w:kinsoku/>
              <w:topLinePunct w:val="0"/>
              <w:bidi w:val="0"/>
              <w:spacing w:before="74" w:line="248" w:lineRule="auto"/>
              <w:ind w:left="114" w:right="133" w:firstLine="2"/>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rPr>
              <w:t>（6）财政部、民政部、中国残疾人联合会《关于促进残疾人就业政府采购政策的通知》（财库[2017]141号）；</w:t>
            </w:r>
          </w:p>
          <w:p w14:paraId="1C6A470A">
            <w:pPr>
              <w:pageBreakBefore w:val="0"/>
              <w:kinsoku/>
              <w:topLinePunct w:val="0"/>
              <w:bidi w:val="0"/>
              <w:spacing w:before="74" w:line="248" w:lineRule="auto"/>
              <w:ind w:left="114" w:right="133" w:firstLine="2"/>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（7）财政部、司法部《关于政府采购支持监狱企业发展有关问题的通知》（财库[2014]68号文）。</w:t>
            </w:r>
          </w:p>
          <w:p w14:paraId="048BAA4E">
            <w:pPr>
              <w:pageBreakBefore w:val="0"/>
              <w:kinsoku/>
              <w:topLinePunct w:val="0"/>
              <w:bidi w:val="0"/>
              <w:spacing w:before="74" w:line="248" w:lineRule="auto"/>
              <w:ind w:left="114" w:right="133" w:firstLine="2"/>
              <w:rPr>
                <w:rFonts w:hint="eastAsia" w:ascii="宋体" w:hAnsi="宋体" w:eastAsia="宋体" w:cs="宋体"/>
                <w:b/>
                <w:bCs/>
                <w:color w:val="auto"/>
                <w:spacing w:val="-1"/>
                <w:sz w:val="24"/>
                <w:szCs w:val="24"/>
                <w:highlight w:val="none"/>
                <w:lang w:val="en-US" w:eastAsia="zh-CN"/>
              </w:rPr>
            </w:pPr>
            <w:r>
              <w:rPr>
                <w:rFonts w:ascii="宋体" w:hAnsi="宋体" w:eastAsia="宋体" w:cs="宋体"/>
                <w:b/>
                <w:bCs/>
                <w:color w:val="auto"/>
                <w:spacing w:val="-1"/>
                <w:sz w:val="24"/>
                <w:szCs w:val="24"/>
              </w:rPr>
              <w:t>3.本项目的特定资格要求：</w:t>
            </w:r>
            <w:r>
              <w:rPr>
                <w:rFonts w:hint="default" w:ascii="宋体" w:hAnsi="宋体" w:eastAsia="宋体" w:cs="宋体"/>
                <w:b/>
                <w:bCs/>
                <w:color w:val="auto"/>
                <w:spacing w:val="-1"/>
                <w:sz w:val="24"/>
                <w:szCs w:val="24"/>
                <w:highlight w:val="none"/>
                <w:lang w:val="en-US" w:eastAsia="zh-CN"/>
              </w:rPr>
              <w:t>具有文化部门颁发的有效期内的营业性演出许可证</w:t>
            </w:r>
          </w:p>
          <w:p w14:paraId="42BFB15E">
            <w:pPr>
              <w:pageBreakBefore w:val="0"/>
              <w:kinsoku/>
              <w:topLinePunct w:val="0"/>
              <w:bidi w:val="0"/>
              <w:spacing w:before="69" w:line="219" w:lineRule="auto"/>
              <w:ind w:left="111"/>
              <w:rPr>
                <w:rFonts w:ascii="宋体" w:hAnsi="宋体" w:eastAsia="宋体" w:cs="宋体"/>
                <w:b/>
                <w:bCs/>
                <w:color w:val="auto"/>
                <w:sz w:val="24"/>
                <w:szCs w:val="24"/>
              </w:rPr>
            </w:pPr>
            <w:r>
              <w:rPr>
                <w:rFonts w:ascii="宋体" w:hAnsi="宋体" w:eastAsia="宋体" w:cs="宋体"/>
                <w:b/>
                <w:bCs/>
                <w:color w:val="auto"/>
                <w:spacing w:val="-1"/>
                <w:sz w:val="24"/>
                <w:szCs w:val="24"/>
              </w:rPr>
              <w:t>4.本项目不接受联合体参加。</w:t>
            </w:r>
          </w:p>
          <w:p w14:paraId="4C33B376">
            <w:pPr>
              <w:pageBreakBefore w:val="0"/>
              <w:kinsoku/>
              <w:topLinePunct w:val="0"/>
              <w:bidi w:val="0"/>
              <w:spacing w:before="73" w:line="219" w:lineRule="auto"/>
              <w:jc w:val="left"/>
              <w:rPr>
                <w:rFonts w:hint="eastAsia" w:ascii="宋体" w:hAnsi="宋体" w:eastAsia="宋体" w:cs="宋体"/>
                <w:color w:val="auto"/>
                <w:spacing w:val="-2"/>
                <w:sz w:val="24"/>
                <w:szCs w:val="24"/>
                <w:lang w:eastAsia="zh-CN"/>
                <w14:textOutline w14:w="4358" w14:cap="sq" w14:cmpd="sng">
                  <w14:solidFill>
                    <w14:srgbClr w14:val="000000"/>
                  </w14:solidFill>
                  <w14:prstDash w14:val="solid"/>
                  <w14:bevel/>
                </w14:textOutline>
              </w:rPr>
            </w:pPr>
            <w:r>
              <w:rPr>
                <w:rFonts w:ascii="宋体" w:hAnsi="宋体" w:eastAsia="宋体" w:cs="宋体"/>
                <w:b/>
                <w:bCs/>
                <w:color w:val="auto"/>
                <w:spacing w:val="-6"/>
                <w:sz w:val="24"/>
                <w:szCs w:val="24"/>
              </w:rPr>
              <w:t>注：供应商提交的所有证明文件及材料必须清晰、准确、真实</w:t>
            </w:r>
            <w:r>
              <w:rPr>
                <w:rFonts w:ascii="宋体" w:hAnsi="宋体" w:eastAsia="宋体" w:cs="宋体"/>
                <w:color w:val="auto"/>
                <w:spacing w:val="-6"/>
                <w:sz w:val="24"/>
                <w:szCs w:val="24"/>
              </w:rPr>
              <w:t>。</w:t>
            </w:r>
          </w:p>
        </w:tc>
      </w:tr>
      <w:tr w14:paraId="4E3148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3" w:hRule="atLeast"/>
        </w:trPr>
        <w:tc>
          <w:tcPr>
            <w:tcW w:w="742" w:type="dxa"/>
            <w:tcBorders>
              <w:top w:val="single" w:color="000000" w:sz="4" w:space="0"/>
              <w:left w:val="single" w:color="000000" w:sz="4" w:space="0"/>
            </w:tcBorders>
            <w:vAlign w:val="top"/>
          </w:tcPr>
          <w:p w14:paraId="2DC8FD43">
            <w:pPr>
              <w:pageBreakBefore w:val="0"/>
              <w:kinsoku/>
              <w:topLinePunct w:val="0"/>
              <w:bidi w:val="0"/>
              <w:spacing w:before="202" w:line="183" w:lineRule="auto"/>
              <w:ind w:left="321"/>
              <w:rPr>
                <w:rFonts w:ascii="宋体" w:hAnsi="宋体" w:eastAsia="宋体" w:cs="宋体"/>
                <w:color w:val="auto"/>
                <w:sz w:val="24"/>
                <w:szCs w:val="24"/>
              </w:rPr>
            </w:pPr>
            <w:r>
              <w:rPr>
                <w:rFonts w:ascii="宋体" w:hAnsi="宋体" w:eastAsia="宋体" w:cs="宋体"/>
                <w:color w:val="auto"/>
                <w:sz w:val="24"/>
                <w:szCs w:val="24"/>
              </w:rPr>
              <w:t>9</w:t>
            </w:r>
          </w:p>
        </w:tc>
        <w:tc>
          <w:tcPr>
            <w:tcW w:w="1870" w:type="dxa"/>
            <w:tcBorders>
              <w:top w:val="single" w:color="000000" w:sz="4" w:space="0"/>
            </w:tcBorders>
            <w:vAlign w:val="top"/>
          </w:tcPr>
          <w:p w14:paraId="7F66BC15">
            <w:pPr>
              <w:pageBreakBefore w:val="0"/>
              <w:kinsoku/>
              <w:topLinePunct w:val="0"/>
              <w:bidi w:val="0"/>
              <w:spacing w:before="164" w:line="219" w:lineRule="auto"/>
              <w:ind w:left="325"/>
              <w:rPr>
                <w:rFonts w:ascii="宋体" w:hAnsi="宋体" w:eastAsia="宋体" w:cs="宋体"/>
                <w:color w:val="auto"/>
                <w:sz w:val="24"/>
                <w:szCs w:val="24"/>
              </w:rPr>
            </w:pPr>
            <w:r>
              <w:rPr>
                <w:rFonts w:ascii="宋体" w:hAnsi="宋体" w:eastAsia="宋体" w:cs="宋体"/>
                <w:color w:val="auto"/>
                <w:spacing w:val="-3"/>
                <w:sz w:val="24"/>
                <w:szCs w:val="24"/>
                <w14:textOutline w14:w="4358" w14:cap="sq" w14:cmpd="sng">
                  <w14:solidFill>
                    <w14:srgbClr w14:val="000000"/>
                  </w14:solidFill>
                  <w14:prstDash w14:val="solid"/>
                  <w14:bevel/>
                </w14:textOutline>
              </w:rPr>
              <w:t>资格审查方式</w:t>
            </w:r>
          </w:p>
        </w:tc>
        <w:tc>
          <w:tcPr>
            <w:tcW w:w="6700" w:type="dxa"/>
            <w:tcBorders>
              <w:top w:val="single" w:color="000000" w:sz="4" w:space="0"/>
              <w:right w:val="single" w:color="000000" w:sz="4" w:space="0"/>
            </w:tcBorders>
            <w:vAlign w:val="top"/>
          </w:tcPr>
          <w:p w14:paraId="705756C6">
            <w:pPr>
              <w:pageBreakBefore w:val="0"/>
              <w:kinsoku/>
              <w:topLinePunct w:val="0"/>
              <w:bidi w:val="0"/>
              <w:spacing w:before="164" w:line="219" w:lineRule="auto"/>
              <w:ind w:left="122"/>
              <w:rPr>
                <w:rFonts w:ascii="宋体" w:hAnsi="宋体" w:eastAsia="宋体" w:cs="宋体"/>
                <w:color w:val="auto"/>
                <w:sz w:val="24"/>
                <w:szCs w:val="24"/>
              </w:rPr>
            </w:pPr>
            <w:r>
              <w:rPr>
                <w:rFonts w:ascii="宋体" w:hAnsi="宋体" w:eastAsia="宋体" w:cs="宋体"/>
                <w:color w:val="auto"/>
                <w:spacing w:val="-5"/>
                <w:sz w:val="24"/>
                <w:szCs w:val="24"/>
              </w:rPr>
              <w:t>资格后审</w:t>
            </w:r>
          </w:p>
        </w:tc>
      </w:tr>
      <w:tr w14:paraId="720261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742" w:type="dxa"/>
            <w:tcBorders>
              <w:left w:val="single" w:color="000000" w:sz="4" w:space="0"/>
            </w:tcBorders>
            <w:vAlign w:val="top"/>
          </w:tcPr>
          <w:p w14:paraId="39834073">
            <w:pPr>
              <w:pageBreakBefore w:val="0"/>
              <w:kinsoku/>
              <w:topLinePunct w:val="0"/>
              <w:bidi w:val="0"/>
              <w:spacing w:before="155" w:line="184" w:lineRule="auto"/>
              <w:ind w:left="278"/>
              <w:rPr>
                <w:rFonts w:ascii="宋体" w:hAnsi="宋体" w:eastAsia="宋体" w:cs="宋体"/>
                <w:color w:val="auto"/>
                <w:sz w:val="24"/>
                <w:szCs w:val="24"/>
              </w:rPr>
            </w:pPr>
            <w:r>
              <w:rPr>
                <w:rFonts w:ascii="宋体" w:hAnsi="宋体" w:eastAsia="宋体" w:cs="宋体"/>
                <w:color w:val="auto"/>
                <w:spacing w:val="-14"/>
                <w:sz w:val="24"/>
                <w:szCs w:val="24"/>
              </w:rPr>
              <w:t>10</w:t>
            </w:r>
          </w:p>
        </w:tc>
        <w:tc>
          <w:tcPr>
            <w:tcW w:w="1870" w:type="dxa"/>
            <w:vAlign w:val="top"/>
          </w:tcPr>
          <w:p w14:paraId="03565C65">
            <w:pPr>
              <w:pageBreakBefore w:val="0"/>
              <w:kinsoku/>
              <w:topLinePunct w:val="0"/>
              <w:bidi w:val="0"/>
              <w:spacing w:before="118" w:line="220" w:lineRule="auto"/>
              <w:ind w:left="558"/>
              <w:rPr>
                <w:rFonts w:ascii="宋体" w:hAnsi="宋体" w:eastAsia="宋体" w:cs="宋体"/>
                <w:color w:val="auto"/>
                <w:sz w:val="24"/>
                <w:szCs w:val="24"/>
              </w:rPr>
            </w:pPr>
            <w:r>
              <w:rPr>
                <w:rFonts w:hint="eastAsia" w:ascii="宋体" w:hAnsi="宋体" w:eastAsia="宋体" w:cs="宋体"/>
                <w:color w:val="auto"/>
                <w:spacing w:val="-3"/>
                <w:sz w:val="24"/>
                <w:szCs w:val="24"/>
                <w:lang w:eastAsia="zh-CN"/>
                <w14:textOutline w14:w="4358" w14:cap="sq" w14:cmpd="sng">
                  <w14:solidFill>
                    <w14:srgbClr w14:val="000000"/>
                  </w14:solidFill>
                  <w14:prstDash w14:val="solid"/>
                  <w14:bevel/>
                </w14:textOutline>
              </w:rPr>
              <w:t>响应</w:t>
            </w:r>
            <w:r>
              <w:rPr>
                <w:rFonts w:ascii="宋体" w:hAnsi="宋体" w:eastAsia="宋体" w:cs="宋体"/>
                <w:color w:val="auto"/>
                <w:spacing w:val="-3"/>
                <w:sz w:val="24"/>
                <w:szCs w:val="24"/>
                <w14:textOutline w14:w="4358" w14:cap="sq" w14:cmpd="sng">
                  <w14:solidFill>
                    <w14:srgbClr w14:val="000000"/>
                  </w14:solidFill>
                  <w14:prstDash w14:val="solid"/>
                  <w14:bevel/>
                </w14:textOutline>
              </w:rPr>
              <w:t>语言</w:t>
            </w:r>
          </w:p>
        </w:tc>
        <w:tc>
          <w:tcPr>
            <w:tcW w:w="6700" w:type="dxa"/>
            <w:tcBorders>
              <w:right w:val="single" w:color="000000" w:sz="4" w:space="0"/>
            </w:tcBorders>
            <w:vAlign w:val="top"/>
          </w:tcPr>
          <w:p w14:paraId="2693DD4C">
            <w:pPr>
              <w:pageBreakBefore w:val="0"/>
              <w:kinsoku/>
              <w:topLinePunct w:val="0"/>
              <w:bidi w:val="0"/>
              <w:spacing w:before="118" w:line="220" w:lineRule="auto"/>
              <w:ind w:left="135"/>
              <w:rPr>
                <w:rFonts w:ascii="宋体" w:hAnsi="宋体" w:eastAsia="宋体" w:cs="宋体"/>
                <w:color w:val="auto"/>
                <w:sz w:val="24"/>
                <w:szCs w:val="24"/>
              </w:rPr>
            </w:pPr>
            <w:r>
              <w:rPr>
                <w:rFonts w:ascii="宋体" w:hAnsi="宋体" w:eastAsia="宋体" w:cs="宋体"/>
                <w:color w:val="auto"/>
                <w:spacing w:val="-16"/>
                <w:sz w:val="24"/>
                <w:szCs w:val="24"/>
              </w:rPr>
              <w:t>中文</w:t>
            </w:r>
          </w:p>
        </w:tc>
      </w:tr>
      <w:tr w14:paraId="469CE0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42" w:type="dxa"/>
            <w:tcBorders>
              <w:left w:val="single" w:color="000000" w:sz="4" w:space="0"/>
            </w:tcBorders>
            <w:vAlign w:val="top"/>
          </w:tcPr>
          <w:p w14:paraId="16F3F519">
            <w:pPr>
              <w:pageBreakBefore w:val="0"/>
              <w:kinsoku/>
              <w:topLinePunct w:val="0"/>
              <w:bidi w:val="0"/>
              <w:spacing w:before="272" w:line="184" w:lineRule="auto"/>
              <w:ind w:left="278"/>
              <w:rPr>
                <w:rFonts w:ascii="宋体" w:hAnsi="宋体" w:eastAsia="宋体" w:cs="宋体"/>
                <w:color w:val="auto"/>
                <w:sz w:val="24"/>
                <w:szCs w:val="24"/>
              </w:rPr>
            </w:pPr>
            <w:r>
              <w:rPr>
                <w:rFonts w:ascii="宋体" w:hAnsi="宋体" w:eastAsia="宋体" w:cs="宋体"/>
                <w:color w:val="auto"/>
                <w:spacing w:val="-14"/>
                <w:sz w:val="24"/>
                <w:szCs w:val="24"/>
              </w:rPr>
              <w:t>11</w:t>
            </w:r>
          </w:p>
        </w:tc>
        <w:tc>
          <w:tcPr>
            <w:tcW w:w="1870" w:type="dxa"/>
            <w:vAlign w:val="top"/>
          </w:tcPr>
          <w:p w14:paraId="0A9B5FDE">
            <w:pPr>
              <w:pageBreakBefore w:val="0"/>
              <w:kinsoku/>
              <w:topLinePunct w:val="0"/>
              <w:bidi w:val="0"/>
              <w:spacing w:before="235" w:line="220" w:lineRule="auto"/>
              <w:ind w:left="438"/>
              <w:rPr>
                <w:rFonts w:ascii="宋体" w:hAnsi="宋体" w:eastAsia="宋体" w:cs="宋体"/>
                <w:color w:val="auto"/>
                <w:sz w:val="24"/>
                <w:szCs w:val="24"/>
              </w:rPr>
            </w:pPr>
            <w:r>
              <w:rPr>
                <w:rFonts w:hint="eastAsia" w:ascii="宋体" w:hAnsi="宋体" w:eastAsia="宋体" w:cs="宋体"/>
                <w:color w:val="auto"/>
                <w:spacing w:val="-2"/>
                <w:sz w:val="24"/>
                <w:szCs w:val="24"/>
                <w:lang w:eastAsia="zh-CN"/>
                <w14:textOutline w14:w="4358" w14:cap="sq" w14:cmpd="sng">
                  <w14:solidFill>
                    <w14:srgbClr w14:val="000000"/>
                  </w14:solidFill>
                  <w14:prstDash w14:val="solid"/>
                  <w14:bevel/>
                </w14:textOutline>
              </w:rPr>
              <w:t>响应</w:t>
            </w:r>
            <w:r>
              <w:rPr>
                <w:rFonts w:ascii="宋体" w:hAnsi="宋体" w:eastAsia="宋体" w:cs="宋体"/>
                <w:color w:val="auto"/>
                <w:spacing w:val="-2"/>
                <w:sz w:val="24"/>
                <w:szCs w:val="24"/>
                <w14:textOutline w14:w="4358" w14:cap="sq" w14:cmpd="sng">
                  <w14:solidFill>
                    <w14:srgbClr w14:val="000000"/>
                  </w14:solidFill>
                  <w14:prstDash w14:val="solid"/>
                  <w14:bevel/>
                </w14:textOutline>
              </w:rPr>
              <w:t>有效期</w:t>
            </w:r>
          </w:p>
        </w:tc>
        <w:tc>
          <w:tcPr>
            <w:tcW w:w="6700" w:type="dxa"/>
            <w:tcBorders>
              <w:right w:val="single" w:color="000000" w:sz="4" w:space="0"/>
            </w:tcBorders>
            <w:vAlign w:val="top"/>
          </w:tcPr>
          <w:p w14:paraId="0C5230D9">
            <w:pPr>
              <w:pageBreakBefore w:val="0"/>
              <w:kinsoku/>
              <w:topLinePunct w:val="0"/>
              <w:bidi w:val="0"/>
              <w:spacing w:before="236" w:line="219" w:lineRule="auto"/>
              <w:ind w:left="113"/>
              <w:rPr>
                <w:rFonts w:ascii="宋体" w:hAnsi="宋体" w:eastAsia="宋体" w:cs="宋体"/>
                <w:color w:val="auto"/>
                <w:sz w:val="24"/>
                <w:szCs w:val="24"/>
              </w:rPr>
            </w:pPr>
            <w:r>
              <w:rPr>
                <w:rFonts w:hint="eastAsia" w:ascii="宋体" w:hAnsi="宋体" w:eastAsia="宋体" w:cs="宋体"/>
                <w:color w:val="auto"/>
                <w:spacing w:val="-3"/>
                <w:sz w:val="24"/>
                <w:szCs w:val="24"/>
                <w:lang w:val="en-US" w:eastAsia="zh-CN"/>
              </w:rPr>
              <w:t>60</w:t>
            </w:r>
            <w:r>
              <w:rPr>
                <w:rFonts w:ascii="宋体" w:hAnsi="宋体" w:eastAsia="宋体" w:cs="宋体"/>
                <w:color w:val="auto"/>
                <w:spacing w:val="-3"/>
                <w:sz w:val="24"/>
                <w:szCs w:val="24"/>
              </w:rPr>
              <w:t>日历天</w:t>
            </w:r>
            <w:r>
              <w:rPr>
                <w:rFonts w:ascii="宋体" w:hAnsi="宋体" w:eastAsia="宋体" w:cs="宋体"/>
                <w:color w:val="auto"/>
                <w:spacing w:val="-12"/>
                <w:sz w:val="24"/>
                <w:szCs w:val="24"/>
              </w:rPr>
              <w:t>；（</w:t>
            </w:r>
            <w:r>
              <w:rPr>
                <w:rFonts w:ascii="宋体" w:hAnsi="宋体" w:eastAsia="宋体" w:cs="宋体"/>
                <w:color w:val="auto"/>
                <w:spacing w:val="-3"/>
                <w:sz w:val="24"/>
                <w:szCs w:val="24"/>
              </w:rPr>
              <w:t>从</w:t>
            </w:r>
            <w:r>
              <w:rPr>
                <w:rFonts w:ascii="宋体" w:hAnsi="宋体" w:eastAsia="宋体" w:cs="宋体"/>
                <w:sz w:val="24"/>
                <w:szCs w:val="24"/>
              </w:rPr>
              <w:t>提交响应文件截止</w:t>
            </w:r>
            <w:r>
              <w:rPr>
                <w:rFonts w:hint="eastAsia" w:ascii="宋体" w:hAnsi="宋体" w:eastAsia="宋体" w:cs="宋体"/>
                <w:sz w:val="24"/>
                <w:szCs w:val="24"/>
                <w:lang w:eastAsia="zh-CN"/>
              </w:rPr>
              <w:t>之日</w:t>
            </w:r>
            <w:r>
              <w:rPr>
                <w:rFonts w:ascii="宋体" w:hAnsi="宋体" w:eastAsia="宋体" w:cs="宋体"/>
                <w:color w:val="auto"/>
                <w:spacing w:val="-3"/>
                <w:sz w:val="24"/>
                <w:szCs w:val="24"/>
              </w:rPr>
              <w:t>算起）</w:t>
            </w:r>
          </w:p>
        </w:tc>
      </w:tr>
      <w:tr w14:paraId="7CA6A0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742" w:type="dxa"/>
            <w:tcBorders>
              <w:left w:val="single" w:color="000000" w:sz="4" w:space="0"/>
            </w:tcBorders>
            <w:vAlign w:val="top"/>
          </w:tcPr>
          <w:p w14:paraId="79C8100E">
            <w:pPr>
              <w:pageBreakBefore w:val="0"/>
              <w:kinsoku/>
              <w:topLinePunct w:val="0"/>
              <w:bidi w:val="0"/>
              <w:spacing w:before="214" w:line="184" w:lineRule="auto"/>
              <w:ind w:left="278"/>
              <w:rPr>
                <w:rFonts w:ascii="宋体" w:hAnsi="宋体" w:eastAsia="宋体" w:cs="宋体"/>
                <w:color w:val="auto"/>
                <w:sz w:val="24"/>
                <w:szCs w:val="24"/>
              </w:rPr>
            </w:pPr>
            <w:r>
              <w:rPr>
                <w:rFonts w:ascii="宋体" w:hAnsi="宋体" w:eastAsia="宋体" w:cs="宋体"/>
                <w:color w:val="auto"/>
                <w:spacing w:val="-14"/>
                <w:sz w:val="24"/>
                <w:szCs w:val="24"/>
              </w:rPr>
              <w:t>12</w:t>
            </w:r>
          </w:p>
        </w:tc>
        <w:tc>
          <w:tcPr>
            <w:tcW w:w="1870" w:type="dxa"/>
            <w:vAlign w:val="top"/>
          </w:tcPr>
          <w:p w14:paraId="094CA715">
            <w:pPr>
              <w:pageBreakBefore w:val="0"/>
              <w:kinsoku/>
              <w:topLinePunct w:val="0"/>
              <w:bidi w:val="0"/>
              <w:spacing w:before="177" w:line="219" w:lineRule="auto"/>
              <w:ind w:left="554"/>
              <w:rPr>
                <w:rFonts w:ascii="宋体" w:hAnsi="宋体" w:eastAsia="宋体" w:cs="宋体"/>
                <w:color w:val="auto"/>
                <w:sz w:val="24"/>
                <w:szCs w:val="24"/>
              </w:rPr>
            </w:pPr>
            <w:r>
              <w:rPr>
                <w:rFonts w:ascii="宋体" w:hAnsi="宋体" w:eastAsia="宋体" w:cs="宋体"/>
                <w:color w:val="auto"/>
                <w:spacing w:val="-2"/>
                <w:sz w:val="24"/>
                <w:szCs w:val="24"/>
                <w14:textOutline w14:w="4358" w14:cap="sq" w14:cmpd="sng">
                  <w14:solidFill>
                    <w14:srgbClr w14:val="000000"/>
                  </w14:solidFill>
                  <w14:prstDash w14:val="solid"/>
                  <w14:bevel/>
                </w14:textOutline>
              </w:rPr>
              <w:t>采购方式</w:t>
            </w:r>
          </w:p>
        </w:tc>
        <w:tc>
          <w:tcPr>
            <w:tcW w:w="6700" w:type="dxa"/>
            <w:tcBorders>
              <w:right w:val="single" w:color="000000" w:sz="4" w:space="0"/>
            </w:tcBorders>
            <w:vAlign w:val="top"/>
          </w:tcPr>
          <w:p w14:paraId="18CF008C">
            <w:pPr>
              <w:pageBreakBefore w:val="0"/>
              <w:kinsoku/>
              <w:topLinePunct w:val="0"/>
              <w:bidi w:val="0"/>
              <w:spacing w:before="178" w:line="219" w:lineRule="auto"/>
              <w:ind w:left="115"/>
              <w:rPr>
                <w:rFonts w:ascii="宋体" w:hAnsi="宋体" w:eastAsia="宋体" w:cs="宋体"/>
                <w:color w:val="auto"/>
                <w:sz w:val="24"/>
                <w:szCs w:val="24"/>
              </w:rPr>
            </w:pPr>
            <w:r>
              <w:rPr>
                <w:rFonts w:ascii="宋体" w:hAnsi="宋体" w:eastAsia="宋体" w:cs="宋体"/>
                <w:color w:val="auto"/>
                <w:spacing w:val="-3"/>
                <w:sz w:val="24"/>
                <w:szCs w:val="24"/>
              </w:rPr>
              <w:t>竞争性磋商</w:t>
            </w:r>
          </w:p>
        </w:tc>
      </w:tr>
      <w:tr w14:paraId="44314A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742" w:type="dxa"/>
            <w:tcBorders>
              <w:left w:val="single" w:color="000000" w:sz="4" w:space="0"/>
            </w:tcBorders>
            <w:vAlign w:val="top"/>
          </w:tcPr>
          <w:p w14:paraId="5ED80A56">
            <w:pPr>
              <w:pageBreakBefore w:val="0"/>
              <w:kinsoku/>
              <w:topLinePunct w:val="0"/>
              <w:bidi w:val="0"/>
              <w:spacing w:before="259" w:line="184" w:lineRule="auto"/>
              <w:ind w:left="278"/>
              <w:rPr>
                <w:rFonts w:ascii="宋体" w:hAnsi="宋体" w:eastAsia="宋体" w:cs="宋体"/>
                <w:color w:val="auto"/>
                <w:sz w:val="24"/>
                <w:szCs w:val="24"/>
              </w:rPr>
            </w:pPr>
            <w:r>
              <w:rPr>
                <w:rFonts w:ascii="宋体" w:hAnsi="宋体" w:eastAsia="宋体" w:cs="宋体"/>
                <w:color w:val="auto"/>
                <w:spacing w:val="-14"/>
                <w:sz w:val="24"/>
                <w:szCs w:val="24"/>
              </w:rPr>
              <w:t>13</w:t>
            </w:r>
          </w:p>
        </w:tc>
        <w:tc>
          <w:tcPr>
            <w:tcW w:w="1870" w:type="dxa"/>
            <w:vAlign w:val="top"/>
          </w:tcPr>
          <w:p w14:paraId="4B080C13">
            <w:pPr>
              <w:pageBreakBefore w:val="0"/>
              <w:kinsoku/>
              <w:topLinePunct w:val="0"/>
              <w:bidi w:val="0"/>
              <w:spacing w:before="223" w:line="219" w:lineRule="auto"/>
              <w:ind w:left="554"/>
              <w:rPr>
                <w:rFonts w:ascii="宋体" w:hAnsi="宋体" w:eastAsia="宋体" w:cs="宋体"/>
                <w:color w:val="auto"/>
                <w:sz w:val="24"/>
                <w:szCs w:val="24"/>
              </w:rPr>
            </w:pPr>
            <w:r>
              <w:rPr>
                <w:rFonts w:hint="eastAsia" w:ascii="宋体" w:hAnsi="宋体" w:eastAsia="宋体" w:cs="宋体"/>
                <w:color w:val="auto"/>
                <w:spacing w:val="-2"/>
                <w:sz w:val="24"/>
                <w:szCs w:val="24"/>
                <w:lang w:eastAsia="zh-CN"/>
                <w14:textOutline w14:w="4358" w14:cap="sq" w14:cmpd="sng">
                  <w14:solidFill>
                    <w14:srgbClr w14:val="000000"/>
                  </w14:solidFill>
                  <w14:prstDash w14:val="solid"/>
                  <w14:bevel/>
                </w14:textOutline>
              </w:rPr>
              <w:t>评审</w:t>
            </w:r>
            <w:r>
              <w:rPr>
                <w:rFonts w:ascii="宋体" w:hAnsi="宋体" w:eastAsia="宋体" w:cs="宋体"/>
                <w:color w:val="auto"/>
                <w:spacing w:val="-2"/>
                <w:sz w:val="24"/>
                <w:szCs w:val="24"/>
                <w14:textOutline w14:w="4358" w14:cap="sq" w14:cmpd="sng">
                  <w14:solidFill>
                    <w14:srgbClr w14:val="000000"/>
                  </w14:solidFill>
                  <w14:prstDash w14:val="solid"/>
                  <w14:bevel/>
                </w14:textOutline>
              </w:rPr>
              <w:t>办法</w:t>
            </w:r>
          </w:p>
        </w:tc>
        <w:tc>
          <w:tcPr>
            <w:tcW w:w="6700" w:type="dxa"/>
            <w:tcBorders>
              <w:right w:val="single" w:color="000000" w:sz="4" w:space="0"/>
            </w:tcBorders>
            <w:vAlign w:val="top"/>
          </w:tcPr>
          <w:p w14:paraId="1E48E9D5">
            <w:pPr>
              <w:pageBreakBefore w:val="0"/>
              <w:kinsoku/>
              <w:topLinePunct w:val="0"/>
              <w:bidi w:val="0"/>
              <w:spacing w:before="222" w:line="220" w:lineRule="auto"/>
              <w:ind w:left="115"/>
              <w:rPr>
                <w:rFonts w:ascii="宋体" w:hAnsi="宋体" w:eastAsia="宋体" w:cs="宋体"/>
                <w:color w:val="auto"/>
                <w:sz w:val="24"/>
                <w:szCs w:val="24"/>
              </w:rPr>
            </w:pPr>
            <w:r>
              <w:rPr>
                <w:rFonts w:ascii="宋体" w:hAnsi="宋体" w:eastAsia="宋体" w:cs="宋体"/>
                <w:color w:val="auto"/>
                <w:spacing w:val="-3"/>
                <w:sz w:val="24"/>
                <w:szCs w:val="24"/>
              </w:rPr>
              <w:t>综合评分法</w:t>
            </w:r>
          </w:p>
        </w:tc>
      </w:tr>
      <w:tr w14:paraId="22713C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742" w:type="dxa"/>
            <w:tcBorders>
              <w:left w:val="single" w:color="000000" w:sz="4" w:space="0"/>
            </w:tcBorders>
            <w:vAlign w:val="top"/>
          </w:tcPr>
          <w:p w14:paraId="1A5ABCDB">
            <w:pPr>
              <w:pageBreakBefore w:val="0"/>
              <w:kinsoku/>
              <w:topLinePunct w:val="0"/>
              <w:bidi w:val="0"/>
              <w:spacing w:before="260" w:line="184" w:lineRule="auto"/>
              <w:ind w:left="278"/>
              <w:rPr>
                <w:rFonts w:ascii="宋体" w:hAnsi="宋体" w:eastAsia="宋体" w:cs="宋体"/>
                <w:color w:val="auto"/>
                <w:sz w:val="24"/>
                <w:szCs w:val="24"/>
              </w:rPr>
            </w:pPr>
            <w:r>
              <w:rPr>
                <w:rFonts w:ascii="宋体" w:hAnsi="宋体" w:eastAsia="宋体" w:cs="宋体"/>
                <w:color w:val="auto"/>
                <w:spacing w:val="-14"/>
                <w:sz w:val="24"/>
                <w:szCs w:val="24"/>
              </w:rPr>
              <w:t>14</w:t>
            </w:r>
          </w:p>
        </w:tc>
        <w:tc>
          <w:tcPr>
            <w:tcW w:w="1870" w:type="dxa"/>
            <w:vAlign w:val="top"/>
          </w:tcPr>
          <w:p w14:paraId="7530527E">
            <w:pPr>
              <w:pageBreakBefore w:val="0"/>
              <w:kinsoku/>
              <w:topLinePunct w:val="0"/>
              <w:bidi w:val="0"/>
              <w:spacing w:before="223" w:line="219" w:lineRule="auto"/>
              <w:ind w:left="196"/>
              <w:rPr>
                <w:rFonts w:ascii="宋体" w:hAnsi="宋体" w:eastAsia="宋体" w:cs="宋体"/>
                <w:color w:val="auto"/>
                <w:sz w:val="24"/>
                <w:szCs w:val="24"/>
              </w:rPr>
            </w:pPr>
            <w:r>
              <w:rPr>
                <w:rFonts w:ascii="宋体" w:hAnsi="宋体" w:eastAsia="宋体" w:cs="宋体"/>
                <w:color w:val="auto"/>
                <w:spacing w:val="-2"/>
                <w:sz w:val="24"/>
                <w:szCs w:val="24"/>
                <w14:textOutline w14:w="4358" w14:cap="sq" w14:cmpd="sng">
                  <w14:solidFill>
                    <w14:srgbClr w14:val="000000"/>
                  </w14:solidFill>
                  <w14:prstDash w14:val="solid"/>
                  <w14:bevel/>
                </w14:textOutline>
              </w:rPr>
              <w:t>本项目所属行业</w:t>
            </w:r>
          </w:p>
        </w:tc>
        <w:tc>
          <w:tcPr>
            <w:tcW w:w="6700" w:type="dxa"/>
            <w:tcBorders>
              <w:right w:val="single" w:color="000000" w:sz="4" w:space="0"/>
            </w:tcBorders>
            <w:vAlign w:val="top"/>
          </w:tcPr>
          <w:p w14:paraId="37CC2FC8">
            <w:pPr>
              <w:pageBreakBefore w:val="0"/>
              <w:kinsoku/>
              <w:topLinePunct w:val="0"/>
              <w:bidi w:val="0"/>
              <w:spacing w:before="224" w:line="219" w:lineRule="auto"/>
              <w:ind w:left="113"/>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租赁和商务服务业</w:t>
            </w:r>
          </w:p>
        </w:tc>
      </w:tr>
      <w:tr w14:paraId="56DCAE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2" w:hRule="atLeast"/>
        </w:trPr>
        <w:tc>
          <w:tcPr>
            <w:tcW w:w="742" w:type="dxa"/>
            <w:tcBorders>
              <w:left w:val="single" w:color="000000" w:sz="4" w:space="0"/>
            </w:tcBorders>
            <w:vAlign w:val="top"/>
          </w:tcPr>
          <w:p w14:paraId="45EE1766">
            <w:pPr>
              <w:pageBreakBefore w:val="0"/>
              <w:kinsoku/>
              <w:topLinePunct w:val="0"/>
              <w:bidi w:val="0"/>
              <w:spacing w:before="261" w:line="184" w:lineRule="auto"/>
              <w:ind w:left="278"/>
              <w:rPr>
                <w:rFonts w:ascii="宋体" w:hAnsi="宋体" w:eastAsia="宋体" w:cs="宋体"/>
                <w:color w:val="auto"/>
                <w:sz w:val="24"/>
                <w:szCs w:val="24"/>
              </w:rPr>
            </w:pPr>
            <w:r>
              <w:rPr>
                <w:rFonts w:ascii="宋体" w:hAnsi="宋体" w:eastAsia="宋体" w:cs="宋体"/>
                <w:color w:val="auto"/>
                <w:spacing w:val="-14"/>
                <w:sz w:val="24"/>
                <w:szCs w:val="24"/>
              </w:rPr>
              <w:t>15</w:t>
            </w:r>
          </w:p>
        </w:tc>
        <w:tc>
          <w:tcPr>
            <w:tcW w:w="1870" w:type="dxa"/>
            <w:vAlign w:val="center"/>
          </w:tcPr>
          <w:p w14:paraId="6691ED73">
            <w:pPr>
              <w:pageBreakBefore w:val="0"/>
              <w:kinsoku/>
              <w:topLinePunct w:val="0"/>
              <w:bidi w:val="0"/>
              <w:spacing w:before="44" w:line="247" w:lineRule="auto"/>
              <w:ind w:right="194"/>
              <w:jc w:val="center"/>
              <w:rPr>
                <w:rFonts w:ascii="宋体" w:hAnsi="宋体" w:eastAsia="宋体" w:cs="宋体"/>
                <w:color w:val="auto"/>
                <w:sz w:val="24"/>
                <w:szCs w:val="24"/>
              </w:rPr>
            </w:pPr>
            <w:r>
              <w:rPr>
                <w:rFonts w:ascii="宋体" w:hAnsi="宋体" w:eastAsia="宋体" w:cs="宋体"/>
                <w:color w:val="auto"/>
                <w:spacing w:val="-2"/>
                <w:sz w:val="24"/>
                <w:szCs w:val="24"/>
                <w14:textOutline w14:w="4358" w14:cap="sq" w14:cmpd="sng">
                  <w14:solidFill>
                    <w14:srgbClr w14:val="000000"/>
                  </w14:solidFill>
                  <w14:prstDash w14:val="solid"/>
                  <w14:bevel/>
                </w14:textOutline>
              </w:rPr>
              <w:t>是否允许采购进</w:t>
            </w:r>
            <w:r>
              <w:rPr>
                <w:rFonts w:ascii="宋体" w:hAnsi="宋体" w:eastAsia="宋体" w:cs="宋体"/>
                <w:color w:val="auto"/>
                <w:spacing w:val="-15"/>
                <w:sz w:val="24"/>
                <w:szCs w:val="24"/>
                <w14:textOutline w14:w="4358" w14:cap="sq" w14:cmpd="sng">
                  <w14:solidFill>
                    <w14:srgbClr w14:val="000000"/>
                  </w14:solidFill>
                  <w14:prstDash w14:val="solid"/>
                  <w14:bevel/>
                </w14:textOutline>
              </w:rPr>
              <w:t>口产品</w:t>
            </w:r>
          </w:p>
        </w:tc>
        <w:tc>
          <w:tcPr>
            <w:tcW w:w="6700" w:type="dxa"/>
            <w:tcBorders>
              <w:right w:val="single" w:color="000000" w:sz="4" w:space="0"/>
            </w:tcBorders>
            <w:vAlign w:val="top"/>
          </w:tcPr>
          <w:p w14:paraId="7AB4CD65">
            <w:pPr>
              <w:pageBreakBefore w:val="0"/>
              <w:kinsoku/>
              <w:topLinePunct w:val="0"/>
              <w:bidi w:val="0"/>
              <w:spacing w:before="223" w:line="219" w:lineRule="auto"/>
              <w:ind w:left="113"/>
              <w:rPr>
                <w:rFonts w:ascii="宋体" w:hAnsi="宋体" w:eastAsia="宋体" w:cs="宋体"/>
                <w:color w:val="auto"/>
                <w:sz w:val="24"/>
                <w:szCs w:val="24"/>
              </w:rPr>
            </w:pPr>
            <w:r>
              <w:rPr>
                <w:rFonts w:ascii="宋体" w:hAnsi="宋体" w:eastAsia="宋体" w:cs="宋体"/>
                <w:color w:val="auto"/>
                <w:spacing w:val="-3"/>
                <w:sz w:val="24"/>
                <w:szCs w:val="24"/>
              </w:rPr>
              <w:t>本项目不允许</w:t>
            </w:r>
            <w:r>
              <w:rPr>
                <w:rFonts w:hint="eastAsia" w:ascii="宋体" w:hAnsi="宋体" w:eastAsia="宋体" w:cs="宋体"/>
                <w:color w:val="auto"/>
                <w:spacing w:val="-3"/>
                <w:sz w:val="24"/>
                <w:szCs w:val="24"/>
                <w:lang w:eastAsia="zh-CN"/>
              </w:rPr>
              <w:t>采购</w:t>
            </w:r>
            <w:r>
              <w:rPr>
                <w:rFonts w:ascii="宋体" w:hAnsi="宋体" w:eastAsia="宋体" w:cs="宋体"/>
                <w:color w:val="auto"/>
                <w:spacing w:val="-3"/>
                <w:sz w:val="24"/>
                <w:szCs w:val="24"/>
              </w:rPr>
              <w:t>进口产品。</w:t>
            </w:r>
          </w:p>
        </w:tc>
      </w:tr>
      <w:tr w14:paraId="657382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742" w:type="dxa"/>
            <w:tcBorders>
              <w:left w:val="single" w:color="000000" w:sz="4" w:space="0"/>
            </w:tcBorders>
            <w:vAlign w:val="top"/>
          </w:tcPr>
          <w:p w14:paraId="7211E4E3">
            <w:pPr>
              <w:pageBreakBefore w:val="0"/>
              <w:kinsoku/>
              <w:topLinePunct w:val="0"/>
              <w:bidi w:val="0"/>
              <w:spacing w:line="332" w:lineRule="auto"/>
              <w:rPr>
                <w:rFonts w:ascii="Arial"/>
                <w:color w:val="auto"/>
                <w:sz w:val="21"/>
              </w:rPr>
            </w:pPr>
          </w:p>
          <w:p w14:paraId="126E0409">
            <w:pPr>
              <w:pageBreakBefore w:val="0"/>
              <w:kinsoku/>
              <w:topLinePunct w:val="0"/>
              <w:bidi w:val="0"/>
              <w:spacing w:before="78" w:line="184" w:lineRule="auto"/>
              <w:ind w:left="278"/>
              <w:rPr>
                <w:rFonts w:ascii="宋体" w:hAnsi="宋体" w:eastAsia="宋体" w:cs="宋体"/>
                <w:color w:val="auto"/>
                <w:sz w:val="24"/>
                <w:szCs w:val="24"/>
              </w:rPr>
            </w:pPr>
            <w:r>
              <w:rPr>
                <w:rFonts w:ascii="宋体" w:hAnsi="宋体" w:eastAsia="宋体" w:cs="宋体"/>
                <w:color w:val="auto"/>
                <w:spacing w:val="-14"/>
                <w:sz w:val="24"/>
                <w:szCs w:val="24"/>
              </w:rPr>
              <w:t>16</w:t>
            </w:r>
          </w:p>
        </w:tc>
        <w:tc>
          <w:tcPr>
            <w:tcW w:w="1870" w:type="dxa"/>
            <w:vAlign w:val="center"/>
          </w:tcPr>
          <w:p w14:paraId="61D6A674">
            <w:pPr>
              <w:pageBreakBefore w:val="0"/>
              <w:kinsoku/>
              <w:topLinePunct w:val="0"/>
              <w:bidi w:val="0"/>
              <w:spacing w:line="295" w:lineRule="auto"/>
              <w:jc w:val="center"/>
              <w:rPr>
                <w:rFonts w:ascii="Arial"/>
                <w:color w:val="auto"/>
                <w:sz w:val="21"/>
              </w:rPr>
            </w:pPr>
          </w:p>
          <w:p w14:paraId="13654694">
            <w:pPr>
              <w:pageBreakBefore w:val="0"/>
              <w:kinsoku/>
              <w:topLinePunct w:val="0"/>
              <w:bidi w:val="0"/>
              <w:spacing w:before="78" w:line="220" w:lineRule="auto"/>
              <w:jc w:val="center"/>
              <w:rPr>
                <w:rFonts w:hint="eastAsia" w:ascii="宋体" w:hAnsi="宋体" w:eastAsia="宋体" w:cs="宋体"/>
                <w:color w:val="auto"/>
                <w:sz w:val="24"/>
                <w:szCs w:val="24"/>
                <w:lang w:eastAsia="zh-CN"/>
              </w:rPr>
            </w:pPr>
            <w:r>
              <w:rPr>
                <w:rFonts w:ascii="宋体" w:hAnsi="宋体" w:eastAsia="宋体" w:cs="宋体"/>
                <w:color w:val="auto"/>
                <w:spacing w:val="-1"/>
                <w:sz w:val="24"/>
                <w:szCs w:val="24"/>
                <w14:textOutline w14:w="4358" w14:cap="sq" w14:cmpd="sng">
                  <w14:solidFill>
                    <w14:srgbClr w14:val="000000"/>
                  </w14:solidFill>
                  <w14:prstDash w14:val="solid"/>
                  <w14:bevel/>
                </w14:textOutline>
              </w:rPr>
              <w:t>磋商小组的建</w:t>
            </w:r>
            <w:r>
              <w:rPr>
                <w:rFonts w:hint="eastAsia" w:ascii="宋体" w:hAnsi="宋体" w:eastAsia="宋体" w:cs="宋体"/>
                <w:color w:val="auto"/>
                <w:spacing w:val="-1"/>
                <w:sz w:val="24"/>
                <w:szCs w:val="24"/>
                <w:lang w:eastAsia="zh-CN"/>
                <w14:textOutline w14:w="4358" w14:cap="sq" w14:cmpd="sng">
                  <w14:solidFill>
                    <w14:srgbClr w14:val="000000"/>
                  </w14:solidFill>
                  <w14:prstDash w14:val="solid"/>
                  <w14:bevel/>
                </w14:textOutline>
              </w:rPr>
              <w:t>立</w:t>
            </w:r>
          </w:p>
        </w:tc>
        <w:tc>
          <w:tcPr>
            <w:tcW w:w="6700" w:type="dxa"/>
            <w:tcBorders>
              <w:right w:val="single" w:color="000000" w:sz="4" w:space="0"/>
            </w:tcBorders>
            <w:vAlign w:val="top"/>
          </w:tcPr>
          <w:p w14:paraId="17AD21BA">
            <w:pPr>
              <w:pageBreakBefore w:val="0"/>
              <w:kinsoku/>
              <w:topLinePunct w:val="0"/>
              <w:bidi w:val="0"/>
              <w:spacing w:before="198" w:line="219" w:lineRule="auto"/>
              <w:ind w:left="111"/>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磋商小组构成：磋商小组</w:t>
            </w:r>
            <w:r>
              <w:rPr>
                <w:rFonts w:ascii="宋体" w:hAnsi="宋体" w:eastAsia="宋体" w:cs="宋体"/>
                <w:color w:val="auto"/>
                <w:spacing w:val="-31"/>
                <w:sz w:val="24"/>
                <w:szCs w:val="24"/>
                <w:highlight w:val="none"/>
              </w:rPr>
              <w:t xml:space="preserve"> </w:t>
            </w:r>
            <w:r>
              <w:rPr>
                <w:rFonts w:hint="eastAsia" w:ascii="宋体" w:hAnsi="宋体" w:eastAsia="宋体" w:cs="宋体"/>
                <w:color w:val="auto"/>
                <w:spacing w:val="-2"/>
                <w:sz w:val="24"/>
                <w:szCs w:val="24"/>
                <w:highlight w:val="none"/>
                <w:lang w:val="en-US" w:eastAsia="zh-CN"/>
              </w:rPr>
              <w:t>3</w:t>
            </w:r>
            <w:r>
              <w:rPr>
                <w:rFonts w:ascii="宋体" w:hAnsi="宋体" w:eastAsia="宋体" w:cs="宋体"/>
                <w:color w:val="auto"/>
                <w:spacing w:val="-49"/>
                <w:sz w:val="24"/>
                <w:szCs w:val="24"/>
                <w:highlight w:val="none"/>
              </w:rPr>
              <w:t xml:space="preserve"> </w:t>
            </w:r>
            <w:r>
              <w:rPr>
                <w:rFonts w:ascii="宋体" w:hAnsi="宋体" w:eastAsia="宋体" w:cs="宋体"/>
                <w:color w:val="auto"/>
                <w:spacing w:val="-2"/>
                <w:sz w:val="24"/>
                <w:szCs w:val="24"/>
                <w:highlight w:val="none"/>
              </w:rPr>
              <w:t>人评审专家组成</w:t>
            </w:r>
            <w:r>
              <w:rPr>
                <w:rFonts w:hint="eastAsia" w:ascii="宋体" w:hAnsi="宋体" w:eastAsia="宋体" w:cs="宋体"/>
                <w:color w:val="auto"/>
                <w:spacing w:val="-2"/>
                <w:sz w:val="24"/>
                <w:szCs w:val="24"/>
                <w:highlight w:val="none"/>
                <w:lang w:eastAsia="zh-CN"/>
              </w:rPr>
              <w:t>，</w:t>
            </w:r>
            <w:r>
              <w:rPr>
                <w:rFonts w:hint="eastAsia" w:ascii="宋体" w:hAnsi="宋体" w:eastAsia="宋体" w:cs="宋体"/>
                <w:color w:val="auto"/>
                <w:spacing w:val="-2"/>
                <w:sz w:val="24"/>
                <w:szCs w:val="24"/>
                <w:highlight w:val="none"/>
                <w:lang w:val="en-US" w:eastAsia="zh-CN"/>
              </w:rPr>
              <w:t>其中：采购人代表：</w:t>
            </w:r>
            <w:r>
              <w:rPr>
                <w:rFonts w:hint="eastAsia" w:ascii="宋体" w:hAnsi="宋体" w:eastAsia="宋体" w:cs="宋体"/>
                <w:color w:val="auto"/>
                <w:spacing w:val="-2"/>
                <w:sz w:val="24"/>
                <w:szCs w:val="24"/>
                <w:highlight w:val="none"/>
                <w:u w:val="single"/>
                <w:lang w:val="en-US" w:eastAsia="zh-CN"/>
              </w:rPr>
              <w:t xml:space="preserve">  0  </w:t>
            </w:r>
            <w:r>
              <w:rPr>
                <w:rFonts w:hint="eastAsia" w:ascii="宋体" w:hAnsi="宋体" w:eastAsia="宋体" w:cs="宋体"/>
                <w:color w:val="auto"/>
                <w:spacing w:val="-2"/>
                <w:sz w:val="24"/>
                <w:szCs w:val="24"/>
                <w:highlight w:val="none"/>
                <w:u w:val="none"/>
                <w:lang w:val="en-US" w:eastAsia="zh-CN"/>
              </w:rPr>
              <w:t>人，评审专家</w:t>
            </w:r>
            <w:r>
              <w:rPr>
                <w:rFonts w:hint="eastAsia" w:ascii="宋体" w:hAnsi="宋体" w:eastAsia="宋体" w:cs="宋体"/>
                <w:color w:val="auto"/>
                <w:spacing w:val="-2"/>
                <w:sz w:val="24"/>
                <w:szCs w:val="24"/>
                <w:highlight w:val="none"/>
                <w:u w:val="single"/>
                <w:lang w:val="en-US" w:eastAsia="zh-CN"/>
              </w:rPr>
              <w:t xml:space="preserve">  3  </w:t>
            </w:r>
            <w:r>
              <w:rPr>
                <w:rFonts w:hint="eastAsia" w:ascii="宋体" w:hAnsi="宋体" w:eastAsia="宋体" w:cs="宋体"/>
                <w:color w:val="auto"/>
                <w:spacing w:val="-2"/>
                <w:sz w:val="24"/>
                <w:szCs w:val="24"/>
                <w:highlight w:val="none"/>
                <w:u w:val="none"/>
                <w:lang w:val="en-US" w:eastAsia="zh-CN"/>
              </w:rPr>
              <w:t>人</w:t>
            </w:r>
            <w:r>
              <w:rPr>
                <w:rFonts w:ascii="宋体" w:hAnsi="宋体" w:eastAsia="宋体" w:cs="宋体"/>
                <w:color w:val="auto"/>
                <w:spacing w:val="-2"/>
                <w:sz w:val="24"/>
                <w:szCs w:val="24"/>
                <w:highlight w:val="none"/>
              </w:rPr>
              <w:t>。</w:t>
            </w:r>
          </w:p>
          <w:p w14:paraId="28557B46">
            <w:pPr>
              <w:pageBreakBefore w:val="0"/>
              <w:kinsoku/>
              <w:topLinePunct w:val="0"/>
              <w:bidi w:val="0"/>
              <w:spacing w:before="69" w:line="219" w:lineRule="auto"/>
              <w:ind w:left="111"/>
              <w:rPr>
                <w:rFonts w:ascii="宋体" w:hAnsi="宋体" w:eastAsia="宋体" w:cs="宋体"/>
                <w:color w:val="auto"/>
                <w:sz w:val="24"/>
                <w:szCs w:val="24"/>
              </w:rPr>
            </w:pPr>
            <w:r>
              <w:rPr>
                <w:rFonts w:ascii="宋体" w:hAnsi="宋体" w:eastAsia="宋体" w:cs="宋体"/>
                <w:color w:val="auto"/>
                <w:spacing w:val="-1"/>
                <w:sz w:val="24"/>
                <w:szCs w:val="24"/>
              </w:rPr>
              <w:t>评</w:t>
            </w:r>
            <w:r>
              <w:rPr>
                <w:rFonts w:hint="eastAsia" w:ascii="宋体" w:hAnsi="宋体" w:eastAsia="宋体" w:cs="宋体"/>
                <w:color w:val="auto"/>
                <w:spacing w:val="-1"/>
                <w:sz w:val="24"/>
                <w:szCs w:val="24"/>
                <w:lang w:eastAsia="zh-CN"/>
              </w:rPr>
              <w:t>审</w:t>
            </w:r>
            <w:r>
              <w:rPr>
                <w:rFonts w:ascii="宋体" w:hAnsi="宋体" w:eastAsia="宋体" w:cs="宋体"/>
                <w:color w:val="auto"/>
                <w:spacing w:val="-1"/>
                <w:sz w:val="24"/>
                <w:szCs w:val="24"/>
              </w:rPr>
              <w:t>专家确定方式：政采云专家库中随机抽取</w:t>
            </w:r>
          </w:p>
        </w:tc>
      </w:tr>
      <w:tr w14:paraId="317FEB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8" w:hRule="atLeast"/>
        </w:trPr>
        <w:tc>
          <w:tcPr>
            <w:tcW w:w="742" w:type="dxa"/>
            <w:tcBorders>
              <w:left w:val="single" w:color="000000" w:sz="4" w:space="0"/>
            </w:tcBorders>
            <w:vAlign w:val="top"/>
          </w:tcPr>
          <w:p w14:paraId="3E55A464">
            <w:pPr>
              <w:pageBreakBefore w:val="0"/>
              <w:kinsoku/>
              <w:topLinePunct w:val="0"/>
              <w:bidi w:val="0"/>
              <w:spacing w:line="355" w:lineRule="auto"/>
              <w:rPr>
                <w:rFonts w:ascii="Arial"/>
                <w:color w:val="auto"/>
                <w:sz w:val="21"/>
              </w:rPr>
            </w:pPr>
          </w:p>
          <w:p w14:paraId="25E53CEE">
            <w:pPr>
              <w:pageBreakBefore w:val="0"/>
              <w:kinsoku/>
              <w:topLinePunct w:val="0"/>
              <w:bidi w:val="0"/>
              <w:spacing w:before="78" w:line="184" w:lineRule="auto"/>
              <w:ind w:left="278"/>
              <w:rPr>
                <w:rFonts w:ascii="宋体" w:hAnsi="宋体" w:eastAsia="宋体" w:cs="宋体"/>
                <w:color w:val="auto"/>
                <w:sz w:val="24"/>
                <w:szCs w:val="24"/>
              </w:rPr>
            </w:pPr>
            <w:r>
              <w:rPr>
                <w:rFonts w:ascii="宋体" w:hAnsi="宋体" w:eastAsia="宋体" w:cs="宋体"/>
                <w:color w:val="auto"/>
                <w:spacing w:val="-14"/>
                <w:sz w:val="24"/>
                <w:szCs w:val="24"/>
              </w:rPr>
              <w:t>17</w:t>
            </w:r>
          </w:p>
        </w:tc>
        <w:tc>
          <w:tcPr>
            <w:tcW w:w="1870" w:type="dxa"/>
            <w:vAlign w:val="center"/>
          </w:tcPr>
          <w:p w14:paraId="39090FB7">
            <w:pPr>
              <w:pageBreakBefore w:val="0"/>
              <w:kinsoku/>
              <w:topLinePunct w:val="0"/>
              <w:bidi w:val="0"/>
              <w:spacing w:before="41" w:line="219" w:lineRule="auto"/>
              <w:jc w:val="center"/>
              <w:rPr>
                <w:rFonts w:ascii="宋体" w:hAnsi="宋体" w:eastAsia="宋体" w:cs="宋体"/>
                <w:color w:val="auto"/>
                <w:sz w:val="24"/>
                <w:szCs w:val="24"/>
              </w:rPr>
            </w:pPr>
            <w:r>
              <w:rPr>
                <w:rFonts w:ascii="宋体" w:hAnsi="宋体" w:eastAsia="宋体" w:cs="宋体"/>
                <w:color w:val="auto"/>
                <w:spacing w:val="-2"/>
                <w:sz w:val="24"/>
                <w:szCs w:val="24"/>
                <w14:textOutline w14:w="4358" w14:cap="sq" w14:cmpd="sng">
                  <w14:solidFill>
                    <w14:srgbClr w14:val="000000"/>
                  </w14:solidFill>
                  <w14:prstDash w14:val="solid"/>
                  <w14:bevel/>
                </w14:textOutline>
              </w:rPr>
              <w:t>是否授权磋商小组确定成交供应</w:t>
            </w:r>
            <w:r>
              <w:rPr>
                <w:rFonts w:ascii="宋体" w:hAnsi="宋体" w:eastAsia="宋体" w:cs="宋体"/>
                <w:color w:val="auto"/>
                <w:sz w:val="24"/>
                <w:szCs w:val="24"/>
                <w14:textOutline w14:w="4358" w14:cap="sq" w14:cmpd="sng">
                  <w14:solidFill>
                    <w14:srgbClr w14:val="000000"/>
                  </w14:solidFill>
                  <w14:prstDash w14:val="solid"/>
                  <w14:bevel/>
                </w14:textOutline>
              </w:rPr>
              <w:t>商</w:t>
            </w:r>
          </w:p>
        </w:tc>
        <w:tc>
          <w:tcPr>
            <w:tcW w:w="6700" w:type="dxa"/>
            <w:tcBorders>
              <w:right w:val="single" w:color="000000" w:sz="4" w:space="0"/>
            </w:tcBorders>
            <w:vAlign w:val="top"/>
          </w:tcPr>
          <w:p w14:paraId="12EE2078">
            <w:pPr>
              <w:pageBreakBefore w:val="0"/>
              <w:kinsoku/>
              <w:topLinePunct w:val="0"/>
              <w:bidi w:val="0"/>
              <w:spacing w:before="218" w:line="223" w:lineRule="auto"/>
              <w:ind w:left="137"/>
              <w:rPr>
                <w:rFonts w:ascii="宋体" w:hAnsi="宋体" w:eastAsia="宋体" w:cs="宋体"/>
                <w:color w:val="auto"/>
                <w:sz w:val="24"/>
                <w:szCs w:val="24"/>
              </w:rPr>
            </w:pPr>
            <w:r>
              <w:rPr>
                <w:rFonts w:ascii="宋体" w:hAnsi="宋体" w:eastAsia="宋体" w:cs="宋体"/>
                <w:color w:val="auto"/>
                <w:spacing w:val="-17"/>
                <w:sz w:val="24"/>
                <w:szCs w:val="24"/>
              </w:rPr>
              <w:t>□是</w:t>
            </w:r>
          </w:p>
          <w:p w14:paraId="720702AE">
            <w:pPr>
              <w:pageBreakBefore w:val="0"/>
              <w:kinsoku/>
              <w:topLinePunct w:val="0"/>
              <w:bidi w:val="0"/>
              <w:spacing w:before="67" w:line="219" w:lineRule="auto"/>
              <w:ind w:left="122"/>
              <w:rPr>
                <w:rFonts w:ascii="宋体" w:hAnsi="宋体" w:eastAsia="宋体" w:cs="宋体"/>
                <w:color w:val="auto"/>
                <w:sz w:val="24"/>
                <w:szCs w:val="24"/>
              </w:rPr>
            </w:pPr>
            <w:r>
              <w:rPr>
                <w:rFonts w:ascii="MS Gothic" w:hAnsi="MS Gothic" w:eastAsia="MS Gothic" w:cs="MS Gothic"/>
                <w:color w:val="auto"/>
                <w:spacing w:val="-1"/>
                <w:sz w:val="24"/>
                <w:szCs w:val="24"/>
              </w:rPr>
              <w:t>☑</w:t>
            </w:r>
            <w:r>
              <w:rPr>
                <w:rFonts w:ascii="宋体" w:hAnsi="宋体" w:eastAsia="宋体" w:cs="宋体"/>
                <w:color w:val="auto"/>
                <w:spacing w:val="-1"/>
                <w:sz w:val="24"/>
                <w:szCs w:val="24"/>
              </w:rPr>
              <w:t>否，推荐的成交候选人数：3 人</w:t>
            </w:r>
          </w:p>
        </w:tc>
      </w:tr>
      <w:tr w14:paraId="4493BC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1" w:hRule="atLeast"/>
        </w:trPr>
        <w:tc>
          <w:tcPr>
            <w:tcW w:w="742" w:type="dxa"/>
            <w:tcBorders>
              <w:left w:val="single" w:color="000000" w:sz="4" w:space="0"/>
            </w:tcBorders>
            <w:vAlign w:val="top"/>
          </w:tcPr>
          <w:p w14:paraId="43D721CB">
            <w:pPr>
              <w:pageBreakBefore w:val="0"/>
              <w:kinsoku/>
              <w:topLinePunct w:val="0"/>
              <w:bidi w:val="0"/>
              <w:spacing w:before="254" w:line="184" w:lineRule="auto"/>
              <w:ind w:left="278"/>
              <w:rPr>
                <w:rFonts w:ascii="宋体" w:hAnsi="宋体" w:eastAsia="宋体" w:cs="宋体"/>
                <w:color w:val="auto"/>
                <w:sz w:val="24"/>
                <w:szCs w:val="24"/>
              </w:rPr>
            </w:pPr>
            <w:r>
              <w:rPr>
                <w:rFonts w:ascii="宋体" w:hAnsi="宋体" w:eastAsia="宋体" w:cs="宋体"/>
                <w:color w:val="auto"/>
                <w:spacing w:val="-14"/>
                <w:sz w:val="24"/>
                <w:szCs w:val="24"/>
              </w:rPr>
              <w:t>18</w:t>
            </w:r>
          </w:p>
        </w:tc>
        <w:tc>
          <w:tcPr>
            <w:tcW w:w="1870" w:type="dxa"/>
            <w:vAlign w:val="center"/>
          </w:tcPr>
          <w:p w14:paraId="46A36615">
            <w:pPr>
              <w:pageBreakBefore w:val="0"/>
              <w:kinsoku/>
              <w:topLinePunct w:val="0"/>
              <w:bidi w:val="0"/>
              <w:spacing w:before="40" w:line="247" w:lineRule="auto"/>
              <w:ind w:right="107"/>
              <w:jc w:val="center"/>
              <w:rPr>
                <w:rFonts w:ascii="宋体" w:hAnsi="宋体" w:eastAsia="宋体" w:cs="宋体"/>
                <w:color w:val="auto"/>
                <w:sz w:val="24"/>
                <w:szCs w:val="24"/>
              </w:rPr>
            </w:pPr>
            <w:r>
              <w:rPr>
                <w:rFonts w:ascii="宋体" w:hAnsi="宋体" w:eastAsia="宋体" w:cs="宋体"/>
                <w:color w:val="auto"/>
                <w:spacing w:val="-10"/>
                <w:sz w:val="24"/>
                <w:szCs w:val="24"/>
                <w14:textOutline w14:w="4358" w14:cap="sq" w14:cmpd="sng">
                  <w14:solidFill>
                    <w14:srgbClr w14:val="000000"/>
                  </w14:solidFill>
                  <w14:prstDash w14:val="solid"/>
                  <w14:bevel/>
                </w14:textOutline>
              </w:rPr>
              <w:t>考察现场、标前答</w:t>
            </w:r>
            <w:r>
              <w:rPr>
                <w:rFonts w:ascii="宋体" w:hAnsi="宋体" w:eastAsia="宋体" w:cs="宋体"/>
                <w:color w:val="auto"/>
                <w:spacing w:val="-7"/>
                <w:sz w:val="24"/>
                <w:szCs w:val="24"/>
                <w14:textOutline w14:w="4358" w14:cap="sq" w14:cmpd="sng">
                  <w14:solidFill>
                    <w14:srgbClr w14:val="000000"/>
                  </w14:solidFill>
                  <w14:prstDash w14:val="solid"/>
                  <w14:bevel/>
                </w14:textOutline>
              </w:rPr>
              <w:t>疑会</w:t>
            </w:r>
          </w:p>
        </w:tc>
        <w:tc>
          <w:tcPr>
            <w:tcW w:w="6700" w:type="dxa"/>
            <w:tcBorders>
              <w:right w:val="single" w:color="000000" w:sz="4" w:space="0"/>
            </w:tcBorders>
            <w:vAlign w:val="top"/>
          </w:tcPr>
          <w:p w14:paraId="41F99CF1">
            <w:pPr>
              <w:pageBreakBefore w:val="0"/>
              <w:kinsoku/>
              <w:topLinePunct w:val="0"/>
              <w:bidi w:val="0"/>
              <w:spacing w:before="217" w:line="219" w:lineRule="auto"/>
              <w:ind w:left="113"/>
              <w:rPr>
                <w:rFonts w:ascii="宋体" w:hAnsi="宋体" w:eastAsia="宋体" w:cs="宋体"/>
                <w:color w:val="auto"/>
                <w:sz w:val="24"/>
                <w:szCs w:val="24"/>
              </w:rPr>
            </w:pPr>
            <w:r>
              <w:rPr>
                <w:rFonts w:hint="eastAsia" w:ascii="宋体" w:hAnsi="宋体" w:eastAsia="宋体" w:cs="宋体"/>
                <w:color w:val="auto"/>
                <w:spacing w:val="-1"/>
                <w:sz w:val="24"/>
                <w:szCs w:val="24"/>
                <w:lang w:eastAsia="zh-CN"/>
              </w:rPr>
              <w:t>不组织</w:t>
            </w:r>
            <w:r>
              <w:rPr>
                <w:rFonts w:ascii="宋体" w:hAnsi="宋体" w:eastAsia="宋体" w:cs="宋体"/>
                <w:color w:val="auto"/>
                <w:spacing w:val="-1"/>
                <w:sz w:val="24"/>
                <w:szCs w:val="24"/>
              </w:rPr>
              <w:t>。</w:t>
            </w:r>
          </w:p>
        </w:tc>
      </w:tr>
      <w:tr w14:paraId="37F36E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3" w:hRule="atLeast"/>
        </w:trPr>
        <w:tc>
          <w:tcPr>
            <w:tcW w:w="742" w:type="dxa"/>
            <w:tcBorders>
              <w:left w:val="single" w:color="000000" w:sz="4" w:space="0"/>
            </w:tcBorders>
            <w:vAlign w:val="top"/>
          </w:tcPr>
          <w:p w14:paraId="1F3E0141">
            <w:pPr>
              <w:pageBreakBefore w:val="0"/>
              <w:kinsoku/>
              <w:topLinePunct w:val="0"/>
              <w:bidi w:val="0"/>
              <w:spacing w:line="353" w:lineRule="auto"/>
              <w:rPr>
                <w:rFonts w:ascii="Arial"/>
                <w:color w:val="auto"/>
                <w:sz w:val="21"/>
              </w:rPr>
            </w:pPr>
          </w:p>
          <w:p w14:paraId="76BA9610">
            <w:pPr>
              <w:pageBreakBefore w:val="0"/>
              <w:kinsoku/>
              <w:topLinePunct w:val="0"/>
              <w:bidi w:val="0"/>
              <w:spacing w:before="78" w:line="184" w:lineRule="auto"/>
              <w:ind w:left="278"/>
              <w:rPr>
                <w:rFonts w:ascii="宋体" w:hAnsi="宋体" w:eastAsia="宋体" w:cs="宋体"/>
                <w:color w:val="auto"/>
                <w:sz w:val="24"/>
                <w:szCs w:val="24"/>
              </w:rPr>
            </w:pPr>
            <w:r>
              <w:rPr>
                <w:rFonts w:ascii="宋体" w:hAnsi="宋体" w:eastAsia="宋体" w:cs="宋体"/>
                <w:color w:val="auto"/>
                <w:spacing w:val="-14"/>
                <w:sz w:val="24"/>
                <w:szCs w:val="24"/>
              </w:rPr>
              <w:t>19</w:t>
            </w:r>
          </w:p>
        </w:tc>
        <w:tc>
          <w:tcPr>
            <w:tcW w:w="1870" w:type="dxa"/>
            <w:vAlign w:val="center"/>
          </w:tcPr>
          <w:p w14:paraId="77559D66">
            <w:pPr>
              <w:pageBreakBefore w:val="0"/>
              <w:kinsoku/>
              <w:topLinePunct w:val="0"/>
              <w:bidi w:val="0"/>
              <w:spacing w:before="41" w:line="219" w:lineRule="auto"/>
              <w:ind w:left="111"/>
              <w:jc w:val="center"/>
              <w:rPr>
                <w:rFonts w:ascii="宋体" w:hAnsi="宋体" w:eastAsia="宋体" w:cs="宋体"/>
                <w:color w:val="auto"/>
                <w:sz w:val="24"/>
                <w:szCs w:val="24"/>
              </w:rPr>
            </w:pPr>
            <w:r>
              <w:rPr>
                <w:rFonts w:ascii="宋体" w:hAnsi="宋体" w:eastAsia="宋体" w:cs="宋体"/>
                <w:color w:val="auto"/>
                <w:spacing w:val="-1"/>
                <w:sz w:val="24"/>
                <w:szCs w:val="24"/>
                <w14:textOutline w14:w="4358" w14:cap="sq" w14:cmpd="sng">
                  <w14:solidFill>
                    <w14:srgbClr w14:val="000000"/>
                  </w14:solidFill>
                  <w14:prstDash w14:val="solid"/>
                  <w14:bevel/>
                </w14:textOutline>
              </w:rPr>
              <w:t>供应商提出问题、采购人书面澄清</w:t>
            </w:r>
            <w:r>
              <w:rPr>
                <w:rFonts w:ascii="宋体" w:hAnsi="宋体" w:eastAsia="宋体" w:cs="宋体"/>
                <w:color w:val="auto"/>
                <w:spacing w:val="-9"/>
                <w:sz w:val="24"/>
                <w:szCs w:val="24"/>
                <w14:textOutline w14:w="4358" w14:cap="sq" w14:cmpd="sng">
                  <w14:solidFill>
                    <w14:srgbClr w14:val="000000"/>
                  </w14:solidFill>
                  <w14:prstDash w14:val="solid"/>
                  <w14:bevel/>
                </w14:textOutline>
              </w:rPr>
              <w:t>的时间</w:t>
            </w:r>
          </w:p>
        </w:tc>
        <w:tc>
          <w:tcPr>
            <w:tcW w:w="6700" w:type="dxa"/>
            <w:tcBorders>
              <w:right w:val="single" w:color="000000" w:sz="4" w:space="0"/>
            </w:tcBorders>
            <w:vAlign w:val="top"/>
          </w:tcPr>
          <w:p w14:paraId="3928EA5F">
            <w:pPr>
              <w:pageBreakBefore w:val="0"/>
              <w:kinsoku/>
              <w:topLinePunct w:val="0"/>
              <w:bidi w:val="0"/>
              <w:spacing w:before="218" w:line="219" w:lineRule="auto"/>
              <w:ind w:left="112"/>
              <w:rPr>
                <w:rFonts w:ascii="宋体" w:hAnsi="宋体" w:eastAsia="宋体" w:cs="宋体"/>
                <w:color w:val="auto"/>
                <w:sz w:val="24"/>
                <w:szCs w:val="24"/>
              </w:rPr>
            </w:pPr>
            <w:r>
              <w:rPr>
                <w:rFonts w:ascii="宋体" w:hAnsi="宋体" w:eastAsia="宋体" w:cs="宋体"/>
                <w:color w:val="auto"/>
                <w:spacing w:val="-4"/>
                <w:sz w:val="24"/>
                <w:szCs w:val="24"/>
              </w:rPr>
              <w:t>供应商提出问题的截止时间：</w:t>
            </w:r>
            <w:r>
              <w:rPr>
                <w:rFonts w:ascii="宋体" w:hAnsi="宋体" w:eastAsia="宋体" w:cs="宋体"/>
                <w:sz w:val="24"/>
                <w:szCs w:val="24"/>
              </w:rPr>
              <w:t>提交</w:t>
            </w:r>
            <w:r>
              <w:rPr>
                <w:rFonts w:hint="eastAsia" w:ascii="宋体" w:hAnsi="宋体" w:eastAsia="宋体" w:cs="宋体"/>
                <w:sz w:val="24"/>
                <w:szCs w:val="24"/>
                <w:lang w:eastAsia="zh-CN"/>
              </w:rPr>
              <w:t>首次</w:t>
            </w:r>
            <w:r>
              <w:rPr>
                <w:rFonts w:ascii="宋体" w:hAnsi="宋体" w:eastAsia="宋体" w:cs="宋体"/>
                <w:sz w:val="24"/>
                <w:szCs w:val="24"/>
              </w:rPr>
              <w:t>响应文件截止</w:t>
            </w:r>
            <w:r>
              <w:rPr>
                <w:rFonts w:ascii="宋体" w:hAnsi="宋体" w:eastAsia="宋体" w:cs="宋体"/>
                <w:color w:val="auto"/>
                <w:spacing w:val="-4"/>
                <w:sz w:val="24"/>
                <w:szCs w:val="24"/>
              </w:rPr>
              <w:t>日期前</w:t>
            </w:r>
            <w:r>
              <w:rPr>
                <w:rFonts w:hint="eastAsia" w:ascii="宋体" w:hAnsi="宋体" w:eastAsia="宋体" w:cs="宋体"/>
                <w:color w:val="auto"/>
                <w:spacing w:val="-4"/>
                <w:sz w:val="24"/>
                <w:szCs w:val="24"/>
                <w:lang w:val="en-US" w:eastAsia="zh-CN"/>
              </w:rPr>
              <w:t>7</w:t>
            </w:r>
            <w:r>
              <w:rPr>
                <w:rFonts w:ascii="宋体" w:hAnsi="宋体" w:eastAsia="宋体" w:cs="宋体"/>
                <w:color w:val="auto"/>
                <w:spacing w:val="-4"/>
                <w:sz w:val="24"/>
                <w:szCs w:val="24"/>
              </w:rPr>
              <w:t>日</w:t>
            </w:r>
          </w:p>
          <w:p w14:paraId="05960CC2">
            <w:pPr>
              <w:pageBreakBefore w:val="0"/>
              <w:kinsoku/>
              <w:topLinePunct w:val="0"/>
              <w:bidi w:val="0"/>
              <w:spacing w:before="72" w:line="219" w:lineRule="auto"/>
              <w:ind w:left="111"/>
              <w:rPr>
                <w:rFonts w:ascii="宋体" w:hAnsi="宋体" w:eastAsia="宋体" w:cs="宋体"/>
                <w:color w:val="auto"/>
                <w:sz w:val="24"/>
                <w:szCs w:val="24"/>
              </w:rPr>
            </w:pPr>
            <w:r>
              <w:rPr>
                <w:rFonts w:ascii="宋体" w:hAnsi="宋体" w:eastAsia="宋体" w:cs="宋体"/>
                <w:color w:val="auto"/>
                <w:spacing w:val="-4"/>
                <w:sz w:val="24"/>
                <w:szCs w:val="24"/>
              </w:rPr>
              <w:t>采购人书面澄清的截止时间：</w:t>
            </w:r>
            <w:r>
              <w:rPr>
                <w:rFonts w:ascii="宋体" w:hAnsi="宋体" w:eastAsia="宋体" w:cs="宋体"/>
                <w:sz w:val="24"/>
                <w:szCs w:val="24"/>
              </w:rPr>
              <w:t>提交</w:t>
            </w:r>
            <w:r>
              <w:rPr>
                <w:rFonts w:hint="eastAsia" w:ascii="宋体" w:hAnsi="宋体" w:eastAsia="宋体" w:cs="宋体"/>
                <w:sz w:val="24"/>
                <w:szCs w:val="24"/>
                <w:lang w:eastAsia="zh-CN"/>
              </w:rPr>
              <w:t>首次</w:t>
            </w:r>
            <w:r>
              <w:rPr>
                <w:rFonts w:ascii="宋体" w:hAnsi="宋体" w:eastAsia="宋体" w:cs="宋体"/>
                <w:sz w:val="24"/>
                <w:szCs w:val="24"/>
              </w:rPr>
              <w:t>响应文件截止</w:t>
            </w:r>
            <w:r>
              <w:rPr>
                <w:rFonts w:ascii="宋体" w:hAnsi="宋体" w:eastAsia="宋体" w:cs="宋体"/>
                <w:color w:val="auto"/>
                <w:spacing w:val="-4"/>
                <w:sz w:val="24"/>
                <w:szCs w:val="24"/>
              </w:rPr>
              <w:t>日期前5日</w:t>
            </w:r>
          </w:p>
        </w:tc>
      </w:tr>
      <w:tr w14:paraId="7EA70C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42" w:type="dxa"/>
            <w:tcBorders>
              <w:left w:val="single" w:color="000000" w:sz="4" w:space="0"/>
            </w:tcBorders>
            <w:vAlign w:val="top"/>
          </w:tcPr>
          <w:p w14:paraId="5D462751">
            <w:pPr>
              <w:pageBreakBefore w:val="0"/>
              <w:kinsoku/>
              <w:topLinePunct w:val="0"/>
              <w:bidi w:val="0"/>
              <w:spacing w:before="287" w:line="183" w:lineRule="auto"/>
              <w:ind w:left="263"/>
              <w:rPr>
                <w:rFonts w:ascii="宋体" w:hAnsi="宋体" w:eastAsia="宋体" w:cs="宋体"/>
                <w:color w:val="auto"/>
                <w:sz w:val="24"/>
                <w:szCs w:val="24"/>
              </w:rPr>
            </w:pPr>
            <w:r>
              <w:rPr>
                <w:rFonts w:ascii="宋体" w:hAnsi="宋体" w:eastAsia="宋体" w:cs="宋体"/>
                <w:color w:val="auto"/>
                <w:spacing w:val="-7"/>
                <w:sz w:val="24"/>
                <w:szCs w:val="24"/>
              </w:rPr>
              <w:t>20</w:t>
            </w:r>
          </w:p>
        </w:tc>
        <w:tc>
          <w:tcPr>
            <w:tcW w:w="1870" w:type="dxa"/>
            <w:vAlign w:val="center"/>
          </w:tcPr>
          <w:p w14:paraId="7C068489">
            <w:pPr>
              <w:pageBreakBefore w:val="0"/>
              <w:kinsoku/>
              <w:topLinePunct w:val="0"/>
              <w:bidi w:val="0"/>
              <w:spacing w:before="70" w:line="247" w:lineRule="auto"/>
              <w:ind w:right="194"/>
              <w:jc w:val="center"/>
              <w:rPr>
                <w:rFonts w:ascii="宋体" w:hAnsi="宋体" w:eastAsia="宋体" w:cs="宋体"/>
                <w:color w:val="auto"/>
                <w:sz w:val="24"/>
                <w:szCs w:val="24"/>
              </w:rPr>
            </w:pPr>
            <w:r>
              <w:rPr>
                <w:rFonts w:ascii="宋体" w:hAnsi="宋体" w:eastAsia="宋体" w:cs="宋体"/>
                <w:color w:val="auto"/>
                <w:spacing w:val="-2"/>
                <w:sz w:val="24"/>
                <w:szCs w:val="24"/>
                <w14:textOutline w14:w="4358" w14:cap="sq" w14:cmpd="sng">
                  <w14:solidFill>
                    <w14:srgbClr w14:val="000000"/>
                  </w14:solidFill>
                  <w14:prstDash w14:val="solid"/>
                  <w14:bevel/>
                </w14:textOutline>
              </w:rPr>
              <w:t>构成磋商文件的其他文件</w:t>
            </w:r>
          </w:p>
        </w:tc>
        <w:tc>
          <w:tcPr>
            <w:tcW w:w="6700" w:type="dxa"/>
            <w:tcBorders>
              <w:right w:val="single" w:color="000000" w:sz="4" w:space="0"/>
            </w:tcBorders>
            <w:vAlign w:val="top"/>
          </w:tcPr>
          <w:p w14:paraId="2BE985A1">
            <w:pPr>
              <w:pageBreakBefore w:val="0"/>
              <w:kinsoku/>
              <w:topLinePunct w:val="0"/>
              <w:bidi w:val="0"/>
              <w:spacing w:before="70" w:line="247" w:lineRule="auto"/>
              <w:ind w:left="113" w:right="133" w:hanging="2"/>
              <w:rPr>
                <w:rFonts w:ascii="宋体" w:hAnsi="宋体" w:eastAsia="宋体" w:cs="宋体"/>
                <w:color w:val="auto"/>
                <w:sz w:val="24"/>
                <w:szCs w:val="24"/>
              </w:rPr>
            </w:pPr>
            <w:r>
              <w:rPr>
                <w:rFonts w:ascii="宋体" w:hAnsi="宋体" w:eastAsia="宋体" w:cs="宋体"/>
                <w:color w:val="auto"/>
                <w:spacing w:val="-1"/>
                <w:sz w:val="24"/>
                <w:szCs w:val="24"/>
              </w:rPr>
              <w:t>磋商文件的澄清、修改及有关补充通知为磋商文件的有效组</w:t>
            </w:r>
            <w:r>
              <w:rPr>
                <w:rFonts w:ascii="宋体" w:hAnsi="宋体" w:eastAsia="宋体" w:cs="宋体"/>
                <w:color w:val="auto"/>
                <w:spacing w:val="-3"/>
                <w:sz w:val="24"/>
                <w:szCs w:val="24"/>
              </w:rPr>
              <w:t>成部分。</w:t>
            </w:r>
          </w:p>
        </w:tc>
      </w:tr>
      <w:tr w14:paraId="6FCFA5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742" w:type="dxa"/>
            <w:tcBorders>
              <w:left w:val="single" w:color="000000" w:sz="4" w:space="0"/>
            </w:tcBorders>
            <w:vAlign w:val="top"/>
          </w:tcPr>
          <w:p w14:paraId="66274E8C">
            <w:pPr>
              <w:pageBreakBefore w:val="0"/>
              <w:kinsoku/>
              <w:topLinePunct w:val="0"/>
              <w:bidi w:val="0"/>
              <w:spacing w:before="169" w:line="184" w:lineRule="auto"/>
              <w:ind w:left="263"/>
              <w:rPr>
                <w:rFonts w:ascii="宋体" w:hAnsi="宋体" w:eastAsia="宋体" w:cs="宋体"/>
                <w:color w:val="auto"/>
                <w:sz w:val="24"/>
                <w:szCs w:val="24"/>
              </w:rPr>
            </w:pPr>
            <w:r>
              <w:rPr>
                <w:rFonts w:ascii="宋体" w:hAnsi="宋体" w:eastAsia="宋体" w:cs="宋体"/>
                <w:color w:val="auto"/>
                <w:spacing w:val="-7"/>
                <w:sz w:val="24"/>
                <w:szCs w:val="24"/>
              </w:rPr>
              <w:t>21</w:t>
            </w:r>
          </w:p>
        </w:tc>
        <w:tc>
          <w:tcPr>
            <w:tcW w:w="1870" w:type="dxa"/>
            <w:vAlign w:val="center"/>
          </w:tcPr>
          <w:p w14:paraId="0D1F7F94">
            <w:pPr>
              <w:pageBreakBefore w:val="0"/>
              <w:kinsoku/>
              <w:topLinePunct w:val="0"/>
              <w:bidi w:val="0"/>
              <w:spacing w:before="132" w:line="220" w:lineRule="auto"/>
              <w:jc w:val="center"/>
              <w:rPr>
                <w:rFonts w:ascii="宋体" w:hAnsi="宋体" w:eastAsia="宋体" w:cs="宋体"/>
                <w:color w:val="auto"/>
                <w:sz w:val="24"/>
                <w:szCs w:val="24"/>
              </w:rPr>
            </w:pPr>
            <w:r>
              <w:rPr>
                <w:rFonts w:ascii="宋体" w:hAnsi="宋体" w:eastAsia="宋体" w:cs="宋体"/>
                <w:color w:val="auto"/>
                <w:spacing w:val="-2"/>
                <w:sz w:val="24"/>
                <w:szCs w:val="24"/>
                <w14:textOutline w14:w="4358" w14:cap="sq" w14:cmpd="sng">
                  <w14:solidFill>
                    <w14:srgbClr w14:val="000000"/>
                  </w14:solidFill>
                  <w14:prstDash w14:val="solid"/>
                  <w14:bevel/>
                </w14:textOutline>
              </w:rPr>
              <w:t>分包（转让）</w:t>
            </w:r>
          </w:p>
        </w:tc>
        <w:tc>
          <w:tcPr>
            <w:tcW w:w="6700" w:type="dxa"/>
            <w:tcBorders>
              <w:right w:val="single" w:color="000000" w:sz="4" w:space="0"/>
            </w:tcBorders>
            <w:vAlign w:val="top"/>
          </w:tcPr>
          <w:p w14:paraId="5AF037C9">
            <w:pPr>
              <w:pageBreakBefore w:val="0"/>
              <w:kinsoku/>
              <w:topLinePunct w:val="0"/>
              <w:bidi w:val="0"/>
              <w:spacing w:before="133" w:line="219" w:lineRule="auto"/>
              <w:ind w:left="116"/>
              <w:rPr>
                <w:rFonts w:ascii="宋体" w:hAnsi="宋体" w:eastAsia="宋体" w:cs="宋体"/>
                <w:color w:val="auto"/>
                <w:sz w:val="24"/>
                <w:szCs w:val="24"/>
              </w:rPr>
            </w:pPr>
            <w:r>
              <w:rPr>
                <w:rFonts w:ascii="宋体" w:hAnsi="宋体" w:eastAsia="宋体" w:cs="宋体"/>
                <w:color w:val="auto"/>
                <w:spacing w:val="-4"/>
                <w:sz w:val="24"/>
                <w:szCs w:val="24"/>
              </w:rPr>
              <w:t>不允许。</w:t>
            </w:r>
          </w:p>
        </w:tc>
      </w:tr>
      <w:tr w14:paraId="578514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42" w:type="dxa"/>
            <w:tcBorders>
              <w:left w:val="single" w:color="000000" w:sz="4" w:space="0"/>
            </w:tcBorders>
            <w:vAlign w:val="top"/>
          </w:tcPr>
          <w:p w14:paraId="7F44E8F2">
            <w:pPr>
              <w:pageBreakBefore w:val="0"/>
              <w:kinsoku/>
              <w:topLinePunct w:val="0"/>
              <w:bidi w:val="0"/>
              <w:spacing w:before="186" w:line="183" w:lineRule="auto"/>
              <w:ind w:left="263"/>
              <w:rPr>
                <w:rFonts w:ascii="宋体" w:hAnsi="宋体" w:eastAsia="宋体" w:cs="宋体"/>
                <w:color w:val="auto"/>
                <w:sz w:val="24"/>
                <w:szCs w:val="24"/>
              </w:rPr>
            </w:pPr>
            <w:r>
              <w:rPr>
                <w:rFonts w:ascii="宋体" w:hAnsi="宋体" w:eastAsia="宋体" w:cs="宋体"/>
                <w:color w:val="auto"/>
                <w:spacing w:val="-7"/>
                <w:sz w:val="24"/>
                <w:szCs w:val="24"/>
              </w:rPr>
              <w:t>22</w:t>
            </w:r>
          </w:p>
        </w:tc>
        <w:tc>
          <w:tcPr>
            <w:tcW w:w="1870" w:type="dxa"/>
            <w:vAlign w:val="center"/>
          </w:tcPr>
          <w:p w14:paraId="09545EBD">
            <w:pPr>
              <w:pageBreakBefore w:val="0"/>
              <w:kinsoku/>
              <w:topLinePunct w:val="0"/>
              <w:bidi w:val="0"/>
              <w:spacing w:before="148" w:line="220" w:lineRule="auto"/>
              <w:jc w:val="center"/>
              <w:rPr>
                <w:rFonts w:hint="eastAsia" w:ascii="宋体" w:hAnsi="宋体" w:eastAsia="宋体" w:cs="宋体"/>
                <w:color w:val="auto"/>
                <w:sz w:val="24"/>
                <w:szCs w:val="24"/>
                <w:lang w:eastAsia="zh-CN"/>
              </w:rPr>
            </w:pPr>
            <w:r>
              <w:rPr>
                <w:rFonts w:ascii="宋体" w:hAnsi="宋体" w:eastAsia="宋体" w:cs="宋体"/>
                <w:color w:val="auto"/>
                <w:spacing w:val="-2"/>
                <w:sz w:val="24"/>
                <w:szCs w:val="24"/>
                <w14:textOutline w14:w="4358" w14:cap="sq" w14:cmpd="sng">
                  <w14:solidFill>
                    <w14:srgbClr w14:val="000000"/>
                  </w14:solidFill>
                  <w14:prstDash w14:val="solid"/>
                  <w14:bevel/>
                </w14:textOutline>
              </w:rPr>
              <w:t>联合</w:t>
            </w:r>
            <w:r>
              <w:rPr>
                <w:rFonts w:hint="eastAsia" w:ascii="宋体" w:hAnsi="宋体" w:eastAsia="宋体" w:cs="宋体"/>
                <w:color w:val="auto"/>
                <w:spacing w:val="-2"/>
                <w:sz w:val="24"/>
                <w:szCs w:val="24"/>
                <w:lang w:eastAsia="zh-CN"/>
                <w14:textOutline w14:w="4358" w14:cap="sq" w14:cmpd="sng">
                  <w14:solidFill>
                    <w14:srgbClr w14:val="000000"/>
                  </w14:solidFill>
                  <w14:prstDash w14:val="solid"/>
                  <w14:bevel/>
                </w14:textOutline>
              </w:rPr>
              <w:t>体</w:t>
            </w:r>
          </w:p>
        </w:tc>
        <w:tc>
          <w:tcPr>
            <w:tcW w:w="6700" w:type="dxa"/>
            <w:tcBorders>
              <w:right w:val="single" w:color="000000" w:sz="4" w:space="0"/>
            </w:tcBorders>
            <w:vAlign w:val="top"/>
          </w:tcPr>
          <w:p w14:paraId="192C856A">
            <w:pPr>
              <w:pageBreakBefore w:val="0"/>
              <w:kinsoku/>
              <w:topLinePunct w:val="0"/>
              <w:bidi w:val="0"/>
              <w:spacing w:before="148" w:line="219" w:lineRule="auto"/>
              <w:ind w:left="113"/>
              <w:rPr>
                <w:rFonts w:ascii="宋体" w:hAnsi="宋体" w:eastAsia="宋体" w:cs="宋体"/>
                <w:color w:val="auto"/>
                <w:sz w:val="24"/>
                <w:szCs w:val="24"/>
              </w:rPr>
            </w:pPr>
            <w:r>
              <w:rPr>
                <w:rFonts w:ascii="宋体" w:hAnsi="宋体" w:eastAsia="宋体" w:cs="宋体"/>
                <w:color w:val="auto"/>
                <w:spacing w:val="-1"/>
                <w:sz w:val="24"/>
                <w:szCs w:val="24"/>
              </w:rPr>
              <w:t>本项目不接受联合体。</w:t>
            </w:r>
          </w:p>
        </w:tc>
      </w:tr>
      <w:tr w14:paraId="2187B6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742" w:type="dxa"/>
            <w:tcBorders>
              <w:left w:val="single" w:color="000000" w:sz="4" w:space="0"/>
            </w:tcBorders>
            <w:vAlign w:val="top"/>
          </w:tcPr>
          <w:p w14:paraId="6CDA7428">
            <w:pPr>
              <w:pageBreakBefore w:val="0"/>
              <w:kinsoku/>
              <w:topLinePunct w:val="0"/>
              <w:bidi w:val="0"/>
              <w:spacing w:before="258" w:line="183" w:lineRule="auto"/>
              <w:ind w:left="263"/>
              <w:rPr>
                <w:rFonts w:ascii="宋体" w:hAnsi="宋体" w:eastAsia="宋体" w:cs="宋体"/>
                <w:color w:val="auto"/>
                <w:sz w:val="24"/>
                <w:szCs w:val="24"/>
              </w:rPr>
            </w:pPr>
            <w:r>
              <w:rPr>
                <w:rFonts w:ascii="宋体" w:hAnsi="宋体" w:eastAsia="宋体" w:cs="宋体"/>
                <w:color w:val="auto"/>
                <w:spacing w:val="-7"/>
                <w:sz w:val="24"/>
                <w:szCs w:val="24"/>
              </w:rPr>
              <w:t>23</w:t>
            </w:r>
          </w:p>
        </w:tc>
        <w:tc>
          <w:tcPr>
            <w:tcW w:w="1870" w:type="dxa"/>
            <w:vAlign w:val="center"/>
          </w:tcPr>
          <w:p w14:paraId="6059FECF">
            <w:pPr>
              <w:pageBreakBefore w:val="0"/>
              <w:kinsoku/>
              <w:topLinePunct w:val="0"/>
              <w:bidi w:val="0"/>
              <w:spacing w:before="43" w:line="247" w:lineRule="auto"/>
              <w:ind w:right="194"/>
              <w:jc w:val="center"/>
              <w:rPr>
                <w:rFonts w:ascii="宋体" w:hAnsi="宋体" w:eastAsia="宋体" w:cs="宋体"/>
                <w:color w:val="auto"/>
                <w:sz w:val="24"/>
                <w:szCs w:val="24"/>
              </w:rPr>
            </w:pPr>
            <w:r>
              <w:rPr>
                <w:rFonts w:ascii="宋体" w:hAnsi="宋体" w:eastAsia="宋体" w:cs="宋体"/>
                <w:color w:val="auto"/>
                <w:spacing w:val="-2"/>
                <w:sz w:val="24"/>
                <w:szCs w:val="24"/>
                <w14:textOutline w14:w="4358" w14:cap="sq" w14:cmpd="sng">
                  <w14:solidFill>
                    <w14:srgbClr w14:val="000000"/>
                  </w14:solidFill>
                  <w14:prstDash w14:val="solid"/>
                  <w14:bevel/>
                </w14:textOutline>
              </w:rPr>
              <w:t>是否退还磋商响</w:t>
            </w:r>
            <w:r>
              <w:rPr>
                <w:rFonts w:ascii="宋体" w:hAnsi="宋体" w:eastAsia="宋体" w:cs="宋体"/>
                <w:color w:val="auto"/>
                <w:spacing w:val="-3"/>
                <w:sz w:val="24"/>
                <w:szCs w:val="24"/>
                <w14:textOutline w14:w="4358" w14:cap="sq" w14:cmpd="sng">
                  <w14:solidFill>
                    <w14:srgbClr w14:val="000000"/>
                  </w14:solidFill>
                  <w14:prstDash w14:val="solid"/>
                  <w14:bevel/>
                </w14:textOutline>
              </w:rPr>
              <w:t>应文件</w:t>
            </w:r>
          </w:p>
        </w:tc>
        <w:tc>
          <w:tcPr>
            <w:tcW w:w="6700" w:type="dxa"/>
            <w:tcBorders>
              <w:right w:val="single" w:color="000000" w:sz="4" w:space="0"/>
            </w:tcBorders>
            <w:vAlign w:val="top"/>
          </w:tcPr>
          <w:p w14:paraId="670D03A7">
            <w:pPr>
              <w:pageBreakBefore w:val="0"/>
              <w:kinsoku/>
              <w:topLinePunct w:val="0"/>
              <w:bidi w:val="0"/>
              <w:spacing w:before="220" w:line="220" w:lineRule="auto"/>
              <w:ind w:left="120"/>
              <w:rPr>
                <w:rFonts w:ascii="宋体" w:hAnsi="宋体" w:eastAsia="宋体" w:cs="宋体"/>
                <w:color w:val="auto"/>
                <w:sz w:val="24"/>
                <w:szCs w:val="24"/>
              </w:rPr>
            </w:pPr>
            <w:r>
              <w:rPr>
                <w:rFonts w:ascii="宋体" w:hAnsi="宋体" w:eastAsia="宋体" w:cs="宋体"/>
                <w:color w:val="auto"/>
                <w:sz w:val="24"/>
                <w:szCs w:val="24"/>
              </w:rPr>
              <w:t>否</w:t>
            </w:r>
          </w:p>
        </w:tc>
      </w:tr>
      <w:tr w14:paraId="1389AB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742" w:type="dxa"/>
            <w:tcBorders>
              <w:left w:val="single" w:color="000000" w:sz="4" w:space="0"/>
            </w:tcBorders>
            <w:vAlign w:val="top"/>
          </w:tcPr>
          <w:p w14:paraId="38DC547C">
            <w:pPr>
              <w:pageBreakBefore w:val="0"/>
              <w:kinsoku/>
              <w:topLinePunct w:val="0"/>
              <w:bidi w:val="0"/>
              <w:spacing w:before="310" w:line="183" w:lineRule="auto"/>
              <w:ind w:left="263"/>
              <w:rPr>
                <w:rFonts w:ascii="宋体" w:hAnsi="宋体" w:eastAsia="宋体" w:cs="宋体"/>
                <w:color w:val="auto"/>
                <w:sz w:val="24"/>
                <w:szCs w:val="24"/>
              </w:rPr>
            </w:pPr>
            <w:r>
              <w:rPr>
                <w:rFonts w:ascii="宋体" w:hAnsi="宋体" w:eastAsia="宋体" w:cs="宋体"/>
                <w:color w:val="auto"/>
                <w:spacing w:val="-7"/>
                <w:sz w:val="24"/>
                <w:szCs w:val="24"/>
              </w:rPr>
              <w:t>24</w:t>
            </w:r>
          </w:p>
        </w:tc>
        <w:tc>
          <w:tcPr>
            <w:tcW w:w="1870" w:type="dxa"/>
            <w:vAlign w:val="center"/>
          </w:tcPr>
          <w:p w14:paraId="23CE4160">
            <w:pPr>
              <w:pageBreakBefore w:val="0"/>
              <w:kinsoku/>
              <w:topLinePunct w:val="0"/>
              <w:bidi w:val="0"/>
              <w:spacing w:before="273" w:line="22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14:textOutline w14:w="4358" w14:cap="sq" w14:cmpd="sng">
                  <w14:solidFill>
                    <w14:srgbClr w14:val="000000"/>
                  </w14:solidFill>
                  <w14:prstDash w14:val="solid"/>
                  <w14:bevel/>
                </w14:textOutline>
              </w:rPr>
              <w:t>磋商保证金</w:t>
            </w:r>
          </w:p>
        </w:tc>
        <w:tc>
          <w:tcPr>
            <w:tcW w:w="6700" w:type="dxa"/>
            <w:tcBorders>
              <w:right w:val="single" w:color="000000" w:sz="4" w:space="0"/>
            </w:tcBorders>
            <w:vAlign w:val="top"/>
          </w:tcPr>
          <w:p w14:paraId="7451A177">
            <w:pPr>
              <w:pageBreakBefore w:val="0"/>
              <w:kinsoku/>
              <w:topLinePunct w:val="0"/>
              <w:bidi w:val="0"/>
              <w:spacing w:before="272" w:line="219" w:lineRule="auto"/>
              <w:ind w:left="113"/>
              <w:rPr>
                <w:rFonts w:ascii="宋体" w:hAnsi="宋体" w:eastAsia="宋体" w:cs="宋体"/>
                <w:color w:val="auto"/>
                <w:sz w:val="24"/>
                <w:szCs w:val="24"/>
              </w:rPr>
            </w:pPr>
            <w:r>
              <w:rPr>
                <w:rFonts w:ascii="宋体" w:hAnsi="宋体" w:eastAsia="宋体" w:cs="宋体"/>
                <w:color w:val="auto"/>
                <w:spacing w:val="-1"/>
                <w:sz w:val="24"/>
                <w:szCs w:val="24"/>
                <w14:textOutline w14:w="4358" w14:cap="sq" w14:cmpd="sng">
                  <w14:solidFill>
                    <w14:srgbClr w14:val="000000"/>
                  </w14:solidFill>
                  <w14:prstDash w14:val="solid"/>
                  <w14:bevel/>
                </w14:textOutline>
              </w:rPr>
              <w:t>本项目无须缴纳保证金</w:t>
            </w:r>
          </w:p>
        </w:tc>
      </w:tr>
      <w:tr w14:paraId="487BF6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4" w:hRule="atLeast"/>
        </w:trPr>
        <w:tc>
          <w:tcPr>
            <w:tcW w:w="742" w:type="dxa"/>
            <w:tcBorders>
              <w:left w:val="single" w:color="000000" w:sz="4" w:space="0"/>
            </w:tcBorders>
            <w:vAlign w:val="top"/>
          </w:tcPr>
          <w:p w14:paraId="017C0537">
            <w:pPr>
              <w:pageBreakBefore w:val="0"/>
              <w:kinsoku/>
              <w:topLinePunct w:val="0"/>
              <w:bidi w:val="0"/>
              <w:spacing w:before="313" w:line="183" w:lineRule="auto"/>
              <w:ind w:left="263"/>
              <w:rPr>
                <w:rFonts w:ascii="宋体" w:hAnsi="宋体" w:eastAsia="宋体" w:cs="宋体"/>
                <w:color w:val="auto"/>
                <w:sz w:val="24"/>
                <w:szCs w:val="24"/>
              </w:rPr>
            </w:pPr>
            <w:r>
              <w:rPr>
                <w:rFonts w:ascii="宋体" w:hAnsi="宋体" w:eastAsia="宋体" w:cs="宋体"/>
                <w:color w:val="auto"/>
                <w:spacing w:val="-7"/>
                <w:sz w:val="24"/>
                <w:szCs w:val="24"/>
              </w:rPr>
              <w:t>25</w:t>
            </w:r>
          </w:p>
        </w:tc>
        <w:tc>
          <w:tcPr>
            <w:tcW w:w="1870" w:type="dxa"/>
            <w:vAlign w:val="center"/>
          </w:tcPr>
          <w:p w14:paraId="621A3E14">
            <w:pPr>
              <w:pageBreakBefore w:val="0"/>
              <w:kinsoku/>
              <w:topLinePunct w:val="0"/>
              <w:bidi w:val="0"/>
              <w:spacing w:before="134" w:line="261" w:lineRule="auto"/>
              <w:ind w:right="110"/>
              <w:jc w:val="center"/>
              <w:rPr>
                <w:rFonts w:ascii="宋体" w:hAnsi="宋体" w:eastAsia="宋体" w:cs="宋体"/>
                <w:color w:val="auto"/>
                <w:sz w:val="24"/>
                <w:szCs w:val="24"/>
              </w:rPr>
            </w:pPr>
            <w:r>
              <w:rPr>
                <w:rFonts w:ascii="宋体" w:hAnsi="宋体" w:eastAsia="宋体" w:cs="宋体"/>
                <w:color w:val="auto"/>
                <w:spacing w:val="-11"/>
                <w:sz w:val="24"/>
                <w:szCs w:val="24"/>
                <w14:textOutline w14:w="4358" w14:cap="sq" w14:cmpd="sng">
                  <w14:solidFill>
                    <w14:srgbClr w14:val="000000"/>
                  </w14:solidFill>
                  <w14:prstDash w14:val="solid"/>
                  <w14:bevel/>
                </w14:textOutline>
              </w:rPr>
              <w:t>《响应文件》的编</w:t>
            </w:r>
            <w:r>
              <w:rPr>
                <w:rFonts w:ascii="宋体" w:hAnsi="宋体" w:eastAsia="宋体" w:cs="宋体"/>
                <w:color w:val="auto"/>
                <w:spacing w:val="-4"/>
                <w:sz w:val="24"/>
                <w:szCs w:val="24"/>
                <w14:textOutline w14:w="4358" w14:cap="sq" w14:cmpd="sng">
                  <w14:solidFill>
                    <w14:srgbClr w14:val="000000"/>
                  </w14:solidFill>
                  <w14:prstDash w14:val="solid"/>
                  <w14:bevel/>
                </w14:textOutline>
              </w:rPr>
              <w:t>制要求</w:t>
            </w:r>
          </w:p>
        </w:tc>
        <w:tc>
          <w:tcPr>
            <w:tcW w:w="6700" w:type="dxa"/>
            <w:tcBorders>
              <w:right w:val="single" w:color="000000" w:sz="4" w:space="0"/>
            </w:tcBorders>
            <w:vAlign w:val="top"/>
          </w:tcPr>
          <w:p w14:paraId="3F400978">
            <w:pPr>
              <w:pageBreakBefore w:val="0"/>
              <w:kinsoku/>
              <w:topLinePunct w:val="0"/>
              <w:bidi w:val="0"/>
              <w:spacing w:before="296" w:line="219" w:lineRule="auto"/>
              <w:rPr>
                <w:rFonts w:ascii="宋体" w:hAnsi="宋体" w:eastAsia="宋体" w:cs="宋体"/>
                <w:color w:val="auto"/>
                <w:sz w:val="24"/>
                <w:szCs w:val="24"/>
              </w:rPr>
            </w:pPr>
            <w:r>
              <w:rPr>
                <w:rFonts w:ascii="宋体" w:hAnsi="宋体" w:eastAsia="宋体" w:cs="宋体"/>
                <w:color w:val="auto"/>
                <w:sz w:val="24"/>
                <w:szCs w:val="24"/>
                <w14:textOutline w14:w="4358" w14:cap="sq" w14:cmpd="sng">
                  <w14:solidFill>
                    <w14:srgbClr w14:val="000000"/>
                  </w14:solidFill>
                  <w14:prstDash w14:val="solid"/>
                  <w14:bevel/>
                </w14:textOutline>
              </w:rPr>
              <w:t>具体详见供应商须知：四、《磋商响应文件》的编制要求</w:t>
            </w:r>
          </w:p>
        </w:tc>
      </w:tr>
      <w:tr w14:paraId="580696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5" w:hRule="atLeast"/>
        </w:trPr>
        <w:tc>
          <w:tcPr>
            <w:tcW w:w="742" w:type="dxa"/>
            <w:tcBorders>
              <w:left w:val="single" w:color="000000" w:sz="4" w:space="0"/>
            </w:tcBorders>
            <w:vAlign w:val="center"/>
          </w:tcPr>
          <w:p w14:paraId="10E5195E">
            <w:pPr>
              <w:pageBreakBefore w:val="0"/>
              <w:kinsoku/>
              <w:topLinePunct w:val="0"/>
              <w:bidi w:val="0"/>
              <w:spacing w:before="260" w:line="183" w:lineRule="auto"/>
              <w:ind w:left="263"/>
              <w:jc w:val="center"/>
              <w:rPr>
                <w:rFonts w:ascii="宋体" w:hAnsi="宋体" w:eastAsia="宋体" w:cs="宋体"/>
                <w:color w:val="auto"/>
                <w:sz w:val="24"/>
                <w:szCs w:val="24"/>
              </w:rPr>
            </w:pPr>
            <w:r>
              <w:rPr>
                <w:rFonts w:ascii="宋体" w:hAnsi="宋体" w:eastAsia="宋体" w:cs="宋体"/>
                <w:color w:val="auto"/>
                <w:spacing w:val="-7"/>
                <w:sz w:val="24"/>
                <w:szCs w:val="24"/>
              </w:rPr>
              <w:t>26</w:t>
            </w:r>
          </w:p>
        </w:tc>
        <w:tc>
          <w:tcPr>
            <w:tcW w:w="1870" w:type="dxa"/>
            <w:vAlign w:val="center"/>
          </w:tcPr>
          <w:p w14:paraId="7F2D6938">
            <w:pPr>
              <w:pageBreakBefore w:val="0"/>
              <w:kinsoku/>
              <w:topLinePunct w:val="0"/>
              <w:bidi w:val="0"/>
              <w:spacing w:before="45" w:line="247" w:lineRule="auto"/>
              <w:ind w:left="111" w:right="107" w:firstLine="5"/>
              <w:jc w:val="center"/>
              <w:rPr>
                <w:rFonts w:ascii="宋体" w:hAnsi="宋体" w:eastAsia="宋体" w:cs="宋体"/>
                <w:color w:val="auto"/>
                <w:sz w:val="24"/>
                <w:szCs w:val="24"/>
              </w:rPr>
            </w:pPr>
            <w:r>
              <w:rPr>
                <w:rFonts w:ascii="宋体" w:hAnsi="宋体" w:eastAsia="宋体" w:cs="宋体"/>
                <w:color w:val="auto"/>
                <w:spacing w:val="-11"/>
                <w:sz w:val="24"/>
                <w:szCs w:val="24"/>
                <w14:textOutline w14:w="4358" w14:cap="sq" w14:cmpd="sng">
                  <w14:solidFill>
                    <w14:srgbClr w14:val="000000"/>
                  </w14:solidFill>
                  <w14:prstDash w14:val="solid"/>
                  <w14:bevel/>
                </w14:textOutline>
              </w:rPr>
              <w:t>《响应文件》递交</w:t>
            </w:r>
            <w:r>
              <w:rPr>
                <w:rFonts w:ascii="宋体" w:hAnsi="宋体" w:eastAsia="宋体" w:cs="宋体"/>
                <w:color w:val="auto"/>
                <w:spacing w:val="-10"/>
                <w:sz w:val="24"/>
                <w:szCs w:val="24"/>
                <w14:textOutline w14:w="4358" w14:cap="sq" w14:cmpd="sng">
                  <w14:solidFill>
                    <w14:srgbClr w14:val="000000"/>
                  </w14:solidFill>
                  <w14:prstDash w14:val="solid"/>
                  <w14:bevel/>
                </w14:textOutline>
              </w:rPr>
              <w:t>份数、</w:t>
            </w:r>
            <w:r>
              <w:rPr>
                <w:rFonts w:hint="eastAsia" w:ascii="宋体" w:hAnsi="宋体" w:eastAsia="宋体" w:cs="宋体"/>
                <w:color w:val="auto"/>
                <w:spacing w:val="-10"/>
                <w:sz w:val="24"/>
                <w:szCs w:val="24"/>
                <w:lang w:eastAsia="zh-CN"/>
                <w14:textOutline w14:w="4358" w14:cap="sq" w14:cmpd="sng">
                  <w14:solidFill>
                    <w14:srgbClr w14:val="000000"/>
                  </w14:solidFill>
                  <w14:prstDash w14:val="solid"/>
                  <w14:bevel/>
                </w14:textOutline>
              </w:rPr>
              <w:t>截止</w:t>
            </w:r>
            <w:r>
              <w:rPr>
                <w:rFonts w:ascii="宋体" w:hAnsi="宋体" w:eastAsia="宋体" w:cs="宋体"/>
                <w:color w:val="auto"/>
                <w:spacing w:val="-10"/>
                <w:sz w:val="24"/>
                <w:szCs w:val="24"/>
                <w14:textOutline w14:w="4358" w14:cap="sq" w14:cmpd="sng">
                  <w14:solidFill>
                    <w14:srgbClr w14:val="000000"/>
                  </w14:solidFill>
                  <w14:prstDash w14:val="solid"/>
                  <w14:bevel/>
                </w14:textOutline>
              </w:rPr>
              <w:t>时间及地点</w:t>
            </w:r>
          </w:p>
        </w:tc>
        <w:tc>
          <w:tcPr>
            <w:tcW w:w="6700" w:type="dxa"/>
            <w:tcBorders>
              <w:right w:val="single" w:color="000000" w:sz="4" w:space="0"/>
            </w:tcBorders>
            <w:vAlign w:val="top"/>
          </w:tcPr>
          <w:p w14:paraId="0189E521">
            <w:pPr>
              <w:pageBreakBefore w:val="0"/>
              <w:kinsoku/>
              <w:topLinePunct w:val="0"/>
              <w:bidi w:val="0"/>
              <w:spacing w:before="37" w:line="280" w:lineRule="auto"/>
              <w:ind w:left="111" w:right="118" w:firstLine="16"/>
              <w:jc w:val="both"/>
              <w:rPr>
                <w:rFonts w:ascii="宋体" w:hAnsi="宋体" w:eastAsia="宋体" w:cs="宋体"/>
                <w:color w:val="auto"/>
                <w:spacing w:val="3"/>
                <w:sz w:val="22"/>
                <w:szCs w:val="22"/>
                <w14:textOutline w14:w="4013" w14:cap="sq" w14:cmpd="sng">
                  <w14:solidFill>
                    <w14:srgbClr w14:val="000000"/>
                  </w14:solidFill>
                  <w14:prstDash w14:val="solid"/>
                  <w14:bevel/>
                </w14:textOutline>
              </w:rPr>
            </w:pPr>
            <w:r>
              <w:rPr>
                <w:rFonts w:ascii="宋体" w:hAnsi="宋体" w:eastAsia="宋体" w:cs="宋体"/>
                <w:color w:val="auto"/>
                <w:spacing w:val="3"/>
                <w:sz w:val="22"/>
                <w:szCs w:val="22"/>
                <w14:textOutline w14:w="4013" w14:cap="sq" w14:cmpd="sng">
                  <w14:solidFill>
                    <w14:srgbClr w14:val="000000"/>
                  </w14:solidFill>
                  <w14:prstDash w14:val="solid"/>
                  <w14:bevel/>
                </w14:textOutline>
              </w:rPr>
              <w:t>1.响应文件电子版要求：按照本</w:t>
            </w:r>
            <w:r>
              <w:rPr>
                <w:rFonts w:hint="eastAsia" w:ascii="宋体" w:hAnsi="宋体" w:eastAsia="宋体" w:cs="宋体"/>
                <w:color w:val="auto"/>
                <w:spacing w:val="3"/>
                <w:sz w:val="22"/>
                <w:szCs w:val="22"/>
                <w:lang w:eastAsia="zh-CN"/>
                <w14:textOutline w14:w="4013" w14:cap="sq" w14:cmpd="sng">
                  <w14:solidFill>
                    <w14:srgbClr w14:val="000000"/>
                  </w14:solidFill>
                  <w14:prstDash w14:val="solid"/>
                  <w14:bevel/>
                </w14:textOutline>
              </w:rPr>
              <w:t>磋商文件</w:t>
            </w:r>
            <w:r>
              <w:rPr>
                <w:rFonts w:ascii="宋体" w:hAnsi="宋体" w:eastAsia="宋体" w:cs="宋体"/>
                <w:color w:val="auto"/>
                <w:spacing w:val="3"/>
                <w:sz w:val="22"/>
                <w:szCs w:val="22"/>
                <w14:textOutline w14:w="4013" w14:cap="sq" w14:cmpd="sng">
                  <w14:solidFill>
                    <w14:srgbClr w14:val="000000"/>
                  </w14:solidFill>
                  <w14:prstDash w14:val="solid"/>
                  <w14:bevel/>
                </w14:textOutline>
              </w:rPr>
              <w:t>“第五章 响应文件格式 ”编写 （第五章未附格式的，由供应商自行拟定），不可涂改并在规定加盖公章处加盖电子公章，否则响应文件按无效响应处理。</w:t>
            </w:r>
          </w:p>
          <w:p w14:paraId="781E8641">
            <w:pPr>
              <w:pageBreakBefore w:val="0"/>
              <w:kinsoku/>
              <w:topLinePunct w:val="0"/>
              <w:bidi w:val="0"/>
              <w:spacing w:before="37" w:line="280" w:lineRule="auto"/>
              <w:ind w:left="111" w:right="118" w:firstLine="16"/>
              <w:jc w:val="both"/>
              <w:rPr>
                <w:rFonts w:ascii="宋体" w:hAnsi="宋体" w:eastAsia="宋体" w:cs="宋体"/>
                <w:color w:val="auto"/>
                <w:spacing w:val="3"/>
                <w:sz w:val="22"/>
                <w:szCs w:val="22"/>
                <w14:textOutline w14:w="4013" w14:cap="sq" w14:cmpd="sng">
                  <w14:solidFill>
                    <w14:srgbClr w14:val="000000"/>
                  </w14:solidFill>
                  <w14:prstDash w14:val="solid"/>
                  <w14:bevel/>
                </w14:textOutline>
              </w:rPr>
            </w:pPr>
            <w:r>
              <w:rPr>
                <w:rFonts w:ascii="宋体" w:hAnsi="宋体" w:eastAsia="宋体" w:cs="宋体"/>
                <w:color w:val="auto"/>
                <w:spacing w:val="3"/>
                <w:sz w:val="22"/>
                <w:szCs w:val="22"/>
                <w14:textOutline w14:w="4013" w14:cap="sq" w14:cmpd="sng">
                  <w14:solidFill>
                    <w14:srgbClr w14:val="000000"/>
                  </w14:solidFill>
                  <w14:prstDash w14:val="solid"/>
                  <w14:bevel/>
                </w14:textOutline>
              </w:rPr>
              <w:t>2.响应文件电子版密封方式：电子响应文件通过平台有效 CA</w:t>
            </w:r>
            <w:r>
              <w:rPr>
                <w:rFonts w:hint="eastAsia" w:ascii="宋体" w:hAnsi="宋体" w:eastAsia="宋体" w:cs="宋体"/>
                <w:color w:val="auto"/>
                <w:spacing w:val="3"/>
                <w:sz w:val="22"/>
                <w:szCs w:val="22"/>
                <w:lang w:val="en-US" w:eastAsia="zh-CN"/>
                <w14:textOutline w14:w="4013" w14:cap="sq" w14:cmpd="sng">
                  <w14:solidFill>
                    <w14:srgbClr w14:val="000000"/>
                  </w14:solidFill>
                  <w14:prstDash w14:val="solid"/>
                  <w14:bevel/>
                </w14:textOutline>
              </w:rPr>
              <w:t xml:space="preserve"> </w:t>
            </w:r>
            <w:r>
              <w:rPr>
                <w:rFonts w:ascii="宋体" w:hAnsi="宋体" w:eastAsia="宋体" w:cs="宋体"/>
                <w:color w:val="auto"/>
                <w:spacing w:val="3"/>
                <w:sz w:val="22"/>
                <w:szCs w:val="22"/>
                <w14:textOutline w14:w="4013" w14:cap="sq" w14:cmpd="sng">
                  <w14:solidFill>
                    <w14:srgbClr w14:val="000000"/>
                  </w14:solidFill>
                  <w14:prstDash w14:val="solid"/>
                  <w14:bevel/>
                </w14:textOutline>
              </w:rPr>
              <w:t>加密后在 “政采云”平台投送。（操作方式见公告要求“电子响应文件制作与投送教程”）</w:t>
            </w:r>
          </w:p>
          <w:p w14:paraId="4114183F">
            <w:pPr>
              <w:pageBreakBefore w:val="0"/>
              <w:kinsoku/>
              <w:topLinePunct w:val="0"/>
              <w:bidi w:val="0"/>
              <w:spacing w:before="37" w:line="280" w:lineRule="auto"/>
              <w:ind w:left="111" w:right="118" w:firstLine="16"/>
              <w:jc w:val="both"/>
              <w:rPr>
                <w:rFonts w:ascii="宋体" w:hAnsi="宋体" w:eastAsia="宋体" w:cs="宋体"/>
                <w:color w:val="auto"/>
                <w:spacing w:val="3"/>
                <w:sz w:val="22"/>
                <w:szCs w:val="22"/>
                <w14:textOutline w14:w="4013" w14:cap="sq" w14:cmpd="sng">
                  <w14:solidFill>
                    <w14:srgbClr w14:val="000000"/>
                  </w14:solidFill>
                  <w14:prstDash w14:val="solid"/>
                  <w14:bevel/>
                </w14:textOutline>
              </w:rPr>
            </w:pPr>
            <w:r>
              <w:rPr>
                <w:rFonts w:ascii="宋体" w:hAnsi="宋体" w:eastAsia="宋体" w:cs="宋体"/>
                <w:color w:val="auto"/>
                <w:spacing w:val="3"/>
                <w:sz w:val="22"/>
                <w:szCs w:val="22"/>
                <w14:textOutline w14:w="4013" w14:cap="sq" w14:cmpd="sng">
                  <w14:solidFill>
                    <w14:srgbClr w14:val="000000"/>
                  </w14:solidFill>
                  <w14:prstDash w14:val="solid"/>
                  <w14:bevel/>
                </w14:textOutline>
              </w:rPr>
              <w:t>3.（1）份数：本项目采用电子招投标，</w:t>
            </w:r>
            <w:r>
              <w:rPr>
                <w:rFonts w:hint="eastAsia" w:ascii="宋体" w:hAnsi="宋体" w:eastAsia="宋体" w:cs="宋体"/>
                <w:color w:val="auto"/>
                <w:spacing w:val="3"/>
                <w:sz w:val="22"/>
                <w:szCs w:val="22"/>
                <w:lang w:eastAsia="zh-CN"/>
                <w14:textOutline w14:w="4013" w14:cap="sq" w14:cmpd="sng">
                  <w14:solidFill>
                    <w14:srgbClr w14:val="000000"/>
                  </w14:solidFill>
                  <w14:prstDash w14:val="solid"/>
                  <w14:bevel/>
                </w14:textOutline>
              </w:rPr>
              <w:t>会议</w:t>
            </w:r>
            <w:r>
              <w:rPr>
                <w:rFonts w:ascii="宋体" w:hAnsi="宋体" w:eastAsia="宋体" w:cs="宋体"/>
                <w:color w:val="auto"/>
                <w:spacing w:val="3"/>
                <w:sz w:val="22"/>
                <w:szCs w:val="22"/>
                <w14:textOutline w14:w="4013" w14:cap="sq" w14:cmpd="sng">
                  <w14:solidFill>
                    <w14:srgbClr w14:val="000000"/>
                  </w14:solidFill>
                  <w14:prstDash w14:val="solid"/>
                  <w14:bevel/>
                </w14:textOutline>
              </w:rPr>
              <w:t>现场无需提供纸质版</w:t>
            </w:r>
            <w:r>
              <w:rPr>
                <w:rFonts w:hint="eastAsia" w:ascii="宋体" w:hAnsi="宋体" w:eastAsia="宋体" w:cs="宋体"/>
                <w:color w:val="auto"/>
                <w:spacing w:val="3"/>
                <w:sz w:val="22"/>
                <w:szCs w:val="22"/>
                <w:lang w:eastAsia="zh-CN"/>
                <w14:textOutline w14:w="4013" w14:cap="sq" w14:cmpd="sng">
                  <w14:solidFill>
                    <w14:srgbClr w14:val="000000"/>
                  </w14:solidFill>
                  <w14:prstDash w14:val="solid"/>
                  <w14:bevel/>
                </w14:textOutline>
              </w:rPr>
              <w:t>响应文件</w:t>
            </w:r>
            <w:r>
              <w:rPr>
                <w:rFonts w:ascii="宋体" w:hAnsi="宋体" w:eastAsia="宋体" w:cs="宋体"/>
                <w:color w:val="auto"/>
                <w:spacing w:val="3"/>
                <w:sz w:val="22"/>
                <w:szCs w:val="22"/>
                <w14:textOutline w14:w="4013" w14:cap="sq" w14:cmpd="sng">
                  <w14:solidFill>
                    <w14:srgbClr w14:val="000000"/>
                  </w14:solidFill>
                  <w14:prstDash w14:val="solid"/>
                  <w14:bevel/>
                </w14:textOutline>
              </w:rPr>
              <w:t>，</w:t>
            </w:r>
            <w:r>
              <w:rPr>
                <w:rFonts w:hint="eastAsia" w:ascii="宋体" w:hAnsi="宋体" w:eastAsia="宋体" w:cs="宋体"/>
                <w:color w:val="auto"/>
                <w:spacing w:val="3"/>
                <w:sz w:val="22"/>
                <w:szCs w:val="22"/>
                <w:lang w:eastAsia="zh-CN"/>
                <w14:textOutline w14:w="4013" w14:cap="sq" w14:cmpd="sng">
                  <w14:solidFill>
                    <w14:srgbClr w14:val="000000"/>
                  </w14:solidFill>
                  <w14:prstDash w14:val="solid"/>
                  <w14:bevel/>
                </w14:textOutline>
              </w:rPr>
              <w:t>供应商</w:t>
            </w:r>
            <w:r>
              <w:rPr>
                <w:rFonts w:ascii="宋体" w:hAnsi="宋体" w:eastAsia="宋体" w:cs="宋体"/>
                <w:color w:val="auto"/>
                <w:spacing w:val="3"/>
                <w:sz w:val="22"/>
                <w:szCs w:val="22"/>
                <w14:textOutline w14:w="4013" w14:cap="sq" w14:cmpd="sng">
                  <w14:solidFill>
                    <w14:srgbClr w14:val="000000"/>
                  </w14:solidFill>
                  <w14:prstDash w14:val="solid"/>
                  <w14:bevel/>
                </w14:textOutline>
              </w:rPr>
              <w:t>在</w:t>
            </w:r>
            <w:r>
              <w:rPr>
                <w:rFonts w:hint="eastAsia" w:ascii="宋体" w:hAnsi="宋体" w:eastAsia="宋体" w:cs="宋体"/>
                <w:color w:val="auto"/>
                <w:spacing w:val="3"/>
                <w:sz w:val="22"/>
                <w:szCs w:val="22"/>
                <w:lang w:eastAsia="zh-CN"/>
                <w14:textOutline w14:w="4013" w14:cap="sq" w14:cmpd="sng">
                  <w14:solidFill>
                    <w14:srgbClr w14:val="000000"/>
                  </w14:solidFill>
                  <w14:prstDash w14:val="solid"/>
                  <w14:bevel/>
                </w14:textOutline>
              </w:rPr>
              <w:t>成交结果</w:t>
            </w:r>
            <w:r>
              <w:rPr>
                <w:rFonts w:ascii="宋体" w:hAnsi="宋体" w:eastAsia="宋体" w:cs="宋体"/>
                <w:color w:val="auto"/>
                <w:spacing w:val="3"/>
                <w:sz w:val="22"/>
                <w:szCs w:val="22"/>
                <w14:textOutline w14:w="4013" w14:cap="sq" w14:cmpd="sng">
                  <w14:solidFill>
                    <w14:srgbClr w14:val="000000"/>
                  </w14:solidFill>
                  <w14:prstDash w14:val="solid"/>
                  <w14:bevel/>
                </w14:textOutline>
              </w:rPr>
              <w:t>公示期满后提交三套纸质版响应文件给代理机构存档备案。</w:t>
            </w:r>
          </w:p>
          <w:p w14:paraId="132CFCDF">
            <w:pPr>
              <w:pageBreakBefore w:val="0"/>
              <w:kinsoku/>
              <w:topLinePunct w:val="0"/>
              <w:bidi w:val="0"/>
              <w:spacing w:before="37" w:line="280" w:lineRule="auto"/>
              <w:ind w:left="111" w:right="118" w:firstLine="16"/>
              <w:jc w:val="both"/>
              <w:rPr>
                <w:rFonts w:ascii="宋体" w:hAnsi="宋体" w:eastAsia="宋体" w:cs="宋体"/>
                <w:color w:val="auto"/>
                <w:spacing w:val="3"/>
                <w:sz w:val="22"/>
                <w:szCs w:val="22"/>
                <w14:textOutline w14:w="4013" w14:cap="sq" w14:cmpd="sng">
                  <w14:solidFill>
                    <w14:srgbClr w14:val="000000"/>
                  </w14:solidFill>
                  <w14:prstDash w14:val="solid"/>
                  <w14:bevel/>
                </w14:textOutline>
              </w:rPr>
            </w:pPr>
            <w:r>
              <w:rPr>
                <w:rFonts w:ascii="宋体" w:hAnsi="宋体" w:eastAsia="宋体" w:cs="宋体"/>
                <w:color w:val="auto"/>
                <w:spacing w:val="3"/>
                <w:sz w:val="22"/>
                <w:szCs w:val="22"/>
                <w14:textOutline w14:w="4013" w14:cap="sq" w14:cmpd="sng">
                  <w14:solidFill>
                    <w14:srgbClr w14:val="000000"/>
                  </w14:solidFill>
                  <w14:prstDash w14:val="solid"/>
                  <w14:bevel/>
                </w14:textOutline>
              </w:rPr>
              <w:t>特别提示：提交的纸质版《</w:t>
            </w:r>
            <w:r>
              <w:rPr>
                <w:rFonts w:hint="eastAsia" w:ascii="宋体" w:hAnsi="宋体" w:eastAsia="宋体" w:cs="宋体"/>
                <w:color w:val="auto"/>
                <w:spacing w:val="3"/>
                <w:sz w:val="22"/>
                <w:szCs w:val="22"/>
                <w:lang w:eastAsia="zh-CN"/>
                <w14:textOutline w14:w="4013" w14:cap="sq" w14:cmpd="sng">
                  <w14:solidFill>
                    <w14:srgbClr w14:val="000000"/>
                  </w14:solidFill>
                  <w14:prstDash w14:val="solid"/>
                  <w14:bevel/>
                </w14:textOutline>
              </w:rPr>
              <w:t>响应文件</w:t>
            </w:r>
            <w:r>
              <w:rPr>
                <w:rFonts w:ascii="宋体" w:hAnsi="宋体" w:eastAsia="宋体" w:cs="宋体"/>
                <w:color w:val="auto"/>
                <w:spacing w:val="3"/>
                <w:sz w:val="22"/>
                <w:szCs w:val="22"/>
                <w14:textOutline w14:w="4013" w14:cap="sq" w14:cmpd="sng">
                  <w14:solidFill>
                    <w14:srgbClr w14:val="000000"/>
                  </w14:solidFill>
                  <w14:prstDash w14:val="solid"/>
                  <w14:bevel/>
                </w14:textOutline>
              </w:rPr>
              <w:t>》内容与</w:t>
            </w:r>
            <w:r>
              <w:rPr>
                <w:rFonts w:hint="eastAsia" w:ascii="宋体" w:hAnsi="宋体" w:eastAsia="宋体" w:cs="宋体"/>
                <w:color w:val="auto"/>
                <w:spacing w:val="3"/>
                <w:sz w:val="22"/>
                <w:szCs w:val="22"/>
                <w:lang w:eastAsia="zh-CN"/>
                <w14:textOutline w14:w="4013" w14:cap="sq" w14:cmpd="sng">
                  <w14:solidFill>
                    <w14:srgbClr w14:val="000000"/>
                  </w14:solidFill>
                  <w14:prstDash w14:val="solid"/>
                  <w14:bevel/>
                </w14:textOutline>
              </w:rPr>
              <w:t>会议</w:t>
            </w:r>
            <w:r>
              <w:rPr>
                <w:rFonts w:ascii="宋体" w:hAnsi="宋体" w:eastAsia="宋体" w:cs="宋体"/>
                <w:color w:val="auto"/>
                <w:spacing w:val="3"/>
                <w:sz w:val="22"/>
                <w:szCs w:val="22"/>
                <w14:textOutline w14:w="4013" w14:cap="sq" w14:cmpd="sng">
                  <w14:solidFill>
                    <w14:srgbClr w14:val="000000"/>
                  </w14:solidFill>
                  <w14:prstDash w14:val="solid"/>
                  <w14:bevel/>
                </w14:textOutline>
              </w:rPr>
              <w:t>时电子</w:t>
            </w:r>
            <w:r>
              <w:rPr>
                <w:rFonts w:hint="eastAsia" w:ascii="宋体" w:hAnsi="宋体" w:eastAsia="宋体" w:cs="宋体"/>
                <w:color w:val="auto"/>
                <w:spacing w:val="3"/>
                <w:sz w:val="22"/>
                <w:szCs w:val="22"/>
                <w:lang w:eastAsia="zh-CN"/>
                <w14:textOutline w14:w="4013" w14:cap="sq" w14:cmpd="sng">
                  <w14:solidFill>
                    <w14:srgbClr w14:val="000000"/>
                  </w14:solidFill>
                  <w14:prstDash w14:val="solid"/>
                  <w14:bevel/>
                </w14:textOutline>
              </w:rPr>
              <w:t>响应文件</w:t>
            </w:r>
            <w:r>
              <w:rPr>
                <w:rFonts w:ascii="宋体" w:hAnsi="宋体" w:eastAsia="宋体" w:cs="宋体"/>
                <w:color w:val="auto"/>
                <w:spacing w:val="3"/>
                <w:sz w:val="22"/>
                <w:szCs w:val="22"/>
                <w14:textOutline w14:w="4013" w14:cap="sq" w14:cmpd="sng">
                  <w14:solidFill>
                    <w14:srgbClr w14:val="000000"/>
                  </w14:solidFill>
                  <w14:prstDash w14:val="solid"/>
                  <w14:bevel/>
                </w14:textOutline>
              </w:rPr>
              <w:t>应完全一致。</w:t>
            </w:r>
          </w:p>
          <w:p w14:paraId="4D5CC4B5">
            <w:pPr>
              <w:pageBreakBefore w:val="0"/>
              <w:kinsoku/>
              <w:topLinePunct w:val="0"/>
              <w:bidi w:val="0"/>
              <w:spacing w:before="37" w:line="280" w:lineRule="auto"/>
              <w:ind w:left="111" w:right="118" w:firstLine="16"/>
              <w:jc w:val="both"/>
              <w:rPr>
                <w:rFonts w:ascii="宋体" w:hAnsi="宋体" w:eastAsia="宋体" w:cs="宋体"/>
                <w:color w:val="auto"/>
                <w:spacing w:val="3"/>
                <w:sz w:val="22"/>
                <w:szCs w:val="22"/>
                <w14:textOutline w14:w="4013" w14:cap="sq" w14:cmpd="sng">
                  <w14:solidFill>
                    <w14:srgbClr w14:val="000000"/>
                  </w14:solidFill>
                  <w14:prstDash w14:val="solid"/>
                  <w14:bevel/>
                </w14:textOutline>
              </w:rPr>
            </w:pPr>
            <w:r>
              <w:rPr>
                <w:rFonts w:ascii="宋体" w:hAnsi="宋体" w:eastAsia="宋体" w:cs="宋体"/>
                <w:color w:val="auto"/>
                <w:spacing w:val="3"/>
                <w:sz w:val="22"/>
                <w:szCs w:val="22"/>
                <w14:textOutline w14:w="4013" w14:cap="sq" w14:cmpd="sng">
                  <w14:solidFill>
                    <w14:srgbClr w14:val="000000"/>
                  </w14:solidFill>
                  <w14:prstDash w14:val="solid"/>
                  <w14:bevel/>
                </w14:textOutline>
              </w:rPr>
              <w:t>（2）政采云</w:t>
            </w:r>
            <w:r>
              <w:rPr>
                <w:rFonts w:hint="eastAsia" w:ascii="宋体" w:hAnsi="宋体" w:eastAsia="宋体" w:cs="宋体"/>
                <w:color w:val="auto"/>
                <w:spacing w:val="3"/>
                <w:sz w:val="22"/>
                <w:szCs w:val="22"/>
                <w:lang w:eastAsia="zh-CN"/>
                <w14:textOutline w14:w="4013" w14:cap="sq" w14:cmpd="sng">
                  <w14:solidFill>
                    <w14:srgbClr w14:val="000000"/>
                  </w14:solidFill>
                  <w14:prstDash w14:val="solid"/>
                  <w14:bevel/>
                </w14:textOutline>
              </w:rPr>
              <w:t>响应文件</w:t>
            </w:r>
            <w:r>
              <w:rPr>
                <w:rFonts w:ascii="宋体" w:hAnsi="宋体" w:eastAsia="宋体" w:cs="宋体"/>
                <w:color w:val="auto"/>
                <w:spacing w:val="3"/>
                <w:sz w:val="22"/>
                <w:szCs w:val="22"/>
                <w14:textOutline w14:w="4013" w14:cap="sq" w14:cmpd="sng">
                  <w14:solidFill>
                    <w14:srgbClr w14:val="000000"/>
                  </w14:solidFill>
                  <w14:prstDash w14:val="solid"/>
                  <w14:bevel/>
                </w14:textOutline>
              </w:rPr>
              <w:t>递交截止时间：</w:t>
            </w:r>
            <w:r>
              <w:rPr>
                <w:rFonts w:hint="eastAsia" w:ascii="宋体" w:hAnsi="宋体" w:eastAsia="宋体" w:cs="宋体"/>
                <w:color w:val="auto"/>
                <w:spacing w:val="3"/>
                <w:sz w:val="22"/>
                <w:szCs w:val="22"/>
                <w:highlight w:val="none"/>
                <w:lang w:eastAsia="zh-CN"/>
                <w14:textOutline w14:w="4013" w14:cap="sq" w14:cmpd="sng">
                  <w14:solidFill>
                    <w14:srgbClr w14:val="000000"/>
                  </w14:solidFill>
                  <w14:prstDash w14:val="solid"/>
                  <w14:bevel/>
                </w14:textOutline>
              </w:rPr>
              <w:t>202</w:t>
            </w:r>
            <w:r>
              <w:rPr>
                <w:rFonts w:hint="eastAsia" w:ascii="宋体" w:hAnsi="宋体" w:eastAsia="宋体" w:cs="宋体"/>
                <w:color w:val="auto"/>
                <w:spacing w:val="3"/>
                <w:sz w:val="22"/>
                <w:szCs w:val="22"/>
                <w:highlight w:val="none"/>
                <w:lang w:val="en-US" w:eastAsia="zh-CN"/>
                <w14:textOutline w14:w="4013" w14:cap="sq" w14:cmpd="sng">
                  <w14:solidFill>
                    <w14:srgbClr w14:val="000000"/>
                  </w14:solidFill>
                  <w14:prstDash w14:val="solid"/>
                  <w14:bevel/>
                </w14:textOutline>
              </w:rPr>
              <w:t>5</w:t>
            </w:r>
            <w:r>
              <w:rPr>
                <w:rFonts w:hint="eastAsia" w:ascii="宋体" w:hAnsi="宋体" w:eastAsia="宋体" w:cs="宋体"/>
                <w:color w:val="auto"/>
                <w:spacing w:val="3"/>
                <w:sz w:val="22"/>
                <w:szCs w:val="22"/>
                <w:highlight w:val="none"/>
                <w:lang w:eastAsia="zh-CN"/>
                <w14:textOutline w14:w="4013" w14:cap="sq" w14:cmpd="sng">
                  <w14:solidFill>
                    <w14:srgbClr w14:val="000000"/>
                  </w14:solidFill>
                  <w14:prstDash w14:val="solid"/>
                  <w14:bevel/>
                </w14:textOutline>
              </w:rPr>
              <w:t>年</w:t>
            </w:r>
            <w:r>
              <w:rPr>
                <w:rFonts w:hint="eastAsia" w:ascii="宋体" w:hAnsi="宋体" w:eastAsia="宋体" w:cs="宋体"/>
                <w:color w:val="auto"/>
                <w:spacing w:val="3"/>
                <w:sz w:val="22"/>
                <w:szCs w:val="22"/>
                <w:highlight w:val="none"/>
                <w:lang w:val="en-US" w:eastAsia="zh-CN"/>
                <w14:textOutline w14:w="4013" w14:cap="sq" w14:cmpd="sng">
                  <w14:solidFill>
                    <w14:srgbClr w14:val="000000"/>
                  </w14:solidFill>
                  <w14:prstDash w14:val="solid"/>
                  <w14:bevel/>
                </w14:textOutline>
              </w:rPr>
              <w:t>05</w:t>
            </w:r>
            <w:r>
              <w:rPr>
                <w:rFonts w:hint="eastAsia" w:ascii="宋体" w:hAnsi="宋体" w:eastAsia="宋体" w:cs="宋体"/>
                <w:color w:val="auto"/>
                <w:spacing w:val="3"/>
                <w:sz w:val="22"/>
                <w:szCs w:val="22"/>
                <w:highlight w:val="none"/>
                <w:lang w:eastAsia="zh-CN"/>
                <w14:textOutline w14:w="4013" w14:cap="sq" w14:cmpd="sng">
                  <w14:solidFill>
                    <w14:srgbClr w14:val="000000"/>
                  </w14:solidFill>
                  <w14:prstDash w14:val="solid"/>
                  <w14:bevel/>
                </w14:textOutline>
              </w:rPr>
              <w:t>月</w:t>
            </w:r>
            <w:r>
              <w:rPr>
                <w:rFonts w:hint="eastAsia" w:ascii="宋体" w:hAnsi="宋体" w:eastAsia="宋体" w:cs="宋体"/>
                <w:color w:val="auto"/>
                <w:spacing w:val="3"/>
                <w:sz w:val="22"/>
                <w:szCs w:val="22"/>
                <w:highlight w:val="none"/>
                <w:lang w:val="en-US" w:eastAsia="zh-CN"/>
                <w14:textOutline w14:w="4013" w14:cap="sq" w14:cmpd="sng">
                  <w14:solidFill>
                    <w14:srgbClr w14:val="000000"/>
                  </w14:solidFill>
                  <w14:prstDash w14:val="solid"/>
                  <w14:bevel/>
                </w14:textOutline>
              </w:rPr>
              <w:t>20</w:t>
            </w:r>
            <w:r>
              <w:rPr>
                <w:rFonts w:hint="eastAsia" w:ascii="宋体" w:hAnsi="宋体" w:eastAsia="宋体" w:cs="宋体"/>
                <w:color w:val="auto"/>
                <w:spacing w:val="3"/>
                <w:sz w:val="22"/>
                <w:szCs w:val="22"/>
                <w:highlight w:val="none"/>
                <w:lang w:eastAsia="zh-CN"/>
                <w14:textOutline w14:w="4013" w14:cap="sq" w14:cmpd="sng">
                  <w14:solidFill>
                    <w14:srgbClr w14:val="000000"/>
                  </w14:solidFill>
                  <w14:prstDash w14:val="solid"/>
                  <w14:bevel/>
                </w14:textOutline>
              </w:rPr>
              <w:t>日</w:t>
            </w:r>
            <w:r>
              <w:rPr>
                <w:rFonts w:hint="eastAsia" w:ascii="宋体" w:hAnsi="宋体" w:eastAsia="宋体" w:cs="宋体"/>
                <w:color w:val="auto"/>
                <w:spacing w:val="3"/>
                <w:sz w:val="22"/>
                <w:szCs w:val="22"/>
                <w:highlight w:val="none"/>
                <w:lang w:val="en-US" w:eastAsia="zh-CN"/>
                <w14:textOutline w14:w="4013" w14:cap="sq" w14:cmpd="sng">
                  <w14:solidFill>
                    <w14:srgbClr w14:val="000000"/>
                  </w14:solidFill>
                  <w14:prstDash w14:val="solid"/>
                  <w14:bevel/>
                </w14:textOutline>
              </w:rPr>
              <w:t>10</w:t>
            </w:r>
            <w:r>
              <w:rPr>
                <w:rFonts w:hint="eastAsia" w:ascii="宋体" w:hAnsi="宋体" w:eastAsia="宋体" w:cs="宋体"/>
                <w:color w:val="auto"/>
                <w:spacing w:val="3"/>
                <w:sz w:val="22"/>
                <w:szCs w:val="22"/>
                <w:highlight w:val="none"/>
                <w:lang w:eastAsia="zh-CN"/>
                <w14:textOutline w14:w="4013" w14:cap="sq" w14:cmpd="sng">
                  <w14:solidFill>
                    <w14:srgbClr w14:val="000000"/>
                  </w14:solidFill>
                  <w14:prstDash w14:val="solid"/>
                  <w14:bevel/>
                </w14:textOutline>
              </w:rPr>
              <w:t>时</w:t>
            </w:r>
            <w:r>
              <w:rPr>
                <w:rFonts w:hint="eastAsia" w:ascii="宋体" w:hAnsi="宋体" w:eastAsia="宋体" w:cs="宋体"/>
                <w:color w:val="auto"/>
                <w:spacing w:val="3"/>
                <w:sz w:val="22"/>
                <w:szCs w:val="22"/>
                <w:highlight w:val="none"/>
                <w:lang w:val="en-US" w:eastAsia="zh-CN"/>
                <w14:textOutline w14:w="4013" w14:cap="sq" w14:cmpd="sng">
                  <w14:solidFill>
                    <w14:srgbClr w14:val="000000"/>
                  </w14:solidFill>
                  <w14:prstDash w14:val="solid"/>
                  <w14:bevel/>
                </w14:textOutline>
              </w:rPr>
              <w:t>30</w:t>
            </w:r>
            <w:r>
              <w:rPr>
                <w:rFonts w:hint="eastAsia" w:ascii="宋体" w:hAnsi="宋体" w:eastAsia="宋体" w:cs="宋体"/>
                <w:color w:val="auto"/>
                <w:spacing w:val="3"/>
                <w:sz w:val="22"/>
                <w:szCs w:val="22"/>
                <w:highlight w:val="none"/>
                <w:lang w:eastAsia="zh-CN"/>
                <w14:textOutline w14:w="4013" w14:cap="sq" w14:cmpd="sng">
                  <w14:solidFill>
                    <w14:srgbClr w14:val="000000"/>
                  </w14:solidFill>
                  <w14:prstDash w14:val="solid"/>
                  <w14:bevel/>
                </w14:textOutline>
              </w:rPr>
              <w:t>分</w:t>
            </w:r>
            <w:r>
              <w:rPr>
                <w:rFonts w:ascii="宋体" w:hAnsi="宋体" w:eastAsia="宋体" w:cs="宋体"/>
                <w:color w:val="auto"/>
                <w:spacing w:val="3"/>
                <w:sz w:val="22"/>
                <w:szCs w:val="22"/>
                <w14:textOutline w14:w="4013" w14:cap="sq" w14:cmpd="sng">
                  <w14:solidFill>
                    <w14:srgbClr w14:val="000000"/>
                  </w14:solidFill>
                  <w14:prstDash w14:val="solid"/>
                  <w14:bevel/>
                </w14:textOutline>
              </w:rPr>
              <w:t>（北京时间）</w:t>
            </w:r>
          </w:p>
          <w:p w14:paraId="2B609185">
            <w:pPr>
              <w:pageBreakBefore w:val="0"/>
              <w:kinsoku/>
              <w:topLinePunct w:val="0"/>
              <w:bidi w:val="0"/>
              <w:spacing w:before="37" w:line="280" w:lineRule="auto"/>
              <w:ind w:left="111" w:right="118" w:firstLine="16"/>
              <w:jc w:val="both"/>
              <w:rPr>
                <w:rFonts w:ascii="宋体" w:hAnsi="宋体" w:eastAsia="宋体" w:cs="宋体"/>
                <w:color w:val="auto"/>
                <w:sz w:val="20"/>
                <w:szCs w:val="20"/>
              </w:rPr>
            </w:pPr>
            <w:r>
              <w:rPr>
                <w:rFonts w:ascii="宋体" w:hAnsi="宋体" w:eastAsia="宋体" w:cs="宋体"/>
                <w:color w:val="auto"/>
                <w:spacing w:val="3"/>
                <w:sz w:val="22"/>
                <w:szCs w:val="22"/>
                <w14:textOutline w14:w="4013" w14:cap="sq" w14:cmpd="sng">
                  <w14:solidFill>
                    <w14:srgbClr w14:val="000000"/>
                  </w14:solidFill>
                  <w14:prstDash w14:val="solid"/>
                  <w14:bevel/>
                </w14:textOutline>
              </w:rPr>
              <w:t>（3）递交地点：政采云平台（www.zcygov.com）</w:t>
            </w:r>
          </w:p>
        </w:tc>
      </w:tr>
      <w:tr w14:paraId="0F9D87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1" w:hRule="atLeast"/>
        </w:trPr>
        <w:tc>
          <w:tcPr>
            <w:tcW w:w="742" w:type="dxa"/>
            <w:tcBorders>
              <w:left w:val="single" w:color="000000" w:sz="4" w:space="0"/>
            </w:tcBorders>
            <w:vAlign w:val="top"/>
          </w:tcPr>
          <w:p w14:paraId="02450969">
            <w:pPr>
              <w:pageBreakBefore w:val="0"/>
              <w:kinsoku/>
              <w:topLinePunct w:val="0"/>
              <w:bidi w:val="0"/>
              <w:spacing w:line="266" w:lineRule="auto"/>
              <w:rPr>
                <w:rFonts w:ascii="Arial"/>
                <w:color w:val="auto"/>
                <w:sz w:val="21"/>
              </w:rPr>
            </w:pPr>
          </w:p>
          <w:p w14:paraId="39D0A786">
            <w:pPr>
              <w:pageBreakBefore w:val="0"/>
              <w:kinsoku/>
              <w:topLinePunct w:val="0"/>
              <w:bidi w:val="0"/>
              <w:spacing w:line="266" w:lineRule="auto"/>
              <w:rPr>
                <w:rFonts w:ascii="Arial"/>
                <w:color w:val="auto"/>
                <w:sz w:val="21"/>
              </w:rPr>
            </w:pPr>
          </w:p>
          <w:p w14:paraId="1E0F4F1D">
            <w:pPr>
              <w:pageBreakBefore w:val="0"/>
              <w:kinsoku/>
              <w:topLinePunct w:val="0"/>
              <w:bidi w:val="0"/>
              <w:spacing w:before="78" w:line="183" w:lineRule="auto"/>
              <w:ind w:left="263"/>
              <w:rPr>
                <w:rFonts w:ascii="宋体" w:hAnsi="宋体" w:eastAsia="宋体" w:cs="宋体"/>
                <w:color w:val="auto"/>
                <w:sz w:val="24"/>
                <w:szCs w:val="24"/>
              </w:rPr>
            </w:pPr>
            <w:r>
              <w:rPr>
                <w:rFonts w:ascii="宋体" w:hAnsi="宋体" w:eastAsia="宋体" w:cs="宋体"/>
                <w:color w:val="auto"/>
                <w:spacing w:val="-7"/>
                <w:sz w:val="24"/>
                <w:szCs w:val="24"/>
              </w:rPr>
              <w:t>27</w:t>
            </w:r>
          </w:p>
        </w:tc>
        <w:tc>
          <w:tcPr>
            <w:tcW w:w="1870" w:type="dxa"/>
            <w:vAlign w:val="top"/>
          </w:tcPr>
          <w:p w14:paraId="5D6545C6">
            <w:pPr>
              <w:pageBreakBefore w:val="0"/>
              <w:kinsoku/>
              <w:topLinePunct w:val="0"/>
              <w:bidi w:val="0"/>
              <w:spacing w:line="247" w:lineRule="auto"/>
              <w:rPr>
                <w:rFonts w:ascii="Arial"/>
                <w:color w:val="auto"/>
                <w:sz w:val="21"/>
              </w:rPr>
            </w:pPr>
          </w:p>
          <w:p w14:paraId="28BAF725">
            <w:pPr>
              <w:pageBreakBefore w:val="0"/>
              <w:kinsoku/>
              <w:topLinePunct w:val="0"/>
              <w:bidi w:val="0"/>
              <w:spacing w:line="247" w:lineRule="auto"/>
              <w:rPr>
                <w:rFonts w:ascii="Arial"/>
                <w:color w:val="auto"/>
                <w:sz w:val="21"/>
              </w:rPr>
            </w:pPr>
          </w:p>
          <w:p w14:paraId="71CBB08F">
            <w:pPr>
              <w:pageBreakBefore w:val="0"/>
              <w:kinsoku/>
              <w:topLinePunct w:val="0"/>
              <w:bidi w:val="0"/>
              <w:spacing w:before="78" w:line="220" w:lineRule="auto"/>
              <w:rPr>
                <w:rFonts w:ascii="宋体" w:hAnsi="宋体" w:eastAsia="宋体" w:cs="宋体"/>
                <w:color w:val="auto"/>
                <w:sz w:val="24"/>
                <w:szCs w:val="24"/>
              </w:rPr>
            </w:pPr>
            <w:r>
              <w:rPr>
                <w:rFonts w:hint="eastAsia" w:ascii="宋体" w:hAnsi="宋体" w:eastAsia="宋体" w:cs="宋体"/>
                <w:color w:val="auto"/>
                <w:spacing w:val="-1"/>
                <w:sz w:val="24"/>
                <w:szCs w:val="24"/>
                <w:lang w:eastAsia="zh-CN"/>
                <w14:textOutline w14:w="4358" w14:cap="sq" w14:cmpd="sng">
                  <w14:solidFill>
                    <w14:srgbClr w14:val="000000"/>
                  </w14:solidFill>
                  <w14:prstDash w14:val="solid"/>
                  <w14:bevel/>
                </w14:textOutline>
              </w:rPr>
              <w:t>磋商会议</w:t>
            </w:r>
            <w:r>
              <w:rPr>
                <w:rFonts w:ascii="宋体" w:hAnsi="宋体" w:eastAsia="宋体" w:cs="宋体"/>
                <w:color w:val="auto"/>
                <w:spacing w:val="-1"/>
                <w:sz w:val="24"/>
                <w:szCs w:val="24"/>
                <w14:textOutline w14:w="4358" w14:cap="sq" w14:cmpd="sng">
                  <w14:solidFill>
                    <w14:srgbClr w14:val="000000"/>
                  </w14:solidFill>
                  <w14:prstDash w14:val="solid"/>
                  <w14:bevel/>
                </w14:textOutline>
              </w:rPr>
              <w:t>时间及地点</w:t>
            </w:r>
          </w:p>
        </w:tc>
        <w:tc>
          <w:tcPr>
            <w:tcW w:w="6700" w:type="dxa"/>
            <w:tcBorders>
              <w:right w:val="single" w:color="000000" w:sz="4" w:space="0"/>
            </w:tcBorders>
            <w:vAlign w:val="top"/>
          </w:tcPr>
          <w:p w14:paraId="2FC84CA3">
            <w:pPr>
              <w:pageBreakBefore w:val="0"/>
              <w:kinsoku/>
              <w:topLinePunct w:val="0"/>
              <w:bidi w:val="0"/>
              <w:spacing w:before="41" w:line="219" w:lineRule="auto"/>
              <w:ind w:left="113"/>
              <w:rPr>
                <w:rFonts w:ascii="宋体" w:hAnsi="宋体" w:eastAsia="宋体" w:cs="宋体"/>
                <w:color w:val="auto"/>
                <w:sz w:val="24"/>
                <w:szCs w:val="24"/>
              </w:rPr>
            </w:pPr>
            <w:r>
              <w:rPr>
                <w:rFonts w:ascii="宋体" w:hAnsi="宋体" w:eastAsia="宋体" w:cs="宋体"/>
                <w:color w:val="auto"/>
                <w:spacing w:val="-6"/>
                <w:sz w:val="24"/>
                <w:szCs w:val="24"/>
                <w14:textOutline w14:w="4358" w14:cap="sq" w14:cmpd="sng">
                  <w14:solidFill>
                    <w14:srgbClr w14:val="000000"/>
                  </w14:solidFill>
                  <w14:prstDash w14:val="solid"/>
                  <w14:bevel/>
                </w14:textOutline>
              </w:rPr>
              <w:t>提交首次响应文件截止时间：</w:t>
            </w:r>
            <w:r>
              <w:rPr>
                <w:rFonts w:hint="eastAsia" w:ascii="宋体" w:hAnsi="宋体" w:eastAsia="宋体" w:cs="宋体"/>
                <w:color w:val="auto"/>
                <w:spacing w:val="3"/>
                <w:sz w:val="22"/>
                <w:szCs w:val="22"/>
                <w:highlight w:val="none"/>
                <w:lang w:eastAsia="zh-CN"/>
                <w14:textOutline w14:w="4013" w14:cap="sq" w14:cmpd="sng">
                  <w14:solidFill>
                    <w14:srgbClr w14:val="000000"/>
                  </w14:solidFill>
                  <w14:prstDash w14:val="solid"/>
                  <w14:bevel/>
                </w14:textOutline>
              </w:rPr>
              <w:t>202</w:t>
            </w:r>
            <w:r>
              <w:rPr>
                <w:rFonts w:hint="eastAsia" w:ascii="宋体" w:hAnsi="宋体" w:eastAsia="宋体" w:cs="宋体"/>
                <w:color w:val="auto"/>
                <w:spacing w:val="3"/>
                <w:sz w:val="22"/>
                <w:szCs w:val="22"/>
                <w:highlight w:val="none"/>
                <w:lang w:val="en-US" w:eastAsia="zh-CN"/>
                <w14:textOutline w14:w="4013" w14:cap="sq" w14:cmpd="sng">
                  <w14:solidFill>
                    <w14:srgbClr w14:val="000000"/>
                  </w14:solidFill>
                  <w14:prstDash w14:val="solid"/>
                  <w14:bevel/>
                </w14:textOutline>
              </w:rPr>
              <w:t>5</w:t>
            </w:r>
            <w:r>
              <w:rPr>
                <w:rFonts w:hint="eastAsia" w:ascii="宋体" w:hAnsi="宋体" w:eastAsia="宋体" w:cs="宋体"/>
                <w:color w:val="auto"/>
                <w:spacing w:val="3"/>
                <w:sz w:val="22"/>
                <w:szCs w:val="22"/>
                <w:highlight w:val="none"/>
                <w:lang w:eastAsia="zh-CN"/>
                <w14:textOutline w14:w="4013" w14:cap="sq" w14:cmpd="sng">
                  <w14:solidFill>
                    <w14:srgbClr w14:val="000000"/>
                  </w14:solidFill>
                  <w14:prstDash w14:val="solid"/>
                  <w14:bevel/>
                </w14:textOutline>
              </w:rPr>
              <w:t>年</w:t>
            </w:r>
            <w:r>
              <w:rPr>
                <w:rFonts w:hint="eastAsia" w:ascii="宋体" w:hAnsi="宋体" w:eastAsia="宋体" w:cs="宋体"/>
                <w:color w:val="auto"/>
                <w:spacing w:val="3"/>
                <w:sz w:val="22"/>
                <w:szCs w:val="22"/>
                <w:highlight w:val="none"/>
                <w:lang w:val="en-US" w:eastAsia="zh-CN"/>
                <w14:textOutline w14:w="4013" w14:cap="sq" w14:cmpd="sng">
                  <w14:solidFill>
                    <w14:srgbClr w14:val="000000"/>
                  </w14:solidFill>
                  <w14:prstDash w14:val="solid"/>
                  <w14:bevel/>
                </w14:textOutline>
              </w:rPr>
              <w:t>05</w:t>
            </w:r>
            <w:r>
              <w:rPr>
                <w:rFonts w:hint="eastAsia" w:ascii="宋体" w:hAnsi="宋体" w:eastAsia="宋体" w:cs="宋体"/>
                <w:color w:val="auto"/>
                <w:spacing w:val="3"/>
                <w:sz w:val="22"/>
                <w:szCs w:val="22"/>
                <w:highlight w:val="none"/>
                <w:lang w:eastAsia="zh-CN"/>
                <w14:textOutline w14:w="4013" w14:cap="sq" w14:cmpd="sng">
                  <w14:solidFill>
                    <w14:srgbClr w14:val="000000"/>
                  </w14:solidFill>
                  <w14:prstDash w14:val="solid"/>
                  <w14:bevel/>
                </w14:textOutline>
              </w:rPr>
              <w:t>月</w:t>
            </w:r>
            <w:r>
              <w:rPr>
                <w:rFonts w:hint="eastAsia" w:ascii="宋体" w:hAnsi="宋体" w:eastAsia="宋体" w:cs="宋体"/>
                <w:color w:val="auto"/>
                <w:spacing w:val="3"/>
                <w:sz w:val="22"/>
                <w:szCs w:val="22"/>
                <w:highlight w:val="none"/>
                <w:lang w:val="en-US" w:eastAsia="zh-CN"/>
                <w14:textOutline w14:w="4013" w14:cap="sq" w14:cmpd="sng">
                  <w14:solidFill>
                    <w14:srgbClr w14:val="000000"/>
                  </w14:solidFill>
                  <w14:prstDash w14:val="solid"/>
                  <w14:bevel/>
                </w14:textOutline>
              </w:rPr>
              <w:t>20</w:t>
            </w:r>
            <w:r>
              <w:rPr>
                <w:rFonts w:hint="eastAsia" w:ascii="宋体" w:hAnsi="宋体" w:eastAsia="宋体" w:cs="宋体"/>
                <w:color w:val="auto"/>
                <w:spacing w:val="3"/>
                <w:sz w:val="22"/>
                <w:szCs w:val="22"/>
                <w:highlight w:val="none"/>
                <w:lang w:eastAsia="zh-CN"/>
                <w14:textOutline w14:w="4013" w14:cap="sq" w14:cmpd="sng">
                  <w14:solidFill>
                    <w14:srgbClr w14:val="000000"/>
                  </w14:solidFill>
                  <w14:prstDash w14:val="solid"/>
                  <w14:bevel/>
                </w14:textOutline>
              </w:rPr>
              <w:t>日</w:t>
            </w:r>
            <w:r>
              <w:rPr>
                <w:rFonts w:hint="eastAsia" w:ascii="宋体" w:hAnsi="宋体" w:eastAsia="宋体" w:cs="宋体"/>
                <w:color w:val="auto"/>
                <w:spacing w:val="3"/>
                <w:sz w:val="22"/>
                <w:szCs w:val="22"/>
                <w:highlight w:val="none"/>
                <w:lang w:val="en-US" w:eastAsia="zh-CN"/>
                <w14:textOutline w14:w="4013" w14:cap="sq" w14:cmpd="sng">
                  <w14:solidFill>
                    <w14:srgbClr w14:val="000000"/>
                  </w14:solidFill>
                  <w14:prstDash w14:val="solid"/>
                  <w14:bevel/>
                </w14:textOutline>
              </w:rPr>
              <w:t>10</w:t>
            </w:r>
            <w:r>
              <w:rPr>
                <w:rFonts w:hint="eastAsia" w:ascii="宋体" w:hAnsi="宋体" w:eastAsia="宋体" w:cs="宋体"/>
                <w:color w:val="auto"/>
                <w:spacing w:val="3"/>
                <w:sz w:val="22"/>
                <w:szCs w:val="22"/>
                <w:highlight w:val="none"/>
                <w:lang w:eastAsia="zh-CN"/>
                <w14:textOutline w14:w="4013" w14:cap="sq" w14:cmpd="sng">
                  <w14:solidFill>
                    <w14:srgbClr w14:val="000000"/>
                  </w14:solidFill>
                  <w14:prstDash w14:val="solid"/>
                  <w14:bevel/>
                </w14:textOutline>
              </w:rPr>
              <w:t>时</w:t>
            </w:r>
            <w:r>
              <w:rPr>
                <w:rFonts w:hint="eastAsia" w:ascii="宋体" w:hAnsi="宋体" w:eastAsia="宋体" w:cs="宋体"/>
                <w:color w:val="auto"/>
                <w:spacing w:val="3"/>
                <w:sz w:val="22"/>
                <w:szCs w:val="22"/>
                <w:highlight w:val="none"/>
                <w:lang w:val="en-US" w:eastAsia="zh-CN"/>
                <w14:textOutline w14:w="4013" w14:cap="sq" w14:cmpd="sng">
                  <w14:solidFill>
                    <w14:srgbClr w14:val="000000"/>
                  </w14:solidFill>
                  <w14:prstDash w14:val="solid"/>
                  <w14:bevel/>
                </w14:textOutline>
              </w:rPr>
              <w:t>30</w:t>
            </w:r>
            <w:r>
              <w:rPr>
                <w:rFonts w:hint="eastAsia" w:ascii="宋体" w:hAnsi="宋体" w:eastAsia="宋体" w:cs="宋体"/>
                <w:color w:val="auto"/>
                <w:spacing w:val="3"/>
                <w:sz w:val="22"/>
                <w:szCs w:val="22"/>
                <w:highlight w:val="none"/>
                <w:lang w:eastAsia="zh-CN"/>
                <w14:textOutline w14:w="4013" w14:cap="sq" w14:cmpd="sng">
                  <w14:solidFill>
                    <w14:srgbClr w14:val="000000"/>
                  </w14:solidFill>
                  <w14:prstDash w14:val="solid"/>
                  <w14:bevel/>
                </w14:textOutline>
              </w:rPr>
              <w:t>分</w:t>
            </w:r>
            <w:r>
              <w:rPr>
                <w:rFonts w:ascii="宋体" w:hAnsi="宋体" w:eastAsia="宋体" w:cs="宋体"/>
                <w:color w:val="auto"/>
                <w:spacing w:val="-7"/>
                <w:sz w:val="24"/>
                <w:szCs w:val="24"/>
                <w14:textOutline w14:w="4358" w14:cap="sq" w14:cmpd="sng">
                  <w14:solidFill>
                    <w14:srgbClr w14:val="000000"/>
                  </w14:solidFill>
                  <w14:prstDash w14:val="solid"/>
                  <w14:bevel/>
                </w14:textOutline>
              </w:rPr>
              <w:t>北京时间）</w:t>
            </w:r>
          </w:p>
          <w:p w14:paraId="2EA80438">
            <w:pPr>
              <w:pageBreakBefore w:val="0"/>
              <w:kinsoku/>
              <w:topLinePunct w:val="0"/>
              <w:bidi w:val="0"/>
              <w:spacing w:before="71" w:line="257" w:lineRule="auto"/>
              <w:ind w:left="110" w:firstLine="2"/>
              <w:rPr>
                <w:rFonts w:ascii="宋体" w:hAnsi="宋体" w:eastAsia="宋体" w:cs="宋体"/>
                <w:color w:val="auto"/>
                <w:sz w:val="24"/>
                <w:szCs w:val="24"/>
              </w:rPr>
            </w:pPr>
            <w:r>
              <w:rPr>
                <w:rFonts w:ascii="宋体" w:hAnsi="宋体" w:eastAsia="宋体" w:cs="宋体"/>
                <w:color w:val="auto"/>
                <w:spacing w:val="-2"/>
                <w:sz w:val="24"/>
                <w:szCs w:val="24"/>
                <w14:textOutline w14:w="4358" w14:cap="sq" w14:cmpd="sng">
                  <w14:solidFill>
                    <w14:srgbClr w14:val="000000"/>
                  </w14:solidFill>
                  <w14:prstDash w14:val="solid"/>
                  <w14:bevel/>
                </w14:textOutline>
              </w:rPr>
              <w:t>提交首次响应文件地点：</w:t>
            </w:r>
            <w:r>
              <w:rPr>
                <w:rFonts w:hint="eastAsia" w:ascii="宋体" w:hAnsi="宋体" w:eastAsia="宋体" w:cs="宋体"/>
                <w:color w:val="auto"/>
                <w:spacing w:val="-2"/>
                <w:sz w:val="24"/>
                <w:szCs w:val="24"/>
                <w:lang w:eastAsia="zh-CN"/>
                <w14:textOutline w14:w="4358" w14:cap="sq" w14:cmpd="sng">
                  <w14:solidFill>
                    <w14:srgbClr w14:val="000000"/>
                  </w14:solidFill>
                  <w14:prstDash w14:val="solid"/>
                  <w14:bevel/>
                </w14:textOutline>
              </w:rPr>
              <w:t>供应商</w:t>
            </w:r>
            <w:r>
              <w:rPr>
                <w:rFonts w:ascii="宋体" w:hAnsi="宋体" w:eastAsia="宋体" w:cs="宋体"/>
                <w:color w:val="auto"/>
                <w:spacing w:val="-2"/>
                <w:sz w:val="24"/>
                <w:szCs w:val="24"/>
                <w14:textOutline w14:w="4358" w14:cap="sq" w14:cmpd="sng">
                  <w14:solidFill>
                    <w14:srgbClr w14:val="000000"/>
                  </w14:solidFill>
                  <w14:prstDash w14:val="solid"/>
                  <w14:bevel/>
                </w14:textOutline>
              </w:rPr>
              <w:t>登录政采云平台</w:t>
            </w:r>
            <w:r>
              <w:rPr>
                <w:rFonts w:ascii="宋体" w:hAnsi="宋体" w:eastAsia="宋体" w:cs="宋体"/>
                <w:color w:val="auto"/>
                <w:spacing w:val="-41"/>
                <w:sz w:val="24"/>
                <w:szCs w:val="24"/>
              </w:rPr>
              <w:t xml:space="preserve"> </w:t>
            </w:r>
            <w:r>
              <w:rPr>
                <w:rFonts w:ascii="宋体" w:hAnsi="宋体" w:eastAsia="宋体" w:cs="宋体"/>
                <w:color w:val="auto"/>
                <w:spacing w:val="-2"/>
                <w:sz w:val="24"/>
                <w:szCs w:val="24"/>
                <w14:textOutline w14:w="4358" w14:cap="sq" w14:cmpd="sng">
                  <w14:solidFill>
                    <w14:srgbClr w14:val="000000"/>
                  </w14:solidFill>
                  <w14:prstDash w14:val="solid"/>
                  <w14:bevel/>
                </w14:textOutline>
              </w:rPr>
              <w:t>https://www.zcygov.cn/，</w:t>
            </w:r>
            <w:r>
              <w:rPr>
                <w:rFonts w:ascii="宋体" w:hAnsi="宋体" w:eastAsia="宋体" w:cs="宋体"/>
                <w:color w:val="auto"/>
                <w:spacing w:val="-5"/>
                <w:sz w:val="24"/>
                <w:szCs w:val="24"/>
                <w14:textOutline w14:w="4358" w14:cap="sq" w14:cmpd="sng">
                  <w14:solidFill>
                    <w14:srgbClr w14:val="000000"/>
                  </w14:solidFill>
                  <w14:prstDash w14:val="solid"/>
                  <w14:bevel/>
                </w14:textOutline>
              </w:rPr>
              <w:t>进入“项目采购-开标</w:t>
            </w:r>
            <w:r>
              <w:rPr>
                <w:rFonts w:hint="eastAsia" w:ascii="宋体" w:hAnsi="宋体" w:eastAsia="宋体" w:cs="宋体"/>
                <w:color w:val="auto"/>
                <w:spacing w:val="-5"/>
                <w:sz w:val="24"/>
                <w:szCs w:val="24"/>
                <w:lang w:eastAsia="zh-CN"/>
                <w14:textOutline w14:w="4358" w14:cap="sq" w14:cmpd="sng">
                  <w14:solidFill>
                    <w14:srgbClr w14:val="000000"/>
                  </w14:solidFill>
                  <w14:prstDash w14:val="solid"/>
                  <w14:bevel/>
                </w14:textOutline>
              </w:rPr>
              <w:t>评审</w:t>
            </w:r>
            <w:r>
              <w:rPr>
                <w:rFonts w:ascii="宋体" w:hAnsi="宋体" w:eastAsia="宋体" w:cs="宋体"/>
                <w:color w:val="auto"/>
                <w:spacing w:val="-5"/>
                <w:sz w:val="24"/>
                <w:szCs w:val="24"/>
                <w14:textOutline w14:w="4358" w14:cap="sq" w14:cmpd="sng">
                  <w14:solidFill>
                    <w14:srgbClr w14:val="000000"/>
                  </w14:solidFill>
                  <w14:prstDash w14:val="solid"/>
                  <w14:bevel/>
                </w14:textOutline>
              </w:rPr>
              <w:t>-右边选择对应项目点击“进入项</w:t>
            </w:r>
            <w:r>
              <w:rPr>
                <w:rFonts w:ascii="宋体" w:hAnsi="宋体" w:eastAsia="宋体" w:cs="宋体"/>
                <w:color w:val="auto"/>
                <w:spacing w:val="-6"/>
                <w:sz w:val="24"/>
                <w:szCs w:val="24"/>
                <w14:textOutline w14:w="4358" w14:cap="sq" w14:cmpd="sng">
                  <w14:solidFill>
                    <w14:srgbClr w14:val="000000"/>
                  </w14:solidFill>
                  <w14:prstDash w14:val="solid"/>
                  <w14:bevel/>
                </w14:textOutline>
              </w:rPr>
              <w:t>目</w:t>
            </w:r>
            <w:r>
              <w:rPr>
                <w:rFonts w:ascii="宋体" w:hAnsi="宋体" w:eastAsia="宋体" w:cs="宋体"/>
                <w:color w:val="auto"/>
                <w:spacing w:val="-89"/>
                <w:sz w:val="24"/>
                <w:szCs w:val="24"/>
              </w:rPr>
              <w:t xml:space="preserve"> </w:t>
            </w:r>
            <w:r>
              <w:rPr>
                <w:rFonts w:ascii="宋体" w:hAnsi="宋体" w:eastAsia="宋体" w:cs="宋体"/>
                <w:color w:val="auto"/>
                <w:spacing w:val="-6"/>
                <w:sz w:val="24"/>
                <w:szCs w:val="24"/>
                <w14:textOutline w14:w="4358" w14:cap="sq" w14:cmpd="sng">
                  <w14:solidFill>
                    <w14:srgbClr w14:val="000000"/>
                  </w14:solidFill>
                  <w14:prstDash w14:val="solid"/>
                  <w14:bevel/>
                </w14:textOutline>
              </w:rPr>
              <w:t>”</w:t>
            </w:r>
            <w:r>
              <w:rPr>
                <w:rFonts w:ascii="宋体" w:hAnsi="宋体" w:eastAsia="宋体" w:cs="宋体"/>
                <w:color w:val="auto"/>
                <w:spacing w:val="-4"/>
                <w:sz w:val="24"/>
                <w:szCs w:val="24"/>
                <w14:textOutline w14:w="4358" w14:cap="sq" w14:cmpd="sng">
                  <w14:solidFill>
                    <w14:srgbClr w14:val="000000"/>
                  </w14:solidFill>
                  <w14:prstDash w14:val="solid"/>
                  <w14:bevel/>
                </w14:textOutline>
              </w:rPr>
              <w:t>进入开标大厅。</w:t>
            </w:r>
          </w:p>
        </w:tc>
      </w:tr>
      <w:tr w14:paraId="2121B9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742" w:type="dxa"/>
            <w:tcBorders>
              <w:left w:val="single" w:color="000000" w:sz="4" w:space="0"/>
            </w:tcBorders>
            <w:vAlign w:val="center"/>
          </w:tcPr>
          <w:p w14:paraId="34853625">
            <w:pPr>
              <w:pageBreakBefore w:val="0"/>
              <w:kinsoku/>
              <w:topLinePunct w:val="0"/>
              <w:bidi w:val="0"/>
              <w:spacing w:before="78" w:line="183" w:lineRule="auto"/>
              <w:jc w:val="center"/>
              <w:rPr>
                <w:rFonts w:ascii="宋体" w:hAnsi="宋体" w:eastAsia="宋体" w:cs="宋体"/>
                <w:color w:val="auto"/>
                <w:sz w:val="24"/>
                <w:szCs w:val="24"/>
              </w:rPr>
            </w:pPr>
            <w:r>
              <w:rPr>
                <w:rFonts w:ascii="宋体" w:hAnsi="宋体" w:eastAsia="宋体" w:cs="宋体"/>
                <w:color w:val="auto"/>
                <w:spacing w:val="-7"/>
                <w:sz w:val="24"/>
                <w:szCs w:val="24"/>
              </w:rPr>
              <w:t>28</w:t>
            </w:r>
          </w:p>
        </w:tc>
        <w:tc>
          <w:tcPr>
            <w:tcW w:w="1870" w:type="dxa"/>
            <w:vAlign w:val="center"/>
          </w:tcPr>
          <w:p w14:paraId="5179B2F7">
            <w:pPr>
              <w:pageBreakBefore w:val="0"/>
              <w:kinsoku/>
              <w:topLinePunct w:val="0"/>
              <w:bidi w:val="0"/>
              <w:spacing w:before="78" w:line="220" w:lineRule="auto"/>
              <w:jc w:val="center"/>
              <w:rPr>
                <w:rFonts w:ascii="宋体" w:hAnsi="宋体" w:eastAsia="宋体" w:cs="宋体"/>
                <w:color w:val="auto"/>
                <w:sz w:val="24"/>
                <w:szCs w:val="24"/>
              </w:rPr>
            </w:pPr>
            <w:r>
              <w:rPr>
                <w:rFonts w:ascii="宋体" w:hAnsi="宋体" w:eastAsia="宋体" w:cs="宋体"/>
                <w:color w:val="auto"/>
                <w:spacing w:val="-2"/>
                <w:sz w:val="24"/>
                <w:szCs w:val="24"/>
                <w14:textOutline w14:w="4358" w14:cap="sq" w14:cmpd="sng">
                  <w14:solidFill>
                    <w14:srgbClr w14:val="000000"/>
                  </w14:solidFill>
                  <w14:prstDash w14:val="solid"/>
                  <w14:bevel/>
                </w14:textOutline>
              </w:rPr>
              <w:t>履约保证金</w:t>
            </w:r>
          </w:p>
        </w:tc>
        <w:tc>
          <w:tcPr>
            <w:tcW w:w="6700" w:type="dxa"/>
            <w:tcBorders>
              <w:right w:val="single" w:color="000000" w:sz="4" w:space="0"/>
            </w:tcBorders>
            <w:vAlign w:val="center"/>
          </w:tcPr>
          <w:p w14:paraId="536B9B69">
            <w:pPr>
              <w:pageBreakBefore w:val="0"/>
              <w:kinsoku/>
              <w:topLinePunct w:val="0"/>
              <w:bidi w:val="0"/>
              <w:spacing w:before="71" w:line="257" w:lineRule="auto"/>
              <w:ind w:left="114" w:right="133" w:firstLine="22"/>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无</w:t>
            </w:r>
          </w:p>
        </w:tc>
      </w:tr>
      <w:tr w14:paraId="791351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742" w:type="dxa"/>
            <w:tcBorders>
              <w:left w:val="single" w:color="000000" w:sz="4" w:space="0"/>
              <w:bottom w:val="single" w:color="000000" w:sz="4" w:space="0"/>
            </w:tcBorders>
            <w:vAlign w:val="top"/>
          </w:tcPr>
          <w:p w14:paraId="1FA5A794">
            <w:pPr>
              <w:pageBreakBefore w:val="0"/>
              <w:kinsoku/>
              <w:topLinePunct w:val="0"/>
              <w:bidi w:val="0"/>
              <w:spacing w:line="253" w:lineRule="auto"/>
              <w:rPr>
                <w:rFonts w:ascii="Arial"/>
                <w:color w:val="auto"/>
                <w:sz w:val="21"/>
              </w:rPr>
            </w:pPr>
          </w:p>
          <w:p w14:paraId="3ECF754D">
            <w:pPr>
              <w:pageBreakBefore w:val="0"/>
              <w:kinsoku/>
              <w:topLinePunct w:val="0"/>
              <w:bidi w:val="0"/>
              <w:spacing w:line="253" w:lineRule="auto"/>
              <w:rPr>
                <w:rFonts w:ascii="Arial"/>
                <w:color w:val="auto"/>
                <w:sz w:val="21"/>
              </w:rPr>
            </w:pPr>
          </w:p>
          <w:p w14:paraId="547617AB">
            <w:pPr>
              <w:pageBreakBefore w:val="0"/>
              <w:kinsoku/>
              <w:topLinePunct w:val="0"/>
              <w:bidi w:val="0"/>
              <w:spacing w:line="253" w:lineRule="auto"/>
              <w:rPr>
                <w:rFonts w:ascii="Arial"/>
                <w:color w:val="auto"/>
                <w:sz w:val="21"/>
              </w:rPr>
            </w:pPr>
          </w:p>
          <w:p w14:paraId="52DF2DCC">
            <w:pPr>
              <w:pageBreakBefore w:val="0"/>
              <w:kinsoku/>
              <w:topLinePunct w:val="0"/>
              <w:bidi w:val="0"/>
              <w:spacing w:line="253" w:lineRule="auto"/>
              <w:rPr>
                <w:rFonts w:ascii="Arial"/>
                <w:color w:val="auto"/>
                <w:sz w:val="21"/>
              </w:rPr>
            </w:pPr>
          </w:p>
          <w:p w14:paraId="54EABA9D">
            <w:pPr>
              <w:pageBreakBefore w:val="0"/>
              <w:kinsoku/>
              <w:topLinePunct w:val="0"/>
              <w:bidi w:val="0"/>
              <w:spacing w:line="253" w:lineRule="auto"/>
              <w:rPr>
                <w:rFonts w:ascii="Arial"/>
                <w:color w:val="auto"/>
                <w:sz w:val="21"/>
              </w:rPr>
            </w:pPr>
          </w:p>
          <w:p w14:paraId="4B8BF0CF">
            <w:pPr>
              <w:pageBreakBefore w:val="0"/>
              <w:kinsoku/>
              <w:topLinePunct w:val="0"/>
              <w:bidi w:val="0"/>
              <w:spacing w:line="253" w:lineRule="auto"/>
              <w:rPr>
                <w:rFonts w:ascii="Arial"/>
                <w:color w:val="auto"/>
                <w:sz w:val="21"/>
              </w:rPr>
            </w:pPr>
          </w:p>
          <w:p w14:paraId="67EE54D9">
            <w:pPr>
              <w:pageBreakBefore w:val="0"/>
              <w:kinsoku/>
              <w:topLinePunct w:val="0"/>
              <w:bidi w:val="0"/>
              <w:spacing w:line="253" w:lineRule="auto"/>
              <w:rPr>
                <w:rFonts w:ascii="Arial"/>
                <w:color w:val="auto"/>
                <w:sz w:val="21"/>
              </w:rPr>
            </w:pPr>
          </w:p>
          <w:p w14:paraId="4C3DF499">
            <w:pPr>
              <w:pageBreakBefore w:val="0"/>
              <w:kinsoku/>
              <w:topLinePunct w:val="0"/>
              <w:bidi w:val="0"/>
              <w:spacing w:line="253" w:lineRule="auto"/>
              <w:rPr>
                <w:rFonts w:ascii="Arial"/>
                <w:color w:val="auto"/>
                <w:sz w:val="21"/>
              </w:rPr>
            </w:pPr>
          </w:p>
          <w:p w14:paraId="5FD0D471">
            <w:pPr>
              <w:pageBreakBefore w:val="0"/>
              <w:kinsoku/>
              <w:topLinePunct w:val="0"/>
              <w:bidi w:val="0"/>
              <w:spacing w:line="253" w:lineRule="auto"/>
              <w:rPr>
                <w:rFonts w:ascii="Arial"/>
                <w:color w:val="auto"/>
                <w:sz w:val="21"/>
              </w:rPr>
            </w:pPr>
          </w:p>
          <w:p w14:paraId="7ACE78FD">
            <w:pPr>
              <w:pageBreakBefore w:val="0"/>
              <w:kinsoku/>
              <w:topLinePunct w:val="0"/>
              <w:bidi w:val="0"/>
              <w:spacing w:line="253" w:lineRule="auto"/>
              <w:rPr>
                <w:rFonts w:ascii="Arial"/>
                <w:color w:val="auto"/>
                <w:sz w:val="21"/>
              </w:rPr>
            </w:pPr>
          </w:p>
          <w:p w14:paraId="6C938D19">
            <w:pPr>
              <w:pageBreakBefore w:val="0"/>
              <w:kinsoku/>
              <w:topLinePunct w:val="0"/>
              <w:bidi w:val="0"/>
              <w:spacing w:line="254" w:lineRule="auto"/>
              <w:rPr>
                <w:rFonts w:ascii="Arial"/>
                <w:color w:val="auto"/>
                <w:sz w:val="21"/>
              </w:rPr>
            </w:pPr>
          </w:p>
          <w:p w14:paraId="5A20B06E">
            <w:pPr>
              <w:pageBreakBefore w:val="0"/>
              <w:kinsoku/>
              <w:topLinePunct w:val="0"/>
              <w:bidi w:val="0"/>
              <w:spacing w:before="78" w:line="183" w:lineRule="auto"/>
              <w:ind w:left="263"/>
              <w:rPr>
                <w:rFonts w:ascii="宋体" w:hAnsi="宋体" w:eastAsia="宋体" w:cs="宋体"/>
                <w:color w:val="auto"/>
                <w:sz w:val="24"/>
                <w:szCs w:val="24"/>
              </w:rPr>
            </w:pPr>
            <w:r>
              <w:rPr>
                <w:rFonts w:ascii="宋体" w:hAnsi="宋体" w:eastAsia="宋体" w:cs="宋体"/>
                <w:color w:val="auto"/>
                <w:spacing w:val="-7"/>
                <w:sz w:val="24"/>
                <w:szCs w:val="24"/>
              </w:rPr>
              <w:t>29</w:t>
            </w:r>
          </w:p>
        </w:tc>
        <w:tc>
          <w:tcPr>
            <w:tcW w:w="1870" w:type="dxa"/>
            <w:tcBorders>
              <w:bottom w:val="single" w:color="000000" w:sz="4" w:space="0"/>
            </w:tcBorders>
            <w:vAlign w:val="center"/>
          </w:tcPr>
          <w:p w14:paraId="49610264">
            <w:pPr>
              <w:pageBreakBefore w:val="0"/>
              <w:kinsoku/>
              <w:topLinePunct w:val="0"/>
              <w:bidi w:val="0"/>
              <w:spacing w:line="255" w:lineRule="auto"/>
              <w:jc w:val="center"/>
              <w:rPr>
                <w:rFonts w:ascii="Arial"/>
                <w:color w:val="auto"/>
                <w:sz w:val="21"/>
              </w:rPr>
            </w:pPr>
          </w:p>
          <w:p w14:paraId="40D733F6">
            <w:pPr>
              <w:pageBreakBefore w:val="0"/>
              <w:kinsoku/>
              <w:topLinePunct w:val="0"/>
              <w:bidi w:val="0"/>
              <w:spacing w:line="255" w:lineRule="auto"/>
              <w:jc w:val="center"/>
              <w:rPr>
                <w:rFonts w:ascii="Arial"/>
                <w:color w:val="auto"/>
                <w:sz w:val="21"/>
              </w:rPr>
            </w:pPr>
          </w:p>
          <w:p w14:paraId="02735796">
            <w:pPr>
              <w:pageBreakBefore w:val="0"/>
              <w:kinsoku/>
              <w:topLinePunct w:val="0"/>
              <w:bidi w:val="0"/>
              <w:spacing w:line="255" w:lineRule="auto"/>
              <w:jc w:val="center"/>
              <w:rPr>
                <w:rFonts w:ascii="Arial"/>
                <w:color w:val="auto"/>
                <w:sz w:val="21"/>
              </w:rPr>
            </w:pPr>
          </w:p>
          <w:p w14:paraId="3A80C35E">
            <w:pPr>
              <w:pageBreakBefore w:val="0"/>
              <w:kinsoku/>
              <w:topLinePunct w:val="0"/>
              <w:bidi w:val="0"/>
              <w:spacing w:line="255" w:lineRule="auto"/>
              <w:jc w:val="center"/>
              <w:rPr>
                <w:rFonts w:ascii="Arial"/>
                <w:color w:val="auto"/>
                <w:sz w:val="21"/>
              </w:rPr>
            </w:pPr>
          </w:p>
          <w:p w14:paraId="39C0FBF0">
            <w:pPr>
              <w:pageBreakBefore w:val="0"/>
              <w:kinsoku/>
              <w:topLinePunct w:val="0"/>
              <w:bidi w:val="0"/>
              <w:spacing w:line="255" w:lineRule="auto"/>
              <w:jc w:val="center"/>
              <w:rPr>
                <w:rFonts w:ascii="Arial"/>
                <w:color w:val="auto"/>
                <w:sz w:val="21"/>
              </w:rPr>
            </w:pPr>
          </w:p>
          <w:p w14:paraId="5D798F4E">
            <w:pPr>
              <w:pageBreakBefore w:val="0"/>
              <w:kinsoku/>
              <w:topLinePunct w:val="0"/>
              <w:bidi w:val="0"/>
              <w:spacing w:line="255" w:lineRule="auto"/>
              <w:jc w:val="center"/>
              <w:rPr>
                <w:rFonts w:ascii="Arial"/>
                <w:color w:val="auto"/>
                <w:sz w:val="21"/>
              </w:rPr>
            </w:pPr>
          </w:p>
          <w:p w14:paraId="2899F54C">
            <w:pPr>
              <w:pageBreakBefore w:val="0"/>
              <w:kinsoku/>
              <w:topLinePunct w:val="0"/>
              <w:bidi w:val="0"/>
              <w:spacing w:line="255" w:lineRule="auto"/>
              <w:jc w:val="center"/>
              <w:rPr>
                <w:rFonts w:ascii="Arial"/>
                <w:color w:val="auto"/>
                <w:sz w:val="21"/>
              </w:rPr>
            </w:pPr>
          </w:p>
          <w:p w14:paraId="747F26DE">
            <w:pPr>
              <w:pageBreakBefore w:val="0"/>
              <w:kinsoku/>
              <w:topLinePunct w:val="0"/>
              <w:bidi w:val="0"/>
              <w:spacing w:line="255" w:lineRule="auto"/>
              <w:jc w:val="center"/>
              <w:rPr>
                <w:rFonts w:ascii="Arial"/>
                <w:color w:val="auto"/>
                <w:sz w:val="21"/>
              </w:rPr>
            </w:pPr>
          </w:p>
          <w:p w14:paraId="3AC127EC">
            <w:pPr>
              <w:pageBreakBefore w:val="0"/>
              <w:kinsoku/>
              <w:topLinePunct w:val="0"/>
              <w:bidi w:val="0"/>
              <w:spacing w:line="255" w:lineRule="auto"/>
              <w:jc w:val="center"/>
              <w:rPr>
                <w:rFonts w:ascii="Arial"/>
                <w:color w:val="auto"/>
                <w:sz w:val="21"/>
              </w:rPr>
            </w:pPr>
          </w:p>
          <w:p w14:paraId="54ADCF7B">
            <w:pPr>
              <w:pageBreakBefore w:val="0"/>
              <w:kinsoku/>
              <w:topLinePunct w:val="0"/>
              <w:bidi w:val="0"/>
              <w:spacing w:line="255" w:lineRule="auto"/>
              <w:jc w:val="center"/>
              <w:rPr>
                <w:rFonts w:ascii="Arial"/>
                <w:color w:val="auto"/>
                <w:sz w:val="21"/>
              </w:rPr>
            </w:pPr>
          </w:p>
          <w:p w14:paraId="7FD23321">
            <w:pPr>
              <w:pageBreakBefore w:val="0"/>
              <w:kinsoku/>
              <w:topLinePunct w:val="0"/>
              <w:bidi w:val="0"/>
              <w:spacing w:line="256" w:lineRule="auto"/>
              <w:jc w:val="center"/>
              <w:rPr>
                <w:rFonts w:ascii="Arial"/>
                <w:color w:val="auto"/>
                <w:sz w:val="21"/>
              </w:rPr>
            </w:pPr>
          </w:p>
          <w:p w14:paraId="0FCFC871">
            <w:pPr>
              <w:pageBreakBefore w:val="0"/>
              <w:kinsoku/>
              <w:topLinePunct w:val="0"/>
              <w:bidi w:val="0"/>
              <w:spacing w:before="78" w:line="220" w:lineRule="auto"/>
              <w:jc w:val="center"/>
              <w:rPr>
                <w:rFonts w:ascii="宋体" w:hAnsi="宋体" w:eastAsia="宋体" w:cs="宋体"/>
                <w:color w:val="auto"/>
                <w:sz w:val="24"/>
                <w:szCs w:val="24"/>
              </w:rPr>
            </w:pPr>
            <w:r>
              <w:rPr>
                <w:rFonts w:hint="eastAsia" w:ascii="宋体" w:hAnsi="宋体" w:eastAsia="宋体" w:cs="宋体"/>
                <w:color w:val="auto"/>
                <w:spacing w:val="-2"/>
                <w:sz w:val="24"/>
                <w:szCs w:val="24"/>
                <w:lang w:eastAsia="zh-CN"/>
                <w14:textOutline w14:w="4358" w14:cap="sq" w14:cmpd="sng">
                  <w14:solidFill>
                    <w14:srgbClr w14:val="000000"/>
                  </w14:solidFill>
                  <w14:prstDash w14:val="solid"/>
                  <w14:bevel/>
                </w14:textOutline>
              </w:rPr>
              <w:t>磋商</w:t>
            </w:r>
            <w:r>
              <w:rPr>
                <w:rFonts w:ascii="宋体" w:hAnsi="宋体" w:eastAsia="宋体" w:cs="宋体"/>
                <w:color w:val="auto"/>
                <w:spacing w:val="-2"/>
                <w:sz w:val="24"/>
                <w:szCs w:val="24"/>
                <w14:textOutline w14:w="4358" w14:cap="sq" w14:cmpd="sng">
                  <w14:solidFill>
                    <w14:srgbClr w14:val="000000"/>
                  </w14:solidFill>
                  <w14:prstDash w14:val="solid"/>
                  <w14:bevel/>
                </w14:textOutline>
              </w:rPr>
              <w:t>程序</w:t>
            </w:r>
          </w:p>
        </w:tc>
        <w:tc>
          <w:tcPr>
            <w:tcW w:w="6700" w:type="dxa"/>
            <w:tcBorders>
              <w:bottom w:val="single" w:color="000000" w:sz="4" w:space="0"/>
              <w:right w:val="single" w:color="000000" w:sz="4" w:space="0"/>
            </w:tcBorders>
            <w:vAlign w:val="top"/>
          </w:tcPr>
          <w:p w14:paraId="5FB66763">
            <w:pPr>
              <w:pageBreakBefore w:val="0"/>
              <w:kinsoku/>
              <w:topLinePunct w:val="0"/>
              <w:bidi w:val="0"/>
              <w:spacing w:before="37" w:line="280" w:lineRule="auto"/>
              <w:ind w:left="111" w:right="118" w:firstLine="16"/>
              <w:jc w:val="both"/>
              <w:rPr>
                <w:rFonts w:ascii="宋体" w:hAnsi="宋体" w:eastAsia="宋体" w:cs="宋体"/>
                <w:color w:val="auto"/>
                <w:sz w:val="22"/>
                <w:szCs w:val="22"/>
              </w:rPr>
            </w:pPr>
            <w:r>
              <w:rPr>
                <w:rFonts w:ascii="宋体" w:hAnsi="宋体" w:eastAsia="宋体" w:cs="宋体"/>
                <w:color w:val="auto"/>
                <w:spacing w:val="-1"/>
                <w:sz w:val="22"/>
                <w:szCs w:val="22"/>
                <w14:textOutline w14:w="4013" w14:cap="sq" w14:cmpd="sng">
                  <w14:solidFill>
                    <w14:srgbClr w14:val="000000"/>
                  </w14:solidFill>
                  <w14:prstDash w14:val="solid"/>
                  <w14:bevel/>
                </w14:textOutline>
              </w:rPr>
              <w:t>1.在</w:t>
            </w:r>
            <w:r>
              <w:rPr>
                <w:rFonts w:hint="eastAsia" w:ascii="宋体" w:hAnsi="宋体" w:eastAsia="宋体" w:cs="宋体"/>
                <w:color w:val="auto"/>
                <w:spacing w:val="-1"/>
                <w:sz w:val="22"/>
                <w:szCs w:val="22"/>
                <w:lang w:eastAsia="zh-CN"/>
                <w14:textOutline w14:w="4013" w14:cap="sq" w14:cmpd="sng">
                  <w14:solidFill>
                    <w14:srgbClr w14:val="000000"/>
                  </w14:solidFill>
                  <w14:prstDash w14:val="solid"/>
                  <w14:bevel/>
                </w14:textOutline>
              </w:rPr>
              <w:t>磋商文件</w:t>
            </w:r>
            <w:r>
              <w:rPr>
                <w:rFonts w:ascii="宋体" w:hAnsi="宋体" w:eastAsia="宋体" w:cs="宋体"/>
                <w:color w:val="auto"/>
                <w:spacing w:val="-1"/>
                <w:sz w:val="22"/>
                <w:szCs w:val="22"/>
                <w14:textOutline w14:w="4013" w14:cap="sq" w14:cmpd="sng">
                  <w14:solidFill>
                    <w14:srgbClr w14:val="000000"/>
                  </w14:solidFill>
                  <w14:prstDash w14:val="solid"/>
                  <w14:bevel/>
                </w14:textOutline>
              </w:rPr>
              <w:t>确定的响应文件提交截止时间停止接受</w:t>
            </w:r>
            <w:r>
              <w:rPr>
                <w:rFonts w:hint="eastAsia" w:ascii="宋体" w:hAnsi="宋体" w:eastAsia="宋体" w:cs="宋体"/>
                <w:color w:val="auto"/>
                <w:spacing w:val="-1"/>
                <w:sz w:val="22"/>
                <w:szCs w:val="22"/>
                <w:lang w:eastAsia="zh-CN"/>
                <w14:textOutline w14:w="4013" w14:cap="sq" w14:cmpd="sng">
                  <w14:solidFill>
                    <w14:srgbClr w14:val="000000"/>
                  </w14:solidFill>
                  <w14:prstDash w14:val="solid"/>
                  <w14:bevel/>
                </w14:textOutline>
              </w:rPr>
              <w:t>响应文件</w:t>
            </w:r>
            <w:r>
              <w:rPr>
                <w:rFonts w:ascii="宋体" w:hAnsi="宋体" w:eastAsia="宋体" w:cs="宋体"/>
                <w:color w:val="auto"/>
                <w:spacing w:val="-1"/>
                <w:sz w:val="22"/>
                <w:szCs w:val="22"/>
                <w14:textOutline w14:w="4013" w14:cap="sq" w14:cmpd="sng">
                  <w14:solidFill>
                    <w14:srgbClr w14:val="000000"/>
                  </w14:solidFill>
                  <w14:prstDash w14:val="solid"/>
                  <w14:bevel/>
                </w14:textOutline>
              </w:rPr>
              <w:t>。</w:t>
            </w:r>
            <w:r>
              <w:rPr>
                <w:rFonts w:hint="eastAsia" w:ascii="宋体" w:hAnsi="宋体" w:eastAsia="宋体" w:cs="宋体"/>
                <w:color w:val="auto"/>
                <w:spacing w:val="-1"/>
                <w:sz w:val="22"/>
                <w:szCs w:val="22"/>
                <w:lang w:eastAsia="zh-CN"/>
                <w14:textOutline w14:w="4013" w14:cap="sq" w14:cmpd="sng">
                  <w14:solidFill>
                    <w14:srgbClr w14:val="000000"/>
                  </w14:solidFill>
                  <w14:prstDash w14:val="solid"/>
                  <w14:bevel/>
                </w14:textOutline>
              </w:rPr>
              <w:t>会议</w:t>
            </w:r>
            <w:r>
              <w:rPr>
                <w:rFonts w:ascii="宋体" w:hAnsi="宋体" w:eastAsia="宋体" w:cs="宋体"/>
                <w:color w:val="auto"/>
                <w:spacing w:val="3"/>
                <w:sz w:val="22"/>
                <w:szCs w:val="22"/>
                <w14:textOutline w14:w="4013" w14:cap="sq" w14:cmpd="sng">
                  <w14:solidFill>
                    <w14:srgbClr w14:val="000000"/>
                  </w14:solidFill>
                  <w14:prstDash w14:val="solid"/>
                  <w14:bevel/>
                </w14:textOutline>
              </w:rPr>
              <w:t>主持人确定</w:t>
            </w:r>
            <w:r>
              <w:rPr>
                <w:rFonts w:hint="eastAsia" w:ascii="宋体" w:hAnsi="宋体" w:eastAsia="宋体" w:cs="宋体"/>
                <w:color w:val="auto"/>
                <w:spacing w:val="3"/>
                <w:sz w:val="22"/>
                <w:szCs w:val="22"/>
                <w:lang w:eastAsia="zh-CN"/>
                <w14:textOutline w14:w="4013" w14:cap="sq" w14:cmpd="sng">
                  <w14:solidFill>
                    <w14:srgbClr w14:val="000000"/>
                  </w14:solidFill>
                  <w14:prstDash w14:val="solid"/>
                  <w14:bevel/>
                </w14:textOutline>
              </w:rPr>
              <w:t>响应</w:t>
            </w:r>
            <w:r>
              <w:rPr>
                <w:rFonts w:ascii="宋体" w:hAnsi="宋体" w:eastAsia="宋体" w:cs="宋体"/>
                <w:color w:val="auto"/>
                <w:spacing w:val="3"/>
                <w:sz w:val="22"/>
                <w:szCs w:val="22"/>
                <w14:textOutline w14:w="4013" w14:cap="sq" w14:cmpd="sng">
                  <w14:solidFill>
                    <w14:srgbClr w14:val="000000"/>
                  </w14:solidFill>
                  <w14:prstDash w14:val="solid"/>
                  <w14:bevel/>
                </w14:textOutline>
              </w:rPr>
              <w:t>供应商数量是否符合</w:t>
            </w:r>
            <w:r>
              <w:rPr>
                <w:rFonts w:hint="eastAsia" w:ascii="宋体" w:hAnsi="宋体" w:eastAsia="宋体" w:cs="宋体"/>
                <w:color w:val="auto"/>
                <w:spacing w:val="3"/>
                <w:sz w:val="22"/>
                <w:szCs w:val="22"/>
                <w:lang w:eastAsia="zh-CN"/>
                <w14:textOutline w14:w="4013" w14:cap="sq" w14:cmpd="sng">
                  <w14:solidFill>
                    <w14:srgbClr w14:val="000000"/>
                  </w14:solidFill>
                  <w14:prstDash w14:val="solid"/>
                  <w14:bevel/>
                </w14:textOutline>
              </w:rPr>
              <w:t>会议</w:t>
            </w:r>
            <w:r>
              <w:rPr>
                <w:rFonts w:ascii="宋体" w:hAnsi="宋体" w:eastAsia="宋体" w:cs="宋体"/>
                <w:color w:val="auto"/>
                <w:spacing w:val="3"/>
                <w:sz w:val="22"/>
                <w:szCs w:val="22"/>
                <w14:textOutline w14:w="4013" w14:cap="sq" w14:cmpd="sng">
                  <w14:solidFill>
                    <w14:srgbClr w14:val="000000"/>
                  </w14:solidFill>
                  <w14:prstDash w14:val="solid"/>
                  <w14:bevel/>
                </w14:textOutline>
              </w:rPr>
              <w:t>要求（要求所有</w:t>
            </w:r>
            <w:r>
              <w:rPr>
                <w:rFonts w:hint="eastAsia" w:ascii="宋体" w:hAnsi="宋体" w:eastAsia="宋体" w:cs="宋体"/>
                <w:color w:val="auto"/>
                <w:spacing w:val="3"/>
                <w:sz w:val="22"/>
                <w:szCs w:val="22"/>
                <w:lang w:eastAsia="zh-CN"/>
                <w14:textOutline w14:w="4013" w14:cap="sq" w14:cmpd="sng">
                  <w14:solidFill>
                    <w14:srgbClr w14:val="000000"/>
                  </w14:solidFill>
                  <w14:prstDash w14:val="solid"/>
                  <w14:bevel/>
                </w14:textOutline>
              </w:rPr>
              <w:t>响应</w:t>
            </w:r>
            <w:r>
              <w:rPr>
                <w:rFonts w:ascii="宋体" w:hAnsi="宋体" w:eastAsia="宋体" w:cs="宋体"/>
                <w:color w:val="auto"/>
                <w:spacing w:val="17"/>
                <w:sz w:val="22"/>
                <w:szCs w:val="22"/>
              </w:rPr>
              <w:t xml:space="preserve"> </w:t>
            </w:r>
            <w:r>
              <w:rPr>
                <w:rFonts w:ascii="宋体" w:hAnsi="宋体" w:eastAsia="宋体" w:cs="宋体"/>
                <w:color w:val="auto"/>
                <w:spacing w:val="1"/>
                <w:sz w:val="22"/>
                <w:szCs w:val="22"/>
                <w14:textOutline w14:w="4013" w14:cap="sq" w14:cmpd="sng">
                  <w14:solidFill>
                    <w14:srgbClr w14:val="000000"/>
                  </w14:solidFill>
                  <w14:prstDash w14:val="solid"/>
                  <w14:bevel/>
                </w14:textOutline>
              </w:rPr>
              <w:t>供应商提前一小时准备好相关资料，调试好电脑设备</w:t>
            </w:r>
            <w:r>
              <w:rPr>
                <w:rFonts w:ascii="宋体" w:hAnsi="宋体" w:eastAsia="宋体" w:cs="宋体"/>
                <w:color w:val="auto"/>
                <w:spacing w:val="-8"/>
                <w:sz w:val="22"/>
                <w:szCs w:val="22"/>
                <w14:textOutline w14:w="4013" w14:cap="sq" w14:cmpd="sng">
                  <w14:solidFill>
                    <w14:srgbClr w14:val="000000"/>
                  </w14:solidFill>
                  <w14:prstDash w14:val="solid"/>
                  <w14:bevel/>
                </w14:textOutline>
              </w:rPr>
              <w:t>）；</w:t>
            </w:r>
          </w:p>
          <w:p w14:paraId="7C12FED0">
            <w:pPr>
              <w:pageBreakBefore w:val="0"/>
              <w:kinsoku/>
              <w:topLinePunct w:val="0"/>
              <w:bidi w:val="0"/>
              <w:spacing w:before="111" w:line="262" w:lineRule="auto"/>
              <w:ind w:left="114" w:right="121"/>
              <w:rPr>
                <w:rFonts w:ascii="宋体" w:hAnsi="宋体" w:eastAsia="宋体" w:cs="宋体"/>
                <w:color w:val="auto"/>
                <w:sz w:val="22"/>
                <w:szCs w:val="22"/>
              </w:rPr>
            </w:pPr>
            <w:r>
              <w:rPr>
                <w:rFonts w:ascii="宋体" w:hAnsi="宋体" w:eastAsia="宋体" w:cs="宋体"/>
                <w:color w:val="auto"/>
                <w:spacing w:val="2"/>
                <w:sz w:val="22"/>
                <w:szCs w:val="22"/>
                <w14:textOutline w14:w="4013" w14:cap="sq" w14:cmpd="sng">
                  <w14:solidFill>
                    <w14:srgbClr w14:val="000000"/>
                  </w14:solidFill>
                  <w14:prstDash w14:val="solid"/>
                  <w14:bevel/>
                </w14:textOutline>
              </w:rPr>
              <w:t>2.本项目采用“政采云不见面</w:t>
            </w:r>
            <w:r>
              <w:rPr>
                <w:rFonts w:ascii="宋体" w:hAnsi="宋体" w:eastAsia="宋体" w:cs="宋体"/>
                <w:color w:val="auto"/>
                <w:spacing w:val="-73"/>
                <w:sz w:val="22"/>
                <w:szCs w:val="22"/>
              </w:rPr>
              <w:t xml:space="preserve"> </w:t>
            </w:r>
            <w:r>
              <w:rPr>
                <w:rFonts w:ascii="宋体" w:hAnsi="宋体" w:eastAsia="宋体" w:cs="宋体"/>
                <w:color w:val="auto"/>
                <w:spacing w:val="2"/>
                <w:sz w:val="22"/>
                <w:szCs w:val="22"/>
                <w14:textOutline w14:w="4013" w14:cap="sq" w14:cmpd="sng">
                  <w14:solidFill>
                    <w14:srgbClr w14:val="000000"/>
                  </w14:solidFill>
                  <w14:prstDash w14:val="solid"/>
                  <w14:bevel/>
                </w14:textOutline>
              </w:rPr>
              <w:t>”</w:t>
            </w:r>
            <w:r>
              <w:rPr>
                <w:rFonts w:hint="eastAsia" w:ascii="宋体" w:hAnsi="宋体" w:eastAsia="宋体" w:cs="宋体"/>
                <w:color w:val="auto"/>
                <w:spacing w:val="2"/>
                <w:sz w:val="22"/>
                <w:szCs w:val="22"/>
                <w:lang w:eastAsia="zh-CN"/>
                <w14:textOutline w14:w="4013" w14:cap="sq" w14:cmpd="sng">
                  <w14:solidFill>
                    <w14:srgbClr w14:val="000000"/>
                  </w14:solidFill>
                  <w14:prstDash w14:val="solid"/>
                  <w14:bevel/>
                </w14:textOutline>
              </w:rPr>
              <w:t>流程</w:t>
            </w:r>
            <w:r>
              <w:rPr>
                <w:rFonts w:ascii="宋体" w:hAnsi="宋体" w:eastAsia="宋体" w:cs="宋体"/>
                <w:color w:val="auto"/>
                <w:spacing w:val="2"/>
                <w:sz w:val="22"/>
                <w:szCs w:val="22"/>
                <w14:textOutline w14:w="4013" w14:cap="sq" w14:cmpd="sng">
                  <w14:solidFill>
                    <w14:srgbClr w14:val="000000"/>
                  </w14:solidFill>
                  <w14:prstDash w14:val="solid"/>
                  <w14:bevel/>
                </w14:textOutline>
              </w:rPr>
              <w:t>，供应商须在提交首次响应文件截止时间</w:t>
            </w:r>
            <w:r>
              <w:rPr>
                <w:rFonts w:ascii="宋体" w:hAnsi="宋体" w:eastAsia="宋体" w:cs="宋体"/>
                <w:color w:val="auto"/>
                <w:sz w:val="22"/>
                <w:szCs w:val="22"/>
                <w14:textOutline w14:w="4013" w14:cap="sq" w14:cmpd="sng">
                  <w14:solidFill>
                    <w14:srgbClr w14:val="000000"/>
                  </w14:solidFill>
                  <w14:prstDash w14:val="solid"/>
                  <w14:bevel/>
                </w14:textOutline>
              </w:rPr>
              <w:t>前登录政采云平台</w:t>
            </w:r>
            <w:r>
              <w:rPr>
                <w:color w:val="auto"/>
              </w:rPr>
              <w:fldChar w:fldCharType="begin"/>
            </w:r>
            <w:r>
              <w:rPr>
                <w:color w:val="auto"/>
              </w:rPr>
              <w:instrText xml:space="preserve"> HYPERLINK "http://www.zcygov.cn/" </w:instrText>
            </w:r>
            <w:r>
              <w:rPr>
                <w:color w:val="auto"/>
              </w:rPr>
              <w:fldChar w:fldCharType="separate"/>
            </w:r>
            <w:r>
              <w:rPr>
                <w:rFonts w:ascii="宋体" w:hAnsi="宋体" w:eastAsia="宋体" w:cs="宋体"/>
                <w:color w:val="auto"/>
                <w:sz w:val="22"/>
                <w:szCs w:val="22"/>
                <w14:textOutline w14:w="4013" w14:cap="sq" w14:cmpd="sng">
                  <w14:solidFill>
                    <w14:srgbClr w14:val="000000"/>
                  </w14:solidFill>
                  <w14:prstDash w14:val="solid"/>
                  <w14:bevel/>
                </w14:textOutline>
              </w:rPr>
              <w:t>http://www.zcygov.cn/</w:t>
            </w:r>
            <w:r>
              <w:rPr>
                <w:rFonts w:ascii="宋体" w:hAnsi="宋体" w:eastAsia="宋体" w:cs="宋体"/>
                <w:color w:val="auto"/>
                <w:sz w:val="22"/>
                <w:szCs w:val="22"/>
                <w14:textOutline w14:w="4013" w14:cap="sq" w14:cmpd="sng">
                  <w14:solidFill>
                    <w14:srgbClr w14:val="000000"/>
                  </w14:solidFill>
                  <w14:prstDash w14:val="solid"/>
                  <w14:bevel/>
                </w14:textOutline>
              </w:rPr>
              <w:fldChar w:fldCharType="end"/>
            </w:r>
            <w:r>
              <w:rPr>
                <w:rFonts w:ascii="宋体" w:hAnsi="宋体" w:eastAsia="宋体" w:cs="宋体"/>
                <w:color w:val="auto"/>
                <w:sz w:val="22"/>
                <w:szCs w:val="22"/>
                <w14:textOutline w14:w="4013" w14:cap="sq" w14:cmpd="sng">
                  <w14:solidFill>
                    <w14:srgbClr w14:val="000000"/>
                  </w14:solidFill>
                  <w14:prstDash w14:val="solid"/>
                  <w14:bevel/>
                </w14:textOutline>
              </w:rPr>
              <w:t>进行签到。</w:t>
            </w:r>
          </w:p>
          <w:p w14:paraId="55560002">
            <w:pPr>
              <w:pageBreakBefore w:val="0"/>
              <w:kinsoku/>
              <w:topLinePunct w:val="0"/>
              <w:bidi w:val="0"/>
              <w:spacing w:before="117" w:line="219" w:lineRule="auto"/>
              <w:ind w:left="116"/>
              <w:rPr>
                <w:rFonts w:ascii="宋体" w:hAnsi="宋体" w:eastAsia="宋体" w:cs="宋体"/>
                <w:color w:val="auto"/>
                <w:sz w:val="22"/>
                <w:szCs w:val="22"/>
              </w:rPr>
            </w:pPr>
            <w:r>
              <w:rPr>
                <w:rFonts w:ascii="宋体" w:hAnsi="宋体" w:eastAsia="宋体" w:cs="宋体"/>
                <w:color w:val="auto"/>
                <w:sz w:val="22"/>
                <w:szCs w:val="22"/>
                <w14:textOutline w14:w="4013" w14:cap="sq" w14:cmpd="sng">
                  <w14:solidFill>
                    <w14:srgbClr w14:val="000000"/>
                  </w14:solidFill>
                  <w14:prstDash w14:val="solid"/>
                  <w14:bevel/>
                </w14:textOutline>
              </w:rPr>
              <w:t>3.主持人宣布</w:t>
            </w:r>
            <w:r>
              <w:rPr>
                <w:rFonts w:hint="eastAsia" w:ascii="宋体" w:hAnsi="宋体" w:eastAsia="宋体" w:cs="宋体"/>
                <w:color w:val="auto"/>
                <w:sz w:val="22"/>
                <w:szCs w:val="22"/>
                <w:lang w:eastAsia="zh-CN"/>
                <w14:textOutline w14:w="4013" w14:cap="sq" w14:cmpd="sng">
                  <w14:solidFill>
                    <w14:srgbClr w14:val="000000"/>
                  </w14:solidFill>
                  <w14:prstDash w14:val="solid"/>
                  <w14:bevel/>
                </w14:textOutline>
              </w:rPr>
              <w:t>会议</w:t>
            </w:r>
            <w:r>
              <w:rPr>
                <w:rFonts w:ascii="宋体" w:hAnsi="宋体" w:eastAsia="宋体" w:cs="宋体"/>
                <w:color w:val="auto"/>
                <w:sz w:val="22"/>
                <w:szCs w:val="22"/>
                <w14:textOutline w14:w="4013" w14:cap="sq" w14:cmpd="sng">
                  <w14:solidFill>
                    <w14:srgbClr w14:val="000000"/>
                  </w14:solidFill>
                  <w14:prstDash w14:val="solid"/>
                  <w14:bevel/>
                </w14:textOutline>
              </w:rPr>
              <w:t>开始，宣布</w:t>
            </w:r>
            <w:r>
              <w:rPr>
                <w:rFonts w:hint="eastAsia" w:ascii="宋体" w:hAnsi="宋体" w:eastAsia="宋体" w:cs="宋体"/>
                <w:color w:val="auto"/>
                <w:sz w:val="22"/>
                <w:szCs w:val="22"/>
                <w:lang w:eastAsia="zh-CN"/>
                <w14:textOutline w14:w="4013" w14:cap="sq" w14:cmpd="sng">
                  <w14:solidFill>
                    <w14:srgbClr w14:val="000000"/>
                  </w14:solidFill>
                  <w14:prstDash w14:val="solid"/>
                  <w14:bevel/>
                </w14:textOutline>
              </w:rPr>
              <w:t>会议</w:t>
            </w:r>
            <w:r>
              <w:rPr>
                <w:rFonts w:ascii="宋体" w:hAnsi="宋体" w:eastAsia="宋体" w:cs="宋体"/>
                <w:color w:val="auto"/>
                <w:sz w:val="22"/>
                <w:szCs w:val="22"/>
                <w14:textOutline w14:w="4013" w14:cap="sq" w14:cmpd="sng">
                  <w14:solidFill>
                    <w14:srgbClr w14:val="000000"/>
                  </w14:solidFill>
                  <w14:prstDash w14:val="solid"/>
                  <w14:bevel/>
                </w14:textOutline>
              </w:rPr>
              <w:t>纪律；</w:t>
            </w:r>
          </w:p>
          <w:p w14:paraId="0DEF0CCA">
            <w:pPr>
              <w:pageBreakBefore w:val="0"/>
              <w:kinsoku/>
              <w:topLinePunct w:val="0"/>
              <w:bidi w:val="0"/>
              <w:spacing w:before="109" w:line="281" w:lineRule="auto"/>
              <w:ind w:left="115" w:right="62" w:hanging="4"/>
              <w:jc w:val="both"/>
              <w:rPr>
                <w:rFonts w:ascii="宋体" w:hAnsi="宋体" w:eastAsia="宋体" w:cs="宋体"/>
                <w:color w:val="auto"/>
                <w:spacing w:val="-2"/>
                <w:sz w:val="22"/>
                <w:szCs w:val="22"/>
                <w14:textOutline w14:w="4013" w14:cap="sq" w14:cmpd="sng">
                  <w14:solidFill>
                    <w14:srgbClr w14:val="000000"/>
                  </w14:solidFill>
                  <w14:prstDash w14:val="solid"/>
                  <w14:bevel/>
                </w14:textOutline>
              </w:rPr>
            </w:pPr>
            <w:r>
              <w:rPr>
                <w:rFonts w:ascii="宋体" w:hAnsi="宋体" w:eastAsia="宋体" w:cs="宋体"/>
                <w:color w:val="auto"/>
                <w:spacing w:val="-2"/>
                <w:sz w:val="22"/>
                <w:szCs w:val="22"/>
                <w14:textOutline w14:w="4013" w14:cap="sq" w14:cmpd="sng">
                  <w14:solidFill>
                    <w14:srgbClr w14:val="000000"/>
                  </w14:solidFill>
                  <w14:prstDash w14:val="solid"/>
                  <w14:bevel/>
                </w14:textOutline>
              </w:rPr>
              <w:t>4.宣布主持人、</w:t>
            </w:r>
            <w:r>
              <w:rPr>
                <w:rFonts w:hint="eastAsia" w:ascii="宋体" w:hAnsi="宋体" w:eastAsia="宋体" w:cs="宋体"/>
                <w:color w:val="auto"/>
                <w:spacing w:val="-2"/>
                <w:sz w:val="22"/>
                <w:szCs w:val="22"/>
                <w:lang w:eastAsia="zh-CN"/>
                <w14:textOutline w14:w="4013" w14:cap="sq" w14:cmpd="sng">
                  <w14:solidFill>
                    <w14:srgbClr w14:val="000000"/>
                  </w14:solidFill>
                  <w14:prstDash w14:val="solid"/>
                  <w14:bevel/>
                </w14:textOutline>
              </w:rPr>
              <w:t>采购</w:t>
            </w:r>
            <w:r>
              <w:rPr>
                <w:rFonts w:ascii="宋体" w:hAnsi="宋体" w:eastAsia="宋体" w:cs="宋体"/>
                <w:color w:val="auto"/>
                <w:spacing w:val="-2"/>
                <w:sz w:val="22"/>
                <w:szCs w:val="22"/>
                <w14:textOutline w14:w="4013" w14:cap="sq" w14:cmpd="sng">
                  <w14:solidFill>
                    <w14:srgbClr w14:val="000000"/>
                  </w14:solidFill>
                  <w14:prstDash w14:val="solid"/>
                  <w14:bevel/>
                </w14:textOutline>
              </w:rPr>
              <w:t>人、唱标人、记录人、监督人等工作人员姓名；</w:t>
            </w:r>
          </w:p>
          <w:p w14:paraId="7E9D793B">
            <w:pPr>
              <w:pageBreakBefore w:val="0"/>
              <w:kinsoku/>
              <w:topLinePunct w:val="0"/>
              <w:bidi w:val="0"/>
              <w:spacing w:before="109" w:line="281" w:lineRule="auto"/>
              <w:ind w:left="115" w:right="62" w:hanging="4"/>
              <w:jc w:val="both"/>
              <w:rPr>
                <w:rFonts w:ascii="宋体" w:hAnsi="宋体" w:eastAsia="宋体" w:cs="宋体"/>
                <w:color w:val="auto"/>
                <w:sz w:val="22"/>
                <w:szCs w:val="22"/>
              </w:rPr>
            </w:pPr>
            <w:r>
              <w:rPr>
                <w:rFonts w:ascii="宋体" w:hAnsi="宋体" w:eastAsia="宋体" w:cs="宋体"/>
                <w:color w:val="auto"/>
                <w:spacing w:val="3"/>
                <w:sz w:val="22"/>
                <w:szCs w:val="22"/>
              </w:rPr>
              <w:t xml:space="preserve"> </w:t>
            </w:r>
            <w:r>
              <w:rPr>
                <w:rFonts w:ascii="宋体" w:hAnsi="宋体" w:eastAsia="宋体" w:cs="宋体"/>
                <w:color w:val="auto"/>
                <w:spacing w:val="3"/>
                <w:sz w:val="22"/>
                <w:szCs w:val="22"/>
                <w14:textOutline w14:w="4013" w14:cap="sq" w14:cmpd="sng">
                  <w14:solidFill>
                    <w14:srgbClr w14:val="000000"/>
                  </w14:solidFill>
                  <w14:prstDash w14:val="solid"/>
                  <w14:bevel/>
                </w14:textOutline>
              </w:rPr>
              <w:t>5.解密：法定代表人或授权委托人须全程在线准时参加</w:t>
            </w:r>
            <w:r>
              <w:rPr>
                <w:rFonts w:hint="eastAsia" w:ascii="宋体" w:hAnsi="宋体" w:eastAsia="宋体" w:cs="宋体"/>
                <w:color w:val="auto"/>
                <w:spacing w:val="3"/>
                <w:sz w:val="22"/>
                <w:szCs w:val="22"/>
                <w:lang w:eastAsia="zh-CN"/>
                <w14:textOutline w14:w="4013" w14:cap="sq" w14:cmpd="sng">
                  <w14:solidFill>
                    <w14:srgbClr w14:val="000000"/>
                  </w14:solidFill>
                  <w14:prstDash w14:val="solid"/>
                  <w14:bevel/>
                </w14:textOutline>
              </w:rPr>
              <w:t>会议</w:t>
            </w:r>
            <w:r>
              <w:rPr>
                <w:rFonts w:ascii="宋体" w:hAnsi="宋体" w:eastAsia="宋体" w:cs="宋体"/>
                <w:color w:val="auto"/>
                <w:spacing w:val="3"/>
                <w:sz w:val="22"/>
                <w:szCs w:val="22"/>
                <w14:textOutline w14:w="4013" w14:cap="sq" w14:cmpd="sng">
                  <w14:solidFill>
                    <w14:srgbClr w14:val="000000"/>
                  </w14:solidFill>
                  <w14:prstDash w14:val="solid"/>
                  <w14:bevel/>
                </w14:textOutline>
              </w:rPr>
              <w:t>活动进</w:t>
            </w:r>
            <w:r>
              <w:rPr>
                <w:rFonts w:ascii="宋体" w:hAnsi="宋体" w:eastAsia="宋体" w:cs="宋体"/>
                <w:color w:val="auto"/>
                <w:sz w:val="22"/>
                <w:szCs w:val="22"/>
                <w14:textOutline w14:w="4013" w14:cap="sq" w14:cmpd="sng">
                  <w14:solidFill>
                    <w14:srgbClr w14:val="000000"/>
                  </w14:solidFill>
                  <w14:prstDash w14:val="solid"/>
                  <w14:bevel/>
                </w14:textOutline>
              </w:rPr>
              <w:t>行文件解密、异议、质疑及澄清等。</w:t>
            </w:r>
          </w:p>
          <w:p w14:paraId="0B2D219A">
            <w:pPr>
              <w:pageBreakBefore w:val="0"/>
              <w:kinsoku/>
              <w:topLinePunct w:val="0"/>
              <w:bidi w:val="0"/>
              <w:spacing w:before="109" w:line="288" w:lineRule="auto"/>
              <w:ind w:left="111" w:right="118" w:firstLine="1"/>
              <w:jc w:val="both"/>
              <w:rPr>
                <w:rFonts w:ascii="宋体" w:hAnsi="宋体" w:eastAsia="宋体" w:cs="宋体"/>
                <w:color w:val="auto"/>
                <w:sz w:val="22"/>
                <w:szCs w:val="22"/>
              </w:rPr>
            </w:pPr>
            <w:r>
              <w:rPr>
                <w:rFonts w:ascii="宋体" w:hAnsi="宋体" w:eastAsia="宋体" w:cs="宋体"/>
                <w:color w:val="auto"/>
                <w:spacing w:val="-1"/>
                <w:sz w:val="22"/>
                <w:szCs w:val="22"/>
                <w14:textOutline w14:w="4013" w14:cap="sq" w14:cmpd="sng">
                  <w14:solidFill>
                    <w14:srgbClr w14:val="000000"/>
                  </w14:solidFill>
                  <w14:prstDash w14:val="solid"/>
                  <w14:bevel/>
                </w14:textOutline>
              </w:rPr>
              <w:t>6</w:t>
            </w:r>
            <w:r>
              <w:rPr>
                <w:rFonts w:ascii="宋体" w:hAnsi="宋体" w:eastAsia="宋体" w:cs="宋体"/>
                <w:color w:val="auto"/>
                <w:spacing w:val="-1"/>
                <w:sz w:val="22"/>
                <w:szCs w:val="22"/>
              </w:rPr>
              <w:t xml:space="preserve"> </w:t>
            </w:r>
            <w:r>
              <w:rPr>
                <w:rFonts w:ascii="宋体" w:hAnsi="宋体" w:eastAsia="宋体" w:cs="宋体"/>
                <w:color w:val="auto"/>
                <w:spacing w:val="-1"/>
                <w:sz w:val="22"/>
                <w:szCs w:val="22"/>
                <w14:textOutline w14:w="4013" w14:cap="sq" w14:cmpd="sng">
                  <w14:solidFill>
                    <w14:srgbClr w14:val="000000"/>
                  </w14:solidFill>
                  <w14:prstDash w14:val="solid"/>
                  <w14:bevel/>
                </w14:textOutline>
              </w:rPr>
              <w:t>.参与“政采云不见面</w:t>
            </w:r>
            <w:r>
              <w:rPr>
                <w:rFonts w:ascii="宋体" w:hAnsi="宋体" w:eastAsia="宋体" w:cs="宋体"/>
                <w:color w:val="auto"/>
                <w:spacing w:val="-81"/>
                <w:sz w:val="22"/>
                <w:szCs w:val="22"/>
              </w:rPr>
              <w:t xml:space="preserve"> </w:t>
            </w:r>
            <w:r>
              <w:rPr>
                <w:rFonts w:ascii="宋体" w:hAnsi="宋体" w:eastAsia="宋体" w:cs="宋体"/>
                <w:color w:val="auto"/>
                <w:spacing w:val="-1"/>
                <w:sz w:val="22"/>
                <w:szCs w:val="22"/>
                <w14:textOutline w14:w="4013" w14:cap="sq" w14:cmpd="sng">
                  <w14:solidFill>
                    <w14:srgbClr w14:val="000000"/>
                  </w14:solidFill>
                  <w14:prstDash w14:val="solid"/>
                  <w14:bevel/>
                </w14:textOutline>
              </w:rPr>
              <w:t>”开标的各供应商，请在</w:t>
            </w:r>
            <w:r>
              <w:rPr>
                <w:rFonts w:ascii="宋体" w:hAnsi="宋体" w:eastAsia="宋体" w:cs="宋体"/>
                <w:color w:val="auto"/>
                <w:spacing w:val="-2"/>
                <w:sz w:val="22"/>
                <w:szCs w:val="22"/>
                <w14:textOutline w14:w="4013" w14:cap="sq" w14:cmpd="sng">
                  <w14:solidFill>
                    <w14:srgbClr w14:val="000000"/>
                  </w14:solidFill>
                  <w14:prstDash w14:val="solid"/>
                  <w14:bevel/>
                </w14:textOutline>
              </w:rPr>
              <w:t>互联网网络环境较</w:t>
            </w:r>
            <w:r>
              <w:rPr>
                <w:rFonts w:ascii="宋体" w:hAnsi="宋体" w:eastAsia="宋体" w:cs="宋体"/>
                <w:color w:val="auto"/>
                <w:sz w:val="22"/>
                <w:szCs w:val="22"/>
              </w:rPr>
              <w:t xml:space="preserve"> </w:t>
            </w:r>
            <w:r>
              <w:rPr>
                <w:rFonts w:ascii="宋体" w:hAnsi="宋体" w:eastAsia="宋体" w:cs="宋体"/>
                <w:color w:val="auto"/>
                <w:spacing w:val="3"/>
                <w:sz w:val="22"/>
                <w:szCs w:val="22"/>
                <w14:textOutline w14:w="4013" w14:cap="sq" w14:cmpd="sng">
                  <w14:solidFill>
                    <w14:srgbClr w14:val="000000"/>
                  </w14:solidFill>
                  <w14:prstDash w14:val="solid"/>
                  <w14:bevel/>
                </w14:textOutline>
              </w:rPr>
              <w:t>好的电脑端登录政采云不见面开标大厅参与</w:t>
            </w:r>
            <w:r>
              <w:rPr>
                <w:rFonts w:hint="eastAsia" w:ascii="宋体" w:hAnsi="宋体" w:eastAsia="宋体" w:cs="宋体"/>
                <w:color w:val="auto"/>
                <w:spacing w:val="3"/>
                <w:sz w:val="22"/>
                <w:szCs w:val="22"/>
                <w:lang w:eastAsia="zh-CN"/>
                <w14:textOutline w14:w="4013" w14:cap="sq" w14:cmpd="sng">
                  <w14:solidFill>
                    <w14:srgbClr w14:val="000000"/>
                  </w14:solidFill>
                  <w14:prstDash w14:val="solid"/>
                  <w14:bevel/>
                </w14:textOutline>
              </w:rPr>
              <w:t>会议</w:t>
            </w:r>
            <w:r>
              <w:rPr>
                <w:rFonts w:ascii="宋体" w:hAnsi="宋体" w:eastAsia="宋体" w:cs="宋体"/>
                <w:color w:val="auto"/>
                <w:spacing w:val="3"/>
                <w:sz w:val="22"/>
                <w:szCs w:val="22"/>
                <w14:textOutline w14:w="4013" w14:cap="sq" w14:cmpd="sng">
                  <w14:solidFill>
                    <w14:srgbClr w14:val="000000"/>
                  </w14:solidFill>
                  <w14:prstDash w14:val="solid"/>
                  <w14:bevel/>
                </w14:textOutline>
              </w:rPr>
              <w:t>；不要在电</w:t>
            </w:r>
            <w:r>
              <w:rPr>
                <w:rFonts w:hint="eastAsia" w:ascii="宋体" w:hAnsi="宋体" w:eastAsia="宋体" w:cs="宋体"/>
                <w:color w:val="auto"/>
                <w:spacing w:val="3"/>
                <w:sz w:val="22"/>
                <w:szCs w:val="22"/>
                <w:lang w:eastAsia="zh-CN"/>
                <w14:textOutline w14:w="4013" w14:cap="sq" w14:cmpd="sng">
                  <w14:solidFill>
                    <w14:srgbClr w14:val="000000"/>
                  </w14:solidFill>
                  <w14:prstDash w14:val="solid"/>
                  <w14:bevel/>
                </w14:textOutline>
              </w:rPr>
              <w:t>脑上</w:t>
            </w:r>
            <w:r>
              <w:rPr>
                <w:rFonts w:ascii="宋体" w:hAnsi="宋体" w:eastAsia="宋体" w:cs="宋体"/>
                <w:color w:val="auto"/>
                <w:spacing w:val="3"/>
                <w:sz w:val="22"/>
                <w:szCs w:val="22"/>
                <w14:textOutline w14:w="4013" w14:cap="sq" w14:cmpd="sng">
                  <w14:solidFill>
                    <w14:srgbClr w14:val="000000"/>
                  </w14:solidFill>
                  <w14:prstDash w14:val="solid"/>
                  <w14:bevel/>
                </w14:textOutline>
              </w:rPr>
              <w:t>进行下载、安装等工作，认真耐心等待指令并及时操作，并保持手机畅通；因供应商网络环境或硬件配备不达标等原因，影响</w:t>
            </w:r>
            <w:r>
              <w:rPr>
                <w:rFonts w:hint="eastAsia" w:ascii="宋体" w:hAnsi="宋体" w:eastAsia="宋体" w:cs="宋体"/>
                <w:color w:val="auto"/>
                <w:spacing w:val="3"/>
                <w:sz w:val="22"/>
                <w:szCs w:val="22"/>
                <w:lang w:eastAsia="zh-CN"/>
                <w14:textOutline w14:w="4013" w14:cap="sq" w14:cmpd="sng">
                  <w14:solidFill>
                    <w14:srgbClr w14:val="000000"/>
                  </w14:solidFill>
                  <w14:prstDash w14:val="solid"/>
                  <w14:bevel/>
                </w14:textOutline>
              </w:rPr>
              <w:t>会议</w:t>
            </w:r>
            <w:r>
              <w:rPr>
                <w:rFonts w:ascii="宋体" w:hAnsi="宋体" w:eastAsia="宋体" w:cs="宋体"/>
                <w:color w:val="auto"/>
                <w:spacing w:val="3"/>
                <w:sz w:val="22"/>
                <w:szCs w:val="22"/>
                <w14:textOutline w14:w="4013" w14:cap="sq" w14:cmpd="sng">
                  <w14:solidFill>
                    <w14:srgbClr w14:val="000000"/>
                  </w14:solidFill>
                  <w14:prstDash w14:val="solid"/>
                  <w14:bevel/>
                </w14:textOutline>
              </w:rPr>
              <w:t>的，造成的后果由供应商自行承担。</w:t>
            </w:r>
          </w:p>
          <w:p w14:paraId="4E7AB8CC">
            <w:pPr>
              <w:pageBreakBefore w:val="0"/>
              <w:kinsoku/>
              <w:topLinePunct w:val="0"/>
              <w:bidi w:val="0"/>
              <w:spacing w:line="220" w:lineRule="auto"/>
              <w:ind w:left="117"/>
              <w:rPr>
                <w:rFonts w:ascii="宋体" w:hAnsi="宋体" w:eastAsia="宋体" w:cs="宋体"/>
                <w:color w:val="auto"/>
                <w:sz w:val="22"/>
                <w:szCs w:val="22"/>
              </w:rPr>
            </w:pPr>
            <w:r>
              <w:rPr>
                <w:rFonts w:ascii="宋体" w:hAnsi="宋体" w:eastAsia="宋体" w:cs="宋体"/>
                <w:color w:val="auto"/>
                <w:spacing w:val="-2"/>
                <w:sz w:val="22"/>
                <w:szCs w:val="22"/>
                <w14:textOutline w14:w="4013" w14:cap="sq" w14:cmpd="sng">
                  <w14:solidFill>
                    <w14:srgbClr w14:val="000000"/>
                  </w14:solidFill>
                  <w14:prstDash w14:val="solid"/>
                  <w14:bevel/>
                </w14:textOutline>
              </w:rPr>
              <w:t>7.</w:t>
            </w:r>
            <w:r>
              <w:rPr>
                <w:rFonts w:hint="eastAsia" w:ascii="宋体" w:hAnsi="宋体" w:eastAsia="宋体" w:cs="宋体"/>
                <w:color w:val="auto"/>
                <w:spacing w:val="-2"/>
                <w:sz w:val="22"/>
                <w:szCs w:val="22"/>
                <w:lang w:eastAsia="zh-CN"/>
                <w14:textOutline w14:w="4013" w14:cap="sq" w14:cmpd="sng">
                  <w14:solidFill>
                    <w14:srgbClr w14:val="000000"/>
                  </w14:solidFill>
                  <w14:prstDash w14:val="solid"/>
                  <w14:bevel/>
                </w14:textOutline>
              </w:rPr>
              <w:t>磋商会议</w:t>
            </w:r>
            <w:r>
              <w:rPr>
                <w:rFonts w:ascii="宋体" w:hAnsi="宋体" w:eastAsia="宋体" w:cs="宋体"/>
                <w:color w:val="auto"/>
                <w:spacing w:val="-2"/>
                <w:sz w:val="22"/>
                <w:szCs w:val="22"/>
                <w14:textOutline w14:w="4013" w14:cap="sq" w14:cmpd="sng">
                  <w14:solidFill>
                    <w14:srgbClr w14:val="000000"/>
                  </w14:solidFill>
                  <w14:prstDash w14:val="solid"/>
                  <w14:bevel/>
                </w14:textOutline>
              </w:rPr>
              <w:t>结束。</w:t>
            </w:r>
          </w:p>
          <w:p w14:paraId="63A1DA1C">
            <w:pPr>
              <w:pageBreakBefore w:val="0"/>
              <w:kinsoku/>
              <w:topLinePunct w:val="0"/>
              <w:bidi w:val="0"/>
              <w:spacing w:before="209" w:line="219" w:lineRule="auto"/>
              <w:ind w:left="112"/>
              <w:rPr>
                <w:rFonts w:ascii="宋体" w:hAnsi="宋体" w:eastAsia="宋体" w:cs="宋体"/>
                <w:color w:val="auto"/>
                <w:sz w:val="22"/>
                <w:szCs w:val="22"/>
              </w:rPr>
            </w:pPr>
            <w:r>
              <w:rPr>
                <w:rFonts w:hint="eastAsia" w:ascii="宋体" w:hAnsi="宋体" w:eastAsia="宋体" w:cs="宋体"/>
                <w:color w:val="auto"/>
                <w:sz w:val="22"/>
                <w:szCs w:val="22"/>
                <w:lang w:eastAsia="zh-CN"/>
                <w14:textOutline w14:w="4013" w14:cap="sq" w14:cmpd="sng">
                  <w14:solidFill>
                    <w14:srgbClr w14:val="000000"/>
                  </w14:solidFill>
                  <w14:prstDash w14:val="solid"/>
                  <w14:bevel/>
                </w14:textOutline>
              </w:rPr>
              <w:t>采购代理机构</w:t>
            </w:r>
            <w:r>
              <w:rPr>
                <w:rFonts w:ascii="宋体" w:hAnsi="宋体" w:eastAsia="宋体" w:cs="宋体"/>
                <w:color w:val="auto"/>
                <w:sz w:val="22"/>
                <w:szCs w:val="22"/>
                <w14:textOutline w14:w="4013" w14:cap="sq" w14:cmpd="sng">
                  <w14:solidFill>
                    <w14:srgbClr w14:val="000000"/>
                  </w14:solidFill>
                  <w14:prstDash w14:val="solid"/>
                  <w14:bevel/>
                </w14:textOutline>
              </w:rPr>
              <w:t>应当对上述开标过程做好记录，存档备查。</w:t>
            </w:r>
          </w:p>
        </w:tc>
      </w:tr>
      <w:tr w14:paraId="67730A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742" w:type="dxa"/>
            <w:tcBorders>
              <w:top w:val="single" w:color="000000" w:sz="4" w:space="0"/>
              <w:left w:val="single" w:color="000000" w:sz="4" w:space="0"/>
            </w:tcBorders>
            <w:vAlign w:val="top"/>
          </w:tcPr>
          <w:p w14:paraId="02E15702">
            <w:pPr>
              <w:pageBreakBefore w:val="0"/>
              <w:kinsoku/>
              <w:topLinePunct w:val="0"/>
              <w:bidi w:val="0"/>
              <w:spacing w:line="364" w:lineRule="auto"/>
              <w:rPr>
                <w:rFonts w:ascii="Arial"/>
                <w:color w:val="auto"/>
                <w:sz w:val="21"/>
              </w:rPr>
            </w:pPr>
          </w:p>
          <w:p w14:paraId="013983CA">
            <w:pPr>
              <w:pageBreakBefore w:val="0"/>
              <w:kinsoku/>
              <w:topLinePunct w:val="0"/>
              <w:bidi w:val="0"/>
              <w:spacing w:before="78" w:line="183" w:lineRule="auto"/>
              <w:ind w:left="265"/>
              <w:rPr>
                <w:rFonts w:ascii="宋体" w:hAnsi="宋体" w:eastAsia="宋体" w:cs="宋体"/>
                <w:color w:val="auto"/>
                <w:sz w:val="24"/>
                <w:szCs w:val="24"/>
              </w:rPr>
            </w:pPr>
            <w:r>
              <w:rPr>
                <w:rFonts w:ascii="宋体" w:hAnsi="宋体" w:eastAsia="宋体" w:cs="宋体"/>
                <w:color w:val="auto"/>
                <w:spacing w:val="-8"/>
                <w:sz w:val="24"/>
                <w:szCs w:val="24"/>
              </w:rPr>
              <w:t>30</w:t>
            </w:r>
          </w:p>
        </w:tc>
        <w:tc>
          <w:tcPr>
            <w:tcW w:w="1870" w:type="dxa"/>
            <w:tcBorders>
              <w:top w:val="single" w:color="000000" w:sz="4" w:space="0"/>
            </w:tcBorders>
            <w:vAlign w:val="center"/>
          </w:tcPr>
          <w:p w14:paraId="05F11F5D">
            <w:pPr>
              <w:pageBreakBefore w:val="0"/>
              <w:kinsoku/>
              <w:topLinePunct w:val="0"/>
              <w:bidi w:val="0"/>
              <w:spacing w:before="265" w:line="262" w:lineRule="auto"/>
              <w:ind w:right="194"/>
              <w:jc w:val="center"/>
              <w:rPr>
                <w:rFonts w:ascii="宋体" w:hAnsi="宋体" w:eastAsia="宋体" w:cs="宋体"/>
                <w:color w:val="auto"/>
                <w:sz w:val="24"/>
                <w:szCs w:val="24"/>
              </w:rPr>
            </w:pPr>
            <w:r>
              <w:rPr>
                <w:rFonts w:ascii="宋体" w:hAnsi="宋体" w:eastAsia="宋体" w:cs="宋体"/>
                <w:color w:val="auto"/>
                <w:spacing w:val="-4"/>
                <w:sz w:val="24"/>
                <w:szCs w:val="24"/>
                <w14:textOutline w14:w="4358" w14:cap="sq" w14:cmpd="sng">
                  <w14:solidFill>
                    <w14:srgbClr w14:val="000000"/>
                  </w14:solidFill>
                  <w14:prstDash w14:val="solid"/>
                  <w14:bevel/>
                </w14:textOutline>
              </w:rPr>
              <w:t>成交结果公</w:t>
            </w:r>
            <w:r>
              <w:rPr>
                <w:rFonts w:ascii="宋体" w:hAnsi="宋体" w:eastAsia="宋体" w:cs="宋体"/>
                <w:color w:val="auto"/>
                <w:sz w:val="24"/>
                <w:szCs w:val="24"/>
                <w14:textOutline w14:w="4358" w14:cap="sq" w14:cmpd="sng">
                  <w14:solidFill>
                    <w14:srgbClr w14:val="000000"/>
                  </w14:solidFill>
                  <w14:prstDash w14:val="solid"/>
                  <w14:bevel/>
                </w14:textOutline>
              </w:rPr>
              <w:t>告</w:t>
            </w:r>
          </w:p>
        </w:tc>
        <w:tc>
          <w:tcPr>
            <w:tcW w:w="6700" w:type="dxa"/>
            <w:tcBorders>
              <w:top w:val="single" w:color="000000" w:sz="4" w:space="0"/>
              <w:right w:val="single" w:color="000000" w:sz="4" w:space="0"/>
            </w:tcBorders>
            <w:vAlign w:val="top"/>
          </w:tcPr>
          <w:p w14:paraId="15A50A5D">
            <w:pPr>
              <w:pageBreakBefore w:val="0"/>
              <w:kinsoku/>
              <w:topLinePunct w:val="0"/>
              <w:bidi w:val="0"/>
              <w:spacing w:before="265" w:line="263" w:lineRule="auto"/>
              <w:ind w:left="114" w:right="133"/>
              <w:rPr>
                <w:rFonts w:ascii="宋体" w:hAnsi="宋体" w:eastAsia="宋体" w:cs="宋体"/>
                <w:color w:val="auto"/>
                <w:sz w:val="24"/>
                <w:szCs w:val="24"/>
              </w:rPr>
            </w:pPr>
            <w:r>
              <w:rPr>
                <w:rFonts w:ascii="宋体" w:hAnsi="宋体" w:eastAsia="宋体" w:cs="宋体"/>
                <w:color w:val="auto"/>
                <w:spacing w:val="-2"/>
                <w:sz w:val="24"/>
                <w:szCs w:val="24"/>
              </w:rPr>
              <w:t>成交结果公告在新疆政府采购网予以公告，公告期不少于</w:t>
            </w:r>
            <w:r>
              <w:rPr>
                <w:rFonts w:ascii="宋体" w:hAnsi="宋体" w:eastAsia="宋体" w:cs="宋体"/>
                <w:color w:val="auto"/>
                <w:spacing w:val="-28"/>
                <w:sz w:val="24"/>
                <w:szCs w:val="24"/>
              </w:rPr>
              <w:t xml:space="preserve"> </w:t>
            </w:r>
            <w:r>
              <w:rPr>
                <w:rFonts w:ascii="宋体" w:hAnsi="宋体" w:eastAsia="宋体" w:cs="宋体"/>
                <w:color w:val="auto"/>
                <w:spacing w:val="-2"/>
                <w:sz w:val="24"/>
                <w:szCs w:val="24"/>
              </w:rPr>
              <w:t>1个</w:t>
            </w:r>
            <w:r>
              <w:rPr>
                <w:rFonts w:ascii="宋体" w:hAnsi="宋体" w:eastAsia="宋体" w:cs="宋体"/>
                <w:color w:val="auto"/>
                <w:spacing w:val="-4"/>
                <w:sz w:val="24"/>
                <w:szCs w:val="24"/>
              </w:rPr>
              <w:t>工作日。</w:t>
            </w:r>
          </w:p>
        </w:tc>
      </w:tr>
      <w:tr w14:paraId="53B322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6" w:hRule="atLeast"/>
        </w:trPr>
        <w:tc>
          <w:tcPr>
            <w:tcW w:w="742" w:type="dxa"/>
            <w:tcBorders>
              <w:left w:val="single" w:color="000000" w:sz="4" w:space="0"/>
            </w:tcBorders>
            <w:vAlign w:val="top"/>
          </w:tcPr>
          <w:p w14:paraId="5568D11E">
            <w:pPr>
              <w:pageBreakBefore w:val="0"/>
              <w:kinsoku/>
              <w:topLinePunct w:val="0"/>
              <w:bidi w:val="0"/>
              <w:spacing w:line="413" w:lineRule="auto"/>
              <w:rPr>
                <w:rFonts w:ascii="Arial"/>
                <w:color w:val="auto"/>
                <w:sz w:val="21"/>
              </w:rPr>
            </w:pPr>
          </w:p>
          <w:p w14:paraId="55495A2F">
            <w:pPr>
              <w:pageBreakBefore w:val="0"/>
              <w:kinsoku/>
              <w:topLinePunct w:val="0"/>
              <w:bidi w:val="0"/>
              <w:spacing w:before="78" w:line="184" w:lineRule="auto"/>
              <w:ind w:left="265"/>
              <w:rPr>
                <w:rFonts w:ascii="宋体" w:hAnsi="宋体" w:eastAsia="宋体" w:cs="宋体"/>
                <w:color w:val="auto"/>
                <w:sz w:val="24"/>
                <w:szCs w:val="24"/>
              </w:rPr>
            </w:pPr>
            <w:r>
              <w:rPr>
                <w:rFonts w:ascii="宋体" w:hAnsi="宋体" w:eastAsia="宋体" w:cs="宋体"/>
                <w:color w:val="auto"/>
                <w:spacing w:val="-8"/>
                <w:sz w:val="24"/>
                <w:szCs w:val="24"/>
              </w:rPr>
              <w:t>31</w:t>
            </w:r>
          </w:p>
        </w:tc>
        <w:tc>
          <w:tcPr>
            <w:tcW w:w="1870" w:type="dxa"/>
            <w:vAlign w:val="center"/>
          </w:tcPr>
          <w:p w14:paraId="571943C1">
            <w:pPr>
              <w:pageBreakBefore w:val="0"/>
              <w:kinsoku/>
              <w:topLinePunct w:val="0"/>
              <w:bidi w:val="0"/>
              <w:spacing w:before="78" w:line="220" w:lineRule="auto"/>
              <w:jc w:val="center"/>
              <w:rPr>
                <w:rFonts w:ascii="宋体" w:hAnsi="宋体" w:eastAsia="宋体" w:cs="宋体"/>
                <w:color w:val="auto"/>
                <w:sz w:val="24"/>
                <w:szCs w:val="24"/>
              </w:rPr>
            </w:pPr>
            <w:r>
              <w:rPr>
                <w:rFonts w:ascii="宋体" w:hAnsi="宋体" w:eastAsia="宋体" w:cs="宋体"/>
                <w:color w:val="auto"/>
                <w:spacing w:val="-2"/>
                <w:sz w:val="24"/>
                <w:szCs w:val="24"/>
                <w14:textOutline w14:w="4358" w14:cap="sq" w14:cmpd="sng">
                  <w14:solidFill>
                    <w14:srgbClr w14:val="000000"/>
                  </w14:solidFill>
                  <w14:prstDash w14:val="solid"/>
                  <w14:bevel/>
                </w14:textOutline>
              </w:rPr>
              <w:t>相关费用</w:t>
            </w:r>
          </w:p>
        </w:tc>
        <w:tc>
          <w:tcPr>
            <w:tcW w:w="6700" w:type="dxa"/>
            <w:tcBorders>
              <w:right w:val="single" w:color="000000" w:sz="4" w:space="0"/>
            </w:tcBorders>
            <w:vAlign w:val="top"/>
          </w:tcPr>
          <w:p w14:paraId="72373D7D">
            <w:pPr>
              <w:keepNext w:val="0"/>
              <w:keepLines w:val="0"/>
              <w:pageBreakBefore w:val="0"/>
              <w:widowControl/>
              <w:kinsoku/>
              <w:wordWrap/>
              <w:overflowPunct/>
              <w:topLinePunct w:val="0"/>
              <w:autoSpaceDE w:val="0"/>
              <w:autoSpaceDN w:val="0"/>
              <w:bidi w:val="0"/>
              <w:adjustRightInd w:val="0"/>
              <w:snapToGrid w:val="0"/>
              <w:spacing w:before="1" w:line="360" w:lineRule="auto"/>
              <w:ind w:left="113"/>
              <w:textAlignment w:val="baseline"/>
              <w:rPr>
                <w:rFonts w:ascii="宋体" w:hAnsi="宋体" w:eastAsia="宋体" w:cs="宋体"/>
                <w:color w:val="auto"/>
                <w:sz w:val="24"/>
                <w:szCs w:val="24"/>
              </w:rPr>
            </w:pPr>
            <w:r>
              <w:rPr>
                <w:rFonts w:ascii="宋体" w:hAnsi="宋体" w:eastAsia="宋体" w:cs="宋体"/>
                <w:color w:val="auto"/>
                <w:spacing w:val="-6"/>
                <w:sz w:val="24"/>
                <w:szCs w:val="24"/>
              </w:rPr>
              <w:t>1.代理服务费：</w:t>
            </w:r>
            <w:bookmarkStart w:id="4" w:name="OLE_LINK8"/>
            <w:r>
              <w:rPr>
                <w:rFonts w:hint="eastAsia" w:ascii="宋体" w:hAnsi="宋体" w:eastAsia="宋体" w:cs="宋体"/>
                <w:color w:val="auto"/>
                <w:spacing w:val="-6"/>
                <w:sz w:val="24"/>
                <w:szCs w:val="24"/>
                <w:lang w:eastAsia="zh-CN"/>
              </w:rPr>
              <w:t>参照</w:t>
            </w:r>
            <w:r>
              <w:rPr>
                <w:rFonts w:hint="eastAsia" w:ascii="宋体" w:hAnsi="宋体" w:eastAsia="宋体" w:cs="宋体"/>
                <w:color w:val="auto"/>
                <w:spacing w:val="-6"/>
                <w:sz w:val="24"/>
                <w:szCs w:val="24"/>
                <w:lang w:val="en-US" w:eastAsia="zh-CN"/>
              </w:rPr>
              <w:t>发改价格〔2015〕299号文件，</w:t>
            </w:r>
            <w:r>
              <w:rPr>
                <w:rFonts w:hint="eastAsia" w:ascii="宋体" w:hAnsi="宋体" w:eastAsia="宋体" w:cs="宋体"/>
                <w:color w:val="auto"/>
                <w:spacing w:val="-6"/>
                <w:sz w:val="24"/>
                <w:szCs w:val="24"/>
              </w:rPr>
              <w:t>收取代理服务费</w:t>
            </w:r>
            <w:r>
              <w:rPr>
                <w:rFonts w:ascii="宋体" w:hAnsi="宋体" w:eastAsia="宋体" w:cs="宋体"/>
                <w:color w:val="auto"/>
                <w:spacing w:val="-6"/>
                <w:sz w:val="24"/>
                <w:szCs w:val="24"/>
              </w:rPr>
              <w:t>，由中标（成交）人向采购代理机构交纳代理服务费</w:t>
            </w:r>
            <w:bookmarkEnd w:id="4"/>
            <w:r>
              <w:rPr>
                <w:rFonts w:ascii="宋体" w:hAnsi="宋体" w:eastAsia="宋体" w:cs="宋体"/>
                <w:color w:val="auto"/>
                <w:spacing w:val="-6"/>
                <w:sz w:val="24"/>
                <w:szCs w:val="24"/>
              </w:rPr>
              <w:t>。</w:t>
            </w:r>
          </w:p>
        </w:tc>
      </w:tr>
      <w:tr w14:paraId="08A063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1" w:hRule="atLeast"/>
        </w:trPr>
        <w:tc>
          <w:tcPr>
            <w:tcW w:w="742" w:type="dxa"/>
            <w:tcBorders>
              <w:left w:val="single" w:color="000000" w:sz="4" w:space="0"/>
            </w:tcBorders>
            <w:vAlign w:val="top"/>
          </w:tcPr>
          <w:p w14:paraId="6AB2DC6C">
            <w:pPr>
              <w:pageBreakBefore w:val="0"/>
              <w:kinsoku/>
              <w:topLinePunct w:val="0"/>
              <w:bidi w:val="0"/>
              <w:spacing w:line="243" w:lineRule="auto"/>
              <w:rPr>
                <w:rFonts w:ascii="Arial"/>
                <w:color w:val="auto"/>
                <w:sz w:val="21"/>
              </w:rPr>
            </w:pPr>
          </w:p>
          <w:p w14:paraId="317E7496">
            <w:pPr>
              <w:pageBreakBefore w:val="0"/>
              <w:kinsoku/>
              <w:topLinePunct w:val="0"/>
              <w:bidi w:val="0"/>
              <w:spacing w:line="244" w:lineRule="auto"/>
              <w:rPr>
                <w:rFonts w:ascii="Arial"/>
                <w:color w:val="auto"/>
                <w:sz w:val="21"/>
              </w:rPr>
            </w:pPr>
          </w:p>
          <w:p w14:paraId="092C7B31">
            <w:pPr>
              <w:pageBreakBefore w:val="0"/>
              <w:kinsoku/>
              <w:topLinePunct w:val="0"/>
              <w:bidi w:val="0"/>
              <w:spacing w:line="244" w:lineRule="auto"/>
              <w:rPr>
                <w:rFonts w:ascii="Arial"/>
                <w:color w:val="auto"/>
                <w:sz w:val="21"/>
              </w:rPr>
            </w:pPr>
          </w:p>
          <w:p w14:paraId="468AE1D3">
            <w:pPr>
              <w:pageBreakBefore w:val="0"/>
              <w:kinsoku/>
              <w:topLinePunct w:val="0"/>
              <w:bidi w:val="0"/>
              <w:spacing w:line="244" w:lineRule="auto"/>
              <w:rPr>
                <w:rFonts w:ascii="Arial"/>
                <w:color w:val="auto"/>
                <w:sz w:val="21"/>
              </w:rPr>
            </w:pPr>
          </w:p>
          <w:p w14:paraId="20B13CE3">
            <w:pPr>
              <w:pageBreakBefore w:val="0"/>
              <w:kinsoku/>
              <w:topLinePunct w:val="0"/>
              <w:bidi w:val="0"/>
              <w:spacing w:line="244" w:lineRule="auto"/>
              <w:rPr>
                <w:rFonts w:ascii="Arial"/>
                <w:color w:val="auto"/>
                <w:sz w:val="21"/>
              </w:rPr>
            </w:pPr>
          </w:p>
          <w:p w14:paraId="3B6901CB">
            <w:pPr>
              <w:pageBreakBefore w:val="0"/>
              <w:kinsoku/>
              <w:topLinePunct w:val="0"/>
              <w:bidi w:val="0"/>
              <w:spacing w:line="244" w:lineRule="auto"/>
              <w:rPr>
                <w:rFonts w:ascii="Arial"/>
                <w:color w:val="auto"/>
                <w:sz w:val="21"/>
              </w:rPr>
            </w:pPr>
          </w:p>
          <w:p w14:paraId="04AFFD3E">
            <w:pPr>
              <w:pageBreakBefore w:val="0"/>
              <w:kinsoku/>
              <w:topLinePunct w:val="0"/>
              <w:bidi w:val="0"/>
              <w:spacing w:line="244" w:lineRule="auto"/>
              <w:rPr>
                <w:rFonts w:ascii="Arial"/>
                <w:color w:val="auto"/>
                <w:sz w:val="21"/>
              </w:rPr>
            </w:pPr>
          </w:p>
          <w:p w14:paraId="5A75A451">
            <w:pPr>
              <w:pageBreakBefore w:val="0"/>
              <w:kinsoku/>
              <w:topLinePunct w:val="0"/>
              <w:bidi w:val="0"/>
              <w:spacing w:line="244" w:lineRule="auto"/>
              <w:rPr>
                <w:rFonts w:ascii="Arial"/>
                <w:color w:val="auto"/>
                <w:sz w:val="21"/>
              </w:rPr>
            </w:pPr>
          </w:p>
          <w:p w14:paraId="67597DFC">
            <w:pPr>
              <w:pageBreakBefore w:val="0"/>
              <w:kinsoku/>
              <w:topLinePunct w:val="0"/>
              <w:bidi w:val="0"/>
              <w:spacing w:line="244" w:lineRule="auto"/>
              <w:rPr>
                <w:rFonts w:ascii="Arial"/>
                <w:color w:val="auto"/>
                <w:sz w:val="21"/>
              </w:rPr>
            </w:pPr>
          </w:p>
          <w:p w14:paraId="30049230">
            <w:pPr>
              <w:pageBreakBefore w:val="0"/>
              <w:kinsoku/>
              <w:topLinePunct w:val="0"/>
              <w:bidi w:val="0"/>
              <w:spacing w:line="244" w:lineRule="auto"/>
              <w:rPr>
                <w:rFonts w:ascii="Arial"/>
                <w:color w:val="auto"/>
                <w:sz w:val="21"/>
              </w:rPr>
            </w:pPr>
          </w:p>
          <w:p w14:paraId="1E0FBCBD">
            <w:pPr>
              <w:pageBreakBefore w:val="0"/>
              <w:kinsoku/>
              <w:topLinePunct w:val="0"/>
              <w:bidi w:val="0"/>
              <w:spacing w:line="244" w:lineRule="auto"/>
              <w:rPr>
                <w:rFonts w:ascii="Arial"/>
                <w:color w:val="auto"/>
                <w:sz w:val="21"/>
              </w:rPr>
            </w:pPr>
          </w:p>
          <w:p w14:paraId="26C9C162">
            <w:pPr>
              <w:pageBreakBefore w:val="0"/>
              <w:kinsoku/>
              <w:topLinePunct w:val="0"/>
              <w:bidi w:val="0"/>
              <w:spacing w:line="244" w:lineRule="auto"/>
              <w:rPr>
                <w:rFonts w:ascii="Arial"/>
                <w:color w:val="auto"/>
                <w:sz w:val="21"/>
              </w:rPr>
            </w:pPr>
          </w:p>
          <w:p w14:paraId="3E766931">
            <w:pPr>
              <w:pageBreakBefore w:val="0"/>
              <w:kinsoku/>
              <w:topLinePunct w:val="0"/>
              <w:bidi w:val="0"/>
              <w:spacing w:line="244" w:lineRule="auto"/>
              <w:rPr>
                <w:rFonts w:ascii="Arial"/>
                <w:color w:val="auto"/>
                <w:sz w:val="21"/>
              </w:rPr>
            </w:pPr>
          </w:p>
          <w:p w14:paraId="43D98F50">
            <w:pPr>
              <w:pageBreakBefore w:val="0"/>
              <w:kinsoku/>
              <w:topLinePunct w:val="0"/>
              <w:bidi w:val="0"/>
              <w:spacing w:line="244" w:lineRule="auto"/>
              <w:rPr>
                <w:rFonts w:ascii="Arial"/>
                <w:color w:val="auto"/>
                <w:sz w:val="21"/>
              </w:rPr>
            </w:pPr>
          </w:p>
          <w:p w14:paraId="1B36DFED">
            <w:pPr>
              <w:pageBreakBefore w:val="0"/>
              <w:kinsoku/>
              <w:topLinePunct w:val="0"/>
              <w:bidi w:val="0"/>
              <w:spacing w:line="244" w:lineRule="auto"/>
              <w:rPr>
                <w:rFonts w:ascii="Arial"/>
                <w:color w:val="auto"/>
                <w:sz w:val="21"/>
              </w:rPr>
            </w:pPr>
          </w:p>
          <w:p w14:paraId="54090D73">
            <w:pPr>
              <w:pageBreakBefore w:val="0"/>
              <w:kinsoku/>
              <w:topLinePunct w:val="0"/>
              <w:bidi w:val="0"/>
              <w:spacing w:line="244" w:lineRule="auto"/>
              <w:rPr>
                <w:rFonts w:ascii="Arial"/>
                <w:color w:val="auto"/>
                <w:sz w:val="21"/>
              </w:rPr>
            </w:pPr>
          </w:p>
          <w:p w14:paraId="1AFDE4E7">
            <w:pPr>
              <w:pageBreakBefore w:val="0"/>
              <w:kinsoku/>
              <w:topLinePunct w:val="0"/>
              <w:bidi w:val="0"/>
              <w:spacing w:line="244" w:lineRule="auto"/>
              <w:rPr>
                <w:rFonts w:ascii="Arial"/>
                <w:color w:val="auto"/>
                <w:sz w:val="21"/>
              </w:rPr>
            </w:pPr>
          </w:p>
          <w:p w14:paraId="64367AD4">
            <w:pPr>
              <w:pageBreakBefore w:val="0"/>
              <w:kinsoku/>
              <w:topLinePunct w:val="0"/>
              <w:bidi w:val="0"/>
              <w:spacing w:line="244" w:lineRule="auto"/>
              <w:rPr>
                <w:rFonts w:ascii="Arial"/>
                <w:color w:val="auto"/>
                <w:sz w:val="21"/>
              </w:rPr>
            </w:pPr>
          </w:p>
          <w:p w14:paraId="0F233DE9">
            <w:pPr>
              <w:pageBreakBefore w:val="0"/>
              <w:kinsoku/>
              <w:topLinePunct w:val="0"/>
              <w:bidi w:val="0"/>
              <w:spacing w:before="78" w:line="183" w:lineRule="auto"/>
              <w:ind w:left="265"/>
              <w:rPr>
                <w:rFonts w:ascii="宋体" w:hAnsi="宋体" w:eastAsia="宋体" w:cs="宋体"/>
                <w:color w:val="auto"/>
                <w:sz w:val="24"/>
                <w:szCs w:val="24"/>
              </w:rPr>
            </w:pPr>
            <w:r>
              <w:rPr>
                <w:rFonts w:ascii="宋体" w:hAnsi="宋体" w:eastAsia="宋体" w:cs="宋体"/>
                <w:color w:val="auto"/>
                <w:spacing w:val="-8"/>
                <w:sz w:val="24"/>
                <w:szCs w:val="24"/>
              </w:rPr>
              <w:t>32</w:t>
            </w:r>
          </w:p>
        </w:tc>
        <w:tc>
          <w:tcPr>
            <w:tcW w:w="1870" w:type="dxa"/>
            <w:vAlign w:val="center"/>
          </w:tcPr>
          <w:p w14:paraId="11B476B7">
            <w:pPr>
              <w:pageBreakBefore w:val="0"/>
              <w:kinsoku/>
              <w:topLinePunct w:val="0"/>
              <w:bidi w:val="0"/>
              <w:spacing w:line="247" w:lineRule="auto"/>
              <w:jc w:val="center"/>
              <w:rPr>
                <w:rFonts w:ascii="Arial"/>
                <w:color w:val="auto"/>
                <w:sz w:val="21"/>
              </w:rPr>
            </w:pPr>
          </w:p>
          <w:p w14:paraId="5148F518">
            <w:pPr>
              <w:pageBreakBefore w:val="0"/>
              <w:kinsoku/>
              <w:topLinePunct w:val="0"/>
              <w:bidi w:val="0"/>
              <w:spacing w:line="247" w:lineRule="auto"/>
              <w:jc w:val="center"/>
              <w:rPr>
                <w:rFonts w:ascii="Arial"/>
                <w:color w:val="auto"/>
                <w:sz w:val="21"/>
              </w:rPr>
            </w:pPr>
          </w:p>
          <w:p w14:paraId="22FFBB97">
            <w:pPr>
              <w:pageBreakBefore w:val="0"/>
              <w:kinsoku/>
              <w:topLinePunct w:val="0"/>
              <w:bidi w:val="0"/>
              <w:spacing w:line="247" w:lineRule="auto"/>
              <w:jc w:val="center"/>
              <w:rPr>
                <w:rFonts w:ascii="Arial"/>
                <w:color w:val="auto"/>
                <w:sz w:val="21"/>
              </w:rPr>
            </w:pPr>
          </w:p>
          <w:p w14:paraId="6C1F639C">
            <w:pPr>
              <w:pageBreakBefore w:val="0"/>
              <w:kinsoku/>
              <w:topLinePunct w:val="0"/>
              <w:bidi w:val="0"/>
              <w:spacing w:line="248" w:lineRule="auto"/>
              <w:jc w:val="center"/>
              <w:rPr>
                <w:rFonts w:ascii="Arial"/>
                <w:color w:val="auto"/>
                <w:sz w:val="21"/>
              </w:rPr>
            </w:pPr>
          </w:p>
          <w:p w14:paraId="4CAF17D4">
            <w:pPr>
              <w:pageBreakBefore w:val="0"/>
              <w:kinsoku/>
              <w:topLinePunct w:val="0"/>
              <w:bidi w:val="0"/>
              <w:spacing w:line="248" w:lineRule="auto"/>
              <w:jc w:val="center"/>
              <w:rPr>
                <w:rFonts w:ascii="Arial"/>
                <w:color w:val="auto"/>
                <w:sz w:val="21"/>
              </w:rPr>
            </w:pPr>
          </w:p>
          <w:p w14:paraId="62D34594">
            <w:pPr>
              <w:pageBreakBefore w:val="0"/>
              <w:kinsoku/>
              <w:topLinePunct w:val="0"/>
              <w:bidi w:val="0"/>
              <w:spacing w:line="248" w:lineRule="auto"/>
              <w:jc w:val="center"/>
              <w:rPr>
                <w:rFonts w:ascii="Arial"/>
                <w:color w:val="auto"/>
                <w:sz w:val="21"/>
              </w:rPr>
            </w:pPr>
          </w:p>
          <w:p w14:paraId="219970BB">
            <w:pPr>
              <w:pageBreakBefore w:val="0"/>
              <w:kinsoku/>
              <w:topLinePunct w:val="0"/>
              <w:bidi w:val="0"/>
              <w:spacing w:line="248" w:lineRule="auto"/>
              <w:jc w:val="center"/>
              <w:rPr>
                <w:rFonts w:ascii="Arial"/>
                <w:color w:val="auto"/>
                <w:sz w:val="21"/>
              </w:rPr>
            </w:pPr>
          </w:p>
          <w:p w14:paraId="1833FF84">
            <w:pPr>
              <w:pageBreakBefore w:val="0"/>
              <w:kinsoku/>
              <w:topLinePunct w:val="0"/>
              <w:bidi w:val="0"/>
              <w:spacing w:line="248" w:lineRule="auto"/>
              <w:jc w:val="center"/>
              <w:rPr>
                <w:rFonts w:ascii="Arial"/>
                <w:color w:val="auto"/>
                <w:sz w:val="21"/>
              </w:rPr>
            </w:pPr>
          </w:p>
          <w:p w14:paraId="6CAA032F">
            <w:pPr>
              <w:pageBreakBefore w:val="0"/>
              <w:kinsoku/>
              <w:topLinePunct w:val="0"/>
              <w:bidi w:val="0"/>
              <w:spacing w:line="248" w:lineRule="auto"/>
              <w:jc w:val="center"/>
              <w:rPr>
                <w:rFonts w:ascii="Arial"/>
                <w:color w:val="auto"/>
                <w:sz w:val="21"/>
              </w:rPr>
            </w:pPr>
          </w:p>
          <w:p w14:paraId="21F42E90">
            <w:pPr>
              <w:pageBreakBefore w:val="0"/>
              <w:kinsoku/>
              <w:topLinePunct w:val="0"/>
              <w:bidi w:val="0"/>
              <w:spacing w:line="248" w:lineRule="auto"/>
              <w:jc w:val="center"/>
              <w:rPr>
                <w:rFonts w:ascii="Arial"/>
                <w:color w:val="auto"/>
                <w:sz w:val="21"/>
              </w:rPr>
            </w:pPr>
          </w:p>
          <w:p w14:paraId="3FCE0B41">
            <w:pPr>
              <w:pageBreakBefore w:val="0"/>
              <w:kinsoku/>
              <w:topLinePunct w:val="0"/>
              <w:bidi w:val="0"/>
              <w:spacing w:line="248" w:lineRule="auto"/>
              <w:jc w:val="center"/>
              <w:rPr>
                <w:rFonts w:ascii="Arial"/>
                <w:color w:val="auto"/>
                <w:sz w:val="21"/>
              </w:rPr>
            </w:pPr>
          </w:p>
          <w:p w14:paraId="2A3C0FE8">
            <w:pPr>
              <w:pageBreakBefore w:val="0"/>
              <w:kinsoku/>
              <w:topLinePunct w:val="0"/>
              <w:bidi w:val="0"/>
              <w:spacing w:line="248" w:lineRule="auto"/>
              <w:jc w:val="center"/>
              <w:rPr>
                <w:rFonts w:ascii="Arial"/>
                <w:color w:val="auto"/>
                <w:sz w:val="21"/>
              </w:rPr>
            </w:pPr>
          </w:p>
          <w:p w14:paraId="251061EA">
            <w:pPr>
              <w:pageBreakBefore w:val="0"/>
              <w:kinsoku/>
              <w:topLinePunct w:val="0"/>
              <w:bidi w:val="0"/>
              <w:spacing w:line="248" w:lineRule="auto"/>
              <w:jc w:val="center"/>
              <w:rPr>
                <w:rFonts w:ascii="Arial"/>
                <w:color w:val="auto"/>
                <w:sz w:val="21"/>
              </w:rPr>
            </w:pPr>
          </w:p>
          <w:p w14:paraId="705CC799">
            <w:pPr>
              <w:pageBreakBefore w:val="0"/>
              <w:kinsoku/>
              <w:topLinePunct w:val="0"/>
              <w:bidi w:val="0"/>
              <w:spacing w:line="248" w:lineRule="auto"/>
              <w:jc w:val="center"/>
              <w:rPr>
                <w:rFonts w:ascii="Arial"/>
                <w:color w:val="auto"/>
                <w:sz w:val="21"/>
              </w:rPr>
            </w:pPr>
          </w:p>
          <w:p w14:paraId="26612AE2">
            <w:pPr>
              <w:pageBreakBefore w:val="0"/>
              <w:kinsoku/>
              <w:topLinePunct w:val="0"/>
              <w:bidi w:val="0"/>
              <w:spacing w:line="248" w:lineRule="auto"/>
              <w:jc w:val="center"/>
              <w:rPr>
                <w:rFonts w:ascii="Arial"/>
                <w:color w:val="auto"/>
                <w:sz w:val="21"/>
              </w:rPr>
            </w:pPr>
          </w:p>
          <w:p w14:paraId="1C92FABF">
            <w:pPr>
              <w:pageBreakBefore w:val="0"/>
              <w:kinsoku/>
              <w:topLinePunct w:val="0"/>
              <w:bidi w:val="0"/>
              <w:spacing w:line="248" w:lineRule="auto"/>
              <w:jc w:val="center"/>
              <w:rPr>
                <w:rFonts w:ascii="Arial"/>
                <w:color w:val="auto"/>
                <w:sz w:val="21"/>
              </w:rPr>
            </w:pPr>
          </w:p>
          <w:p w14:paraId="3737E9C7">
            <w:pPr>
              <w:pageBreakBefore w:val="0"/>
              <w:kinsoku/>
              <w:topLinePunct w:val="0"/>
              <w:bidi w:val="0"/>
              <w:spacing w:before="78" w:line="263" w:lineRule="auto"/>
              <w:ind w:right="194"/>
              <w:jc w:val="center"/>
              <w:rPr>
                <w:rFonts w:ascii="宋体" w:hAnsi="宋体" w:eastAsia="宋体" w:cs="宋体"/>
                <w:color w:val="auto"/>
                <w:sz w:val="24"/>
                <w:szCs w:val="24"/>
              </w:rPr>
            </w:pPr>
            <w:r>
              <w:rPr>
                <w:rFonts w:ascii="宋体" w:hAnsi="宋体" w:eastAsia="宋体" w:cs="宋体"/>
                <w:color w:val="auto"/>
                <w:spacing w:val="-1"/>
                <w:sz w:val="24"/>
                <w:szCs w:val="24"/>
                <w14:textOutline w14:w="4358" w14:cap="sq" w14:cmpd="sng">
                  <w14:solidFill>
                    <w14:srgbClr w14:val="000000"/>
                  </w14:solidFill>
                  <w14:prstDash w14:val="solid"/>
                  <w14:bevel/>
                </w14:textOutline>
              </w:rPr>
              <w:t>落实政府采购政</w:t>
            </w:r>
            <w:r>
              <w:rPr>
                <w:rFonts w:ascii="宋体" w:hAnsi="宋体" w:eastAsia="宋体" w:cs="宋体"/>
                <w:color w:val="auto"/>
                <w:sz w:val="24"/>
                <w:szCs w:val="24"/>
              </w:rPr>
              <w:t xml:space="preserve"> </w:t>
            </w:r>
            <w:r>
              <w:rPr>
                <w:rFonts w:ascii="宋体" w:hAnsi="宋体" w:eastAsia="宋体" w:cs="宋体"/>
                <w:color w:val="auto"/>
                <w:sz w:val="24"/>
                <w:szCs w:val="24"/>
                <w14:textOutline w14:w="4358" w14:cap="sq" w14:cmpd="sng">
                  <w14:solidFill>
                    <w14:srgbClr w14:val="000000"/>
                  </w14:solidFill>
                  <w14:prstDash w14:val="solid"/>
                  <w14:bevel/>
                </w14:textOutline>
              </w:rPr>
              <w:t>策</w:t>
            </w:r>
          </w:p>
        </w:tc>
        <w:tc>
          <w:tcPr>
            <w:tcW w:w="6700" w:type="dxa"/>
            <w:tcBorders>
              <w:right w:val="single" w:color="000000" w:sz="4" w:space="0"/>
            </w:tcBorders>
            <w:vAlign w:val="top"/>
          </w:tcPr>
          <w:p w14:paraId="7540D516">
            <w:pPr>
              <w:pStyle w:val="21"/>
              <w:pageBreakBefore w:val="0"/>
              <w:kinsoku/>
              <w:topLinePunct w:val="0"/>
              <w:bidi w:val="0"/>
              <w:spacing w:before="120" w:line="265" w:lineRule="auto"/>
              <w:ind w:left="121" w:right="119" w:hanging="3"/>
              <w:jc w:val="both"/>
              <w:rPr>
                <w:rFonts w:ascii="宋体" w:hAnsi="宋体" w:eastAsia="宋体" w:cs="宋体"/>
                <w:color w:val="auto"/>
                <w:spacing w:val="-13"/>
                <w:sz w:val="24"/>
                <w:szCs w:val="24"/>
              </w:rPr>
            </w:pPr>
            <w:r>
              <w:rPr>
                <w:rFonts w:ascii="宋体" w:hAnsi="宋体" w:eastAsia="宋体" w:cs="宋体"/>
                <w:color w:val="auto"/>
                <w:spacing w:val="-1"/>
                <w:sz w:val="24"/>
                <w:szCs w:val="24"/>
              </w:rPr>
              <w:t>支持中小企业发展，《政府采购促进中小企业发展管理办法》</w:t>
            </w:r>
            <w:r>
              <w:rPr>
                <w:rFonts w:ascii="宋体" w:hAnsi="宋体" w:eastAsia="宋体" w:cs="宋体"/>
                <w:color w:val="auto"/>
                <w:spacing w:val="6"/>
                <w:sz w:val="24"/>
                <w:szCs w:val="24"/>
              </w:rPr>
              <w:t xml:space="preserve"> </w:t>
            </w:r>
            <w:r>
              <w:rPr>
                <w:rFonts w:ascii="宋体" w:hAnsi="宋体" w:eastAsia="宋体" w:cs="宋体"/>
                <w:color w:val="auto"/>
                <w:spacing w:val="-2"/>
                <w:sz w:val="24"/>
                <w:szCs w:val="24"/>
              </w:rPr>
              <w:t>（财库[2020]46</w:t>
            </w:r>
            <w:r>
              <w:rPr>
                <w:rFonts w:ascii="宋体" w:hAnsi="宋体" w:eastAsia="宋体" w:cs="宋体"/>
                <w:color w:val="auto"/>
                <w:spacing w:val="-44"/>
                <w:sz w:val="24"/>
                <w:szCs w:val="24"/>
              </w:rPr>
              <w:t xml:space="preserve"> </w:t>
            </w:r>
            <w:r>
              <w:rPr>
                <w:rFonts w:ascii="宋体" w:hAnsi="宋体" w:eastAsia="宋体" w:cs="宋体"/>
                <w:color w:val="auto"/>
                <w:spacing w:val="-2"/>
                <w:sz w:val="24"/>
                <w:szCs w:val="24"/>
              </w:rPr>
              <w:t>号</w:t>
            </w:r>
            <w:r>
              <w:rPr>
                <w:rFonts w:ascii="宋体" w:hAnsi="宋体" w:eastAsia="宋体" w:cs="宋体"/>
                <w:color w:val="auto"/>
                <w:spacing w:val="-13"/>
                <w:sz w:val="24"/>
                <w:szCs w:val="24"/>
              </w:rPr>
              <w:t>）：</w:t>
            </w:r>
          </w:p>
          <w:p w14:paraId="46520ECF">
            <w:pPr>
              <w:pStyle w:val="21"/>
              <w:pageBreakBefore w:val="0"/>
              <w:kinsoku/>
              <w:topLinePunct w:val="0"/>
              <w:bidi w:val="0"/>
              <w:spacing w:before="120" w:line="265" w:lineRule="auto"/>
              <w:ind w:left="121" w:right="119" w:hanging="3"/>
              <w:jc w:val="both"/>
              <w:rPr>
                <w:spacing w:val="3"/>
                <w:highlight w:val="none"/>
              </w:rPr>
            </w:pPr>
            <w:r>
              <w:rPr>
                <w:rFonts w:hint="eastAsia"/>
                <w:spacing w:val="3"/>
                <w:highlight w:val="none"/>
                <w:lang w:val="en-US" w:eastAsia="zh-CN"/>
              </w:rPr>
              <w:t>☑本项目专门面向中小企业采购，供应商为中小企业，不再执行价格评审优惠政策。</w:t>
            </w:r>
          </w:p>
          <w:p w14:paraId="2BE1AE33">
            <w:pPr>
              <w:pStyle w:val="21"/>
              <w:pageBreakBefore w:val="0"/>
              <w:kinsoku/>
              <w:topLinePunct w:val="0"/>
              <w:bidi w:val="0"/>
              <w:spacing w:before="120" w:line="265" w:lineRule="auto"/>
              <w:ind w:left="121" w:right="119" w:hanging="3"/>
              <w:jc w:val="both"/>
              <w:rPr>
                <w:highlight w:val="none"/>
              </w:rPr>
            </w:pPr>
            <w:r>
              <w:rPr>
                <w:rFonts w:hint="eastAsia"/>
                <w:spacing w:val="3"/>
                <w:highlight w:val="none"/>
                <w:lang w:val="en-US" w:eastAsia="zh-CN"/>
              </w:rPr>
              <w:t>□非专门面向中小企业采购，给与符合规定的小微企业、监狱企业或残疾人福利性单位的其报价扣除10%后参与评审。</w:t>
            </w:r>
          </w:p>
          <w:p w14:paraId="77F760D3">
            <w:pPr>
              <w:pStyle w:val="21"/>
              <w:pageBreakBefore w:val="0"/>
              <w:kinsoku/>
              <w:topLinePunct w:val="0"/>
              <w:bidi w:val="0"/>
              <w:spacing w:before="109" w:line="287" w:lineRule="auto"/>
              <w:ind w:left="118" w:right="119" w:hanging="4"/>
              <w:jc w:val="both"/>
              <w:rPr>
                <w:rFonts w:ascii="宋体" w:hAnsi="宋体" w:eastAsia="宋体" w:cs="宋体"/>
                <w:color w:val="auto"/>
                <w:sz w:val="24"/>
                <w:szCs w:val="24"/>
              </w:rPr>
            </w:pPr>
            <w:r>
              <w:rPr>
                <w:rFonts w:hint="eastAsia"/>
                <w:b/>
                <w:bCs/>
                <w:spacing w:val="-2"/>
                <w:highlight w:val="none"/>
                <w:lang w:eastAsia="zh-CN"/>
              </w:rPr>
              <w:t>注：（监狱企业、残疾人福利性单位视同小型、微型企业）。</w:t>
            </w:r>
          </w:p>
          <w:p w14:paraId="3CED957E">
            <w:pPr>
              <w:pageBreakBefore w:val="0"/>
              <w:kinsoku/>
              <w:topLinePunct w:val="0"/>
              <w:bidi w:val="0"/>
              <w:spacing w:before="114" w:line="297" w:lineRule="auto"/>
              <w:ind w:left="110" w:right="118" w:firstLine="6"/>
              <w:jc w:val="both"/>
              <w:rPr>
                <w:rFonts w:hint="eastAsia" w:ascii="宋体" w:hAnsi="宋体" w:eastAsia="宋体" w:cs="宋体"/>
                <w:color w:val="auto"/>
                <w:sz w:val="24"/>
                <w:szCs w:val="24"/>
              </w:rPr>
            </w:pPr>
            <w:r>
              <w:rPr>
                <w:rFonts w:hint="eastAsia" w:ascii="宋体" w:hAnsi="宋体" w:eastAsia="宋体" w:cs="宋体"/>
                <w:color w:val="auto"/>
                <w:sz w:val="24"/>
                <w:szCs w:val="24"/>
              </w:rPr>
              <w:t>1、采购限额标准以上，200万元以下的货物和服务采购项目、400万元以下的工程采购项目，适宜由中小企业提供的，采购人应当专门面向中小企业采购。</w:t>
            </w:r>
          </w:p>
          <w:p w14:paraId="032B90D3">
            <w:pPr>
              <w:pageBreakBefore w:val="0"/>
              <w:kinsoku/>
              <w:topLinePunct w:val="0"/>
              <w:bidi w:val="0"/>
              <w:spacing w:before="114" w:line="297" w:lineRule="auto"/>
              <w:ind w:left="110" w:right="118" w:firstLine="6"/>
              <w:jc w:val="both"/>
              <w:rPr>
                <w:rFonts w:hint="eastAsia" w:ascii="宋体" w:hAnsi="宋体" w:eastAsia="宋体" w:cs="宋体"/>
                <w:color w:val="auto"/>
                <w:sz w:val="24"/>
                <w:szCs w:val="24"/>
              </w:rPr>
            </w:pPr>
            <w:r>
              <w:rPr>
                <w:rFonts w:hint="eastAsia" w:ascii="宋体" w:hAnsi="宋体" w:eastAsia="宋体" w:cs="宋体"/>
                <w:color w:val="auto"/>
                <w:sz w:val="24"/>
                <w:szCs w:val="24"/>
              </w:rPr>
              <w:t>2、超过200万元的货物和服务采购项目，预留该部分采购项目预算总额的30%以上专门面向中小企业采购，其中预留给小微企业的比例不低于60%。</w:t>
            </w:r>
          </w:p>
          <w:p w14:paraId="253A54F7">
            <w:pPr>
              <w:pageBreakBefore w:val="0"/>
              <w:kinsoku/>
              <w:topLinePunct w:val="0"/>
              <w:bidi w:val="0"/>
              <w:spacing w:before="114" w:line="297" w:lineRule="auto"/>
              <w:ind w:left="110" w:right="118" w:firstLine="6"/>
              <w:jc w:val="both"/>
              <w:rPr>
                <w:rFonts w:hint="eastAsia" w:ascii="宋体" w:hAnsi="宋体" w:eastAsia="宋体" w:cs="宋体"/>
                <w:color w:val="auto"/>
                <w:sz w:val="24"/>
                <w:szCs w:val="24"/>
              </w:rPr>
            </w:pPr>
            <w:r>
              <w:rPr>
                <w:rFonts w:hint="eastAsia" w:ascii="宋体" w:hAnsi="宋体" w:eastAsia="宋体" w:cs="宋体"/>
                <w:color w:val="auto"/>
                <w:sz w:val="24"/>
                <w:szCs w:val="24"/>
              </w:rPr>
              <w:t>3、超过400万元的工程采购项目中适宜由中小企业提供的，预留该部分采购项目预算总额的40%以上专门面向中小企业采购，其中预留给小微企业的比例不低于60%。</w:t>
            </w:r>
          </w:p>
          <w:p w14:paraId="5D223C21">
            <w:pPr>
              <w:pageBreakBefore w:val="0"/>
              <w:kinsoku/>
              <w:topLinePunct w:val="0"/>
              <w:bidi w:val="0"/>
              <w:spacing w:before="114" w:line="297" w:lineRule="auto"/>
              <w:ind w:left="110" w:right="118" w:firstLine="6"/>
              <w:jc w:val="both"/>
              <w:rPr>
                <w:rFonts w:hint="eastAsia" w:ascii="宋体" w:hAnsi="宋体" w:eastAsia="宋体" w:cs="宋体"/>
                <w:color w:val="auto"/>
                <w:sz w:val="24"/>
                <w:szCs w:val="24"/>
              </w:rPr>
            </w:pPr>
            <w:r>
              <w:rPr>
                <w:rFonts w:hint="eastAsia" w:ascii="宋体" w:hAnsi="宋体" w:eastAsia="宋体" w:cs="宋体"/>
                <w:color w:val="auto"/>
                <w:sz w:val="24"/>
                <w:szCs w:val="24"/>
              </w:rPr>
              <w:t>4、对于未预留份额专门面向中小企业的采购项目，以及预留份额项目中的非预留部分采购包，采购人、采购代理机构应当对符合规定的小微企业报价给予10%~20%（工程项目为3%~5%）的扣除，用扣除后的价格参加评审。适用采购活动法的政府采购工程建设项目，采用综合评估法但未采用低价优先法计算价格分的，</w:t>
            </w:r>
            <w:r>
              <w:rPr>
                <w:rFonts w:hint="eastAsia" w:ascii="宋体" w:hAnsi="宋体" w:eastAsia="宋体" w:cs="宋体"/>
                <w:color w:val="auto"/>
                <w:sz w:val="24"/>
                <w:szCs w:val="24"/>
                <w:lang w:eastAsia="zh-CN"/>
              </w:rPr>
              <w:t>评审</w:t>
            </w:r>
            <w:r>
              <w:rPr>
                <w:rFonts w:hint="eastAsia" w:ascii="宋体" w:hAnsi="宋体" w:eastAsia="宋体" w:cs="宋体"/>
                <w:color w:val="auto"/>
                <w:sz w:val="24"/>
                <w:szCs w:val="24"/>
              </w:rPr>
              <w:t>时应当在采用原报价进行评分的基础上增加其价格得分的3%~5%作为其价格分。</w:t>
            </w:r>
          </w:p>
          <w:p w14:paraId="2E3D271D">
            <w:pPr>
              <w:pageBreakBefore w:val="0"/>
              <w:kinsoku/>
              <w:topLinePunct w:val="0"/>
              <w:bidi w:val="0"/>
              <w:spacing w:before="114" w:line="297" w:lineRule="auto"/>
              <w:ind w:left="110" w:right="118" w:firstLine="6"/>
              <w:jc w:val="both"/>
              <w:rPr>
                <w:rFonts w:ascii="宋体" w:hAnsi="宋体" w:eastAsia="宋体" w:cs="宋体"/>
                <w:color w:val="auto"/>
                <w:sz w:val="24"/>
                <w:szCs w:val="24"/>
              </w:rPr>
            </w:pPr>
            <w:r>
              <w:rPr>
                <w:rFonts w:hint="eastAsia" w:ascii="宋体" w:hAnsi="宋体" w:eastAsia="宋体" w:cs="宋体"/>
                <w:color w:val="auto"/>
                <w:sz w:val="24"/>
                <w:szCs w:val="24"/>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采购活动法的政府采购工程建设项目，采用综合评估法但未采用低价优先法计算价格分的，</w:t>
            </w:r>
            <w:r>
              <w:rPr>
                <w:rFonts w:hint="eastAsia" w:ascii="宋体" w:hAnsi="宋体" w:eastAsia="宋体" w:cs="宋体"/>
                <w:color w:val="auto"/>
                <w:sz w:val="24"/>
                <w:szCs w:val="24"/>
                <w:lang w:eastAsia="zh-CN"/>
              </w:rPr>
              <w:t>评审</w:t>
            </w:r>
            <w:r>
              <w:rPr>
                <w:rFonts w:hint="eastAsia" w:ascii="宋体" w:hAnsi="宋体" w:eastAsia="宋体" w:cs="宋体"/>
                <w:color w:val="auto"/>
                <w:sz w:val="24"/>
                <w:szCs w:val="24"/>
              </w:rPr>
              <w:t>时应当在采用原报价进行评分的基础上增加其价格得分的1%~2%作为其价格分。</w:t>
            </w:r>
          </w:p>
        </w:tc>
      </w:tr>
      <w:tr w14:paraId="0FBA00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7" w:hRule="atLeast"/>
        </w:trPr>
        <w:tc>
          <w:tcPr>
            <w:tcW w:w="742" w:type="dxa"/>
            <w:tcBorders>
              <w:left w:val="single" w:color="000000" w:sz="4" w:space="0"/>
            </w:tcBorders>
            <w:vAlign w:val="center"/>
          </w:tcPr>
          <w:p w14:paraId="6FC11764">
            <w:pPr>
              <w:pageBreakBefore w:val="0"/>
              <w:kinsoku/>
              <w:topLinePunct w:val="0"/>
              <w:bidi w:val="0"/>
              <w:spacing w:before="78" w:line="183" w:lineRule="auto"/>
              <w:ind w:left="265"/>
              <w:jc w:val="center"/>
              <w:rPr>
                <w:rFonts w:ascii="宋体" w:hAnsi="宋体" w:eastAsia="宋体" w:cs="宋体"/>
                <w:color w:val="auto"/>
                <w:sz w:val="24"/>
                <w:szCs w:val="24"/>
              </w:rPr>
            </w:pPr>
            <w:r>
              <w:rPr>
                <w:rFonts w:ascii="宋体" w:hAnsi="宋体" w:eastAsia="宋体" w:cs="宋体"/>
                <w:color w:val="auto"/>
                <w:spacing w:val="-8"/>
                <w:sz w:val="24"/>
                <w:szCs w:val="24"/>
              </w:rPr>
              <w:t>33</w:t>
            </w:r>
          </w:p>
        </w:tc>
        <w:tc>
          <w:tcPr>
            <w:tcW w:w="1870" w:type="dxa"/>
            <w:vAlign w:val="center"/>
          </w:tcPr>
          <w:p w14:paraId="21E12574">
            <w:pPr>
              <w:pageBreakBefore w:val="0"/>
              <w:kinsoku/>
              <w:topLinePunct w:val="0"/>
              <w:bidi w:val="0"/>
              <w:spacing w:before="78" w:line="221" w:lineRule="auto"/>
              <w:jc w:val="center"/>
              <w:rPr>
                <w:rFonts w:ascii="宋体" w:hAnsi="宋体" w:eastAsia="宋体" w:cs="宋体"/>
                <w:color w:val="auto"/>
                <w:sz w:val="24"/>
                <w:szCs w:val="24"/>
              </w:rPr>
            </w:pPr>
            <w:r>
              <w:rPr>
                <w:rFonts w:ascii="宋体" w:hAnsi="宋体" w:eastAsia="宋体" w:cs="宋体"/>
                <w:color w:val="auto"/>
                <w:spacing w:val="-7"/>
                <w:sz w:val="24"/>
                <w:szCs w:val="24"/>
                <w14:textOutline w14:w="4358" w14:cap="sq" w14:cmpd="sng">
                  <w14:solidFill>
                    <w14:srgbClr w14:val="000000"/>
                  </w14:solidFill>
                  <w14:prstDash w14:val="solid"/>
                  <w14:bevel/>
                </w14:textOutline>
              </w:rPr>
              <w:t>备注</w:t>
            </w:r>
          </w:p>
        </w:tc>
        <w:tc>
          <w:tcPr>
            <w:tcW w:w="6700" w:type="dxa"/>
            <w:tcBorders>
              <w:right w:val="single" w:color="000000" w:sz="4" w:space="0"/>
            </w:tcBorders>
            <w:vAlign w:val="top"/>
          </w:tcPr>
          <w:p w14:paraId="58B4C9AB">
            <w:pPr>
              <w:pageBreakBefore w:val="0"/>
              <w:kinsoku/>
              <w:topLinePunct w:val="0"/>
              <w:bidi w:val="0"/>
              <w:spacing w:before="123" w:line="308" w:lineRule="auto"/>
              <w:ind w:left="158" w:right="118" w:hanging="28"/>
              <w:jc w:val="both"/>
              <w:rPr>
                <w:rFonts w:ascii="宋体" w:hAnsi="宋体" w:eastAsia="宋体" w:cs="宋体"/>
                <w:color w:val="auto"/>
                <w:sz w:val="24"/>
                <w:szCs w:val="24"/>
              </w:rPr>
            </w:pPr>
            <w:r>
              <w:rPr>
                <w:rFonts w:ascii="宋体" w:hAnsi="宋体" w:eastAsia="宋体" w:cs="宋体"/>
                <w:color w:val="auto"/>
                <w:spacing w:val="-1"/>
                <w:sz w:val="24"/>
                <w:szCs w:val="24"/>
              </w:rPr>
              <w:t>1.电子</w:t>
            </w:r>
            <w:r>
              <w:rPr>
                <w:rFonts w:hint="eastAsia" w:ascii="宋体" w:hAnsi="宋体" w:eastAsia="宋体" w:cs="宋体"/>
                <w:color w:val="auto"/>
                <w:spacing w:val="-1"/>
                <w:sz w:val="24"/>
                <w:szCs w:val="24"/>
                <w:lang w:eastAsia="zh-CN"/>
              </w:rPr>
              <w:t>响应文件</w:t>
            </w:r>
            <w:r>
              <w:rPr>
                <w:rFonts w:ascii="宋体" w:hAnsi="宋体" w:eastAsia="宋体" w:cs="宋体"/>
                <w:color w:val="auto"/>
                <w:spacing w:val="-1"/>
                <w:sz w:val="24"/>
                <w:szCs w:val="24"/>
              </w:rPr>
              <w:t>使用“新疆维吾尔自治区全流程电子招投标项</w:t>
            </w:r>
            <w:r>
              <w:rPr>
                <w:rFonts w:ascii="宋体" w:hAnsi="宋体" w:eastAsia="宋体" w:cs="宋体"/>
                <w:color w:val="auto"/>
                <w:spacing w:val="6"/>
                <w:sz w:val="24"/>
                <w:szCs w:val="24"/>
              </w:rPr>
              <w:t>目管理系统--供应商客户端</w:t>
            </w:r>
            <w:r>
              <w:rPr>
                <w:rFonts w:ascii="宋体" w:hAnsi="宋体" w:eastAsia="宋体" w:cs="宋体"/>
                <w:color w:val="auto"/>
                <w:spacing w:val="-78"/>
                <w:sz w:val="24"/>
                <w:szCs w:val="24"/>
              </w:rPr>
              <w:t xml:space="preserve"> </w:t>
            </w:r>
            <w:r>
              <w:rPr>
                <w:rFonts w:ascii="宋体" w:hAnsi="宋体" w:eastAsia="宋体" w:cs="宋体"/>
                <w:color w:val="auto"/>
                <w:spacing w:val="6"/>
                <w:sz w:val="24"/>
                <w:szCs w:val="24"/>
              </w:rPr>
              <w:t>”制作完成，生成</w:t>
            </w:r>
            <w:r>
              <w:rPr>
                <w:rFonts w:ascii="宋体" w:hAnsi="宋体" w:eastAsia="宋体" w:cs="宋体"/>
                <w:color w:val="auto"/>
                <w:spacing w:val="5"/>
                <w:sz w:val="24"/>
                <w:szCs w:val="24"/>
              </w:rPr>
              <w:t>电子加密标书</w:t>
            </w:r>
            <w:r>
              <w:rPr>
                <w:rFonts w:ascii="宋体" w:hAnsi="宋体" w:eastAsia="宋体" w:cs="宋体"/>
                <w:color w:val="auto"/>
                <w:spacing w:val="-2"/>
                <w:sz w:val="24"/>
                <w:szCs w:val="24"/>
              </w:rPr>
              <w:t>（.jmbs）上传至政采云平台。</w:t>
            </w:r>
          </w:p>
          <w:p w14:paraId="4C709F44">
            <w:pPr>
              <w:pageBreakBefore w:val="0"/>
              <w:kinsoku/>
              <w:topLinePunct w:val="0"/>
              <w:bidi w:val="0"/>
              <w:spacing w:before="120" w:line="308" w:lineRule="auto"/>
              <w:ind w:left="112" w:right="118" w:firstLine="2"/>
              <w:jc w:val="both"/>
              <w:rPr>
                <w:rFonts w:ascii="宋体" w:hAnsi="宋体" w:eastAsia="宋体" w:cs="宋体"/>
                <w:color w:val="auto"/>
                <w:sz w:val="24"/>
                <w:szCs w:val="24"/>
              </w:rPr>
            </w:pPr>
            <w:r>
              <w:rPr>
                <w:rFonts w:ascii="宋体" w:hAnsi="宋体" w:eastAsia="宋体" w:cs="宋体"/>
                <w:color w:val="auto"/>
                <w:sz w:val="24"/>
                <w:szCs w:val="24"/>
              </w:rPr>
              <w:t>2.供应商制作电子投标书加密文件应与开标现场解密时的数字</w:t>
            </w:r>
            <w:r>
              <w:rPr>
                <w:rFonts w:ascii="宋体" w:hAnsi="宋体" w:eastAsia="宋体" w:cs="宋体"/>
                <w:color w:val="auto"/>
                <w:spacing w:val="-5"/>
                <w:sz w:val="24"/>
                <w:szCs w:val="24"/>
              </w:rPr>
              <w:t>证书（CA</w:t>
            </w:r>
            <w:r>
              <w:rPr>
                <w:rFonts w:ascii="宋体" w:hAnsi="宋体" w:eastAsia="宋体" w:cs="宋体"/>
                <w:color w:val="auto"/>
                <w:spacing w:val="-43"/>
                <w:sz w:val="24"/>
                <w:szCs w:val="24"/>
              </w:rPr>
              <w:t xml:space="preserve"> </w:t>
            </w:r>
            <w:r>
              <w:rPr>
                <w:rFonts w:ascii="宋体" w:hAnsi="宋体" w:eastAsia="宋体" w:cs="宋体"/>
                <w:color w:val="auto"/>
                <w:spacing w:val="-5"/>
                <w:sz w:val="24"/>
                <w:szCs w:val="24"/>
              </w:rPr>
              <w:t>锁）同为一把，若因数字证书（CA</w:t>
            </w:r>
            <w:r>
              <w:rPr>
                <w:rFonts w:ascii="宋体" w:hAnsi="宋体" w:eastAsia="宋体" w:cs="宋体"/>
                <w:color w:val="auto"/>
                <w:spacing w:val="-51"/>
                <w:sz w:val="24"/>
                <w:szCs w:val="24"/>
              </w:rPr>
              <w:t xml:space="preserve"> </w:t>
            </w:r>
            <w:r>
              <w:rPr>
                <w:rFonts w:ascii="宋体" w:hAnsi="宋体" w:eastAsia="宋体" w:cs="宋体"/>
                <w:color w:val="auto"/>
                <w:spacing w:val="-5"/>
                <w:sz w:val="24"/>
                <w:szCs w:val="24"/>
              </w:rPr>
              <w:t>锁）不是同一把锁</w:t>
            </w:r>
            <w:r>
              <w:rPr>
                <w:rFonts w:ascii="宋体" w:hAnsi="宋体" w:eastAsia="宋体" w:cs="宋体"/>
                <w:color w:val="auto"/>
                <w:spacing w:val="-1"/>
                <w:sz w:val="24"/>
                <w:szCs w:val="24"/>
              </w:rPr>
              <w:t>导致现场解密失败的，供应商自行承担后果。</w:t>
            </w:r>
          </w:p>
          <w:p w14:paraId="1332C643">
            <w:pPr>
              <w:pageBreakBefore w:val="0"/>
              <w:kinsoku/>
              <w:topLinePunct w:val="0"/>
              <w:bidi w:val="0"/>
              <w:spacing w:before="114" w:line="400" w:lineRule="exact"/>
              <w:ind w:left="117"/>
              <w:rPr>
                <w:rFonts w:ascii="宋体" w:hAnsi="宋体" w:eastAsia="宋体" w:cs="宋体"/>
                <w:color w:val="auto"/>
                <w:sz w:val="24"/>
                <w:szCs w:val="24"/>
              </w:rPr>
            </w:pPr>
            <w:r>
              <w:rPr>
                <w:rFonts w:ascii="宋体" w:hAnsi="宋体" w:eastAsia="宋体" w:cs="宋体"/>
                <w:color w:val="auto"/>
                <w:spacing w:val="-1"/>
                <w:position w:val="11"/>
                <w:sz w:val="24"/>
                <w:szCs w:val="24"/>
              </w:rPr>
              <w:t>3.数字证书办理：供应商须自行办理政采云数字证书（CA</w:t>
            </w:r>
            <w:r>
              <w:rPr>
                <w:rFonts w:ascii="宋体" w:hAnsi="宋体" w:eastAsia="宋体" w:cs="宋体"/>
                <w:color w:val="auto"/>
                <w:spacing w:val="-47"/>
                <w:position w:val="11"/>
                <w:sz w:val="24"/>
                <w:szCs w:val="24"/>
              </w:rPr>
              <w:t xml:space="preserve"> </w:t>
            </w:r>
            <w:r>
              <w:rPr>
                <w:rFonts w:ascii="宋体" w:hAnsi="宋体" w:eastAsia="宋体" w:cs="宋体"/>
                <w:color w:val="auto"/>
                <w:spacing w:val="-1"/>
                <w:position w:val="11"/>
                <w:sz w:val="24"/>
                <w:szCs w:val="24"/>
              </w:rPr>
              <w:t>锁）</w:t>
            </w:r>
          </w:p>
          <w:p w14:paraId="2FA2E677">
            <w:pPr>
              <w:pageBreakBefore w:val="0"/>
              <w:kinsoku/>
              <w:topLinePunct w:val="0"/>
              <w:bidi w:val="0"/>
              <w:spacing w:line="218" w:lineRule="auto"/>
              <w:ind w:left="113"/>
              <w:rPr>
                <w:rFonts w:ascii="宋体" w:hAnsi="宋体" w:eastAsia="宋体" w:cs="宋体"/>
                <w:color w:val="auto"/>
                <w:sz w:val="24"/>
                <w:szCs w:val="24"/>
              </w:rPr>
            </w:pPr>
            <w:r>
              <w:rPr>
                <w:rFonts w:ascii="宋体" w:hAnsi="宋体" w:eastAsia="宋体" w:cs="宋体"/>
                <w:color w:val="auto"/>
                <w:spacing w:val="-2"/>
                <w:sz w:val="24"/>
                <w:szCs w:val="24"/>
              </w:rPr>
              <w:t>联系方式：政采云热线</w:t>
            </w:r>
            <w:r>
              <w:rPr>
                <w:rFonts w:ascii="宋体" w:hAnsi="宋体" w:eastAsia="宋体" w:cs="宋体"/>
                <w:color w:val="auto"/>
                <w:spacing w:val="-42"/>
                <w:sz w:val="24"/>
                <w:szCs w:val="24"/>
              </w:rPr>
              <w:t xml:space="preserve"> </w:t>
            </w:r>
            <w:r>
              <w:rPr>
                <w:rFonts w:ascii="宋体" w:hAnsi="宋体" w:eastAsia="宋体" w:cs="宋体"/>
                <w:color w:val="auto"/>
                <w:spacing w:val="-2"/>
                <w:sz w:val="24"/>
                <w:szCs w:val="24"/>
              </w:rPr>
              <w:t>95763</w:t>
            </w:r>
          </w:p>
          <w:p w14:paraId="0EAE5B8F">
            <w:pPr>
              <w:pageBreakBefore w:val="0"/>
              <w:kinsoku/>
              <w:topLinePunct w:val="0"/>
              <w:bidi w:val="0"/>
              <w:spacing w:before="115" w:line="263" w:lineRule="auto"/>
              <w:ind w:left="117" w:right="133" w:hanging="6"/>
              <w:rPr>
                <w:rFonts w:ascii="宋体" w:hAnsi="宋体" w:eastAsia="宋体" w:cs="宋体"/>
                <w:color w:val="auto"/>
                <w:sz w:val="24"/>
                <w:szCs w:val="24"/>
              </w:rPr>
            </w:pPr>
            <w:r>
              <w:rPr>
                <w:rFonts w:ascii="宋体" w:hAnsi="宋体" w:eastAsia="宋体" w:cs="宋体"/>
                <w:color w:val="auto"/>
                <w:spacing w:val="-1"/>
                <w:sz w:val="24"/>
                <w:szCs w:val="24"/>
              </w:rPr>
              <w:t>4.供应商应认真学习关于开展自治区政府采购“不见面开标系</w:t>
            </w:r>
            <w:r>
              <w:rPr>
                <w:rFonts w:ascii="宋体" w:hAnsi="宋体" w:eastAsia="宋体" w:cs="宋体"/>
                <w:color w:val="auto"/>
                <w:spacing w:val="-3"/>
                <w:sz w:val="24"/>
                <w:szCs w:val="24"/>
              </w:rPr>
              <w:t>统</w:t>
            </w:r>
            <w:r>
              <w:rPr>
                <w:rFonts w:ascii="宋体" w:hAnsi="宋体" w:eastAsia="宋体" w:cs="宋体"/>
                <w:color w:val="auto"/>
                <w:spacing w:val="-83"/>
                <w:sz w:val="24"/>
                <w:szCs w:val="24"/>
              </w:rPr>
              <w:t xml:space="preserve"> </w:t>
            </w:r>
            <w:r>
              <w:rPr>
                <w:rFonts w:ascii="宋体" w:hAnsi="宋体" w:eastAsia="宋体" w:cs="宋体"/>
                <w:color w:val="auto"/>
                <w:spacing w:val="-3"/>
                <w:sz w:val="24"/>
                <w:szCs w:val="24"/>
              </w:rPr>
              <w:t>”网络培训的通知，制作电子投标书。</w:t>
            </w:r>
          </w:p>
        </w:tc>
      </w:tr>
    </w:tbl>
    <w:p w14:paraId="1A68286B">
      <w:pPr>
        <w:pageBreakBefore w:val="0"/>
        <w:kinsoku/>
        <w:topLinePunct w:val="0"/>
        <w:bidi w:val="0"/>
        <w:spacing w:before="44" w:line="219" w:lineRule="auto"/>
        <w:ind w:left="3666"/>
        <w:outlineLvl w:val="9"/>
        <w:rPr>
          <w:rFonts w:ascii="宋体" w:hAnsi="宋体" w:eastAsia="宋体" w:cs="宋体"/>
          <w:spacing w:val="-2"/>
          <w:sz w:val="28"/>
          <w:szCs w:val="28"/>
          <w14:textOutline w14:w="5103" w14:cap="sq" w14:cmpd="sng">
            <w14:solidFill>
              <w14:srgbClr w14:val="000000"/>
            </w14:solidFill>
            <w14:prstDash w14:val="solid"/>
            <w14:bevel/>
          </w14:textOutline>
        </w:rPr>
      </w:pPr>
    </w:p>
    <w:p w14:paraId="72B9D93C">
      <w:pPr>
        <w:pageBreakBefore w:val="0"/>
        <w:kinsoku/>
        <w:topLinePunct w:val="0"/>
        <w:bidi w:val="0"/>
        <w:spacing w:before="44" w:line="219" w:lineRule="auto"/>
        <w:ind w:left="3666"/>
        <w:outlineLvl w:val="9"/>
        <w:rPr>
          <w:rFonts w:ascii="宋体" w:hAnsi="宋体" w:eastAsia="宋体" w:cs="宋体"/>
          <w:spacing w:val="-2"/>
          <w:sz w:val="28"/>
          <w:szCs w:val="28"/>
          <w14:textOutline w14:w="5103" w14:cap="sq" w14:cmpd="sng">
            <w14:solidFill>
              <w14:srgbClr w14:val="000000"/>
            </w14:solidFill>
            <w14:prstDash w14:val="solid"/>
            <w14:bevel/>
          </w14:textOutline>
        </w:rPr>
      </w:pPr>
    </w:p>
    <w:p w14:paraId="79AFFF93">
      <w:pPr>
        <w:pageBreakBefore w:val="0"/>
        <w:kinsoku/>
        <w:topLinePunct w:val="0"/>
        <w:bidi w:val="0"/>
        <w:spacing w:before="44" w:line="219" w:lineRule="auto"/>
        <w:ind w:left="3666"/>
        <w:outlineLvl w:val="9"/>
        <w:rPr>
          <w:rFonts w:ascii="宋体" w:hAnsi="宋体" w:eastAsia="宋体" w:cs="宋体"/>
          <w:spacing w:val="-2"/>
          <w:sz w:val="28"/>
          <w:szCs w:val="28"/>
          <w14:textOutline w14:w="5103" w14:cap="sq" w14:cmpd="sng">
            <w14:solidFill>
              <w14:srgbClr w14:val="000000"/>
            </w14:solidFill>
            <w14:prstDash w14:val="solid"/>
            <w14:bevel/>
          </w14:textOutline>
        </w:rPr>
      </w:pPr>
    </w:p>
    <w:p w14:paraId="6F2C598C">
      <w:pPr>
        <w:pageBreakBefore w:val="0"/>
        <w:kinsoku/>
        <w:topLinePunct w:val="0"/>
        <w:bidi w:val="0"/>
        <w:spacing w:before="44" w:line="219" w:lineRule="auto"/>
        <w:ind w:left="3666"/>
        <w:outlineLvl w:val="1"/>
        <w:rPr>
          <w:rFonts w:ascii="宋体" w:hAnsi="宋体" w:eastAsia="宋体" w:cs="宋体"/>
          <w:sz w:val="28"/>
          <w:szCs w:val="28"/>
        </w:rPr>
      </w:pPr>
      <w:r>
        <w:rPr>
          <w:rFonts w:ascii="宋体" w:hAnsi="宋体" w:eastAsia="宋体" w:cs="宋体"/>
          <w:spacing w:val="-2"/>
          <w:sz w:val="28"/>
          <w:szCs w:val="28"/>
          <w14:textOutline w14:w="5103" w14:cap="sq" w14:cmpd="sng">
            <w14:solidFill>
              <w14:srgbClr w14:val="000000"/>
            </w14:solidFill>
            <w14:prstDash w14:val="solid"/>
            <w14:bevel/>
          </w14:textOutline>
        </w:rPr>
        <w:t>（二）供应商须知</w:t>
      </w:r>
    </w:p>
    <w:p w14:paraId="18C0C327">
      <w:pPr>
        <w:pageBreakBefore w:val="0"/>
        <w:kinsoku/>
        <w:topLinePunct w:val="0"/>
        <w:bidi w:val="0"/>
        <w:spacing w:before="204" w:line="220" w:lineRule="auto"/>
        <w:ind w:left="38"/>
        <w:outlineLvl w:val="2"/>
        <w:rPr>
          <w:rFonts w:ascii="宋体" w:hAnsi="宋体" w:eastAsia="宋体" w:cs="宋体"/>
          <w:sz w:val="24"/>
          <w:szCs w:val="24"/>
        </w:rPr>
      </w:pPr>
      <w:r>
        <w:rPr>
          <w:rFonts w:ascii="宋体" w:hAnsi="宋体" w:eastAsia="宋体" w:cs="宋体"/>
          <w:spacing w:val="-6"/>
          <w:sz w:val="24"/>
          <w:szCs w:val="24"/>
          <w14:textOutline w14:w="4358" w14:cap="sq" w14:cmpd="sng">
            <w14:solidFill>
              <w14:srgbClr w14:val="000000"/>
            </w14:solidFill>
            <w14:prstDash w14:val="solid"/>
            <w14:bevel/>
          </w14:textOutline>
        </w:rPr>
        <w:t>1.定义、</w:t>
      </w:r>
    </w:p>
    <w:p w14:paraId="44012E44">
      <w:pPr>
        <w:pageBreakBefore w:val="0"/>
        <w:kinsoku/>
        <w:topLinePunct w:val="0"/>
        <w:bidi w:val="0"/>
        <w:spacing w:before="225" w:line="465" w:lineRule="exact"/>
        <w:ind w:left="518"/>
        <w:rPr>
          <w:rFonts w:ascii="宋体" w:hAnsi="宋体" w:eastAsia="宋体" w:cs="宋体"/>
          <w:position w:val="17"/>
          <w:sz w:val="24"/>
          <w:szCs w:val="24"/>
        </w:rPr>
      </w:pPr>
      <w:r>
        <w:rPr>
          <w:rFonts w:ascii="宋体" w:hAnsi="宋体" w:eastAsia="宋体" w:cs="宋体"/>
          <w:position w:val="17"/>
          <w:sz w:val="24"/>
          <w:szCs w:val="24"/>
        </w:rPr>
        <w:t>1.1“政府采购当事人”系指在政府采购活动中享有权利和承担义务的各类主体，包括采购人、供应商和采购代理机构。</w:t>
      </w:r>
    </w:p>
    <w:p w14:paraId="26C794C7">
      <w:pPr>
        <w:pageBreakBefore w:val="0"/>
        <w:kinsoku/>
        <w:topLinePunct w:val="0"/>
        <w:bidi w:val="0"/>
        <w:spacing w:before="183" w:line="219" w:lineRule="auto"/>
        <w:ind w:left="518"/>
        <w:rPr>
          <w:rFonts w:ascii="宋体" w:hAnsi="宋体" w:eastAsia="宋体" w:cs="宋体"/>
          <w:sz w:val="24"/>
          <w:szCs w:val="24"/>
        </w:rPr>
      </w:pPr>
      <w:r>
        <w:rPr>
          <w:rFonts w:ascii="宋体" w:hAnsi="宋体" w:eastAsia="宋体" w:cs="宋体"/>
          <w:spacing w:val="-5"/>
          <w:sz w:val="24"/>
          <w:szCs w:val="24"/>
        </w:rPr>
        <w:t>1.2“采购人</w:t>
      </w:r>
      <w:r>
        <w:rPr>
          <w:rFonts w:ascii="宋体" w:hAnsi="宋体" w:eastAsia="宋体" w:cs="宋体"/>
          <w:spacing w:val="-86"/>
          <w:sz w:val="24"/>
          <w:szCs w:val="24"/>
        </w:rPr>
        <w:t xml:space="preserve"> </w:t>
      </w:r>
      <w:r>
        <w:rPr>
          <w:rFonts w:ascii="宋体" w:hAnsi="宋体" w:eastAsia="宋体" w:cs="宋体"/>
          <w:spacing w:val="-5"/>
          <w:sz w:val="24"/>
          <w:szCs w:val="24"/>
        </w:rPr>
        <w:t>”和“</w:t>
      </w:r>
      <w:r>
        <w:rPr>
          <w:rFonts w:ascii="宋体" w:hAnsi="宋体" w:eastAsia="宋体" w:cs="宋体"/>
          <w:spacing w:val="-80"/>
          <w:sz w:val="24"/>
          <w:szCs w:val="24"/>
        </w:rPr>
        <w:t xml:space="preserve"> </w:t>
      </w:r>
      <w:r>
        <w:rPr>
          <w:rFonts w:ascii="宋体" w:hAnsi="宋体" w:eastAsia="宋体" w:cs="宋体"/>
          <w:spacing w:val="-5"/>
          <w:sz w:val="24"/>
          <w:szCs w:val="24"/>
        </w:rPr>
        <w:t>甲方</w:t>
      </w:r>
      <w:r>
        <w:rPr>
          <w:rFonts w:ascii="宋体" w:hAnsi="宋体" w:eastAsia="宋体" w:cs="宋体"/>
          <w:spacing w:val="-88"/>
          <w:sz w:val="24"/>
          <w:szCs w:val="24"/>
        </w:rPr>
        <w:t xml:space="preserve"> </w:t>
      </w:r>
      <w:r>
        <w:rPr>
          <w:rFonts w:ascii="宋体" w:hAnsi="宋体" w:eastAsia="宋体" w:cs="宋体"/>
          <w:spacing w:val="-5"/>
          <w:sz w:val="24"/>
          <w:szCs w:val="24"/>
        </w:rPr>
        <w:t>”系指</w:t>
      </w:r>
      <w:r>
        <w:rPr>
          <w:rFonts w:hint="eastAsia" w:ascii="宋体" w:hAnsi="宋体" w:eastAsia="宋体" w:cs="宋体"/>
          <w:spacing w:val="-5"/>
          <w:sz w:val="24"/>
          <w:szCs w:val="24"/>
          <w:u w:val="single" w:color="auto"/>
          <w:lang w:eastAsia="zh-CN"/>
        </w:rPr>
        <w:t>阿克苏市文化体育广播电视和旅游局</w:t>
      </w:r>
      <w:r>
        <w:rPr>
          <w:rFonts w:ascii="宋体" w:hAnsi="宋体" w:eastAsia="宋体" w:cs="宋体"/>
          <w:spacing w:val="-5"/>
          <w:sz w:val="24"/>
          <w:szCs w:val="24"/>
        </w:rPr>
        <w:t>。</w:t>
      </w:r>
    </w:p>
    <w:p w14:paraId="5EB7C630">
      <w:pPr>
        <w:pageBreakBefore w:val="0"/>
        <w:kinsoku/>
        <w:topLinePunct w:val="0"/>
        <w:bidi w:val="0"/>
        <w:spacing w:before="181" w:line="219" w:lineRule="auto"/>
        <w:ind w:left="518"/>
        <w:rPr>
          <w:rFonts w:ascii="宋体" w:hAnsi="宋体" w:eastAsia="宋体" w:cs="宋体"/>
          <w:sz w:val="24"/>
          <w:szCs w:val="24"/>
        </w:rPr>
      </w:pPr>
      <w:r>
        <w:rPr>
          <w:rFonts w:ascii="宋体" w:hAnsi="宋体" w:eastAsia="宋体" w:cs="宋体"/>
          <w:spacing w:val="-3"/>
          <w:sz w:val="24"/>
          <w:szCs w:val="24"/>
        </w:rPr>
        <w:t>1.3“采购代理机构</w:t>
      </w:r>
      <w:r>
        <w:rPr>
          <w:rFonts w:ascii="宋体" w:hAnsi="宋体" w:eastAsia="宋体" w:cs="宋体"/>
          <w:spacing w:val="-71"/>
          <w:sz w:val="24"/>
          <w:szCs w:val="24"/>
        </w:rPr>
        <w:t xml:space="preserve"> </w:t>
      </w:r>
      <w:r>
        <w:rPr>
          <w:rFonts w:ascii="宋体" w:hAnsi="宋体" w:eastAsia="宋体" w:cs="宋体"/>
          <w:spacing w:val="-3"/>
          <w:sz w:val="24"/>
          <w:szCs w:val="24"/>
        </w:rPr>
        <w:t>”系指</w:t>
      </w:r>
      <w:r>
        <w:rPr>
          <w:rFonts w:hint="eastAsia" w:ascii="宋体" w:hAnsi="宋体" w:eastAsia="宋体" w:cs="宋体"/>
          <w:spacing w:val="-3"/>
          <w:sz w:val="24"/>
          <w:szCs w:val="24"/>
          <w:u w:val="single" w:color="auto"/>
          <w:lang w:eastAsia="zh-CN"/>
        </w:rPr>
        <w:t>新疆湘约项目管理咨询有限公司</w:t>
      </w:r>
      <w:r>
        <w:rPr>
          <w:rFonts w:ascii="宋体" w:hAnsi="宋体" w:eastAsia="宋体" w:cs="宋体"/>
          <w:spacing w:val="-3"/>
          <w:sz w:val="24"/>
          <w:szCs w:val="24"/>
        </w:rPr>
        <w:t>。</w:t>
      </w:r>
    </w:p>
    <w:p w14:paraId="66F697B3">
      <w:pPr>
        <w:pageBreakBefore w:val="0"/>
        <w:kinsoku/>
        <w:topLinePunct w:val="0"/>
        <w:bidi w:val="0"/>
        <w:spacing w:before="184" w:line="359" w:lineRule="auto"/>
        <w:ind w:left="40" w:right="80" w:firstLine="478"/>
        <w:rPr>
          <w:rFonts w:ascii="宋体" w:hAnsi="宋体" w:eastAsia="宋体" w:cs="宋体"/>
          <w:sz w:val="24"/>
          <w:szCs w:val="24"/>
        </w:rPr>
      </w:pPr>
      <w:r>
        <w:rPr>
          <w:rFonts w:ascii="宋体" w:hAnsi="宋体" w:eastAsia="宋体" w:cs="宋体"/>
          <w:sz w:val="24"/>
          <w:szCs w:val="24"/>
        </w:rPr>
        <w:t>1.4“供应商</w:t>
      </w:r>
      <w:r>
        <w:rPr>
          <w:rFonts w:ascii="宋体" w:hAnsi="宋体" w:eastAsia="宋体" w:cs="宋体"/>
          <w:spacing w:val="-85"/>
          <w:sz w:val="24"/>
          <w:szCs w:val="24"/>
        </w:rPr>
        <w:t xml:space="preserve"> </w:t>
      </w:r>
      <w:r>
        <w:rPr>
          <w:rFonts w:ascii="宋体" w:hAnsi="宋体" w:eastAsia="宋体" w:cs="宋体"/>
          <w:sz w:val="24"/>
          <w:szCs w:val="24"/>
        </w:rPr>
        <w:t>”系指获取了</w:t>
      </w:r>
      <w:r>
        <w:rPr>
          <w:rFonts w:hint="eastAsia" w:ascii="宋体" w:hAnsi="宋体" w:eastAsia="宋体" w:cs="宋体"/>
          <w:sz w:val="24"/>
          <w:szCs w:val="24"/>
          <w:lang w:eastAsia="zh-CN"/>
        </w:rPr>
        <w:t>磋商文件</w:t>
      </w:r>
      <w:r>
        <w:rPr>
          <w:rFonts w:ascii="宋体" w:hAnsi="宋体" w:eastAsia="宋体" w:cs="宋体"/>
          <w:sz w:val="24"/>
          <w:szCs w:val="24"/>
        </w:rPr>
        <w:t>拟参</w:t>
      </w:r>
      <w:r>
        <w:rPr>
          <w:rFonts w:ascii="宋体" w:hAnsi="宋体" w:eastAsia="宋体" w:cs="宋体"/>
          <w:spacing w:val="-1"/>
          <w:sz w:val="24"/>
          <w:szCs w:val="24"/>
        </w:rPr>
        <w:t>加</w:t>
      </w:r>
      <w:r>
        <w:rPr>
          <w:rFonts w:hint="eastAsia" w:ascii="宋体" w:hAnsi="宋体" w:eastAsia="宋体" w:cs="宋体"/>
          <w:spacing w:val="-1"/>
          <w:sz w:val="24"/>
          <w:szCs w:val="24"/>
          <w:lang w:eastAsia="zh-CN"/>
        </w:rPr>
        <w:t>采购项目</w:t>
      </w:r>
      <w:r>
        <w:rPr>
          <w:rFonts w:ascii="宋体" w:hAnsi="宋体" w:eastAsia="宋体" w:cs="宋体"/>
          <w:spacing w:val="-1"/>
          <w:sz w:val="24"/>
          <w:szCs w:val="24"/>
        </w:rPr>
        <w:t>和向采购人提供工程、货物及相应服务</w:t>
      </w:r>
      <w:r>
        <w:rPr>
          <w:rFonts w:ascii="宋体" w:hAnsi="宋体" w:eastAsia="宋体" w:cs="宋体"/>
          <w:spacing w:val="-3"/>
          <w:sz w:val="24"/>
          <w:szCs w:val="24"/>
        </w:rPr>
        <w:t>的法人、非法人组织或者自然人。潜在磋商供应商：以磋商文件规定的方式获取本项目磋商</w:t>
      </w:r>
      <w:r>
        <w:rPr>
          <w:rFonts w:ascii="宋体" w:hAnsi="宋体" w:eastAsia="宋体" w:cs="宋体"/>
          <w:spacing w:val="-1"/>
          <w:sz w:val="24"/>
          <w:szCs w:val="24"/>
        </w:rPr>
        <w:t>文件的法人、非法人组织或者自然人。</w:t>
      </w:r>
    </w:p>
    <w:p w14:paraId="4EF785F1">
      <w:pPr>
        <w:keepNext w:val="0"/>
        <w:keepLines w:val="0"/>
        <w:pageBreakBefore w:val="0"/>
        <w:widowControl/>
        <w:kinsoku/>
        <w:wordWrap/>
        <w:overflowPunct/>
        <w:topLinePunct w:val="0"/>
        <w:autoSpaceDE w:val="0"/>
        <w:autoSpaceDN w:val="0"/>
        <w:bidi w:val="0"/>
        <w:adjustRightInd w:val="0"/>
        <w:snapToGrid w:val="0"/>
        <w:spacing w:before="181" w:line="468" w:lineRule="exact"/>
        <w:ind w:firstLine="480" w:firstLineChars="200"/>
        <w:textAlignment w:val="baseline"/>
        <w:rPr>
          <w:rFonts w:ascii="宋体" w:hAnsi="宋体" w:eastAsia="宋体" w:cs="宋体"/>
          <w:sz w:val="24"/>
          <w:szCs w:val="24"/>
        </w:rPr>
      </w:pPr>
      <w:r>
        <w:rPr>
          <w:rFonts w:ascii="宋体" w:hAnsi="宋体" w:eastAsia="宋体" w:cs="宋体"/>
          <w:position w:val="17"/>
          <w:sz w:val="24"/>
          <w:szCs w:val="24"/>
        </w:rPr>
        <w:t>1.5“磋商文件或</w:t>
      </w:r>
      <w:r>
        <w:rPr>
          <w:rFonts w:hint="eastAsia" w:ascii="宋体" w:hAnsi="宋体" w:eastAsia="宋体" w:cs="宋体"/>
          <w:position w:val="17"/>
          <w:sz w:val="24"/>
          <w:szCs w:val="24"/>
          <w:lang w:eastAsia="zh-CN"/>
        </w:rPr>
        <w:t>磋商文件</w:t>
      </w:r>
      <w:r>
        <w:rPr>
          <w:rFonts w:ascii="宋体" w:hAnsi="宋体" w:eastAsia="宋体" w:cs="宋体"/>
          <w:position w:val="17"/>
          <w:sz w:val="24"/>
          <w:szCs w:val="24"/>
        </w:rPr>
        <w:t>”系指由采购人发出的文本、文件，包括全部章节和附件及答疑会议纪要。</w:t>
      </w:r>
    </w:p>
    <w:p w14:paraId="7E838AE6">
      <w:pPr>
        <w:keepNext w:val="0"/>
        <w:keepLines w:val="0"/>
        <w:pageBreakBefore w:val="0"/>
        <w:widowControl/>
        <w:kinsoku/>
        <w:wordWrap/>
        <w:overflowPunct/>
        <w:topLinePunct w:val="0"/>
        <w:autoSpaceDE w:val="0"/>
        <w:autoSpaceDN w:val="0"/>
        <w:bidi w:val="0"/>
        <w:adjustRightInd w:val="0"/>
        <w:snapToGrid w:val="0"/>
        <w:spacing w:before="181" w:line="219" w:lineRule="auto"/>
        <w:ind w:firstLine="472" w:firstLineChars="200"/>
        <w:textAlignment w:val="baseline"/>
        <w:rPr>
          <w:rFonts w:ascii="宋体" w:hAnsi="宋体" w:eastAsia="宋体" w:cs="宋体"/>
          <w:sz w:val="24"/>
          <w:szCs w:val="24"/>
        </w:rPr>
      </w:pPr>
      <w:r>
        <w:rPr>
          <w:rFonts w:ascii="宋体" w:hAnsi="宋体" w:eastAsia="宋体" w:cs="宋体"/>
          <w:spacing w:val="-2"/>
          <w:sz w:val="24"/>
          <w:szCs w:val="24"/>
        </w:rPr>
        <w:t>1.6“磋商响应文件</w:t>
      </w:r>
      <w:r>
        <w:rPr>
          <w:rFonts w:ascii="宋体" w:hAnsi="宋体" w:eastAsia="宋体" w:cs="宋体"/>
          <w:spacing w:val="-79"/>
          <w:sz w:val="24"/>
          <w:szCs w:val="24"/>
        </w:rPr>
        <w:t xml:space="preserve"> </w:t>
      </w:r>
      <w:r>
        <w:rPr>
          <w:rFonts w:ascii="宋体" w:hAnsi="宋体" w:eastAsia="宋体" w:cs="宋体"/>
          <w:spacing w:val="-2"/>
          <w:sz w:val="24"/>
          <w:szCs w:val="24"/>
        </w:rPr>
        <w:t>”系指供应商根据本磋商文件向采购人提交的全部文件。</w:t>
      </w:r>
    </w:p>
    <w:p w14:paraId="25AA88B3">
      <w:pPr>
        <w:pageBreakBefore w:val="0"/>
        <w:kinsoku/>
        <w:topLinePunct w:val="0"/>
        <w:bidi w:val="0"/>
        <w:spacing w:before="184" w:line="359" w:lineRule="auto"/>
        <w:ind w:left="21" w:right="80" w:firstLine="496"/>
        <w:rPr>
          <w:rFonts w:ascii="宋体" w:hAnsi="宋体" w:eastAsia="宋体" w:cs="宋体"/>
          <w:sz w:val="24"/>
          <w:szCs w:val="24"/>
        </w:rPr>
      </w:pPr>
      <w:r>
        <w:rPr>
          <w:rFonts w:ascii="宋体" w:hAnsi="宋体" w:eastAsia="宋体" w:cs="宋体"/>
          <w:sz w:val="24"/>
          <w:szCs w:val="24"/>
        </w:rPr>
        <w:t>1.7“</w:t>
      </w:r>
      <w:r>
        <w:rPr>
          <w:rFonts w:hint="eastAsia" w:ascii="宋体" w:hAnsi="宋体" w:eastAsia="宋体" w:cs="宋体"/>
          <w:sz w:val="24"/>
          <w:szCs w:val="24"/>
          <w:lang w:eastAsia="zh-CN"/>
        </w:rPr>
        <w:t>磋商文件</w:t>
      </w:r>
      <w:r>
        <w:rPr>
          <w:rFonts w:ascii="宋体" w:hAnsi="宋体" w:eastAsia="宋体" w:cs="宋体"/>
          <w:spacing w:val="-88"/>
          <w:sz w:val="24"/>
          <w:szCs w:val="24"/>
        </w:rPr>
        <w:t xml:space="preserve"> </w:t>
      </w:r>
      <w:r>
        <w:rPr>
          <w:rFonts w:ascii="宋体" w:hAnsi="宋体" w:eastAsia="宋体" w:cs="宋体"/>
          <w:sz w:val="24"/>
          <w:szCs w:val="24"/>
        </w:rPr>
        <w:t>”系指包括采购活动的记录、采</w:t>
      </w:r>
      <w:r>
        <w:rPr>
          <w:rFonts w:ascii="宋体" w:hAnsi="宋体" w:eastAsia="宋体" w:cs="宋体"/>
          <w:spacing w:val="-1"/>
          <w:sz w:val="24"/>
          <w:szCs w:val="24"/>
        </w:rPr>
        <w:t>购预算、磋商文件、磋商响应文件、评</w:t>
      </w:r>
      <w:r>
        <w:rPr>
          <w:rFonts w:ascii="宋体" w:hAnsi="宋体" w:eastAsia="宋体" w:cs="宋体"/>
          <w:sz w:val="24"/>
          <w:szCs w:val="24"/>
        </w:rPr>
        <w:t xml:space="preserve"> </w:t>
      </w:r>
      <w:r>
        <w:rPr>
          <w:rFonts w:ascii="宋体" w:hAnsi="宋体" w:eastAsia="宋体" w:cs="宋体"/>
          <w:spacing w:val="-2"/>
          <w:sz w:val="24"/>
          <w:szCs w:val="24"/>
        </w:rPr>
        <w:t>标标准、</w:t>
      </w:r>
      <w:r>
        <w:rPr>
          <w:rFonts w:hint="eastAsia" w:ascii="宋体" w:hAnsi="宋体" w:eastAsia="宋体" w:cs="宋体"/>
          <w:spacing w:val="-2"/>
          <w:sz w:val="24"/>
          <w:szCs w:val="24"/>
          <w:lang w:eastAsia="zh-CN"/>
        </w:rPr>
        <w:t>评审</w:t>
      </w:r>
      <w:r>
        <w:rPr>
          <w:rFonts w:ascii="宋体" w:hAnsi="宋体" w:eastAsia="宋体" w:cs="宋体"/>
          <w:spacing w:val="-2"/>
          <w:sz w:val="24"/>
          <w:szCs w:val="24"/>
        </w:rPr>
        <w:t>报告、定标文件、合同文本、验收证明、质疑答复、投诉</w:t>
      </w:r>
      <w:r>
        <w:rPr>
          <w:rFonts w:ascii="宋体" w:hAnsi="宋体" w:eastAsia="宋体" w:cs="宋体"/>
          <w:spacing w:val="-3"/>
          <w:sz w:val="24"/>
          <w:szCs w:val="24"/>
        </w:rPr>
        <w:t>处理决定及其他有关</w:t>
      </w:r>
      <w:r>
        <w:rPr>
          <w:rFonts w:ascii="宋体" w:hAnsi="宋体" w:eastAsia="宋体" w:cs="宋体"/>
          <w:spacing w:val="-2"/>
          <w:sz w:val="24"/>
          <w:szCs w:val="24"/>
        </w:rPr>
        <w:t>文件、资料。</w:t>
      </w:r>
    </w:p>
    <w:p w14:paraId="445C7A51">
      <w:pPr>
        <w:pageBreakBefore w:val="0"/>
        <w:kinsoku/>
        <w:topLinePunct w:val="0"/>
        <w:bidi w:val="0"/>
        <w:spacing w:before="182" w:line="219" w:lineRule="auto"/>
        <w:ind w:left="518"/>
        <w:rPr>
          <w:rFonts w:ascii="宋体" w:hAnsi="宋体" w:eastAsia="宋体" w:cs="宋体"/>
          <w:sz w:val="24"/>
          <w:szCs w:val="24"/>
        </w:rPr>
      </w:pPr>
      <w:r>
        <w:rPr>
          <w:rFonts w:ascii="宋体" w:hAnsi="宋体" w:eastAsia="宋体" w:cs="宋体"/>
          <w:spacing w:val="-2"/>
          <w:sz w:val="24"/>
          <w:szCs w:val="24"/>
        </w:rPr>
        <w:t>1.8“书面形式</w:t>
      </w:r>
      <w:r>
        <w:rPr>
          <w:rFonts w:ascii="宋体" w:hAnsi="宋体" w:eastAsia="宋体" w:cs="宋体"/>
          <w:spacing w:val="-88"/>
          <w:sz w:val="24"/>
          <w:szCs w:val="24"/>
        </w:rPr>
        <w:t xml:space="preserve"> </w:t>
      </w:r>
      <w:r>
        <w:rPr>
          <w:rFonts w:ascii="宋体" w:hAnsi="宋体" w:eastAsia="宋体" w:cs="宋体"/>
          <w:spacing w:val="-2"/>
          <w:sz w:val="24"/>
          <w:szCs w:val="24"/>
        </w:rPr>
        <w:t>”系指任何手写、打印或印</w:t>
      </w:r>
      <w:r>
        <w:rPr>
          <w:rFonts w:ascii="宋体" w:hAnsi="宋体" w:eastAsia="宋体" w:cs="宋体"/>
          <w:spacing w:val="-3"/>
          <w:sz w:val="24"/>
          <w:szCs w:val="24"/>
        </w:rPr>
        <w:t>刷</w:t>
      </w:r>
      <w:r>
        <w:rPr>
          <w:rFonts w:hint="eastAsia" w:ascii="宋体" w:hAnsi="宋体" w:eastAsia="宋体" w:cs="宋体"/>
          <w:spacing w:val="-3"/>
          <w:sz w:val="24"/>
          <w:szCs w:val="24"/>
          <w:lang w:eastAsia="zh-CN"/>
        </w:rPr>
        <w:t>或通过邮箱发送</w:t>
      </w:r>
      <w:r>
        <w:rPr>
          <w:rFonts w:ascii="宋体" w:hAnsi="宋体" w:eastAsia="宋体" w:cs="宋体"/>
          <w:spacing w:val="-3"/>
          <w:sz w:val="24"/>
          <w:szCs w:val="24"/>
        </w:rPr>
        <w:t>的各种函件。</w:t>
      </w:r>
    </w:p>
    <w:p w14:paraId="19DE4004">
      <w:pPr>
        <w:keepNext w:val="0"/>
        <w:keepLines w:val="0"/>
        <w:pageBreakBefore w:val="0"/>
        <w:widowControl/>
        <w:kinsoku/>
        <w:wordWrap/>
        <w:overflowPunct/>
        <w:topLinePunct w:val="0"/>
        <w:autoSpaceDE w:val="0"/>
        <w:autoSpaceDN w:val="0"/>
        <w:bidi w:val="0"/>
        <w:adjustRightInd w:val="0"/>
        <w:snapToGrid w:val="0"/>
        <w:spacing w:before="181" w:line="466" w:lineRule="exact"/>
        <w:ind w:firstLine="456" w:firstLineChars="200"/>
        <w:textAlignment w:val="baseline"/>
        <w:rPr>
          <w:rFonts w:ascii="宋体" w:hAnsi="宋体" w:eastAsia="宋体" w:cs="宋体"/>
          <w:sz w:val="24"/>
          <w:szCs w:val="24"/>
        </w:rPr>
      </w:pPr>
      <w:r>
        <w:rPr>
          <w:rFonts w:ascii="宋体" w:hAnsi="宋体" w:eastAsia="宋体" w:cs="宋体"/>
          <w:spacing w:val="-6"/>
          <w:position w:val="17"/>
          <w:sz w:val="24"/>
          <w:szCs w:val="24"/>
        </w:rPr>
        <w:t>1.9“货物”系指各种形态和种类的物品，包括原材料、燃料、设备、产品等，详见《政府采购品目分类目录》 (2022 年印发)。</w:t>
      </w:r>
    </w:p>
    <w:p w14:paraId="7ECF75BB">
      <w:pPr>
        <w:pageBreakBefore w:val="0"/>
        <w:kinsoku/>
        <w:topLinePunct w:val="0"/>
        <w:bidi w:val="0"/>
        <w:spacing w:before="184" w:line="359" w:lineRule="auto"/>
        <w:ind w:left="20" w:right="61" w:firstLine="497"/>
        <w:rPr>
          <w:rFonts w:ascii="宋体" w:hAnsi="宋体" w:eastAsia="宋体" w:cs="宋体"/>
          <w:sz w:val="24"/>
          <w:szCs w:val="24"/>
        </w:rPr>
      </w:pPr>
      <w:r>
        <w:rPr>
          <w:rFonts w:ascii="宋体" w:hAnsi="宋体" w:eastAsia="宋体" w:cs="宋体"/>
          <w:spacing w:val="-3"/>
          <w:sz w:val="24"/>
          <w:szCs w:val="24"/>
        </w:rPr>
        <w:t>1.10“服务</w:t>
      </w:r>
      <w:r>
        <w:rPr>
          <w:rFonts w:ascii="宋体" w:hAnsi="宋体" w:eastAsia="宋体" w:cs="宋体"/>
          <w:spacing w:val="-87"/>
          <w:sz w:val="24"/>
          <w:szCs w:val="24"/>
        </w:rPr>
        <w:t xml:space="preserve"> </w:t>
      </w:r>
      <w:r>
        <w:rPr>
          <w:rFonts w:ascii="宋体" w:hAnsi="宋体" w:eastAsia="宋体" w:cs="宋体"/>
          <w:spacing w:val="-3"/>
          <w:sz w:val="24"/>
          <w:szCs w:val="24"/>
        </w:rPr>
        <w:t>”系指供应商</w:t>
      </w:r>
      <w:r>
        <w:rPr>
          <w:rFonts w:hint="eastAsia" w:ascii="宋体" w:hAnsi="宋体" w:eastAsia="宋体" w:cs="宋体"/>
          <w:spacing w:val="-3"/>
          <w:sz w:val="24"/>
          <w:szCs w:val="24"/>
          <w:lang w:eastAsia="zh-CN"/>
        </w:rPr>
        <w:t>成交</w:t>
      </w:r>
      <w:r>
        <w:rPr>
          <w:rFonts w:ascii="宋体" w:hAnsi="宋体" w:eastAsia="宋体" w:cs="宋体"/>
          <w:spacing w:val="-3"/>
          <w:sz w:val="24"/>
          <w:szCs w:val="24"/>
        </w:rPr>
        <w:t>后根据《磋商文件》和合同的规定承担所有相关的服务，</w:t>
      </w:r>
      <w:r>
        <w:rPr>
          <w:rFonts w:ascii="宋体" w:hAnsi="宋体" w:eastAsia="宋体" w:cs="宋体"/>
          <w:sz w:val="24"/>
          <w:szCs w:val="24"/>
        </w:rPr>
        <w:t xml:space="preserve"> </w:t>
      </w:r>
      <w:r>
        <w:rPr>
          <w:rFonts w:ascii="宋体" w:hAnsi="宋体" w:eastAsia="宋体" w:cs="宋体"/>
          <w:spacing w:val="-2"/>
          <w:sz w:val="24"/>
          <w:szCs w:val="24"/>
        </w:rPr>
        <w:t>包括运输、仓储、保险</w:t>
      </w:r>
      <w:r>
        <w:rPr>
          <w:rFonts w:hint="eastAsia" w:ascii="宋体" w:hAnsi="宋体" w:eastAsia="宋体" w:cs="宋体"/>
          <w:spacing w:val="-2"/>
          <w:sz w:val="24"/>
          <w:szCs w:val="24"/>
          <w:lang w:eastAsia="zh-CN"/>
        </w:rPr>
        <w:t>以及其他</w:t>
      </w:r>
      <w:r>
        <w:rPr>
          <w:rFonts w:ascii="宋体" w:hAnsi="宋体" w:eastAsia="宋体" w:cs="宋体"/>
          <w:spacing w:val="-2"/>
          <w:sz w:val="24"/>
          <w:szCs w:val="24"/>
        </w:rPr>
        <w:t>的伴随服务，如售后、维修、更换和应承担</w:t>
      </w:r>
      <w:r>
        <w:rPr>
          <w:rFonts w:hint="eastAsia" w:ascii="宋体" w:hAnsi="宋体" w:eastAsia="宋体" w:cs="宋体"/>
          <w:spacing w:val="-2"/>
          <w:sz w:val="24"/>
          <w:szCs w:val="24"/>
          <w:lang w:eastAsia="zh-CN"/>
        </w:rPr>
        <w:t>的其他</w:t>
      </w:r>
      <w:r>
        <w:rPr>
          <w:rFonts w:ascii="宋体" w:hAnsi="宋体" w:eastAsia="宋体" w:cs="宋体"/>
          <w:spacing w:val="-2"/>
          <w:sz w:val="24"/>
          <w:szCs w:val="24"/>
        </w:rPr>
        <w:t>义务, 详</w:t>
      </w:r>
      <w:r>
        <w:rPr>
          <w:rFonts w:ascii="宋体" w:hAnsi="宋体" w:eastAsia="宋体" w:cs="宋体"/>
          <w:spacing w:val="-4"/>
          <w:sz w:val="24"/>
          <w:szCs w:val="24"/>
        </w:rPr>
        <w:t>见《政府采购品目分类目录》</w:t>
      </w:r>
      <w:r>
        <w:rPr>
          <w:rFonts w:ascii="宋体" w:hAnsi="宋体" w:eastAsia="宋体" w:cs="宋体"/>
          <w:spacing w:val="-53"/>
          <w:sz w:val="24"/>
          <w:szCs w:val="24"/>
        </w:rPr>
        <w:t xml:space="preserve"> </w:t>
      </w:r>
      <w:r>
        <w:rPr>
          <w:rFonts w:ascii="宋体" w:hAnsi="宋体" w:eastAsia="宋体" w:cs="宋体"/>
          <w:spacing w:val="-4"/>
          <w:sz w:val="24"/>
          <w:szCs w:val="24"/>
        </w:rPr>
        <w:t>(2022</w:t>
      </w:r>
      <w:r>
        <w:rPr>
          <w:rFonts w:ascii="宋体" w:hAnsi="宋体" w:eastAsia="宋体" w:cs="宋体"/>
          <w:spacing w:val="-50"/>
          <w:sz w:val="24"/>
          <w:szCs w:val="24"/>
        </w:rPr>
        <w:t xml:space="preserve"> </w:t>
      </w:r>
      <w:r>
        <w:rPr>
          <w:rFonts w:ascii="宋体" w:hAnsi="宋体" w:eastAsia="宋体" w:cs="宋体"/>
          <w:spacing w:val="-4"/>
          <w:sz w:val="24"/>
          <w:szCs w:val="24"/>
        </w:rPr>
        <w:t>年印发)。</w:t>
      </w:r>
    </w:p>
    <w:p w14:paraId="4588388C">
      <w:pPr>
        <w:pageBreakBefore w:val="0"/>
        <w:kinsoku/>
        <w:topLinePunct w:val="0"/>
        <w:bidi w:val="0"/>
        <w:spacing w:before="184" w:line="359" w:lineRule="auto"/>
        <w:ind w:left="20" w:right="61" w:firstLine="497"/>
        <w:rPr>
          <w:rFonts w:ascii="宋体" w:hAnsi="宋体" w:eastAsia="宋体" w:cs="宋体"/>
          <w:spacing w:val="-3"/>
          <w:sz w:val="24"/>
          <w:szCs w:val="24"/>
        </w:rPr>
      </w:pPr>
      <w:r>
        <w:rPr>
          <w:rFonts w:ascii="宋体" w:hAnsi="宋体" w:eastAsia="宋体" w:cs="宋体"/>
          <w:spacing w:val="-3"/>
          <w:sz w:val="24"/>
          <w:szCs w:val="24"/>
        </w:rPr>
        <w:t>1.11“节能产品”是指列入财政部、发展改革委发布的《节能产品政府采购清单》（以下简称节能清单）内所列型号的产品。</w:t>
      </w:r>
    </w:p>
    <w:p w14:paraId="3BD6A04D">
      <w:pPr>
        <w:pageBreakBefore w:val="0"/>
        <w:kinsoku/>
        <w:topLinePunct w:val="0"/>
        <w:bidi w:val="0"/>
        <w:spacing w:before="184" w:line="359" w:lineRule="auto"/>
        <w:ind w:left="20" w:right="61" w:firstLine="497"/>
        <w:rPr>
          <w:rFonts w:ascii="宋体" w:hAnsi="宋体" w:eastAsia="宋体" w:cs="宋体"/>
          <w:spacing w:val="-3"/>
          <w:sz w:val="24"/>
          <w:szCs w:val="24"/>
        </w:rPr>
      </w:pPr>
      <w:r>
        <w:rPr>
          <w:rFonts w:ascii="宋体" w:hAnsi="宋体" w:eastAsia="宋体" w:cs="宋体"/>
          <w:spacing w:val="-3"/>
          <w:sz w:val="24"/>
          <w:szCs w:val="24"/>
        </w:rPr>
        <w:t>1.12“环境标志产品”是指列入财政部、国家环境保护总局公布的《环境标志产品政府采购清单》（以下简称环保清单）内所列型号的产品。</w:t>
      </w:r>
    </w:p>
    <w:p w14:paraId="39F0EC54">
      <w:pPr>
        <w:pageBreakBefore w:val="0"/>
        <w:kinsoku/>
        <w:topLinePunct w:val="0"/>
        <w:bidi w:val="0"/>
        <w:spacing w:before="184" w:line="359" w:lineRule="auto"/>
        <w:ind w:left="20" w:right="61" w:firstLine="497"/>
        <w:rPr>
          <w:rFonts w:ascii="宋体" w:hAnsi="宋体" w:eastAsia="宋体" w:cs="宋体"/>
          <w:spacing w:val="-3"/>
          <w:sz w:val="24"/>
          <w:szCs w:val="24"/>
        </w:rPr>
      </w:pPr>
      <w:r>
        <w:rPr>
          <w:rFonts w:ascii="宋体" w:hAnsi="宋体" w:eastAsia="宋体" w:cs="宋体"/>
          <w:spacing w:val="-3"/>
          <w:sz w:val="24"/>
          <w:szCs w:val="24"/>
        </w:rPr>
        <w:t>1.13 实质性条款：除</w:t>
      </w:r>
      <w:r>
        <w:rPr>
          <w:rFonts w:hint="eastAsia" w:ascii="宋体" w:hAnsi="宋体" w:eastAsia="宋体" w:cs="宋体"/>
          <w:spacing w:val="-3"/>
          <w:sz w:val="24"/>
          <w:szCs w:val="24"/>
          <w:lang w:eastAsia="zh-CN"/>
        </w:rPr>
        <w:t>法律法规</w:t>
      </w:r>
      <w:r>
        <w:rPr>
          <w:rFonts w:ascii="宋体" w:hAnsi="宋体" w:eastAsia="宋体" w:cs="宋体"/>
          <w:spacing w:val="-3"/>
          <w:sz w:val="24"/>
          <w:szCs w:val="24"/>
        </w:rPr>
        <w:t>和规章规定外，磋商文件中用“拒绝”、“不接受”、“无效”、“不得”、“未响应”、“废标”等文字规定或标注“★”符号的条款为实质性要求条款，对其中任何一条的偏离，在评审时将其视为</w:t>
      </w:r>
      <w:r>
        <w:rPr>
          <w:rFonts w:hint="eastAsia" w:ascii="宋体" w:hAnsi="宋体" w:eastAsia="宋体" w:cs="宋体"/>
          <w:spacing w:val="-3"/>
          <w:sz w:val="24"/>
          <w:szCs w:val="24"/>
          <w:lang w:eastAsia="zh-CN"/>
        </w:rPr>
        <w:t>无效响应</w:t>
      </w:r>
      <w:r>
        <w:rPr>
          <w:rFonts w:ascii="宋体" w:hAnsi="宋体" w:eastAsia="宋体" w:cs="宋体"/>
          <w:spacing w:val="-3"/>
          <w:sz w:val="24"/>
          <w:szCs w:val="24"/>
        </w:rPr>
        <w:t>。未用上述文字规定或符号标注的条款为非实质性要求条款(即一般条款)。</w:t>
      </w:r>
    </w:p>
    <w:p w14:paraId="09907C37">
      <w:pPr>
        <w:pageBreakBefore w:val="0"/>
        <w:kinsoku/>
        <w:topLinePunct w:val="0"/>
        <w:bidi w:val="0"/>
        <w:spacing w:before="183" w:line="219" w:lineRule="auto"/>
        <w:ind w:left="15"/>
        <w:outlineLvl w:val="2"/>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★2.综合说明</w:t>
      </w:r>
    </w:p>
    <w:p w14:paraId="6C88E9D0">
      <w:pPr>
        <w:pageBreakBefore w:val="0"/>
        <w:kinsoku/>
        <w:topLinePunct w:val="0"/>
        <w:bidi w:val="0"/>
        <w:spacing w:before="184" w:line="359" w:lineRule="auto"/>
        <w:ind w:left="20" w:right="61" w:firstLine="497"/>
        <w:rPr>
          <w:rFonts w:ascii="宋体" w:hAnsi="宋体" w:eastAsia="宋体" w:cs="宋体"/>
          <w:sz w:val="24"/>
          <w:szCs w:val="24"/>
        </w:rPr>
      </w:pPr>
      <w:r>
        <w:rPr>
          <w:rFonts w:ascii="宋体" w:hAnsi="宋体" w:eastAsia="宋体" w:cs="宋体"/>
          <w:spacing w:val="-2"/>
          <w:sz w:val="24"/>
          <w:szCs w:val="24"/>
        </w:rPr>
        <w:t>本项目按照《中华人民共和国政府采购法》及相关法规，</w:t>
      </w:r>
      <w:r>
        <w:rPr>
          <w:rFonts w:ascii="宋体" w:hAnsi="宋体" w:eastAsia="宋体" w:cs="宋体"/>
          <w:spacing w:val="-3"/>
          <w:sz w:val="24"/>
          <w:szCs w:val="24"/>
        </w:rPr>
        <w:t>已办理</w:t>
      </w:r>
      <w:r>
        <w:rPr>
          <w:rFonts w:hint="eastAsia" w:ascii="宋体" w:hAnsi="宋体" w:eastAsia="宋体" w:cs="宋体"/>
          <w:spacing w:val="-3"/>
          <w:sz w:val="24"/>
          <w:szCs w:val="24"/>
          <w:lang w:eastAsia="zh-CN"/>
        </w:rPr>
        <w:t>采购申请</w:t>
      </w:r>
      <w:r>
        <w:rPr>
          <w:rFonts w:ascii="宋体" w:hAnsi="宋体" w:eastAsia="宋体" w:cs="宋体"/>
          <w:spacing w:val="-3"/>
          <w:sz w:val="24"/>
          <w:szCs w:val="24"/>
        </w:rPr>
        <w:t>，并得到</w:t>
      </w:r>
      <w:r>
        <w:rPr>
          <w:rFonts w:hint="eastAsia" w:ascii="宋体" w:hAnsi="宋体" w:eastAsia="宋体" w:cs="宋体"/>
          <w:spacing w:val="-3"/>
          <w:sz w:val="24"/>
          <w:szCs w:val="24"/>
          <w:lang w:eastAsia="zh-CN"/>
        </w:rPr>
        <w:t>采购监督</w:t>
      </w:r>
      <w:r>
        <w:rPr>
          <w:rFonts w:ascii="宋体" w:hAnsi="宋体" w:eastAsia="宋体" w:cs="宋体"/>
          <w:spacing w:val="-2"/>
          <w:sz w:val="24"/>
          <w:szCs w:val="24"/>
        </w:rPr>
        <w:t>管理机构批准，现通过</w:t>
      </w:r>
      <w:r>
        <w:rPr>
          <w:rFonts w:hint="eastAsia" w:ascii="宋体" w:hAnsi="宋体" w:eastAsia="宋体" w:cs="宋体"/>
          <w:spacing w:val="-2"/>
          <w:sz w:val="24"/>
          <w:szCs w:val="24"/>
          <w:lang w:eastAsia="zh-CN"/>
        </w:rPr>
        <w:t>竞争性磋商方式</w:t>
      </w:r>
      <w:r>
        <w:rPr>
          <w:rFonts w:ascii="宋体" w:hAnsi="宋体" w:eastAsia="宋体" w:cs="宋体"/>
          <w:spacing w:val="-2"/>
          <w:sz w:val="24"/>
          <w:szCs w:val="24"/>
        </w:rPr>
        <w:t>来择优选定服务的供货商。本磋商文件包括本</w:t>
      </w:r>
      <w:r>
        <w:rPr>
          <w:rFonts w:hint="eastAsia" w:ascii="宋体" w:hAnsi="宋体" w:eastAsia="宋体" w:cs="宋体"/>
          <w:spacing w:val="-2"/>
          <w:sz w:val="24"/>
          <w:szCs w:val="24"/>
          <w:lang w:eastAsia="zh-CN"/>
        </w:rPr>
        <w:t>文件</w:t>
      </w:r>
      <w:r>
        <w:rPr>
          <w:rFonts w:ascii="宋体" w:hAnsi="宋体" w:eastAsia="宋体" w:cs="宋体"/>
          <w:spacing w:val="-3"/>
          <w:sz w:val="24"/>
          <w:szCs w:val="24"/>
        </w:rPr>
        <w:t>所列内容及按本</w:t>
      </w:r>
      <w:r>
        <w:rPr>
          <w:rFonts w:ascii="宋体" w:hAnsi="宋体" w:eastAsia="宋体" w:cs="宋体"/>
          <w:spacing w:val="-2"/>
          <w:sz w:val="24"/>
          <w:szCs w:val="24"/>
        </w:rPr>
        <w:t>须知发出的全部和补充资料。供应商应认真阅读本磋商文件中所有的事项</w:t>
      </w:r>
      <w:r>
        <w:rPr>
          <w:rFonts w:ascii="宋体" w:hAnsi="宋体" w:eastAsia="宋体" w:cs="宋体"/>
          <w:spacing w:val="-3"/>
          <w:sz w:val="24"/>
          <w:szCs w:val="24"/>
        </w:rPr>
        <w:t>、格式、条款、技</w:t>
      </w:r>
      <w:r>
        <w:rPr>
          <w:rFonts w:ascii="宋体" w:hAnsi="宋体" w:eastAsia="宋体" w:cs="宋体"/>
          <w:spacing w:val="-2"/>
          <w:sz w:val="24"/>
          <w:szCs w:val="24"/>
        </w:rPr>
        <w:t>术规范等实质性的条件和要求。供应商被视为充分熟悉本</w:t>
      </w:r>
      <w:r>
        <w:rPr>
          <w:rFonts w:hint="eastAsia" w:ascii="宋体" w:hAnsi="宋体" w:eastAsia="宋体" w:cs="宋体"/>
          <w:spacing w:val="-2"/>
          <w:sz w:val="24"/>
          <w:szCs w:val="24"/>
          <w:lang w:eastAsia="zh-CN"/>
        </w:rPr>
        <w:t>采购项目</w:t>
      </w:r>
      <w:r>
        <w:rPr>
          <w:rFonts w:ascii="宋体" w:hAnsi="宋体" w:eastAsia="宋体" w:cs="宋体"/>
          <w:spacing w:val="-2"/>
          <w:sz w:val="24"/>
          <w:szCs w:val="24"/>
        </w:rPr>
        <w:t>的全部</w:t>
      </w:r>
      <w:r>
        <w:rPr>
          <w:rFonts w:ascii="宋体" w:hAnsi="宋体" w:eastAsia="宋体" w:cs="宋体"/>
          <w:spacing w:val="-3"/>
          <w:sz w:val="24"/>
          <w:szCs w:val="24"/>
        </w:rPr>
        <w:t>内容及与履行合同</w:t>
      </w:r>
      <w:r>
        <w:rPr>
          <w:rFonts w:ascii="宋体" w:hAnsi="宋体" w:eastAsia="宋体" w:cs="宋体"/>
          <w:spacing w:val="-2"/>
          <w:sz w:val="24"/>
          <w:szCs w:val="24"/>
        </w:rPr>
        <w:t>有关的全部内容，熟悉磋商文件的格式、条件和范围。供应商没有按照磋</w:t>
      </w:r>
      <w:r>
        <w:rPr>
          <w:rFonts w:ascii="宋体" w:hAnsi="宋体" w:eastAsia="宋体" w:cs="宋体"/>
          <w:spacing w:val="-3"/>
          <w:sz w:val="24"/>
          <w:szCs w:val="24"/>
        </w:rPr>
        <w:t>商文件的要求提交</w:t>
      </w:r>
      <w:r>
        <w:rPr>
          <w:rFonts w:ascii="宋体" w:hAnsi="宋体" w:eastAsia="宋体" w:cs="宋体"/>
          <w:spacing w:val="-2"/>
          <w:sz w:val="24"/>
          <w:szCs w:val="24"/>
        </w:rPr>
        <w:t>相关资料，或者供应商没有对磋商文件相关</w:t>
      </w:r>
      <w:r>
        <w:rPr>
          <w:rFonts w:hint="eastAsia" w:ascii="宋体" w:hAnsi="宋体" w:eastAsia="宋体" w:cs="宋体"/>
          <w:spacing w:val="-2"/>
          <w:sz w:val="24"/>
          <w:szCs w:val="24"/>
          <w:lang w:eastAsia="zh-CN"/>
        </w:rPr>
        <w:t>内容</w:t>
      </w:r>
      <w:r>
        <w:rPr>
          <w:rFonts w:ascii="宋体" w:hAnsi="宋体" w:eastAsia="宋体" w:cs="宋体"/>
          <w:spacing w:val="-2"/>
          <w:sz w:val="24"/>
          <w:szCs w:val="24"/>
        </w:rPr>
        <w:t>做出实质性响应是供应</w:t>
      </w:r>
      <w:r>
        <w:rPr>
          <w:rFonts w:ascii="宋体" w:hAnsi="宋体" w:eastAsia="宋体" w:cs="宋体"/>
          <w:spacing w:val="-3"/>
          <w:sz w:val="24"/>
          <w:szCs w:val="24"/>
        </w:rPr>
        <w:t>商的风险，并可能</w:t>
      </w:r>
      <w:r>
        <w:rPr>
          <w:rFonts w:ascii="宋体" w:hAnsi="宋体" w:eastAsia="宋体" w:cs="宋体"/>
          <w:spacing w:val="-2"/>
          <w:sz w:val="24"/>
          <w:szCs w:val="24"/>
        </w:rPr>
        <w:t>导致其</w:t>
      </w:r>
      <w:r>
        <w:rPr>
          <w:rFonts w:hint="eastAsia" w:ascii="宋体" w:hAnsi="宋体" w:eastAsia="宋体" w:cs="宋体"/>
          <w:spacing w:val="-2"/>
          <w:sz w:val="24"/>
          <w:szCs w:val="24"/>
          <w:lang w:eastAsia="zh-CN"/>
        </w:rPr>
        <w:t>响应无效</w:t>
      </w:r>
      <w:r>
        <w:rPr>
          <w:rFonts w:ascii="宋体" w:hAnsi="宋体" w:eastAsia="宋体" w:cs="宋体"/>
          <w:spacing w:val="-2"/>
          <w:sz w:val="24"/>
          <w:szCs w:val="24"/>
        </w:rPr>
        <w:t>。</w:t>
      </w:r>
    </w:p>
    <w:p w14:paraId="409D6C46">
      <w:pPr>
        <w:pageBreakBefore w:val="0"/>
        <w:kinsoku/>
        <w:topLinePunct w:val="0"/>
        <w:bidi w:val="0"/>
        <w:spacing w:before="179" w:line="219" w:lineRule="auto"/>
        <w:ind w:left="16"/>
        <w:outlineLvl w:val="2"/>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3.政府采购政策支持</w:t>
      </w:r>
    </w:p>
    <w:p w14:paraId="203F7964">
      <w:pPr>
        <w:pageBreakBefore w:val="0"/>
        <w:kinsoku/>
        <w:wordWrap/>
        <w:topLinePunct w:val="0"/>
        <w:bidi w:val="0"/>
        <w:spacing w:before="184" w:line="359" w:lineRule="auto"/>
        <w:ind w:left="20" w:right="61" w:firstLine="497"/>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（1）《新疆维吾尔自治区政府采购促进中小企业发展管理实施办法》（新财规〔2021〕6号）； </w:t>
      </w:r>
    </w:p>
    <w:p w14:paraId="1F5021FA">
      <w:pPr>
        <w:pageBreakBefore w:val="0"/>
        <w:kinsoku/>
        <w:wordWrap/>
        <w:topLinePunct w:val="0"/>
        <w:bidi w:val="0"/>
        <w:spacing w:before="184" w:line="359" w:lineRule="auto"/>
        <w:ind w:left="20" w:right="61" w:firstLine="497"/>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（2）《财政部、司法部关于政府采购支持监狱企业发展有关问题的通知》（财库〔2014〕68号）； </w:t>
      </w:r>
    </w:p>
    <w:p w14:paraId="1B051612">
      <w:pPr>
        <w:pageBreakBefore w:val="0"/>
        <w:kinsoku/>
        <w:wordWrap/>
        <w:topLinePunct w:val="0"/>
        <w:bidi w:val="0"/>
        <w:spacing w:before="184" w:line="359" w:lineRule="auto"/>
        <w:ind w:left="20" w:right="61" w:firstLine="497"/>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（3）财政部 生态环境部关于印发环境标志产品政府采购品目清单的通知（财库〔2019〕18号）； </w:t>
      </w:r>
    </w:p>
    <w:p w14:paraId="13D8B340">
      <w:pPr>
        <w:pageBreakBefore w:val="0"/>
        <w:kinsoku/>
        <w:wordWrap/>
        <w:topLinePunct w:val="0"/>
        <w:bidi w:val="0"/>
        <w:spacing w:before="184" w:line="359" w:lineRule="auto"/>
        <w:ind w:left="20" w:right="61" w:firstLine="497"/>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（4）《财政部 民政部 中国残疾人联合会关于促进残疾人就业政府采购政策的通知》财库〔2017〕141号。</w:t>
      </w:r>
    </w:p>
    <w:p w14:paraId="37FFC25E">
      <w:pPr>
        <w:pageBreakBefore w:val="0"/>
        <w:kinsoku/>
        <w:wordWrap/>
        <w:topLinePunct w:val="0"/>
        <w:bidi w:val="0"/>
        <w:spacing w:before="184" w:line="359" w:lineRule="auto"/>
        <w:ind w:left="20" w:right="61" w:firstLine="497"/>
        <w:rPr>
          <w:rFonts w:hint="eastAsia" w:ascii="宋体" w:hAnsi="宋体" w:eastAsia="宋体" w:cs="宋体"/>
          <w:sz w:val="24"/>
          <w:szCs w:val="24"/>
        </w:rPr>
      </w:pPr>
      <w:r>
        <w:rPr>
          <w:rFonts w:hint="eastAsia" w:ascii="宋体" w:hAnsi="宋体" w:eastAsia="宋体" w:cs="宋体"/>
          <w:sz w:val="24"/>
          <w:szCs w:val="24"/>
          <w:lang w:val="en-US" w:eastAsia="zh-CN"/>
        </w:rPr>
        <w:t>（5）《财政部 发展改革委 生态环境部 市场监管总局关于调整优化节能产品 环境标志产品政府采购执行机制的通知》（财库〔2019〕9号），投标产品遵照《关于印发节能产品政府采购品目清单的通知》（财库〔2019〕19号）相关规定执行。</w:t>
      </w:r>
    </w:p>
    <w:p w14:paraId="126A44C7">
      <w:pPr>
        <w:pageBreakBefore w:val="0"/>
        <w:kinsoku/>
        <w:topLinePunct w:val="0"/>
        <w:bidi w:val="0"/>
        <w:spacing w:before="78" w:line="219" w:lineRule="auto"/>
        <w:outlineLvl w:val="2"/>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4.合格的供应商</w:t>
      </w:r>
    </w:p>
    <w:p w14:paraId="7D97692E">
      <w:pPr>
        <w:pageBreakBefore w:val="0"/>
        <w:kinsoku/>
        <w:topLinePunct w:val="0"/>
        <w:bidi w:val="0"/>
        <w:spacing w:before="184" w:line="359" w:lineRule="auto"/>
        <w:ind w:left="20" w:right="61" w:firstLine="497"/>
        <w:rPr>
          <w:rFonts w:ascii="宋体" w:hAnsi="宋体" w:eastAsia="宋体" w:cs="宋体"/>
          <w:sz w:val="24"/>
          <w:szCs w:val="24"/>
        </w:rPr>
      </w:pPr>
      <w:r>
        <w:rPr>
          <w:rFonts w:ascii="宋体" w:hAnsi="宋体" w:eastAsia="宋体" w:cs="宋体"/>
          <w:sz w:val="24"/>
          <w:szCs w:val="24"/>
        </w:rPr>
        <w:t>4.1 具备“供应商须知前附表”的基本条件；</w:t>
      </w:r>
    </w:p>
    <w:p w14:paraId="596FF9EF">
      <w:pPr>
        <w:pageBreakBefore w:val="0"/>
        <w:kinsoku/>
        <w:topLinePunct w:val="0"/>
        <w:bidi w:val="0"/>
        <w:spacing w:before="184" w:line="359" w:lineRule="auto"/>
        <w:ind w:left="20" w:right="61" w:firstLine="497"/>
        <w:rPr>
          <w:rFonts w:ascii="宋体" w:hAnsi="宋体" w:eastAsia="宋体" w:cs="宋体"/>
          <w:sz w:val="24"/>
          <w:szCs w:val="24"/>
        </w:rPr>
      </w:pPr>
      <w:r>
        <w:rPr>
          <w:rFonts w:ascii="宋体" w:hAnsi="宋体" w:eastAsia="宋体" w:cs="宋体"/>
          <w:sz w:val="24"/>
          <w:szCs w:val="24"/>
        </w:rPr>
        <w:t>4.2 凡是符合国家工商行政管理部门登记审核，具有相应生产经营许可的，有一定技术实力和规模，并有能力提供招标服务的供应商；</w:t>
      </w:r>
    </w:p>
    <w:p w14:paraId="1FCF1A34">
      <w:pPr>
        <w:pageBreakBefore w:val="0"/>
        <w:kinsoku/>
        <w:topLinePunct w:val="0"/>
        <w:bidi w:val="0"/>
        <w:spacing w:before="184" w:line="359" w:lineRule="auto"/>
        <w:ind w:left="20" w:right="61" w:firstLine="497"/>
        <w:rPr>
          <w:rFonts w:ascii="宋体" w:hAnsi="宋体" w:eastAsia="宋体" w:cs="宋体"/>
          <w:sz w:val="24"/>
          <w:szCs w:val="24"/>
        </w:rPr>
      </w:pPr>
      <w:r>
        <w:rPr>
          <w:rFonts w:ascii="宋体" w:hAnsi="宋体" w:eastAsia="宋体" w:cs="宋体"/>
          <w:sz w:val="24"/>
          <w:szCs w:val="24"/>
        </w:rPr>
        <w:t>4.3 供应商不得直接或间接地与本次招标所委托的咨询公司或其附属机构有任何关联；</w:t>
      </w:r>
    </w:p>
    <w:p w14:paraId="0ADAF6EB">
      <w:pPr>
        <w:pageBreakBefore w:val="0"/>
        <w:kinsoku/>
        <w:wordWrap/>
        <w:topLinePunct w:val="0"/>
        <w:bidi w:val="0"/>
        <w:spacing w:before="184" w:line="359" w:lineRule="auto"/>
        <w:ind w:left="20" w:right="61" w:firstLine="497"/>
        <w:rPr>
          <w:rFonts w:ascii="宋体" w:hAnsi="宋体" w:eastAsia="宋体" w:cs="宋体"/>
          <w:sz w:val="24"/>
          <w:szCs w:val="24"/>
        </w:rPr>
      </w:pPr>
      <w:r>
        <w:rPr>
          <w:rFonts w:ascii="宋体" w:hAnsi="宋体" w:eastAsia="宋体" w:cs="宋体"/>
          <w:sz w:val="24"/>
          <w:szCs w:val="24"/>
        </w:rPr>
        <w:t>4.4 单位负责人为同一人或者存在控股、管理关系的不同单位，</w:t>
      </w:r>
      <w:bookmarkStart w:id="5" w:name="OLE_LINK17"/>
      <w:r>
        <w:rPr>
          <w:rFonts w:ascii="宋体" w:hAnsi="宋体" w:eastAsia="宋体" w:cs="宋体"/>
          <w:sz w:val="24"/>
          <w:szCs w:val="24"/>
        </w:rPr>
        <w:t>不得参加同</w:t>
      </w:r>
      <w:r>
        <w:rPr>
          <w:rFonts w:hint="eastAsia" w:ascii="宋体" w:hAnsi="宋体" w:eastAsia="宋体" w:cs="宋体"/>
          <w:sz w:val="24"/>
          <w:szCs w:val="24"/>
          <w:lang w:eastAsia="zh-CN"/>
        </w:rPr>
        <w:t>一合同项下的政府采购活动</w:t>
      </w:r>
      <w:r>
        <w:rPr>
          <w:rFonts w:ascii="宋体" w:hAnsi="宋体" w:eastAsia="宋体" w:cs="宋体"/>
          <w:sz w:val="24"/>
          <w:szCs w:val="24"/>
        </w:rPr>
        <w:t>；</w:t>
      </w:r>
    </w:p>
    <w:bookmarkEnd w:id="5"/>
    <w:p w14:paraId="4498F34E">
      <w:pPr>
        <w:pageBreakBefore w:val="0"/>
        <w:kinsoku/>
        <w:topLinePunct w:val="0"/>
        <w:bidi w:val="0"/>
        <w:spacing w:before="184" w:line="359" w:lineRule="auto"/>
        <w:ind w:left="20" w:right="61" w:firstLine="497"/>
        <w:rPr>
          <w:rFonts w:ascii="宋体" w:hAnsi="宋体" w:eastAsia="宋体" w:cs="宋体"/>
          <w:sz w:val="24"/>
          <w:szCs w:val="24"/>
        </w:rPr>
      </w:pPr>
      <w:r>
        <w:rPr>
          <w:rFonts w:ascii="宋体" w:hAnsi="宋体" w:eastAsia="宋体" w:cs="宋体"/>
          <w:sz w:val="24"/>
          <w:szCs w:val="24"/>
        </w:rPr>
        <w:t>4.5 供应商未获取《磋商文件》的潜在供应商均无资格参加</w:t>
      </w:r>
      <w:r>
        <w:rPr>
          <w:rFonts w:hint="eastAsia" w:ascii="宋体" w:hAnsi="宋体" w:eastAsia="宋体" w:cs="宋体"/>
          <w:sz w:val="24"/>
          <w:szCs w:val="24"/>
          <w:lang w:eastAsia="zh-CN"/>
        </w:rPr>
        <w:t>本项目政府采购活动</w:t>
      </w:r>
      <w:r>
        <w:rPr>
          <w:rFonts w:ascii="宋体" w:hAnsi="宋体" w:eastAsia="宋体" w:cs="宋体"/>
          <w:sz w:val="24"/>
          <w:szCs w:val="24"/>
        </w:rPr>
        <w:t>；</w:t>
      </w:r>
    </w:p>
    <w:p w14:paraId="22751E59">
      <w:pPr>
        <w:pageBreakBefore w:val="0"/>
        <w:kinsoku/>
        <w:topLinePunct w:val="0"/>
        <w:bidi w:val="0"/>
        <w:spacing w:before="184" w:line="359" w:lineRule="auto"/>
        <w:ind w:left="20" w:right="61" w:firstLine="497"/>
        <w:rPr>
          <w:rFonts w:ascii="宋体" w:hAnsi="宋体" w:eastAsia="宋体" w:cs="宋体"/>
          <w:sz w:val="24"/>
          <w:szCs w:val="24"/>
        </w:rPr>
      </w:pPr>
      <w:r>
        <w:rPr>
          <w:rFonts w:ascii="宋体" w:hAnsi="宋体" w:eastAsia="宋体" w:cs="宋体"/>
          <w:sz w:val="24"/>
          <w:szCs w:val="24"/>
        </w:rPr>
        <w:t>4.6 遵守国家有关的</w:t>
      </w:r>
      <w:r>
        <w:rPr>
          <w:rFonts w:hint="eastAsia" w:ascii="宋体" w:hAnsi="宋体" w:eastAsia="宋体" w:cs="宋体"/>
          <w:sz w:val="24"/>
          <w:szCs w:val="24"/>
          <w:lang w:eastAsia="zh-CN"/>
        </w:rPr>
        <w:t>法律法规</w:t>
      </w:r>
      <w:r>
        <w:rPr>
          <w:rFonts w:ascii="宋体" w:hAnsi="宋体" w:eastAsia="宋体" w:cs="宋体"/>
          <w:sz w:val="24"/>
          <w:szCs w:val="24"/>
        </w:rPr>
        <w:t>和条例及《磋商文件》的规定。</w:t>
      </w:r>
    </w:p>
    <w:p w14:paraId="37C9875F">
      <w:pPr>
        <w:pageBreakBefore w:val="0"/>
        <w:kinsoku/>
        <w:topLinePunct w:val="0"/>
        <w:bidi w:val="0"/>
        <w:spacing w:before="181" w:line="219" w:lineRule="auto"/>
        <w:ind w:left="5"/>
        <w:outlineLvl w:val="2"/>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5.伴随服务</w:t>
      </w:r>
    </w:p>
    <w:p w14:paraId="4D8A3056">
      <w:pPr>
        <w:pageBreakBefore w:val="0"/>
        <w:kinsoku/>
        <w:topLinePunct w:val="0"/>
        <w:bidi w:val="0"/>
        <w:spacing w:before="223" w:line="219" w:lineRule="auto"/>
        <w:ind w:left="480"/>
        <w:rPr>
          <w:rFonts w:ascii="宋体" w:hAnsi="宋体" w:eastAsia="宋体" w:cs="宋体"/>
          <w:sz w:val="24"/>
          <w:szCs w:val="24"/>
        </w:rPr>
      </w:pPr>
      <w:r>
        <w:rPr>
          <w:rFonts w:ascii="宋体" w:hAnsi="宋体" w:eastAsia="宋体" w:cs="宋体"/>
          <w:spacing w:val="-1"/>
          <w:sz w:val="24"/>
          <w:szCs w:val="24"/>
        </w:rPr>
        <w:t>供应商按照磋商文件要求提供服务。</w:t>
      </w:r>
    </w:p>
    <w:p w14:paraId="62E953BA">
      <w:pPr>
        <w:pageBreakBefore w:val="0"/>
        <w:kinsoku/>
        <w:topLinePunct w:val="0"/>
        <w:bidi w:val="0"/>
        <w:spacing w:before="182" w:line="220" w:lineRule="auto"/>
        <w:ind w:left="2"/>
        <w:outlineLvl w:val="2"/>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6.</w:t>
      </w:r>
      <w:r>
        <w:rPr>
          <w:rFonts w:hint="eastAsia" w:ascii="宋体" w:hAnsi="宋体" w:eastAsia="宋体" w:cs="宋体"/>
          <w:spacing w:val="-2"/>
          <w:sz w:val="24"/>
          <w:szCs w:val="24"/>
          <w:lang w:eastAsia="zh-CN"/>
          <w14:textOutline w14:w="4358" w14:cap="sq" w14:cmpd="sng">
            <w14:solidFill>
              <w14:srgbClr w14:val="000000"/>
            </w14:solidFill>
            <w14:prstDash w14:val="solid"/>
            <w14:bevel/>
          </w14:textOutline>
        </w:rPr>
        <w:t>采购过程</w:t>
      </w:r>
      <w:r>
        <w:rPr>
          <w:rFonts w:ascii="宋体" w:hAnsi="宋体" w:eastAsia="宋体" w:cs="宋体"/>
          <w:spacing w:val="-2"/>
          <w:sz w:val="24"/>
          <w:szCs w:val="24"/>
          <w14:textOutline w14:w="4358" w14:cap="sq" w14:cmpd="sng">
            <w14:solidFill>
              <w14:srgbClr w14:val="000000"/>
            </w14:solidFill>
            <w14:prstDash w14:val="solid"/>
            <w14:bevel/>
          </w14:textOutline>
        </w:rPr>
        <w:t>费用</w:t>
      </w:r>
    </w:p>
    <w:p w14:paraId="4CF1B5C4">
      <w:pPr>
        <w:pageBreakBefore w:val="0"/>
        <w:kinsoku/>
        <w:topLinePunct w:val="0"/>
        <w:bidi w:val="0"/>
        <w:spacing w:before="184" w:line="359" w:lineRule="auto"/>
        <w:ind w:left="20" w:right="61" w:firstLine="497"/>
        <w:rPr>
          <w:rFonts w:ascii="宋体" w:hAnsi="宋体" w:eastAsia="宋体" w:cs="宋体"/>
          <w:sz w:val="24"/>
          <w:szCs w:val="24"/>
        </w:rPr>
      </w:pPr>
      <w:r>
        <w:rPr>
          <w:rFonts w:ascii="宋体" w:hAnsi="宋体" w:eastAsia="宋体" w:cs="宋体"/>
          <w:sz w:val="24"/>
          <w:szCs w:val="24"/>
        </w:rPr>
        <w:t>供应商应承担与采购活动有关的一切费用。不论采购的结果如何，采购代理机构和采购人在任何情况下均无义务和责任承担这些费用。</w:t>
      </w:r>
    </w:p>
    <w:p w14:paraId="2C978AD9">
      <w:pPr>
        <w:pageBreakBefore w:val="0"/>
        <w:kinsoku/>
        <w:topLinePunct w:val="0"/>
        <w:bidi w:val="0"/>
        <w:spacing w:before="182" w:line="219" w:lineRule="auto"/>
        <w:ind w:left="6"/>
        <w:outlineLvl w:val="2"/>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7.</w:t>
      </w:r>
      <w:r>
        <w:rPr>
          <w:rFonts w:hint="eastAsia" w:ascii="宋体" w:hAnsi="宋体" w:eastAsia="宋体" w:cs="宋体"/>
          <w:spacing w:val="-1"/>
          <w:sz w:val="24"/>
          <w:szCs w:val="24"/>
          <w:lang w:eastAsia="zh-CN"/>
          <w14:textOutline w14:w="4358" w14:cap="sq" w14:cmpd="sng">
            <w14:solidFill>
              <w14:srgbClr w14:val="000000"/>
            </w14:solidFill>
            <w14:prstDash w14:val="solid"/>
            <w14:bevel/>
          </w14:textOutline>
        </w:rPr>
        <w:t>采购代理机构</w:t>
      </w:r>
      <w:r>
        <w:rPr>
          <w:rFonts w:ascii="宋体" w:hAnsi="宋体" w:eastAsia="宋体" w:cs="宋体"/>
          <w:spacing w:val="-1"/>
          <w:sz w:val="24"/>
          <w:szCs w:val="24"/>
          <w14:textOutline w14:w="4358" w14:cap="sq" w14:cmpd="sng">
            <w14:solidFill>
              <w14:srgbClr w14:val="000000"/>
            </w14:solidFill>
            <w14:prstDash w14:val="solid"/>
            <w14:bevel/>
          </w14:textOutline>
        </w:rPr>
        <w:t>相关费用</w:t>
      </w:r>
    </w:p>
    <w:p w14:paraId="5EFD57C6">
      <w:pPr>
        <w:pageBreakBefore w:val="0"/>
        <w:kinsoku/>
        <w:wordWrap/>
        <w:topLinePunct w:val="0"/>
        <w:bidi w:val="0"/>
        <w:spacing w:before="184" w:line="359" w:lineRule="auto"/>
        <w:ind w:left="20" w:right="61" w:firstLine="497"/>
        <w:rPr>
          <w:rFonts w:ascii="宋体" w:hAnsi="宋体" w:eastAsia="宋体" w:cs="宋体"/>
          <w:spacing w:val="-1"/>
          <w:sz w:val="24"/>
          <w:szCs w:val="24"/>
          <w14:textOutline w14:w="4358" w14:cap="sq" w14:cmpd="sng">
            <w14:solidFill>
              <w14:srgbClr w14:val="000000"/>
            </w14:solidFill>
            <w14:prstDash w14:val="solid"/>
            <w14:bevel/>
          </w14:textOutline>
        </w:rPr>
      </w:pPr>
      <w:r>
        <w:rPr>
          <w:rFonts w:ascii="宋体" w:hAnsi="宋体" w:eastAsia="宋体" w:cs="宋体"/>
          <w:sz w:val="24"/>
          <w:szCs w:val="24"/>
        </w:rPr>
        <w:t xml:space="preserve">7.1 </w:t>
      </w:r>
      <w:r>
        <w:rPr>
          <w:rFonts w:hint="eastAsia" w:ascii="宋体" w:hAnsi="宋体" w:eastAsia="宋体" w:cs="宋体"/>
          <w:spacing w:val="-1"/>
          <w:sz w:val="24"/>
          <w:szCs w:val="24"/>
          <w:lang w:val="en-US" w:eastAsia="zh-CN"/>
          <w14:textOutline w14:w="4358" w14:cap="sq" w14:cmpd="sng">
            <w14:solidFill>
              <w14:srgbClr w14:val="000000"/>
            </w14:solidFill>
            <w14:prstDash w14:val="solid"/>
            <w14:bevel/>
          </w14:textOutline>
        </w:rPr>
        <w:t>代理服务费为：参照发改价格〔2015〕299号文件，收取代理服务费，由中标（成交）人向采购代理机构交纳代理服务费。</w:t>
      </w:r>
    </w:p>
    <w:p w14:paraId="5BF36DE8">
      <w:pPr>
        <w:pageBreakBefore w:val="0"/>
        <w:kinsoku/>
        <w:topLinePunct w:val="0"/>
        <w:bidi w:val="0"/>
        <w:spacing w:before="180" w:line="219" w:lineRule="auto"/>
        <w:ind w:left="486"/>
        <w:rPr>
          <w:rFonts w:ascii="宋体" w:hAnsi="宋体" w:eastAsia="宋体" w:cs="宋体"/>
          <w:sz w:val="24"/>
          <w:szCs w:val="24"/>
        </w:rPr>
      </w:pPr>
      <w:r>
        <w:rPr>
          <w:rFonts w:ascii="宋体" w:hAnsi="宋体" w:eastAsia="宋体" w:cs="宋体"/>
          <w:spacing w:val="-1"/>
          <w:sz w:val="24"/>
          <w:szCs w:val="24"/>
        </w:rPr>
        <w:t>7.2</w:t>
      </w:r>
      <w:r>
        <w:rPr>
          <w:rFonts w:ascii="宋体" w:hAnsi="宋体" w:eastAsia="宋体" w:cs="宋体"/>
          <w:spacing w:val="-48"/>
          <w:sz w:val="24"/>
          <w:szCs w:val="24"/>
        </w:rPr>
        <w:t xml:space="preserve"> </w:t>
      </w:r>
      <w:r>
        <w:rPr>
          <w:rFonts w:ascii="宋体" w:hAnsi="宋体" w:eastAsia="宋体" w:cs="宋体"/>
          <w:spacing w:val="-1"/>
          <w:sz w:val="24"/>
          <w:szCs w:val="24"/>
        </w:rPr>
        <w:t>本项目</w:t>
      </w:r>
      <w:r>
        <w:rPr>
          <w:rFonts w:hint="eastAsia" w:ascii="宋体" w:hAnsi="宋体" w:eastAsia="宋体" w:cs="宋体"/>
          <w:spacing w:val="-1"/>
          <w:sz w:val="24"/>
          <w:szCs w:val="24"/>
          <w:lang w:eastAsia="zh-CN"/>
        </w:rPr>
        <w:t>采购代理服务费</w:t>
      </w:r>
      <w:r>
        <w:rPr>
          <w:rFonts w:ascii="宋体" w:hAnsi="宋体" w:eastAsia="宋体" w:cs="宋体"/>
          <w:spacing w:val="-1"/>
          <w:sz w:val="24"/>
          <w:szCs w:val="24"/>
        </w:rPr>
        <w:t>由</w:t>
      </w:r>
      <w:r>
        <w:rPr>
          <w:rFonts w:hint="eastAsia" w:ascii="宋体" w:hAnsi="宋体" w:eastAsia="宋体" w:cs="宋体"/>
          <w:spacing w:val="-1"/>
          <w:sz w:val="24"/>
          <w:szCs w:val="24"/>
          <w:lang w:eastAsia="zh-CN"/>
        </w:rPr>
        <w:t>成交供应商</w:t>
      </w:r>
      <w:r>
        <w:rPr>
          <w:rFonts w:ascii="宋体" w:hAnsi="宋体" w:eastAsia="宋体" w:cs="宋体"/>
          <w:spacing w:val="-1"/>
          <w:sz w:val="24"/>
          <w:szCs w:val="24"/>
        </w:rPr>
        <w:t>支付给</w:t>
      </w:r>
      <w:r>
        <w:rPr>
          <w:rFonts w:hint="eastAsia" w:ascii="宋体" w:hAnsi="宋体" w:eastAsia="宋体" w:cs="宋体"/>
          <w:spacing w:val="-1"/>
          <w:sz w:val="24"/>
          <w:szCs w:val="24"/>
          <w:lang w:eastAsia="zh-CN"/>
        </w:rPr>
        <w:t>采购代理机构</w:t>
      </w:r>
      <w:r>
        <w:rPr>
          <w:rFonts w:ascii="宋体" w:hAnsi="宋体" w:eastAsia="宋体" w:cs="宋体"/>
          <w:spacing w:val="-1"/>
          <w:sz w:val="24"/>
          <w:szCs w:val="24"/>
        </w:rPr>
        <w:t>。</w:t>
      </w:r>
    </w:p>
    <w:p w14:paraId="225535ED">
      <w:pPr>
        <w:pageBreakBefore w:val="0"/>
        <w:kinsoku/>
        <w:topLinePunct w:val="0"/>
        <w:bidi w:val="0"/>
        <w:spacing w:before="184" w:line="359" w:lineRule="auto"/>
        <w:ind w:left="20" w:right="61" w:firstLine="497"/>
        <w:rPr>
          <w:rFonts w:ascii="宋体" w:hAnsi="宋体" w:eastAsia="宋体" w:cs="宋体"/>
          <w:sz w:val="24"/>
          <w:szCs w:val="24"/>
        </w:rPr>
      </w:pPr>
      <w:r>
        <w:rPr>
          <w:rFonts w:ascii="宋体" w:hAnsi="宋体" w:eastAsia="宋体" w:cs="宋体"/>
          <w:sz w:val="24"/>
          <w:szCs w:val="24"/>
        </w:rPr>
        <w:t>7.3 费用缴纳可采用电汇、转支（公户）的方式支付，在发放《</w:t>
      </w:r>
      <w:r>
        <w:rPr>
          <w:rFonts w:hint="eastAsia" w:ascii="宋体" w:hAnsi="宋体" w:eastAsia="宋体" w:cs="宋体"/>
          <w:sz w:val="24"/>
          <w:szCs w:val="24"/>
          <w:lang w:eastAsia="zh-CN"/>
        </w:rPr>
        <w:t>成交通知书</w:t>
      </w:r>
      <w:r>
        <w:rPr>
          <w:rFonts w:ascii="宋体" w:hAnsi="宋体" w:eastAsia="宋体" w:cs="宋体"/>
          <w:sz w:val="24"/>
          <w:szCs w:val="24"/>
        </w:rPr>
        <w:t>》前一次性支付给</w:t>
      </w:r>
      <w:r>
        <w:rPr>
          <w:rFonts w:hint="eastAsia" w:ascii="宋体" w:hAnsi="宋体" w:eastAsia="宋体" w:cs="宋体"/>
          <w:sz w:val="24"/>
          <w:szCs w:val="24"/>
          <w:lang w:eastAsia="zh-CN"/>
        </w:rPr>
        <w:t>采购代理机构</w:t>
      </w:r>
      <w:r>
        <w:rPr>
          <w:rFonts w:ascii="宋体" w:hAnsi="宋体" w:eastAsia="宋体" w:cs="宋体"/>
          <w:sz w:val="24"/>
          <w:szCs w:val="24"/>
        </w:rPr>
        <w:t>。</w:t>
      </w:r>
    </w:p>
    <w:p w14:paraId="0A448472">
      <w:pPr>
        <w:pageBreakBefore w:val="0"/>
        <w:kinsoku/>
        <w:topLinePunct w:val="0"/>
        <w:bidi w:val="0"/>
        <w:spacing w:before="182" w:line="220" w:lineRule="auto"/>
        <w:ind w:left="1"/>
        <w:outlineLvl w:val="2"/>
        <w:rPr>
          <w:rFonts w:ascii="宋体" w:hAnsi="宋体" w:eastAsia="宋体" w:cs="宋体"/>
          <w:sz w:val="24"/>
          <w:szCs w:val="24"/>
        </w:rPr>
      </w:pPr>
      <w:r>
        <w:rPr>
          <w:rFonts w:ascii="宋体" w:hAnsi="宋体" w:eastAsia="宋体" w:cs="宋体"/>
          <w:spacing w:val="-3"/>
          <w:sz w:val="24"/>
          <w:szCs w:val="24"/>
          <w14:textOutline w14:w="4358" w14:cap="sq" w14:cmpd="sng">
            <w14:solidFill>
              <w14:srgbClr w14:val="000000"/>
            </w14:solidFill>
            <w14:prstDash w14:val="solid"/>
            <w14:bevel/>
          </w14:textOutline>
        </w:rPr>
        <w:t>8.保密</w:t>
      </w:r>
    </w:p>
    <w:p w14:paraId="4F665B88">
      <w:pPr>
        <w:pageBreakBefore w:val="0"/>
        <w:kinsoku/>
        <w:topLinePunct w:val="0"/>
        <w:bidi w:val="0"/>
        <w:spacing w:before="184" w:line="359" w:lineRule="auto"/>
        <w:ind w:left="20" w:right="61" w:firstLine="497"/>
        <w:rPr>
          <w:rFonts w:ascii="宋体" w:hAnsi="宋体" w:eastAsia="宋体" w:cs="宋体"/>
          <w:sz w:val="24"/>
          <w:szCs w:val="24"/>
        </w:rPr>
      </w:pPr>
      <w:r>
        <w:rPr>
          <w:rFonts w:ascii="宋体" w:hAnsi="宋体" w:eastAsia="宋体" w:cs="宋体"/>
          <w:sz w:val="24"/>
          <w:szCs w:val="24"/>
        </w:rPr>
        <w:t>参与</w:t>
      </w:r>
      <w:r>
        <w:rPr>
          <w:rFonts w:hint="eastAsia" w:ascii="宋体" w:hAnsi="宋体" w:eastAsia="宋体" w:cs="宋体"/>
          <w:sz w:val="24"/>
          <w:szCs w:val="24"/>
          <w:lang w:eastAsia="zh-CN"/>
        </w:rPr>
        <w:t>磋商</w:t>
      </w:r>
      <w:r>
        <w:rPr>
          <w:rFonts w:ascii="宋体" w:hAnsi="宋体" w:eastAsia="宋体" w:cs="宋体"/>
          <w:sz w:val="24"/>
          <w:szCs w:val="24"/>
        </w:rPr>
        <w:t>活动的各方应对磋商文件和磋商响应文件中的商业和技术等秘密保密，违者应对由此造成的后果承担法律责任。</w:t>
      </w:r>
    </w:p>
    <w:p w14:paraId="794A7F66">
      <w:pPr>
        <w:pageBreakBefore w:val="0"/>
        <w:kinsoku/>
        <w:topLinePunct w:val="0"/>
        <w:bidi w:val="0"/>
        <w:spacing w:before="184" w:line="219" w:lineRule="auto"/>
        <w:ind w:left="1"/>
        <w:outlineLvl w:val="2"/>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9.适用法律</w:t>
      </w:r>
    </w:p>
    <w:p w14:paraId="41375DB9">
      <w:pPr>
        <w:pageBreakBefore w:val="0"/>
        <w:kinsoku/>
        <w:topLinePunct w:val="0"/>
        <w:bidi w:val="0"/>
        <w:spacing w:before="184" w:line="359" w:lineRule="auto"/>
        <w:ind w:left="20" w:right="61" w:firstLine="497"/>
        <w:rPr>
          <w:rFonts w:ascii="宋体" w:hAnsi="宋体" w:eastAsia="宋体" w:cs="宋体"/>
          <w:sz w:val="24"/>
          <w:szCs w:val="24"/>
        </w:rPr>
      </w:pPr>
      <w:r>
        <w:rPr>
          <w:rFonts w:ascii="宋体" w:hAnsi="宋体" w:eastAsia="宋体" w:cs="宋体"/>
          <w:sz w:val="24"/>
          <w:szCs w:val="24"/>
        </w:rPr>
        <w:t>本次招标属</w:t>
      </w:r>
      <w:r>
        <w:rPr>
          <w:rFonts w:hint="eastAsia" w:ascii="宋体" w:hAnsi="宋体" w:eastAsia="宋体" w:cs="宋体"/>
          <w:sz w:val="24"/>
          <w:szCs w:val="24"/>
          <w:lang w:val="en-US" w:eastAsia="zh-CN"/>
        </w:rPr>
        <w:t>服务</w:t>
      </w:r>
      <w:r>
        <w:rPr>
          <w:rFonts w:ascii="宋体" w:hAnsi="宋体" w:eastAsia="宋体" w:cs="宋体"/>
          <w:sz w:val="24"/>
          <w:szCs w:val="24"/>
        </w:rPr>
        <w:t>类政府采购，</w:t>
      </w:r>
      <w:r>
        <w:rPr>
          <w:rFonts w:hint="eastAsia" w:ascii="宋体" w:hAnsi="宋体" w:eastAsia="宋体" w:cs="宋体"/>
          <w:sz w:val="24"/>
          <w:szCs w:val="24"/>
          <w:lang w:eastAsia="zh-CN"/>
        </w:rPr>
        <w:t>采购单位</w:t>
      </w:r>
      <w:r>
        <w:rPr>
          <w:rFonts w:ascii="宋体" w:hAnsi="宋体" w:eastAsia="宋体" w:cs="宋体"/>
          <w:sz w:val="24"/>
          <w:szCs w:val="24"/>
        </w:rPr>
        <w:t>、供应商、磋商小组的相关行为均受《中华人民共和国政府采购法》、《中华人民共和国政府采购法实施条例》、《政府采购货物和服务招标投标管理办法》、《政府采购竞争性磋商采购方式管理暂行办法》本项目采购人本级和上级财政部门政府采购有关规定的约束，其权利受到上述法律法规的保护。</w:t>
      </w:r>
    </w:p>
    <w:p w14:paraId="0E152F73">
      <w:pPr>
        <w:pageBreakBefore w:val="0"/>
        <w:kinsoku/>
        <w:topLinePunct w:val="0"/>
        <w:bidi w:val="0"/>
        <w:spacing w:before="188" w:line="220" w:lineRule="auto"/>
        <w:ind w:left="3508"/>
        <w:outlineLvl w:val="1"/>
        <w:rPr>
          <w:rFonts w:ascii="宋体" w:hAnsi="宋体" w:eastAsia="宋体" w:cs="宋体"/>
          <w:sz w:val="28"/>
          <w:szCs w:val="28"/>
        </w:rPr>
      </w:pPr>
      <w:r>
        <w:rPr>
          <w:rFonts w:ascii="宋体" w:hAnsi="宋体" w:eastAsia="宋体" w:cs="宋体"/>
          <w:spacing w:val="-2"/>
          <w:sz w:val="28"/>
          <w:szCs w:val="28"/>
          <w14:textOutline w14:w="5103" w14:cap="sq" w14:cmpd="sng">
            <w14:solidFill>
              <w14:srgbClr w14:val="000000"/>
            </w14:solidFill>
            <w14:prstDash w14:val="solid"/>
            <w14:bevel/>
          </w14:textOutline>
        </w:rPr>
        <w:t>（三）《磋商文件》</w:t>
      </w:r>
    </w:p>
    <w:p w14:paraId="48692FEA">
      <w:pPr>
        <w:pageBreakBefore w:val="0"/>
        <w:kinsoku/>
        <w:topLinePunct w:val="0"/>
        <w:bidi w:val="0"/>
        <w:spacing w:before="206" w:line="219" w:lineRule="auto"/>
        <w:ind w:left="19"/>
        <w:outlineLvl w:val="2"/>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1.《磋商文件》的组成</w:t>
      </w:r>
    </w:p>
    <w:p w14:paraId="23E6FBE0">
      <w:pPr>
        <w:pageBreakBefore w:val="0"/>
        <w:kinsoku/>
        <w:topLinePunct w:val="0"/>
        <w:bidi w:val="0"/>
        <w:spacing w:before="184" w:line="359" w:lineRule="auto"/>
        <w:ind w:left="20" w:right="61" w:firstLine="497"/>
        <w:rPr>
          <w:rFonts w:ascii="宋体" w:hAnsi="宋体" w:eastAsia="宋体" w:cs="宋体"/>
          <w:sz w:val="24"/>
          <w:szCs w:val="24"/>
        </w:rPr>
      </w:pPr>
      <w:r>
        <w:rPr>
          <w:rFonts w:ascii="宋体" w:hAnsi="宋体" w:eastAsia="宋体" w:cs="宋体"/>
          <w:sz w:val="24"/>
          <w:szCs w:val="24"/>
        </w:rPr>
        <w:t>磋商文件用以阐明</w:t>
      </w:r>
      <w:r>
        <w:rPr>
          <w:rFonts w:hint="eastAsia" w:ascii="宋体" w:hAnsi="宋体" w:eastAsia="宋体" w:cs="宋体"/>
          <w:sz w:val="24"/>
          <w:szCs w:val="24"/>
          <w:lang w:eastAsia="zh-CN"/>
        </w:rPr>
        <w:t>采购项目</w:t>
      </w:r>
      <w:r>
        <w:rPr>
          <w:rFonts w:ascii="宋体" w:hAnsi="宋体" w:eastAsia="宋体" w:cs="宋体"/>
          <w:sz w:val="24"/>
          <w:szCs w:val="24"/>
        </w:rPr>
        <w:t>所需的资质、技术、服务及报价等要求、</w:t>
      </w:r>
      <w:r>
        <w:rPr>
          <w:rFonts w:hint="eastAsia" w:ascii="宋体" w:hAnsi="宋体" w:eastAsia="宋体" w:cs="宋体"/>
          <w:sz w:val="24"/>
          <w:szCs w:val="24"/>
          <w:lang w:eastAsia="zh-CN"/>
        </w:rPr>
        <w:t>采购</w:t>
      </w:r>
      <w:r>
        <w:rPr>
          <w:rFonts w:ascii="宋体" w:hAnsi="宋体" w:eastAsia="宋体" w:cs="宋体"/>
          <w:sz w:val="24"/>
          <w:szCs w:val="24"/>
        </w:rPr>
        <w:t>程序、有关规定和注意事项以及合同主要条款等。本磋商文件包括以下内容,但不限于这些内容：</w:t>
      </w:r>
    </w:p>
    <w:p w14:paraId="65618225">
      <w:pPr>
        <w:pageBreakBefore w:val="0"/>
        <w:kinsoku/>
        <w:topLinePunct w:val="0"/>
        <w:bidi w:val="0"/>
        <w:spacing w:before="184" w:line="359" w:lineRule="auto"/>
        <w:ind w:left="20" w:right="61" w:firstLine="497"/>
        <w:rPr>
          <w:rFonts w:ascii="宋体" w:hAnsi="宋体" w:eastAsia="宋体" w:cs="宋体"/>
          <w:sz w:val="24"/>
          <w:szCs w:val="24"/>
        </w:rPr>
      </w:pPr>
      <w:r>
        <w:rPr>
          <w:rFonts w:ascii="宋体" w:hAnsi="宋体" w:eastAsia="宋体" w:cs="宋体"/>
          <w:sz w:val="24"/>
          <w:szCs w:val="24"/>
        </w:rPr>
        <w:t>（1）磋商公告</w:t>
      </w:r>
    </w:p>
    <w:p w14:paraId="43ACBD23">
      <w:pPr>
        <w:pageBreakBefore w:val="0"/>
        <w:kinsoku/>
        <w:topLinePunct w:val="0"/>
        <w:bidi w:val="0"/>
        <w:spacing w:before="184" w:line="359" w:lineRule="auto"/>
        <w:ind w:left="20" w:right="61" w:firstLine="497"/>
        <w:rPr>
          <w:rFonts w:ascii="宋体" w:hAnsi="宋体" w:eastAsia="宋体" w:cs="宋体"/>
          <w:sz w:val="24"/>
          <w:szCs w:val="24"/>
        </w:rPr>
      </w:pPr>
      <w:r>
        <w:rPr>
          <w:rFonts w:ascii="宋体" w:hAnsi="宋体" w:eastAsia="宋体" w:cs="宋体"/>
          <w:sz w:val="24"/>
          <w:szCs w:val="24"/>
        </w:rPr>
        <w:t>（2）供应商须知及前附表</w:t>
      </w:r>
    </w:p>
    <w:p w14:paraId="7E735B54">
      <w:pPr>
        <w:pageBreakBefore w:val="0"/>
        <w:kinsoku/>
        <w:topLinePunct w:val="0"/>
        <w:bidi w:val="0"/>
        <w:spacing w:before="184" w:line="359" w:lineRule="auto"/>
        <w:ind w:left="20" w:right="61" w:firstLine="497"/>
        <w:rPr>
          <w:rFonts w:ascii="宋体" w:hAnsi="宋体" w:eastAsia="宋体" w:cs="宋体"/>
          <w:sz w:val="24"/>
          <w:szCs w:val="24"/>
        </w:rPr>
      </w:pPr>
      <w:r>
        <w:rPr>
          <w:rFonts w:ascii="宋体" w:hAnsi="宋体" w:eastAsia="宋体" w:cs="宋体"/>
          <w:sz w:val="24"/>
          <w:szCs w:val="24"/>
        </w:rPr>
        <w:t>（3）</w:t>
      </w:r>
      <w:r>
        <w:rPr>
          <w:rFonts w:hint="eastAsia" w:ascii="宋体" w:hAnsi="宋体" w:eastAsia="宋体" w:cs="宋体"/>
          <w:sz w:val="24"/>
          <w:szCs w:val="24"/>
          <w:lang w:eastAsia="zh-CN"/>
        </w:rPr>
        <w:t>评审</w:t>
      </w:r>
      <w:r>
        <w:rPr>
          <w:rFonts w:ascii="宋体" w:hAnsi="宋体" w:eastAsia="宋体" w:cs="宋体"/>
          <w:sz w:val="24"/>
          <w:szCs w:val="24"/>
        </w:rPr>
        <w:t>办法</w:t>
      </w:r>
    </w:p>
    <w:p w14:paraId="16475C76">
      <w:pPr>
        <w:pageBreakBefore w:val="0"/>
        <w:kinsoku/>
        <w:topLinePunct w:val="0"/>
        <w:bidi w:val="0"/>
        <w:spacing w:before="184" w:line="359" w:lineRule="auto"/>
        <w:ind w:left="20" w:right="61" w:firstLine="497"/>
        <w:rPr>
          <w:rFonts w:ascii="宋体" w:hAnsi="宋体" w:eastAsia="宋体" w:cs="宋体"/>
          <w:sz w:val="24"/>
          <w:szCs w:val="24"/>
        </w:rPr>
      </w:pPr>
      <w:r>
        <w:rPr>
          <w:rFonts w:ascii="宋体" w:hAnsi="宋体" w:eastAsia="宋体" w:cs="宋体"/>
          <w:sz w:val="24"/>
          <w:szCs w:val="24"/>
        </w:rPr>
        <w:t>（4）</w:t>
      </w:r>
      <w:r>
        <w:rPr>
          <w:rFonts w:hint="eastAsia" w:ascii="宋体" w:hAnsi="宋体" w:eastAsia="宋体" w:cs="宋体"/>
          <w:sz w:val="24"/>
          <w:szCs w:val="24"/>
          <w:lang w:eastAsia="zh-CN"/>
        </w:rPr>
        <w:t>采购内容</w:t>
      </w:r>
      <w:r>
        <w:rPr>
          <w:rFonts w:ascii="宋体" w:hAnsi="宋体" w:eastAsia="宋体" w:cs="宋体"/>
          <w:sz w:val="24"/>
          <w:szCs w:val="24"/>
        </w:rPr>
        <w:t>及需求</w:t>
      </w:r>
    </w:p>
    <w:p w14:paraId="17DEF4EF">
      <w:pPr>
        <w:pageBreakBefore w:val="0"/>
        <w:kinsoku/>
        <w:topLinePunct w:val="0"/>
        <w:bidi w:val="0"/>
        <w:spacing w:before="184" w:line="359" w:lineRule="auto"/>
        <w:ind w:left="20" w:right="61" w:firstLine="497"/>
        <w:rPr>
          <w:rFonts w:ascii="宋体" w:hAnsi="宋体" w:eastAsia="宋体" w:cs="宋体"/>
          <w:sz w:val="24"/>
          <w:szCs w:val="24"/>
        </w:rPr>
      </w:pPr>
      <w:r>
        <w:rPr>
          <w:rFonts w:ascii="宋体" w:hAnsi="宋体" w:eastAsia="宋体" w:cs="宋体"/>
          <w:sz w:val="24"/>
          <w:szCs w:val="24"/>
        </w:rPr>
        <w:t>（5）《磋商响应文件》格式</w:t>
      </w:r>
    </w:p>
    <w:p w14:paraId="1EA26D61">
      <w:pPr>
        <w:pageBreakBefore w:val="0"/>
        <w:kinsoku/>
        <w:topLinePunct w:val="0"/>
        <w:bidi w:val="0"/>
        <w:spacing w:before="184" w:line="359" w:lineRule="auto"/>
        <w:ind w:left="20" w:right="61" w:firstLine="497"/>
        <w:rPr>
          <w:rFonts w:ascii="宋体" w:hAnsi="宋体" w:eastAsia="宋体" w:cs="宋体"/>
          <w:sz w:val="24"/>
          <w:szCs w:val="24"/>
        </w:rPr>
      </w:pPr>
      <w:r>
        <w:rPr>
          <w:rFonts w:ascii="宋体" w:hAnsi="宋体" w:eastAsia="宋体" w:cs="宋体"/>
          <w:sz w:val="24"/>
          <w:szCs w:val="24"/>
        </w:rPr>
        <w:t>（6）合同条款</w:t>
      </w:r>
    </w:p>
    <w:p w14:paraId="5E630473">
      <w:pPr>
        <w:pageBreakBefore w:val="0"/>
        <w:kinsoku/>
        <w:topLinePunct w:val="0"/>
        <w:bidi w:val="0"/>
        <w:spacing w:before="183" w:line="219" w:lineRule="auto"/>
        <w:ind w:left="4"/>
        <w:outlineLvl w:val="2"/>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2.《磋商文件》的澄清</w:t>
      </w:r>
    </w:p>
    <w:p w14:paraId="3F452731">
      <w:pPr>
        <w:pageBreakBefore w:val="0"/>
        <w:kinsoku/>
        <w:topLinePunct w:val="0"/>
        <w:bidi w:val="0"/>
        <w:spacing w:before="184" w:line="359" w:lineRule="auto"/>
        <w:ind w:left="20" w:right="61" w:firstLine="497"/>
        <w:rPr>
          <w:rFonts w:ascii="宋体" w:hAnsi="宋体" w:eastAsia="宋体" w:cs="宋体"/>
          <w:sz w:val="24"/>
          <w:szCs w:val="24"/>
        </w:rPr>
      </w:pPr>
      <w:r>
        <w:rPr>
          <w:rFonts w:ascii="宋体" w:hAnsi="宋体" w:eastAsia="宋体" w:cs="宋体"/>
          <w:sz w:val="24"/>
          <w:szCs w:val="24"/>
        </w:rPr>
        <w:t>供应商若对《磋商文件》有任何疑问，供应商应于投标截止日期前5日以书面形式向</w:t>
      </w:r>
      <w:r>
        <w:rPr>
          <w:rFonts w:hint="eastAsia" w:ascii="宋体" w:hAnsi="宋体" w:eastAsia="宋体" w:cs="宋体"/>
          <w:sz w:val="24"/>
          <w:szCs w:val="24"/>
          <w:lang w:eastAsia="zh-CN"/>
        </w:rPr>
        <w:t>采购代理机构</w:t>
      </w:r>
      <w:r>
        <w:rPr>
          <w:rFonts w:ascii="宋体" w:hAnsi="宋体" w:eastAsia="宋体" w:cs="宋体"/>
          <w:sz w:val="24"/>
          <w:szCs w:val="24"/>
        </w:rPr>
        <w:t>提出澄清要求，送至</w:t>
      </w:r>
      <w:r>
        <w:rPr>
          <w:rFonts w:hint="eastAsia" w:ascii="宋体" w:hAnsi="宋体" w:eastAsia="宋体" w:cs="宋体"/>
          <w:sz w:val="24"/>
          <w:szCs w:val="24"/>
          <w:lang w:eastAsia="zh-CN"/>
        </w:rPr>
        <w:t>采购代理机构</w:t>
      </w:r>
      <w:r>
        <w:rPr>
          <w:rFonts w:ascii="宋体" w:hAnsi="宋体" w:eastAsia="宋体" w:cs="宋体"/>
          <w:sz w:val="24"/>
          <w:szCs w:val="24"/>
        </w:rPr>
        <w:t>。如认为有必要，</w:t>
      </w:r>
      <w:r>
        <w:rPr>
          <w:rFonts w:hint="eastAsia" w:ascii="宋体" w:hAnsi="宋体" w:eastAsia="宋体" w:cs="宋体"/>
          <w:sz w:val="24"/>
          <w:szCs w:val="24"/>
          <w:lang w:eastAsia="zh-CN"/>
        </w:rPr>
        <w:t>采购代理机构</w:t>
      </w:r>
      <w:r>
        <w:rPr>
          <w:rFonts w:ascii="宋体" w:hAnsi="宋体" w:eastAsia="宋体" w:cs="宋体"/>
          <w:sz w:val="24"/>
          <w:szCs w:val="24"/>
        </w:rPr>
        <w:t>将以书面形式 予以澄清，同时将书面澄清文件向所有供应商发送。供应商在收到该澄清文件后，应于1日 内以书面形式（加盖公章）向</w:t>
      </w:r>
      <w:r>
        <w:rPr>
          <w:rFonts w:hint="eastAsia" w:ascii="宋体" w:hAnsi="宋体" w:eastAsia="宋体" w:cs="宋体"/>
          <w:sz w:val="24"/>
          <w:szCs w:val="24"/>
          <w:lang w:eastAsia="zh-CN"/>
        </w:rPr>
        <w:t>采购代理机构</w:t>
      </w:r>
      <w:r>
        <w:rPr>
          <w:rFonts w:ascii="宋体" w:hAnsi="宋体" w:eastAsia="宋体" w:cs="宋体"/>
          <w:sz w:val="24"/>
          <w:szCs w:val="24"/>
        </w:rPr>
        <w:t>予以确认，该答复作为《磋商文件》的组成部分，具有同《磋商文件》同样的约束作用。未确认情况应当视为对磋商文件修改的知晓，也将视为对修改内容接受的默认。对于未在磋商响应文件中对修改内容做实质性响应的，对其产生的不利因素由未确认者自行承担。</w:t>
      </w:r>
    </w:p>
    <w:p w14:paraId="6899972B">
      <w:pPr>
        <w:pageBreakBefore w:val="0"/>
        <w:kinsoku/>
        <w:topLinePunct w:val="0"/>
        <w:bidi w:val="0"/>
        <w:spacing w:before="181" w:line="219" w:lineRule="auto"/>
        <w:ind w:left="6"/>
        <w:outlineLvl w:val="2"/>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3.《磋商文件》的修改</w:t>
      </w:r>
    </w:p>
    <w:p w14:paraId="3C4FE38B">
      <w:pPr>
        <w:pageBreakBefore w:val="0"/>
        <w:kinsoku/>
        <w:topLinePunct w:val="0"/>
        <w:bidi w:val="0"/>
        <w:spacing w:before="184" w:line="359" w:lineRule="auto"/>
        <w:ind w:left="20" w:right="61" w:firstLine="497"/>
        <w:rPr>
          <w:rFonts w:ascii="宋体" w:hAnsi="宋体" w:eastAsia="宋体" w:cs="宋体"/>
          <w:sz w:val="24"/>
          <w:szCs w:val="24"/>
        </w:rPr>
      </w:pPr>
      <w:r>
        <w:rPr>
          <w:rFonts w:ascii="宋体" w:hAnsi="宋体" w:eastAsia="宋体" w:cs="宋体"/>
          <w:sz w:val="24"/>
          <w:szCs w:val="24"/>
        </w:rPr>
        <w:t>3.1 提交首次响应文件截止期5日前，无论出于何种原因</w:t>
      </w:r>
      <w:r>
        <w:rPr>
          <w:rFonts w:hint="eastAsia" w:ascii="宋体" w:hAnsi="宋体" w:eastAsia="宋体" w:cs="宋体"/>
          <w:sz w:val="24"/>
          <w:szCs w:val="24"/>
          <w:lang w:eastAsia="zh-CN"/>
        </w:rPr>
        <w:t>，</w:t>
      </w:r>
      <w:r>
        <w:rPr>
          <w:rFonts w:ascii="宋体" w:hAnsi="宋体" w:eastAsia="宋体" w:cs="宋体"/>
          <w:sz w:val="24"/>
          <w:szCs w:val="24"/>
        </w:rPr>
        <w:t>采购单位可主动地或在解答供应商提出的澄清问题时对《磋商文件》进行修改，《磋商文件》的修改书将构成《磋商文件》的组成部分。</w:t>
      </w:r>
    </w:p>
    <w:p w14:paraId="6218AD50">
      <w:pPr>
        <w:pageBreakBefore w:val="0"/>
        <w:kinsoku/>
        <w:wordWrap/>
        <w:topLinePunct w:val="0"/>
        <w:bidi w:val="0"/>
        <w:spacing w:before="184" w:line="359" w:lineRule="auto"/>
        <w:ind w:left="20" w:right="61" w:firstLine="497"/>
        <w:rPr>
          <w:rFonts w:ascii="宋体" w:hAnsi="宋体" w:eastAsia="宋体" w:cs="宋体"/>
          <w:sz w:val="24"/>
          <w:szCs w:val="24"/>
        </w:rPr>
      </w:pPr>
      <w:r>
        <w:rPr>
          <w:rFonts w:ascii="宋体" w:hAnsi="宋体" w:eastAsia="宋体" w:cs="宋体"/>
          <w:sz w:val="24"/>
          <w:szCs w:val="24"/>
        </w:rPr>
        <w:t>3.2《磋商文件》的修改将以</w:t>
      </w:r>
      <w:r>
        <w:rPr>
          <w:rFonts w:hint="eastAsia" w:ascii="宋体" w:hAnsi="宋体" w:eastAsia="宋体" w:cs="宋体"/>
          <w:sz w:val="24"/>
          <w:szCs w:val="24"/>
          <w:lang w:eastAsia="zh-CN"/>
        </w:rPr>
        <w:t>变更公告的形式在发布竞争性磋商公告的网站予以发布</w:t>
      </w:r>
      <w:r>
        <w:rPr>
          <w:rFonts w:ascii="宋体" w:hAnsi="宋体" w:eastAsia="宋体" w:cs="宋体"/>
          <w:sz w:val="24"/>
          <w:szCs w:val="24"/>
        </w:rPr>
        <w:t>，并对其具有约束力。供应商在收到上述通知后，应于1日内以书面形式（加盖公章）向</w:t>
      </w:r>
      <w:r>
        <w:rPr>
          <w:rFonts w:hint="eastAsia" w:ascii="宋体" w:hAnsi="宋体" w:eastAsia="宋体" w:cs="宋体"/>
          <w:sz w:val="24"/>
          <w:szCs w:val="24"/>
          <w:lang w:eastAsia="zh-CN"/>
        </w:rPr>
        <w:t>采购代理机构</w:t>
      </w:r>
      <w:r>
        <w:rPr>
          <w:rFonts w:ascii="宋体" w:hAnsi="宋体" w:eastAsia="宋体" w:cs="宋体"/>
          <w:sz w:val="24"/>
          <w:szCs w:val="24"/>
        </w:rPr>
        <w:t>予以确认。未确认情况应当视为对磋商文件修改的知晓，也将视为对修改内容接受的默认。</w:t>
      </w:r>
    </w:p>
    <w:p w14:paraId="1B5F396B">
      <w:pPr>
        <w:pStyle w:val="5"/>
        <w:keepNext w:val="0"/>
        <w:keepLines w:val="0"/>
        <w:pageBreakBefore w:val="0"/>
        <w:widowControl/>
        <w:kinsoku/>
        <w:wordWrap/>
        <w:overflowPunct/>
        <w:topLinePunct w:val="0"/>
        <w:autoSpaceDE w:val="0"/>
        <w:autoSpaceDN w:val="0"/>
        <w:bidi w:val="0"/>
        <w:adjustRightInd w:val="0"/>
        <w:snapToGrid w:val="0"/>
        <w:ind w:firstLine="480" w:firstLineChars="200"/>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kern w:val="0"/>
          <w:sz w:val="24"/>
          <w:szCs w:val="24"/>
          <w:lang w:val="en-US" w:eastAsia="en-US" w:bidi="ar-SA"/>
        </w:rPr>
        <w:t>3.3 为使供应商在编制《磋商响应文件》时有充分时间对《磋商文件》的修改部分进行研究，</w:t>
      </w:r>
      <w:r>
        <w:rPr>
          <w:rFonts w:hint="eastAsia" w:ascii="宋体" w:hAnsi="宋体" w:eastAsia="宋体" w:cs="宋体"/>
          <w:snapToGrid w:val="0"/>
          <w:color w:val="000000"/>
          <w:kern w:val="0"/>
          <w:sz w:val="24"/>
          <w:szCs w:val="24"/>
          <w:lang w:val="en-US" w:eastAsia="zh-CN" w:bidi="ar-SA"/>
        </w:rPr>
        <w:t>采购代理机构</w:t>
      </w:r>
      <w:r>
        <w:rPr>
          <w:rFonts w:ascii="宋体" w:hAnsi="宋体" w:eastAsia="宋体" w:cs="宋体"/>
          <w:snapToGrid w:val="0"/>
          <w:color w:val="000000"/>
          <w:kern w:val="0"/>
          <w:sz w:val="24"/>
          <w:szCs w:val="24"/>
          <w:lang w:val="en-US" w:eastAsia="en-US" w:bidi="ar-SA"/>
        </w:rPr>
        <w:t>可自行决定是否延长投标截止日期和推迟开标时间。</w:t>
      </w:r>
    </w:p>
    <w:p w14:paraId="512B54F7">
      <w:pPr>
        <w:pStyle w:val="5"/>
        <w:pageBreakBefore w:val="0"/>
        <w:kinsoku/>
        <w:topLinePunct w:val="0"/>
        <w:bidi w:val="0"/>
      </w:pPr>
    </w:p>
    <w:p w14:paraId="12241B30">
      <w:pPr>
        <w:pStyle w:val="5"/>
        <w:pageBreakBefore w:val="0"/>
        <w:kinsoku/>
        <w:topLinePunct w:val="0"/>
        <w:bidi w:val="0"/>
        <w:spacing w:line="241" w:lineRule="auto"/>
      </w:pPr>
    </w:p>
    <w:p w14:paraId="5E68333B">
      <w:pPr>
        <w:pageBreakBefore w:val="0"/>
        <w:kinsoku/>
        <w:topLinePunct w:val="0"/>
        <w:bidi w:val="0"/>
        <w:spacing w:before="91" w:line="220" w:lineRule="auto"/>
        <w:ind w:left="2804"/>
        <w:outlineLvl w:val="1"/>
        <w:rPr>
          <w:rFonts w:ascii="宋体" w:hAnsi="宋体" w:eastAsia="宋体" w:cs="宋体"/>
          <w:sz w:val="28"/>
          <w:szCs w:val="28"/>
        </w:rPr>
      </w:pPr>
      <w:r>
        <w:rPr>
          <w:rFonts w:ascii="宋体" w:hAnsi="宋体" w:eastAsia="宋体" w:cs="宋体"/>
          <w:spacing w:val="-1"/>
          <w:sz w:val="28"/>
          <w:szCs w:val="28"/>
          <w14:textOutline w14:w="5103" w14:cap="sq" w14:cmpd="sng">
            <w14:solidFill>
              <w14:srgbClr w14:val="000000"/>
            </w14:solidFill>
            <w14:prstDash w14:val="solid"/>
            <w14:bevel/>
          </w14:textOutline>
        </w:rPr>
        <w:t>（四）《磋商响应文件》的编制</w:t>
      </w:r>
    </w:p>
    <w:p w14:paraId="5D1C81B7">
      <w:pPr>
        <w:pageBreakBefore w:val="0"/>
        <w:kinsoku/>
        <w:topLinePunct w:val="0"/>
        <w:bidi w:val="0"/>
        <w:spacing w:before="205" w:line="219" w:lineRule="auto"/>
        <w:ind w:left="4"/>
        <w:outlineLvl w:val="2"/>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★1.</w:t>
      </w:r>
      <w:r>
        <w:rPr>
          <w:rFonts w:ascii="宋体" w:hAnsi="宋体" w:eastAsia="宋体" w:cs="宋体"/>
          <w:spacing w:val="-1"/>
          <w:sz w:val="24"/>
          <w:szCs w:val="24"/>
        </w:rPr>
        <w:t xml:space="preserve"> </w:t>
      </w:r>
      <w:r>
        <w:rPr>
          <w:rFonts w:ascii="宋体" w:hAnsi="宋体" w:eastAsia="宋体" w:cs="宋体"/>
          <w:spacing w:val="-1"/>
          <w:sz w:val="24"/>
          <w:szCs w:val="24"/>
          <w14:textOutline w14:w="4358" w14:cap="sq" w14:cmpd="sng">
            <w14:solidFill>
              <w14:srgbClr w14:val="000000"/>
            </w14:solidFill>
            <w14:prstDash w14:val="solid"/>
            <w14:bevel/>
          </w14:textOutline>
        </w:rPr>
        <w:t>《磋商响应文件》编制要求</w:t>
      </w:r>
    </w:p>
    <w:p w14:paraId="1760178C">
      <w:pPr>
        <w:pageBreakBefore w:val="0"/>
        <w:kinsoku/>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z w:val="24"/>
          <w:szCs w:val="24"/>
        </w:rPr>
        <w:t>1）供应商应仔细阅读和充分理解《磋商文件》中所有的事项、格式、条款等要求，并</w:t>
      </w:r>
      <w:r>
        <w:rPr>
          <w:rFonts w:ascii="宋体" w:hAnsi="宋体" w:eastAsia="宋体" w:cs="宋体"/>
          <w:spacing w:val="-3"/>
          <w:sz w:val="24"/>
          <w:szCs w:val="24"/>
        </w:rPr>
        <w:t>按照《磋商文件》的“磋商响应文件格式</w:t>
      </w:r>
      <w:r>
        <w:rPr>
          <w:rFonts w:ascii="宋体" w:hAnsi="宋体" w:eastAsia="宋体" w:cs="宋体"/>
          <w:spacing w:val="-87"/>
          <w:sz w:val="24"/>
          <w:szCs w:val="24"/>
        </w:rPr>
        <w:t xml:space="preserve"> </w:t>
      </w:r>
      <w:r>
        <w:rPr>
          <w:rFonts w:ascii="宋体" w:hAnsi="宋体" w:eastAsia="宋体" w:cs="宋体"/>
          <w:spacing w:val="-3"/>
          <w:sz w:val="24"/>
          <w:szCs w:val="24"/>
        </w:rPr>
        <w:t>”规定及要求内容的格式提交完整的《磋商响应文</w:t>
      </w:r>
      <w:r>
        <w:rPr>
          <w:rFonts w:ascii="宋体" w:hAnsi="宋体" w:eastAsia="宋体" w:cs="宋体"/>
          <w:spacing w:val="-2"/>
          <w:sz w:val="24"/>
          <w:szCs w:val="24"/>
        </w:rPr>
        <w:t>件》。</w:t>
      </w:r>
      <w:r>
        <w:rPr>
          <w:rFonts w:ascii="宋体" w:hAnsi="宋体" w:eastAsia="宋体" w:cs="宋体"/>
          <w:spacing w:val="-2"/>
          <w:sz w:val="24"/>
          <w:szCs w:val="24"/>
          <w14:textOutline w14:w="4358" w14:cap="sq" w14:cmpd="sng">
            <w14:solidFill>
              <w14:srgbClr w14:val="000000"/>
            </w14:solidFill>
            <w14:prstDash w14:val="solid"/>
            <w14:bevel/>
          </w14:textOutline>
        </w:rPr>
        <w:t>磋商响应文件应使用中文、编排有序，并按要求编制文件目录和页码</w:t>
      </w:r>
      <w:r>
        <w:rPr>
          <w:rFonts w:ascii="宋体" w:hAnsi="宋体" w:eastAsia="宋体" w:cs="宋体"/>
          <w:spacing w:val="-3"/>
          <w:sz w:val="24"/>
          <w:szCs w:val="24"/>
          <w14:textOutline w14:w="4358" w14:cap="sq" w14:cmpd="sng">
            <w14:solidFill>
              <w14:srgbClr w14:val="000000"/>
            </w14:solidFill>
            <w14:prstDash w14:val="solid"/>
            <w14:bevel/>
          </w14:textOutline>
        </w:rPr>
        <w:t>，准确标明文件</w:t>
      </w:r>
      <w:r>
        <w:rPr>
          <w:rFonts w:ascii="宋体" w:hAnsi="宋体" w:eastAsia="宋体" w:cs="宋体"/>
          <w:spacing w:val="-2"/>
          <w:sz w:val="24"/>
          <w:szCs w:val="24"/>
          <w14:textOutline w14:w="4358" w14:cap="sq" w14:cmpd="sng">
            <w14:solidFill>
              <w14:srgbClr w14:val="000000"/>
            </w14:solidFill>
            <w14:prstDash w14:val="solid"/>
            <w14:bevel/>
          </w14:textOutline>
        </w:rPr>
        <w:t>内容所在位置。</w:t>
      </w:r>
      <w:r>
        <w:rPr>
          <w:rFonts w:ascii="宋体" w:hAnsi="宋体" w:eastAsia="宋体" w:cs="宋体"/>
          <w:spacing w:val="-2"/>
          <w:sz w:val="24"/>
          <w:szCs w:val="24"/>
        </w:rPr>
        <w:t>供应商没有对磋商</w:t>
      </w:r>
      <w:r>
        <w:rPr>
          <w:rFonts w:ascii="宋体" w:hAnsi="宋体" w:eastAsia="宋体" w:cs="宋体"/>
          <w:spacing w:val="-3"/>
          <w:sz w:val="24"/>
          <w:szCs w:val="24"/>
        </w:rPr>
        <w:t>文件全面做出实质性响应是供应商的风险。没有按照磋商文件要求作出响应的磋商响应文件将被拒绝。</w:t>
      </w:r>
    </w:p>
    <w:p w14:paraId="7D95F5BF">
      <w:pPr>
        <w:pageBreakBefore w:val="0"/>
        <w:kinsoku/>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1"/>
          <w:sz w:val="24"/>
          <w:szCs w:val="24"/>
        </w:rPr>
        <w:t>2）</w:t>
      </w:r>
      <w:r>
        <w:rPr>
          <w:rFonts w:ascii="宋体" w:hAnsi="宋体" w:eastAsia="宋体" w:cs="宋体"/>
          <w:spacing w:val="-3"/>
          <w:sz w:val="24"/>
          <w:szCs w:val="24"/>
        </w:rPr>
        <w:t>磋商响应文件应字迹清楚，内容齐全，不得涂改和增删。如有修改错漏处，必须由供应商法定代表人或其授权代表签字。资格证明材料的复印件</w:t>
      </w:r>
      <w:r>
        <w:rPr>
          <w:rFonts w:hint="eastAsia" w:ascii="宋体" w:hAnsi="宋体" w:eastAsia="宋体" w:cs="宋体"/>
          <w:spacing w:val="-3"/>
          <w:sz w:val="24"/>
          <w:szCs w:val="24"/>
          <w:lang w:eastAsia="zh-CN"/>
        </w:rPr>
        <w:t>应</w:t>
      </w:r>
      <w:r>
        <w:rPr>
          <w:rFonts w:ascii="宋体" w:hAnsi="宋体" w:eastAsia="宋体" w:cs="宋体"/>
          <w:spacing w:val="-3"/>
          <w:sz w:val="24"/>
          <w:szCs w:val="24"/>
        </w:rPr>
        <w:t>清晰可辨并加盖供应商</w:t>
      </w:r>
      <w:r>
        <w:rPr>
          <w:rFonts w:hint="eastAsia" w:ascii="宋体" w:hAnsi="宋体" w:eastAsia="宋体" w:cs="宋体"/>
          <w:spacing w:val="-3"/>
          <w:sz w:val="24"/>
          <w:szCs w:val="24"/>
          <w:lang w:eastAsia="zh-CN"/>
        </w:rPr>
        <w:t>电子印章</w:t>
      </w:r>
      <w:r>
        <w:rPr>
          <w:rFonts w:ascii="宋体" w:hAnsi="宋体" w:eastAsia="宋体" w:cs="宋体"/>
          <w:spacing w:val="-3"/>
          <w:sz w:val="24"/>
          <w:szCs w:val="24"/>
        </w:rPr>
        <w:t>。</w:t>
      </w:r>
    </w:p>
    <w:p w14:paraId="0FA33756">
      <w:pPr>
        <w:pageBreakBefore w:val="0"/>
        <w:kinsoku/>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3）磋商响应文件所提供的全部资料必须真实可靠。若磋商响应文件填报的内容资料不详，或提供了虚假资料，其磋商响应文件为无效磋商响应文件。</w:t>
      </w:r>
    </w:p>
    <w:p w14:paraId="1BD9C543">
      <w:pPr>
        <w:pageBreakBefore w:val="0"/>
        <w:kinsoku/>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4）磋商响应文件应严格按照磋商文件格式的要求提交</w:t>
      </w:r>
      <w:r>
        <w:rPr>
          <w:rFonts w:hint="eastAsia" w:ascii="宋体" w:hAnsi="宋体" w:eastAsia="宋体" w:cs="宋体"/>
          <w:spacing w:val="-3"/>
          <w:sz w:val="24"/>
          <w:szCs w:val="24"/>
          <w:lang w:eastAsia="zh-CN"/>
        </w:rPr>
        <w:t>不得随意改变格式，标注自拟或续页等可改变格式字样供应商方可自行填写否则按无效响应处理</w:t>
      </w:r>
      <w:r>
        <w:rPr>
          <w:rFonts w:ascii="宋体" w:hAnsi="宋体" w:eastAsia="宋体" w:cs="宋体"/>
          <w:spacing w:val="-3"/>
          <w:sz w:val="24"/>
          <w:szCs w:val="24"/>
        </w:rPr>
        <w:t>，并按规定的统一格式逐项填写，不准有空项；无相应内容可填的项应填写“无”、“未测试”、“没有相应指标”等明确的回答文字。</w:t>
      </w:r>
    </w:p>
    <w:p w14:paraId="10ACACF9">
      <w:pPr>
        <w:pageBreakBefore w:val="0"/>
        <w:kinsoku/>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5）</w:t>
      </w:r>
      <w:r>
        <w:rPr>
          <w:rFonts w:hint="eastAsia" w:ascii="宋体" w:hAnsi="宋体" w:eastAsia="宋体" w:cs="宋体"/>
          <w:spacing w:val="-3"/>
          <w:sz w:val="24"/>
          <w:szCs w:val="24"/>
          <w:lang w:eastAsia="zh-CN"/>
        </w:rPr>
        <w:t>响应语言</w:t>
      </w:r>
      <w:r>
        <w:rPr>
          <w:rFonts w:ascii="宋体" w:hAnsi="宋体" w:eastAsia="宋体" w:cs="宋体"/>
          <w:spacing w:val="-3"/>
          <w:sz w:val="24"/>
          <w:szCs w:val="24"/>
        </w:rPr>
        <w:t>：除专用术语外，与</w:t>
      </w:r>
      <w:r>
        <w:rPr>
          <w:rFonts w:hint="eastAsia" w:ascii="宋体" w:hAnsi="宋体" w:eastAsia="宋体" w:cs="宋体"/>
          <w:spacing w:val="-3"/>
          <w:sz w:val="24"/>
          <w:szCs w:val="24"/>
          <w:lang w:eastAsia="zh-CN"/>
        </w:rPr>
        <w:t>本项目</w:t>
      </w:r>
      <w:r>
        <w:rPr>
          <w:rFonts w:ascii="宋体" w:hAnsi="宋体" w:eastAsia="宋体" w:cs="宋体"/>
          <w:spacing w:val="-3"/>
          <w:sz w:val="24"/>
          <w:szCs w:val="24"/>
        </w:rPr>
        <w:t>有关的磋商响应文件、</w:t>
      </w:r>
      <w:r>
        <w:rPr>
          <w:rFonts w:hint="eastAsia" w:ascii="宋体" w:hAnsi="宋体" w:eastAsia="宋体" w:cs="宋体"/>
          <w:spacing w:val="-3"/>
          <w:sz w:val="24"/>
          <w:szCs w:val="24"/>
          <w:lang w:eastAsia="zh-CN"/>
        </w:rPr>
        <w:t>采购活动中</w:t>
      </w:r>
      <w:r>
        <w:rPr>
          <w:rFonts w:ascii="宋体" w:hAnsi="宋体" w:eastAsia="宋体" w:cs="宋体"/>
          <w:spacing w:val="-3"/>
          <w:sz w:val="24"/>
          <w:szCs w:val="24"/>
        </w:rPr>
        <w:t>交换的文件和往来信件应均使用中文。必要时专用术语应附有中文注释。</w:t>
      </w:r>
    </w:p>
    <w:p w14:paraId="2D3D8A8F">
      <w:pPr>
        <w:pageBreakBefore w:val="0"/>
        <w:kinsoku/>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6）计量单位：除法律规范中另有规定外，磋商响应文件使用的度量衡单位，均应使用中华人民共和国法定计量单位。</w:t>
      </w:r>
    </w:p>
    <w:p w14:paraId="1426F3F8">
      <w:pPr>
        <w:pageBreakBefore w:val="0"/>
        <w:kinsoku/>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7）</w:t>
      </w:r>
      <w:r>
        <w:rPr>
          <w:rFonts w:hint="eastAsia" w:ascii="宋体" w:hAnsi="宋体" w:eastAsia="宋体" w:cs="宋体"/>
          <w:spacing w:val="-3"/>
          <w:sz w:val="24"/>
          <w:szCs w:val="24"/>
          <w:lang w:eastAsia="zh-CN"/>
        </w:rPr>
        <w:t>响应货币</w:t>
      </w:r>
      <w:r>
        <w:rPr>
          <w:rFonts w:ascii="宋体" w:hAnsi="宋体" w:eastAsia="宋体" w:cs="宋体"/>
          <w:spacing w:val="-3"/>
          <w:sz w:val="24"/>
          <w:szCs w:val="24"/>
        </w:rPr>
        <w:t>：本次</w:t>
      </w:r>
      <w:r>
        <w:rPr>
          <w:rFonts w:hint="eastAsia" w:ascii="宋体" w:hAnsi="宋体" w:eastAsia="宋体" w:cs="宋体"/>
          <w:spacing w:val="-3"/>
          <w:sz w:val="24"/>
          <w:szCs w:val="24"/>
          <w:lang w:eastAsia="zh-CN"/>
        </w:rPr>
        <w:t>采购项目</w:t>
      </w:r>
      <w:r>
        <w:rPr>
          <w:rFonts w:ascii="宋体" w:hAnsi="宋体" w:eastAsia="宋体" w:cs="宋体"/>
          <w:spacing w:val="-3"/>
          <w:sz w:val="24"/>
          <w:szCs w:val="24"/>
        </w:rPr>
        <w:t>的</w:t>
      </w:r>
      <w:r>
        <w:rPr>
          <w:rFonts w:hint="eastAsia" w:ascii="宋体" w:hAnsi="宋体" w:eastAsia="宋体" w:cs="宋体"/>
          <w:spacing w:val="-3"/>
          <w:sz w:val="24"/>
          <w:szCs w:val="24"/>
          <w:lang w:eastAsia="zh-CN"/>
        </w:rPr>
        <w:t>报价</w:t>
      </w:r>
      <w:r>
        <w:rPr>
          <w:rFonts w:ascii="宋体" w:hAnsi="宋体" w:eastAsia="宋体" w:cs="宋体"/>
          <w:spacing w:val="-3"/>
          <w:sz w:val="24"/>
          <w:szCs w:val="24"/>
        </w:rPr>
        <w:t>均以人民币报价。</w:t>
      </w:r>
    </w:p>
    <w:p w14:paraId="7539FF35">
      <w:pPr>
        <w:pageBreakBefore w:val="0"/>
        <w:kinsoku/>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8）联合</w:t>
      </w:r>
      <w:r>
        <w:rPr>
          <w:rFonts w:hint="eastAsia" w:ascii="宋体" w:hAnsi="宋体" w:eastAsia="宋体" w:cs="宋体"/>
          <w:spacing w:val="-3"/>
          <w:sz w:val="24"/>
          <w:szCs w:val="24"/>
          <w:lang w:eastAsia="zh-CN"/>
        </w:rPr>
        <w:t>体</w:t>
      </w:r>
      <w:r>
        <w:rPr>
          <w:rFonts w:ascii="宋体" w:hAnsi="宋体" w:eastAsia="宋体" w:cs="宋体"/>
          <w:spacing w:val="-3"/>
          <w:sz w:val="24"/>
          <w:szCs w:val="24"/>
        </w:rPr>
        <w:t>：本项目不接受联合体。</w:t>
      </w:r>
    </w:p>
    <w:p w14:paraId="0FB6968D">
      <w:pPr>
        <w:pageBreakBefore w:val="0"/>
        <w:kinsoku/>
        <w:topLinePunct w:val="0"/>
        <w:bidi w:val="0"/>
        <w:spacing w:before="185" w:line="219" w:lineRule="auto"/>
        <w:ind w:left="4"/>
        <w:outlineLvl w:val="2"/>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★2.《磋商响应文件》的组成</w:t>
      </w:r>
    </w:p>
    <w:p w14:paraId="14219DBB">
      <w:pPr>
        <w:pageBreakBefore w:val="0"/>
        <w:kinsoku/>
        <w:topLinePunct w:val="0"/>
        <w:bidi w:val="0"/>
        <w:spacing w:before="180" w:line="218" w:lineRule="auto"/>
        <w:ind w:left="471"/>
        <w:outlineLvl w:val="2"/>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2.1</w:t>
      </w:r>
      <w:r>
        <w:rPr>
          <w:rFonts w:ascii="宋体" w:hAnsi="宋体" w:eastAsia="宋体" w:cs="宋体"/>
          <w:spacing w:val="-35"/>
          <w:sz w:val="24"/>
          <w:szCs w:val="24"/>
        </w:rPr>
        <w:t xml:space="preserve"> </w:t>
      </w:r>
      <w:r>
        <w:rPr>
          <w:rFonts w:ascii="宋体" w:hAnsi="宋体" w:eastAsia="宋体" w:cs="宋体"/>
          <w:spacing w:val="-1"/>
          <w:sz w:val="24"/>
          <w:szCs w:val="24"/>
          <w14:textOutline w14:w="4358" w14:cap="sq" w14:cmpd="sng">
            <w14:solidFill>
              <w14:srgbClr w14:val="000000"/>
            </w14:solidFill>
            <w14:prstDash w14:val="solid"/>
            <w14:bevel/>
          </w14:textOutline>
        </w:rPr>
        <w:t>商务文件部分、</w:t>
      </w:r>
      <w:r>
        <w:rPr>
          <w:rFonts w:hint="eastAsia" w:ascii="宋体" w:hAnsi="宋体" w:eastAsia="宋体" w:cs="宋体"/>
          <w:spacing w:val="-1"/>
          <w:sz w:val="24"/>
          <w:szCs w:val="24"/>
          <w:lang w:eastAsia="zh-CN"/>
          <w14:textOutline w14:w="4358" w14:cap="sq" w14:cmpd="sng">
            <w14:solidFill>
              <w14:srgbClr w14:val="000000"/>
            </w14:solidFill>
            <w14:prstDash w14:val="solid"/>
            <w14:bevel/>
          </w14:textOutline>
        </w:rPr>
        <w:t>磋商报价</w:t>
      </w:r>
      <w:r>
        <w:rPr>
          <w:rFonts w:ascii="宋体" w:hAnsi="宋体" w:eastAsia="宋体" w:cs="宋体"/>
          <w:spacing w:val="-1"/>
          <w:sz w:val="24"/>
          <w:szCs w:val="24"/>
          <w14:textOutline w14:w="4358" w14:cap="sq" w14:cmpd="sng">
            <w14:solidFill>
              <w14:srgbClr w14:val="000000"/>
            </w14:solidFill>
            <w14:prstDash w14:val="solid"/>
            <w14:bevel/>
          </w14:textOutline>
        </w:rPr>
        <w:t>部分应包括：</w:t>
      </w:r>
    </w:p>
    <w:p w14:paraId="4E9D54B9">
      <w:pPr>
        <w:pageBreakBefore w:val="0"/>
        <w:kinsoku/>
        <w:topLinePunct w:val="0"/>
        <w:bidi w:val="0"/>
        <w:spacing w:before="183" w:line="219" w:lineRule="auto"/>
        <w:ind w:left="514"/>
        <w:rPr>
          <w:rFonts w:ascii="宋体" w:hAnsi="宋体" w:eastAsia="宋体" w:cs="宋体"/>
          <w:sz w:val="24"/>
          <w:szCs w:val="24"/>
        </w:rPr>
      </w:pPr>
      <w:r>
        <w:rPr>
          <w:rFonts w:ascii="宋体" w:hAnsi="宋体" w:eastAsia="宋体" w:cs="宋体"/>
          <w:spacing w:val="-6"/>
          <w:sz w:val="24"/>
          <w:szCs w:val="24"/>
        </w:rPr>
        <w:t>目录（编制连续页码）</w:t>
      </w:r>
    </w:p>
    <w:p w14:paraId="11FEA123">
      <w:pPr>
        <w:pageBreakBefore w:val="0"/>
        <w:kinsoku/>
        <w:topLinePunct w:val="0"/>
        <w:bidi w:val="0"/>
        <w:spacing w:before="180" w:line="218" w:lineRule="auto"/>
        <w:ind w:left="245"/>
        <w:outlineLvl w:val="2"/>
        <w:rPr>
          <w:rFonts w:hint="eastAsia" w:ascii="宋体" w:hAnsi="宋体" w:eastAsia="宋体" w:cs="宋体"/>
          <w:spacing w:val="-4"/>
          <w:sz w:val="24"/>
          <w:szCs w:val="24"/>
          <w:lang w:eastAsia="zh-CN"/>
          <w14:textOutline w14:w="4358" w14:cap="sq" w14:cmpd="sng">
            <w14:solidFill>
              <w14:srgbClr w14:val="000000"/>
            </w14:solidFill>
            <w14:prstDash w14:val="solid"/>
            <w14:bevel/>
          </w14:textOutline>
        </w:rPr>
      </w:pPr>
      <w:r>
        <w:rPr>
          <w:rFonts w:ascii="宋体" w:hAnsi="宋体" w:eastAsia="宋体" w:cs="宋体"/>
          <w:spacing w:val="-4"/>
          <w:sz w:val="24"/>
          <w:szCs w:val="24"/>
          <w14:textOutline w14:w="4358" w14:cap="sq" w14:cmpd="sng">
            <w14:solidFill>
              <w14:srgbClr w14:val="000000"/>
            </w14:solidFill>
            <w14:prstDash w14:val="solid"/>
            <w14:bevel/>
          </w14:textOutline>
        </w:rPr>
        <w:t>报价文件部分</w:t>
      </w:r>
      <w:r>
        <w:rPr>
          <w:rFonts w:hint="eastAsia" w:ascii="宋体" w:hAnsi="宋体" w:eastAsia="宋体" w:cs="宋体"/>
          <w:spacing w:val="-4"/>
          <w:sz w:val="24"/>
          <w:szCs w:val="24"/>
          <w:lang w:eastAsia="zh-CN"/>
          <w14:textOutline w14:w="4358" w14:cap="sq" w14:cmpd="sng">
            <w14:solidFill>
              <w14:srgbClr w14:val="000000"/>
            </w14:solidFill>
            <w14:prstDash w14:val="solid"/>
            <w14:bevel/>
          </w14:textOutline>
        </w:rPr>
        <w:t>；</w:t>
      </w:r>
    </w:p>
    <w:p w14:paraId="0BFADC6D">
      <w:pPr>
        <w:pageBreakBefore w:val="0"/>
        <w:kinsoku/>
        <w:topLinePunct w:val="0"/>
        <w:bidi w:val="0"/>
        <w:spacing w:before="180" w:line="218" w:lineRule="auto"/>
        <w:ind w:left="245"/>
        <w:outlineLvl w:val="2"/>
        <w:rPr>
          <w:rFonts w:hint="eastAsia" w:ascii="宋体" w:hAnsi="宋体" w:eastAsia="宋体" w:cs="宋体"/>
          <w:spacing w:val="-4"/>
          <w:sz w:val="24"/>
          <w:szCs w:val="24"/>
          <w:lang w:eastAsia="zh-CN"/>
          <w14:textOutline w14:w="4358" w14:cap="sq" w14:cmpd="sng">
            <w14:solidFill>
              <w14:srgbClr w14:val="000000"/>
            </w14:solidFill>
            <w14:prstDash w14:val="solid"/>
            <w14:bevel/>
          </w14:textOutline>
        </w:rPr>
      </w:pPr>
      <w:r>
        <w:rPr>
          <w:rFonts w:ascii="宋体" w:hAnsi="宋体" w:eastAsia="宋体" w:cs="宋体"/>
          <w:spacing w:val="-4"/>
          <w:sz w:val="24"/>
          <w:szCs w:val="24"/>
          <w14:textOutline w14:w="4358" w14:cap="sq" w14:cmpd="sng">
            <w14:solidFill>
              <w14:srgbClr w14:val="000000"/>
            </w14:solidFill>
            <w14:prstDash w14:val="solid"/>
            <w14:bevel/>
          </w14:textOutline>
        </w:rPr>
        <w:t>商务技术文件部分</w:t>
      </w:r>
      <w:r>
        <w:rPr>
          <w:rFonts w:hint="eastAsia" w:ascii="宋体" w:hAnsi="宋体" w:eastAsia="宋体" w:cs="宋体"/>
          <w:spacing w:val="-4"/>
          <w:sz w:val="24"/>
          <w:szCs w:val="24"/>
          <w:lang w:eastAsia="zh-CN"/>
          <w14:textOutline w14:w="4358" w14:cap="sq" w14:cmpd="sng">
            <w14:solidFill>
              <w14:srgbClr w14:val="000000"/>
            </w14:solidFill>
            <w14:prstDash w14:val="solid"/>
            <w14:bevel/>
          </w14:textOutline>
        </w:rPr>
        <w:t>。</w:t>
      </w:r>
    </w:p>
    <w:p w14:paraId="254FF983">
      <w:pPr>
        <w:pageBreakBefore w:val="0"/>
        <w:kinsoku/>
        <w:topLinePunct w:val="0"/>
        <w:bidi w:val="0"/>
        <w:spacing w:before="180" w:line="218" w:lineRule="auto"/>
        <w:ind w:left="245"/>
        <w:outlineLvl w:val="2"/>
        <w:rPr>
          <w:rFonts w:ascii="宋体" w:hAnsi="宋体" w:eastAsia="宋体" w:cs="宋体"/>
          <w:sz w:val="24"/>
          <w:szCs w:val="24"/>
        </w:rPr>
      </w:pPr>
      <w:r>
        <w:rPr>
          <w:rFonts w:ascii="宋体" w:hAnsi="宋体" w:eastAsia="宋体" w:cs="宋体"/>
          <w:spacing w:val="-4"/>
          <w:sz w:val="24"/>
          <w:szCs w:val="24"/>
          <w14:textOutline w14:w="4358" w14:cap="sq" w14:cmpd="sng">
            <w14:solidFill>
              <w14:srgbClr w14:val="000000"/>
            </w14:solidFill>
            <w14:prstDash w14:val="solid"/>
            <w14:bevel/>
          </w14:textOutline>
        </w:rPr>
        <w:t>3.价格</w:t>
      </w:r>
    </w:p>
    <w:p w14:paraId="2DA3EDEF">
      <w:pPr>
        <w:pageBreakBefore w:val="0"/>
        <w:kinsoku/>
        <w:topLinePunct w:val="0"/>
        <w:bidi w:val="0"/>
        <w:spacing w:before="185" w:line="218" w:lineRule="auto"/>
        <w:ind w:left="480"/>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（1）报价方式：</w:t>
      </w:r>
    </w:p>
    <w:p w14:paraId="245C24BB">
      <w:pPr>
        <w:pageBreakBefore w:val="0"/>
        <w:kinsoku/>
        <w:topLinePunct w:val="0"/>
        <w:bidi w:val="0"/>
        <w:spacing w:before="178" w:line="360" w:lineRule="auto"/>
        <w:ind w:right="59" w:firstLine="498"/>
        <w:rPr>
          <w:rFonts w:hint="eastAsia" w:ascii="宋体" w:hAnsi="宋体" w:eastAsia="宋体" w:cs="宋体"/>
          <w:spacing w:val="-3"/>
          <w:sz w:val="24"/>
          <w:szCs w:val="24"/>
          <w:lang w:eastAsia="zh-CN"/>
        </w:rPr>
      </w:pPr>
      <w:r>
        <w:rPr>
          <w:rFonts w:ascii="宋体" w:hAnsi="宋体" w:eastAsia="宋体" w:cs="宋体"/>
          <w:spacing w:val="-3"/>
          <w:sz w:val="24"/>
          <w:szCs w:val="24"/>
        </w:rPr>
        <w:t>供应商应按磋商文件规定的要求、责任范围和合同条件，以人民币进行报价</w:t>
      </w:r>
      <w:r>
        <w:rPr>
          <w:rFonts w:hint="eastAsia" w:ascii="宋体" w:hAnsi="宋体" w:eastAsia="宋体" w:cs="宋体"/>
          <w:spacing w:val="-3"/>
          <w:sz w:val="24"/>
          <w:szCs w:val="24"/>
          <w:lang w:eastAsia="zh-CN"/>
        </w:rPr>
        <w:t>。</w:t>
      </w:r>
    </w:p>
    <w:p w14:paraId="6EFBCD1F">
      <w:pPr>
        <w:pageBreakBefore w:val="0"/>
        <w:kinsoku/>
        <w:topLinePunct w:val="0"/>
        <w:bidi w:val="0"/>
        <w:spacing w:before="182" w:line="218" w:lineRule="auto"/>
        <w:ind w:left="245"/>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（2）报价要求：</w:t>
      </w:r>
    </w:p>
    <w:p w14:paraId="15531144">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①本项目只允许供应商在磋商响应文件中有一个</w:t>
      </w:r>
      <w:r>
        <w:rPr>
          <w:rFonts w:hint="eastAsia" w:ascii="宋体" w:hAnsi="宋体" w:eastAsia="宋体" w:cs="宋体"/>
          <w:spacing w:val="-3"/>
          <w:sz w:val="24"/>
          <w:szCs w:val="24"/>
          <w:lang w:eastAsia="zh-CN"/>
        </w:rPr>
        <w:t>方案和报价</w:t>
      </w:r>
      <w:r>
        <w:rPr>
          <w:rFonts w:ascii="宋体" w:hAnsi="宋体" w:eastAsia="宋体" w:cs="宋体"/>
          <w:spacing w:val="-3"/>
          <w:sz w:val="24"/>
          <w:szCs w:val="24"/>
        </w:rPr>
        <w:t>，不接受任何有选择的方案和报价；供应商未按要求，提供了选择方案和/或报价的，其</w:t>
      </w:r>
      <w:r>
        <w:rPr>
          <w:rFonts w:hint="eastAsia" w:ascii="宋体" w:hAnsi="宋体" w:eastAsia="宋体" w:cs="宋体"/>
          <w:spacing w:val="-3"/>
          <w:sz w:val="24"/>
          <w:szCs w:val="24"/>
          <w:lang w:eastAsia="zh-CN"/>
        </w:rPr>
        <w:t>响应文件</w:t>
      </w:r>
      <w:r>
        <w:rPr>
          <w:rFonts w:ascii="宋体" w:hAnsi="宋体" w:eastAsia="宋体" w:cs="宋体"/>
          <w:spacing w:val="-3"/>
          <w:sz w:val="24"/>
          <w:szCs w:val="24"/>
        </w:rPr>
        <w:t>将被视为无效</w:t>
      </w:r>
      <w:r>
        <w:rPr>
          <w:rFonts w:hint="eastAsia" w:ascii="宋体" w:hAnsi="宋体" w:eastAsia="宋体" w:cs="宋体"/>
          <w:spacing w:val="-3"/>
          <w:sz w:val="24"/>
          <w:szCs w:val="24"/>
          <w:lang w:eastAsia="zh-CN"/>
        </w:rPr>
        <w:t>响应</w:t>
      </w:r>
      <w:r>
        <w:rPr>
          <w:rFonts w:ascii="宋体" w:hAnsi="宋体" w:eastAsia="宋体" w:cs="宋体"/>
          <w:spacing w:val="-3"/>
          <w:sz w:val="24"/>
          <w:szCs w:val="24"/>
        </w:rPr>
        <w:t>。</w:t>
      </w:r>
    </w:p>
    <w:p w14:paraId="29FD6A4C">
      <w:pPr>
        <w:pageBreakBefore w:val="0"/>
        <w:kinsoku/>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供应商按磋商文件要求填写“开标一览表”。</w:t>
      </w:r>
    </w:p>
    <w:p w14:paraId="67038FED">
      <w:pPr>
        <w:pageBreakBefore w:val="0"/>
        <w:kinsoku/>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报价：本次</w:t>
      </w:r>
      <w:r>
        <w:rPr>
          <w:rFonts w:hint="eastAsia" w:ascii="宋体" w:hAnsi="宋体" w:eastAsia="宋体" w:cs="宋体"/>
          <w:spacing w:val="-3"/>
          <w:sz w:val="24"/>
          <w:szCs w:val="24"/>
          <w:lang w:eastAsia="zh-CN"/>
        </w:rPr>
        <w:t>采购活动</w:t>
      </w:r>
      <w:r>
        <w:rPr>
          <w:rFonts w:ascii="宋体" w:hAnsi="宋体" w:eastAsia="宋体" w:cs="宋体"/>
          <w:spacing w:val="-3"/>
          <w:sz w:val="24"/>
          <w:szCs w:val="24"/>
        </w:rPr>
        <w:t>的报价，含从服务地点、验收合格、交付使用售后服务等的人民币报价。综合单价包括了供应商的人工、保险、利润、税金、政策性文件的规定以及包括合同明示或暗示的所有一切风险、责任和义务的费用，本次报价必须考虑。</w:t>
      </w:r>
    </w:p>
    <w:p w14:paraId="3B6E4B70">
      <w:pPr>
        <w:pageBreakBefore w:val="0"/>
        <w:kinsoku/>
        <w:topLinePunct w:val="0"/>
        <w:bidi w:val="0"/>
        <w:spacing w:before="185" w:line="219" w:lineRule="auto"/>
        <w:ind w:left="4"/>
        <w:outlineLvl w:val="2"/>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★4.磋商响应文件格式</w:t>
      </w:r>
    </w:p>
    <w:p w14:paraId="71C58292">
      <w:pPr>
        <w:pageBreakBefore w:val="0"/>
        <w:kinsoku/>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4.1 供应商应按《磋商文件》的内容与要求和第五章提供的格式编写其《磋商响应文件》，供应商不得空留或缺少任何《磋商文件》要求填写的表格或提交的资料，未列出格式的部分供应商可自行编制。</w:t>
      </w:r>
    </w:p>
    <w:p w14:paraId="43873BB4">
      <w:pPr>
        <w:pageBreakBefore w:val="0"/>
        <w:kinsoku/>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4.2 供应商提交的《磋商响应文件》中全部资料必须真实可靠，并接受采购人、</w:t>
      </w:r>
      <w:r>
        <w:rPr>
          <w:rFonts w:hint="eastAsia" w:ascii="宋体" w:hAnsi="宋体" w:eastAsia="宋体" w:cs="宋体"/>
          <w:spacing w:val="-3"/>
          <w:sz w:val="24"/>
          <w:szCs w:val="24"/>
          <w:lang w:eastAsia="zh-CN"/>
        </w:rPr>
        <w:t>采购代理机构</w:t>
      </w:r>
      <w:r>
        <w:rPr>
          <w:rFonts w:ascii="宋体" w:hAnsi="宋体" w:eastAsia="宋体" w:cs="宋体"/>
          <w:spacing w:val="-3"/>
          <w:sz w:val="24"/>
          <w:szCs w:val="24"/>
        </w:rPr>
        <w:t>对其中任何资料进一步审查的要求。</w:t>
      </w:r>
    </w:p>
    <w:p w14:paraId="29C3114C">
      <w:pPr>
        <w:pageBreakBefore w:val="0"/>
        <w:kinsoku/>
        <w:topLinePunct w:val="0"/>
        <w:bidi w:val="0"/>
        <w:spacing w:before="182" w:line="220" w:lineRule="auto"/>
        <w:ind w:left="4"/>
        <w:outlineLvl w:val="2"/>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★5.投标有效期</w:t>
      </w:r>
    </w:p>
    <w:p w14:paraId="1FFF66A7">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5.1 磋商响应文件有效期从</w:t>
      </w:r>
      <w:r>
        <w:rPr>
          <w:rFonts w:hint="eastAsia" w:ascii="宋体" w:hAnsi="宋体" w:eastAsia="宋体" w:cs="宋体"/>
          <w:i w:val="0"/>
          <w:iCs w:val="0"/>
          <w:caps w:val="0"/>
          <w:color w:val="333333"/>
          <w:spacing w:val="0"/>
          <w:sz w:val="24"/>
          <w:szCs w:val="24"/>
          <w:shd w:val="clear" w:fill="FFFFFF"/>
        </w:rPr>
        <w:t>响应文件提交的截止时间</w:t>
      </w:r>
      <w:r>
        <w:rPr>
          <w:rFonts w:ascii="宋体" w:hAnsi="宋体" w:eastAsia="宋体" w:cs="宋体"/>
          <w:spacing w:val="-3"/>
          <w:sz w:val="24"/>
          <w:szCs w:val="24"/>
        </w:rPr>
        <w:t>起计算</w:t>
      </w:r>
      <w:r>
        <w:rPr>
          <w:rFonts w:hint="eastAsia" w:ascii="宋体" w:hAnsi="宋体" w:eastAsia="宋体" w:cs="宋体"/>
          <w:spacing w:val="-3"/>
          <w:sz w:val="24"/>
          <w:szCs w:val="24"/>
          <w:lang w:val="en-US" w:eastAsia="zh-CN"/>
        </w:rPr>
        <w:t>60</w:t>
      </w:r>
      <w:r>
        <w:rPr>
          <w:rFonts w:ascii="宋体" w:hAnsi="宋体" w:eastAsia="宋体" w:cs="宋体"/>
          <w:spacing w:val="-3"/>
          <w:sz w:val="24"/>
          <w:szCs w:val="24"/>
        </w:rPr>
        <w:t>天，</w:t>
      </w:r>
      <w:r>
        <w:rPr>
          <w:rFonts w:hint="eastAsia" w:ascii="宋体" w:hAnsi="宋体" w:eastAsia="宋体" w:cs="宋体"/>
          <w:spacing w:val="-3"/>
          <w:sz w:val="24"/>
          <w:szCs w:val="24"/>
          <w:lang w:eastAsia="zh-CN"/>
        </w:rPr>
        <w:t>供应商需做出响应，</w:t>
      </w:r>
      <w:r>
        <w:rPr>
          <w:rFonts w:ascii="宋体" w:hAnsi="宋体" w:eastAsia="宋体" w:cs="宋体"/>
          <w:spacing w:val="-3"/>
          <w:sz w:val="24"/>
          <w:szCs w:val="24"/>
        </w:rPr>
        <w:t>有效期</w:t>
      </w:r>
      <w:r>
        <w:rPr>
          <w:rFonts w:hint="eastAsia" w:ascii="宋体" w:hAnsi="宋体" w:eastAsia="宋体" w:cs="宋体"/>
          <w:spacing w:val="-3"/>
          <w:sz w:val="24"/>
          <w:szCs w:val="24"/>
          <w:lang w:eastAsia="zh-CN"/>
        </w:rPr>
        <w:t>未响应或</w:t>
      </w:r>
      <w:r>
        <w:rPr>
          <w:rFonts w:ascii="宋体" w:hAnsi="宋体" w:eastAsia="宋体" w:cs="宋体"/>
          <w:spacing w:val="-3"/>
          <w:sz w:val="24"/>
          <w:szCs w:val="24"/>
        </w:rPr>
        <w:t>短于该规定期限的磋商响应文件将被拒绝。在此期限内，供应商不得要求撤销或修改其磋商响应文件。</w:t>
      </w:r>
    </w:p>
    <w:p w14:paraId="22A495DF">
      <w:pPr>
        <w:pageBreakBefore w:val="0"/>
        <w:kinsoku/>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5.2 若供应商被确定为本次</w:t>
      </w:r>
      <w:r>
        <w:rPr>
          <w:rFonts w:hint="eastAsia" w:ascii="宋体" w:hAnsi="宋体" w:eastAsia="宋体" w:cs="宋体"/>
          <w:spacing w:val="-3"/>
          <w:sz w:val="24"/>
          <w:szCs w:val="24"/>
          <w:lang w:eastAsia="zh-CN"/>
        </w:rPr>
        <w:t>成交供应商</w:t>
      </w:r>
      <w:r>
        <w:rPr>
          <w:rFonts w:ascii="宋体" w:hAnsi="宋体" w:eastAsia="宋体" w:cs="宋体"/>
          <w:spacing w:val="-3"/>
          <w:sz w:val="24"/>
          <w:szCs w:val="24"/>
        </w:rPr>
        <w:t>，则其作为本项目</w:t>
      </w:r>
      <w:r>
        <w:rPr>
          <w:rFonts w:hint="eastAsia" w:ascii="宋体" w:hAnsi="宋体" w:eastAsia="宋体" w:cs="宋体"/>
          <w:spacing w:val="-3"/>
          <w:sz w:val="24"/>
          <w:szCs w:val="24"/>
          <w:lang w:eastAsia="zh-CN"/>
        </w:rPr>
        <w:t>供应商</w:t>
      </w:r>
      <w:r>
        <w:rPr>
          <w:rFonts w:ascii="宋体" w:hAnsi="宋体" w:eastAsia="宋体" w:cs="宋体"/>
          <w:spacing w:val="-3"/>
          <w:sz w:val="24"/>
          <w:szCs w:val="24"/>
        </w:rPr>
        <w:t>的资格。</w:t>
      </w:r>
    </w:p>
    <w:p w14:paraId="39A48CF9">
      <w:pPr>
        <w:pageBreakBefore w:val="0"/>
        <w:kinsoku/>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5.3 在特殊情况下，采购人在原定有效期内，可以根据需要以书面形式向供应商提出延长有效期的要求，对此要求供应商须以书面形式予以答复。供应商可以拒绝采购人这种要求，而不被没收</w:t>
      </w:r>
      <w:r>
        <w:rPr>
          <w:rFonts w:hint="eastAsia" w:ascii="宋体" w:hAnsi="宋体" w:eastAsia="宋体" w:cs="宋体"/>
          <w:spacing w:val="-3"/>
          <w:sz w:val="24"/>
          <w:szCs w:val="24"/>
          <w:lang w:eastAsia="zh-CN"/>
        </w:rPr>
        <w:t>磋商保证金</w:t>
      </w:r>
      <w:r>
        <w:rPr>
          <w:rFonts w:ascii="宋体" w:hAnsi="宋体" w:eastAsia="宋体" w:cs="宋体"/>
          <w:spacing w:val="-3"/>
          <w:sz w:val="24"/>
          <w:szCs w:val="24"/>
        </w:rPr>
        <w:t>。同意延长有效期的供应商既不能要求也不允许修改其磋商响应文件，但需要相应的延长</w:t>
      </w:r>
      <w:r>
        <w:rPr>
          <w:rFonts w:hint="eastAsia" w:ascii="宋体" w:hAnsi="宋体" w:eastAsia="宋体" w:cs="宋体"/>
          <w:spacing w:val="-3"/>
          <w:sz w:val="24"/>
          <w:szCs w:val="24"/>
          <w:lang w:eastAsia="zh-CN"/>
        </w:rPr>
        <w:t>磋商</w:t>
      </w:r>
      <w:r>
        <w:rPr>
          <w:rFonts w:ascii="宋体" w:hAnsi="宋体" w:eastAsia="宋体" w:cs="宋体"/>
          <w:spacing w:val="-3"/>
          <w:sz w:val="24"/>
          <w:szCs w:val="24"/>
        </w:rPr>
        <w:t>担保的有效期，在延长的有效期内本须知第30条关于</w:t>
      </w:r>
      <w:r>
        <w:rPr>
          <w:rFonts w:hint="eastAsia" w:ascii="宋体" w:hAnsi="宋体" w:eastAsia="宋体" w:cs="宋体"/>
          <w:spacing w:val="-3"/>
          <w:sz w:val="24"/>
          <w:szCs w:val="24"/>
          <w:lang w:eastAsia="zh-CN"/>
        </w:rPr>
        <w:t>磋商保证金</w:t>
      </w:r>
      <w:r>
        <w:rPr>
          <w:rFonts w:ascii="宋体" w:hAnsi="宋体" w:eastAsia="宋体" w:cs="宋体"/>
          <w:spacing w:val="-3"/>
          <w:sz w:val="24"/>
          <w:szCs w:val="24"/>
        </w:rPr>
        <w:t>的退还与没收的规定仍然适用。</w:t>
      </w:r>
    </w:p>
    <w:p w14:paraId="7DB8ADB1">
      <w:pPr>
        <w:pageBreakBefore w:val="0"/>
        <w:kinsoku/>
        <w:topLinePunct w:val="0"/>
        <w:bidi w:val="0"/>
        <w:spacing w:before="180" w:line="220" w:lineRule="auto"/>
        <w:ind w:left="2"/>
        <w:outlineLvl w:val="2"/>
        <w:rPr>
          <w:rFonts w:hint="eastAsia" w:ascii="宋体" w:hAnsi="宋体" w:eastAsia="宋体" w:cs="宋体"/>
          <w:sz w:val="24"/>
          <w:szCs w:val="24"/>
          <w:lang w:eastAsia="zh-CN"/>
        </w:rPr>
      </w:pPr>
      <w:r>
        <w:rPr>
          <w:rFonts w:ascii="宋体" w:hAnsi="宋体" w:eastAsia="宋体" w:cs="宋体"/>
          <w:spacing w:val="-1"/>
          <w:sz w:val="24"/>
          <w:szCs w:val="24"/>
          <w14:textOutline w14:w="4358" w14:cap="sq" w14:cmpd="sng">
            <w14:solidFill>
              <w14:srgbClr w14:val="000000"/>
            </w14:solidFill>
            <w14:prstDash w14:val="solid"/>
            <w14:bevel/>
          </w14:textOutline>
        </w:rPr>
        <w:t>6.</w:t>
      </w:r>
      <w:r>
        <w:rPr>
          <w:rFonts w:hint="eastAsia" w:ascii="宋体" w:hAnsi="宋体" w:eastAsia="宋体" w:cs="宋体"/>
          <w:spacing w:val="-1"/>
          <w:sz w:val="24"/>
          <w:szCs w:val="24"/>
          <w:lang w:eastAsia="zh-CN"/>
          <w14:textOutline w14:w="4358" w14:cap="sq" w14:cmpd="sng">
            <w14:solidFill>
              <w14:srgbClr w14:val="000000"/>
            </w14:solidFill>
            <w14:prstDash w14:val="solid"/>
            <w14:bevel/>
          </w14:textOutline>
        </w:rPr>
        <w:t>磋商保证金</w:t>
      </w:r>
    </w:p>
    <w:p w14:paraId="534A2FA6">
      <w:pPr>
        <w:pageBreakBefore w:val="0"/>
        <w:kinsoku/>
        <w:topLinePunct w:val="0"/>
        <w:bidi w:val="0"/>
        <w:spacing w:before="181" w:line="219" w:lineRule="auto"/>
        <w:ind w:left="481"/>
        <w:rPr>
          <w:rFonts w:hint="eastAsia" w:ascii="宋体" w:hAnsi="宋体" w:eastAsia="宋体" w:cs="宋体"/>
          <w:sz w:val="24"/>
          <w:szCs w:val="24"/>
          <w:lang w:eastAsia="zh-CN"/>
        </w:rPr>
      </w:pPr>
      <w:r>
        <w:rPr>
          <w:rFonts w:ascii="宋体" w:hAnsi="宋体" w:eastAsia="宋体" w:cs="宋体"/>
          <w:spacing w:val="-1"/>
          <w:sz w:val="24"/>
          <w:szCs w:val="24"/>
        </w:rPr>
        <w:t>本项目无须缴纳</w:t>
      </w:r>
      <w:r>
        <w:rPr>
          <w:rFonts w:hint="eastAsia" w:ascii="宋体" w:hAnsi="宋体" w:eastAsia="宋体" w:cs="宋体"/>
          <w:spacing w:val="-1"/>
          <w:sz w:val="24"/>
          <w:szCs w:val="24"/>
          <w:lang w:eastAsia="zh-CN"/>
        </w:rPr>
        <w:t>磋商保证金</w:t>
      </w:r>
    </w:p>
    <w:p w14:paraId="424158AC">
      <w:pPr>
        <w:pageBreakBefore w:val="0"/>
        <w:kinsoku/>
        <w:topLinePunct w:val="0"/>
        <w:bidi w:val="0"/>
        <w:spacing w:before="182" w:line="219" w:lineRule="auto"/>
        <w:ind w:left="4"/>
        <w:outlineLvl w:val="2"/>
        <w:rPr>
          <w:rFonts w:ascii="宋体" w:hAnsi="宋体" w:eastAsia="宋体" w:cs="宋体"/>
          <w:sz w:val="24"/>
          <w:szCs w:val="24"/>
        </w:rPr>
      </w:pPr>
      <w:r>
        <w:rPr>
          <w:rFonts w:ascii="宋体" w:hAnsi="宋体" w:eastAsia="宋体" w:cs="宋体"/>
          <w:spacing w:val="-1"/>
          <w:sz w:val="24"/>
          <w:szCs w:val="24"/>
        </w:rPr>
        <w:t>★</w:t>
      </w:r>
      <w:r>
        <w:rPr>
          <w:rFonts w:ascii="宋体" w:hAnsi="宋体" w:eastAsia="宋体" w:cs="宋体"/>
          <w:spacing w:val="-1"/>
          <w:sz w:val="24"/>
          <w:szCs w:val="24"/>
          <w14:textOutline w14:w="4358" w14:cap="sq" w14:cmpd="sng">
            <w14:solidFill>
              <w14:srgbClr w14:val="000000"/>
            </w14:solidFill>
            <w14:prstDash w14:val="solid"/>
            <w14:bevel/>
          </w14:textOutline>
        </w:rPr>
        <w:t>7.磋商响应文件的印制和签署</w:t>
      </w:r>
    </w:p>
    <w:p w14:paraId="04592B3E">
      <w:pPr>
        <w:pageBreakBefore w:val="0"/>
        <w:kinsoku/>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7.1 供应商应按“供应商须知前附表”规定的份数提交《磋商响应文件》，否则视为</w:t>
      </w:r>
      <w:r>
        <w:rPr>
          <w:rFonts w:hint="eastAsia" w:ascii="宋体" w:hAnsi="宋体" w:eastAsia="宋体" w:cs="宋体"/>
          <w:spacing w:val="-3"/>
          <w:sz w:val="24"/>
          <w:szCs w:val="24"/>
          <w:lang w:eastAsia="zh-CN"/>
        </w:rPr>
        <w:t>无效响应</w:t>
      </w:r>
      <w:r>
        <w:rPr>
          <w:rFonts w:ascii="宋体" w:hAnsi="宋体" w:eastAsia="宋体" w:cs="宋体"/>
          <w:spacing w:val="-3"/>
          <w:sz w:val="24"/>
          <w:szCs w:val="24"/>
        </w:rPr>
        <w:t>。</w:t>
      </w:r>
    </w:p>
    <w:p w14:paraId="6EA0419A">
      <w:pPr>
        <w:pageBreakBefore w:val="0"/>
        <w:kinsoku/>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7.2 响应文件电子版要求：按照本</w:t>
      </w:r>
      <w:r>
        <w:rPr>
          <w:rFonts w:hint="eastAsia" w:ascii="宋体" w:hAnsi="宋体" w:eastAsia="宋体" w:cs="宋体"/>
          <w:spacing w:val="-3"/>
          <w:sz w:val="24"/>
          <w:szCs w:val="24"/>
          <w:lang w:eastAsia="zh-CN"/>
        </w:rPr>
        <w:t>磋商文件</w:t>
      </w:r>
      <w:r>
        <w:rPr>
          <w:rFonts w:ascii="宋体" w:hAnsi="宋体" w:eastAsia="宋体" w:cs="宋体"/>
          <w:spacing w:val="-3"/>
          <w:sz w:val="24"/>
          <w:szCs w:val="24"/>
        </w:rPr>
        <w:t>“第五章 响应文件格式”编写（第五章未 附格式的，由供应商自行拟定），不可涂改并在规定加盖公章处加盖电子</w:t>
      </w:r>
      <w:r>
        <w:rPr>
          <w:rFonts w:hint="eastAsia" w:ascii="宋体" w:hAnsi="宋体" w:eastAsia="宋体" w:cs="宋体"/>
          <w:spacing w:val="-3"/>
          <w:sz w:val="24"/>
          <w:szCs w:val="24"/>
          <w:lang w:eastAsia="zh-CN"/>
        </w:rPr>
        <w:t>印章</w:t>
      </w:r>
      <w:r>
        <w:rPr>
          <w:rFonts w:ascii="宋体" w:hAnsi="宋体" w:eastAsia="宋体" w:cs="宋体"/>
          <w:spacing w:val="-3"/>
          <w:sz w:val="24"/>
          <w:szCs w:val="24"/>
        </w:rPr>
        <w:t>，否则响应文件按无效响应处理。</w:t>
      </w:r>
    </w:p>
    <w:p w14:paraId="573ACD8F">
      <w:pPr>
        <w:pageBreakBefore w:val="0"/>
        <w:kinsoku/>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7.3 响应文件电子版密封方式：电子响应文件通过平台有效CA加密后在“政采云”平台投送。（操作方式见公告要求“电子响应文件制作与投送教程”）</w:t>
      </w:r>
    </w:p>
    <w:p w14:paraId="6F056759">
      <w:pPr>
        <w:pageBreakBefore w:val="0"/>
        <w:kinsoku/>
        <w:topLinePunct w:val="0"/>
        <w:bidi w:val="0"/>
        <w:spacing w:before="178" w:line="360" w:lineRule="auto"/>
        <w:ind w:right="59" w:firstLine="498"/>
        <w:rPr>
          <w:rFonts w:ascii="宋体" w:hAnsi="宋体" w:eastAsia="宋体" w:cs="宋体"/>
          <w:b/>
          <w:bCs/>
          <w:spacing w:val="-3"/>
          <w:sz w:val="24"/>
          <w:szCs w:val="24"/>
        </w:rPr>
      </w:pPr>
      <w:r>
        <w:rPr>
          <w:rFonts w:ascii="宋体" w:hAnsi="宋体" w:eastAsia="宋体" w:cs="宋体"/>
          <w:b/>
          <w:bCs/>
          <w:spacing w:val="-3"/>
          <w:sz w:val="24"/>
          <w:szCs w:val="24"/>
        </w:rPr>
        <w:t>7.4 本项目采用电子</w:t>
      </w:r>
      <w:r>
        <w:rPr>
          <w:rFonts w:hint="eastAsia" w:ascii="宋体" w:hAnsi="宋体" w:eastAsia="宋体" w:cs="宋体"/>
          <w:b/>
          <w:bCs/>
          <w:spacing w:val="-3"/>
          <w:sz w:val="24"/>
          <w:szCs w:val="24"/>
          <w:lang w:eastAsia="zh-CN"/>
        </w:rPr>
        <w:t>流程</w:t>
      </w:r>
      <w:r>
        <w:rPr>
          <w:rFonts w:ascii="宋体" w:hAnsi="宋体" w:eastAsia="宋体" w:cs="宋体"/>
          <w:b/>
          <w:bCs/>
          <w:spacing w:val="-3"/>
          <w:sz w:val="24"/>
          <w:szCs w:val="24"/>
        </w:rPr>
        <w:t>，</w:t>
      </w:r>
      <w:r>
        <w:rPr>
          <w:rFonts w:hint="eastAsia" w:ascii="宋体" w:hAnsi="宋体" w:eastAsia="宋体" w:cs="宋体"/>
          <w:b/>
          <w:bCs/>
          <w:spacing w:val="-3"/>
          <w:sz w:val="24"/>
          <w:szCs w:val="24"/>
          <w:lang w:eastAsia="zh-CN"/>
        </w:rPr>
        <w:t>会议</w:t>
      </w:r>
      <w:r>
        <w:rPr>
          <w:rFonts w:ascii="宋体" w:hAnsi="宋体" w:eastAsia="宋体" w:cs="宋体"/>
          <w:b/>
          <w:bCs/>
          <w:spacing w:val="-3"/>
          <w:sz w:val="24"/>
          <w:szCs w:val="24"/>
        </w:rPr>
        <w:t>现场无需提供纸质版</w:t>
      </w:r>
      <w:r>
        <w:rPr>
          <w:rFonts w:hint="eastAsia" w:ascii="宋体" w:hAnsi="宋体" w:eastAsia="宋体" w:cs="宋体"/>
          <w:b/>
          <w:bCs/>
          <w:spacing w:val="-3"/>
          <w:sz w:val="24"/>
          <w:szCs w:val="24"/>
          <w:lang w:eastAsia="zh-CN"/>
        </w:rPr>
        <w:t>响应文件</w:t>
      </w:r>
      <w:r>
        <w:rPr>
          <w:rFonts w:ascii="宋体" w:hAnsi="宋体" w:eastAsia="宋体" w:cs="宋体"/>
          <w:b/>
          <w:bCs/>
          <w:spacing w:val="-3"/>
          <w:sz w:val="24"/>
          <w:szCs w:val="24"/>
        </w:rPr>
        <w:t>，</w:t>
      </w:r>
      <w:r>
        <w:rPr>
          <w:rFonts w:hint="eastAsia" w:ascii="宋体" w:hAnsi="宋体" w:eastAsia="宋体" w:cs="宋体"/>
          <w:b/>
          <w:bCs/>
          <w:spacing w:val="-3"/>
          <w:sz w:val="24"/>
          <w:szCs w:val="24"/>
          <w:lang w:eastAsia="zh-CN"/>
        </w:rPr>
        <w:t>供应商</w:t>
      </w:r>
      <w:r>
        <w:rPr>
          <w:rFonts w:ascii="宋体" w:hAnsi="宋体" w:eastAsia="宋体" w:cs="宋体"/>
          <w:b/>
          <w:bCs/>
          <w:spacing w:val="-3"/>
          <w:sz w:val="24"/>
          <w:szCs w:val="24"/>
        </w:rPr>
        <w:t>在</w:t>
      </w:r>
      <w:r>
        <w:rPr>
          <w:rFonts w:hint="eastAsia" w:ascii="宋体" w:hAnsi="宋体" w:eastAsia="宋体" w:cs="宋体"/>
          <w:b/>
          <w:bCs/>
          <w:spacing w:val="-3"/>
          <w:sz w:val="24"/>
          <w:szCs w:val="24"/>
          <w:lang w:eastAsia="zh-CN"/>
        </w:rPr>
        <w:t>成交</w:t>
      </w:r>
      <w:r>
        <w:rPr>
          <w:rFonts w:ascii="宋体" w:hAnsi="宋体" w:eastAsia="宋体" w:cs="宋体"/>
          <w:b/>
          <w:bCs/>
          <w:spacing w:val="-3"/>
          <w:sz w:val="24"/>
          <w:szCs w:val="24"/>
        </w:rPr>
        <w:t>公示期满后提交三套纸质版响应文件给代理机构存档备案。</w:t>
      </w:r>
    </w:p>
    <w:p w14:paraId="1E322D30">
      <w:pPr>
        <w:pageBreakBefore w:val="0"/>
        <w:kinsoku/>
        <w:topLinePunct w:val="0"/>
        <w:bidi w:val="0"/>
        <w:spacing w:before="178" w:line="360" w:lineRule="auto"/>
        <w:ind w:right="59" w:firstLine="498"/>
        <w:rPr>
          <w:rFonts w:ascii="宋体" w:hAnsi="宋体" w:eastAsia="宋体" w:cs="宋体"/>
          <w:b/>
          <w:bCs/>
          <w:spacing w:val="-3"/>
          <w:sz w:val="24"/>
          <w:szCs w:val="24"/>
        </w:rPr>
      </w:pPr>
      <w:r>
        <w:rPr>
          <w:rFonts w:ascii="宋体" w:hAnsi="宋体" w:eastAsia="宋体" w:cs="宋体"/>
          <w:b/>
          <w:bCs/>
          <w:spacing w:val="-3"/>
          <w:sz w:val="24"/>
          <w:szCs w:val="24"/>
        </w:rPr>
        <w:t>特别提示：提交的纸质版《</w:t>
      </w:r>
      <w:r>
        <w:rPr>
          <w:rFonts w:hint="eastAsia" w:ascii="宋体" w:hAnsi="宋体" w:eastAsia="宋体" w:cs="宋体"/>
          <w:b/>
          <w:bCs/>
          <w:spacing w:val="-3"/>
          <w:sz w:val="24"/>
          <w:szCs w:val="24"/>
          <w:lang w:eastAsia="zh-CN"/>
        </w:rPr>
        <w:t>响应文件</w:t>
      </w:r>
      <w:r>
        <w:rPr>
          <w:rFonts w:ascii="宋体" w:hAnsi="宋体" w:eastAsia="宋体" w:cs="宋体"/>
          <w:b/>
          <w:bCs/>
          <w:spacing w:val="-3"/>
          <w:sz w:val="24"/>
          <w:szCs w:val="24"/>
        </w:rPr>
        <w:t>》内容与</w:t>
      </w:r>
      <w:r>
        <w:rPr>
          <w:rFonts w:hint="eastAsia" w:ascii="宋体" w:hAnsi="宋体" w:eastAsia="宋体" w:cs="宋体"/>
          <w:b/>
          <w:bCs/>
          <w:spacing w:val="-3"/>
          <w:sz w:val="24"/>
          <w:szCs w:val="24"/>
          <w:lang w:eastAsia="zh-CN"/>
        </w:rPr>
        <w:t>会议</w:t>
      </w:r>
      <w:r>
        <w:rPr>
          <w:rFonts w:ascii="宋体" w:hAnsi="宋体" w:eastAsia="宋体" w:cs="宋体"/>
          <w:b/>
          <w:bCs/>
          <w:spacing w:val="-3"/>
          <w:sz w:val="24"/>
          <w:szCs w:val="24"/>
        </w:rPr>
        <w:t>时</w:t>
      </w:r>
      <w:r>
        <w:rPr>
          <w:rFonts w:hint="eastAsia" w:ascii="宋体" w:hAnsi="宋体" w:eastAsia="宋体" w:cs="宋体"/>
          <w:b/>
          <w:bCs/>
          <w:spacing w:val="-3"/>
          <w:sz w:val="24"/>
          <w:szCs w:val="24"/>
          <w:lang w:eastAsia="zh-CN"/>
        </w:rPr>
        <w:t>提交的</w:t>
      </w:r>
      <w:r>
        <w:rPr>
          <w:rFonts w:ascii="宋体" w:hAnsi="宋体" w:eastAsia="宋体" w:cs="宋体"/>
          <w:b/>
          <w:bCs/>
          <w:spacing w:val="-3"/>
          <w:sz w:val="24"/>
          <w:szCs w:val="24"/>
        </w:rPr>
        <w:t>电子</w:t>
      </w:r>
      <w:r>
        <w:rPr>
          <w:rFonts w:hint="eastAsia" w:ascii="宋体" w:hAnsi="宋体" w:eastAsia="宋体" w:cs="宋体"/>
          <w:b/>
          <w:bCs/>
          <w:spacing w:val="-3"/>
          <w:sz w:val="24"/>
          <w:szCs w:val="24"/>
          <w:lang w:eastAsia="zh-CN"/>
        </w:rPr>
        <w:t>《响应文件》应当</w:t>
      </w:r>
      <w:r>
        <w:rPr>
          <w:rFonts w:ascii="宋体" w:hAnsi="宋体" w:eastAsia="宋体" w:cs="宋体"/>
          <w:b/>
          <w:bCs/>
          <w:spacing w:val="-3"/>
          <w:sz w:val="24"/>
          <w:szCs w:val="24"/>
        </w:rPr>
        <w:t>完全一致。</w:t>
      </w:r>
    </w:p>
    <w:p w14:paraId="222D821C">
      <w:pPr>
        <w:pageBreakBefore w:val="0"/>
        <w:kinsoku/>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7.5 除供应商对错误处须修改外，全套《磋商响应文件》</w:t>
      </w:r>
      <w:r>
        <w:rPr>
          <w:rFonts w:hint="eastAsia" w:ascii="宋体" w:hAnsi="宋体" w:eastAsia="宋体" w:cs="宋体"/>
          <w:spacing w:val="-3"/>
          <w:sz w:val="24"/>
          <w:szCs w:val="24"/>
          <w:lang w:eastAsia="zh-CN"/>
        </w:rPr>
        <w:t>应当</w:t>
      </w:r>
      <w:r>
        <w:rPr>
          <w:rFonts w:ascii="宋体" w:hAnsi="宋体" w:eastAsia="宋体" w:cs="宋体"/>
          <w:spacing w:val="-3"/>
          <w:sz w:val="24"/>
          <w:szCs w:val="24"/>
        </w:rPr>
        <w:t>无涂改或行间插字和增删。如有修改，修改处应由供应商加盖</w:t>
      </w:r>
      <w:r>
        <w:rPr>
          <w:rFonts w:hint="eastAsia" w:ascii="宋体" w:hAnsi="宋体" w:eastAsia="宋体" w:cs="宋体"/>
          <w:spacing w:val="-3"/>
          <w:sz w:val="24"/>
          <w:szCs w:val="24"/>
          <w:lang w:eastAsia="zh-CN"/>
        </w:rPr>
        <w:t>供应商</w:t>
      </w:r>
      <w:r>
        <w:rPr>
          <w:rFonts w:ascii="宋体" w:hAnsi="宋体" w:eastAsia="宋体" w:cs="宋体"/>
          <w:spacing w:val="-3"/>
          <w:sz w:val="24"/>
          <w:szCs w:val="24"/>
        </w:rPr>
        <w:t>的</w:t>
      </w:r>
      <w:r>
        <w:rPr>
          <w:rFonts w:hint="eastAsia" w:ascii="宋体" w:hAnsi="宋体" w:eastAsia="宋体" w:cs="宋体"/>
          <w:spacing w:val="-3"/>
          <w:sz w:val="24"/>
          <w:szCs w:val="24"/>
          <w:lang w:eastAsia="zh-CN"/>
        </w:rPr>
        <w:t>电子印章</w:t>
      </w:r>
      <w:r>
        <w:rPr>
          <w:rFonts w:ascii="宋体" w:hAnsi="宋体" w:eastAsia="宋体" w:cs="宋体"/>
          <w:spacing w:val="-3"/>
          <w:sz w:val="24"/>
          <w:szCs w:val="24"/>
        </w:rPr>
        <w:t>或由《磋商响应文件》签字人签字或盖章。字迹潦草、表达不清或可能导致非唯一理解的磋商响应文件可能视为</w:t>
      </w:r>
      <w:r>
        <w:rPr>
          <w:rFonts w:hint="eastAsia" w:ascii="宋体" w:hAnsi="宋体" w:eastAsia="宋体" w:cs="宋体"/>
          <w:spacing w:val="-3"/>
          <w:sz w:val="24"/>
          <w:szCs w:val="24"/>
          <w:lang w:eastAsia="zh-CN"/>
        </w:rPr>
        <w:t>无效响应</w:t>
      </w:r>
      <w:r>
        <w:rPr>
          <w:rFonts w:ascii="宋体" w:hAnsi="宋体" w:eastAsia="宋体" w:cs="宋体"/>
          <w:spacing w:val="-3"/>
          <w:sz w:val="24"/>
          <w:szCs w:val="24"/>
        </w:rPr>
        <w:t>。</w:t>
      </w:r>
    </w:p>
    <w:p w14:paraId="3F1DC655">
      <w:pPr>
        <w:pageBreakBefore w:val="0"/>
        <w:kinsoku/>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7.6 《磋商响应文件》应根据《磋商文件》的要求签署及盖章，内容应完整详细，如有遗漏，将被视为</w:t>
      </w:r>
      <w:r>
        <w:rPr>
          <w:rFonts w:hint="eastAsia" w:ascii="宋体" w:hAnsi="宋体" w:eastAsia="宋体" w:cs="宋体"/>
          <w:spacing w:val="-3"/>
          <w:sz w:val="24"/>
          <w:szCs w:val="24"/>
          <w:lang w:eastAsia="zh-CN"/>
        </w:rPr>
        <w:t>无效响应</w:t>
      </w:r>
      <w:r>
        <w:rPr>
          <w:rFonts w:ascii="宋体" w:hAnsi="宋体" w:eastAsia="宋体" w:cs="宋体"/>
          <w:spacing w:val="-3"/>
          <w:sz w:val="24"/>
          <w:szCs w:val="24"/>
        </w:rPr>
        <w:t>。</w:t>
      </w:r>
    </w:p>
    <w:p w14:paraId="00DC686D">
      <w:pPr>
        <w:pStyle w:val="5"/>
        <w:pageBreakBefore w:val="0"/>
        <w:kinsoku/>
        <w:topLinePunct w:val="0"/>
        <w:bidi w:val="0"/>
        <w:spacing w:line="335" w:lineRule="auto"/>
      </w:pPr>
    </w:p>
    <w:p w14:paraId="08C75C99">
      <w:pPr>
        <w:pageBreakBefore w:val="0"/>
        <w:kinsoku/>
        <w:topLinePunct w:val="0"/>
        <w:bidi w:val="0"/>
        <w:spacing w:before="91" w:line="220" w:lineRule="auto"/>
        <w:ind w:left="2381"/>
        <w:outlineLvl w:val="1"/>
        <w:rPr>
          <w:rFonts w:ascii="宋体" w:hAnsi="宋体" w:eastAsia="宋体" w:cs="宋体"/>
          <w:sz w:val="28"/>
          <w:szCs w:val="28"/>
        </w:rPr>
      </w:pPr>
      <w:r>
        <w:rPr>
          <w:rFonts w:ascii="宋体" w:hAnsi="宋体" w:eastAsia="宋体" w:cs="宋体"/>
          <w:spacing w:val="-1"/>
          <w:sz w:val="28"/>
          <w:szCs w:val="28"/>
          <w14:textOutline w14:w="5103" w14:cap="sq" w14:cmpd="sng">
            <w14:solidFill>
              <w14:srgbClr w14:val="000000"/>
            </w14:solidFill>
            <w14:prstDash w14:val="solid"/>
            <w14:bevel/>
          </w14:textOutline>
        </w:rPr>
        <w:t>（五）磋商响应文件的提交及相关事项</w:t>
      </w:r>
    </w:p>
    <w:p w14:paraId="00A4202A">
      <w:pPr>
        <w:pageBreakBefore w:val="0"/>
        <w:kinsoku/>
        <w:topLinePunct w:val="0"/>
        <w:bidi w:val="0"/>
        <w:spacing w:before="204" w:line="219" w:lineRule="auto"/>
        <w:ind w:left="18"/>
        <w:outlineLvl w:val="2"/>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1.磋商响应文件的密封和标记</w:t>
      </w:r>
    </w:p>
    <w:p w14:paraId="1301E163">
      <w:pPr>
        <w:pageBreakBefore w:val="0"/>
        <w:kinsoku/>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1.1.电子</w:t>
      </w:r>
      <w:r>
        <w:rPr>
          <w:rFonts w:hint="eastAsia" w:ascii="宋体" w:hAnsi="宋体" w:eastAsia="宋体" w:cs="宋体"/>
          <w:spacing w:val="-3"/>
          <w:sz w:val="24"/>
          <w:szCs w:val="24"/>
          <w:lang w:eastAsia="zh-CN"/>
        </w:rPr>
        <w:t>响应文件</w:t>
      </w:r>
      <w:r>
        <w:rPr>
          <w:rFonts w:ascii="宋体" w:hAnsi="宋体" w:eastAsia="宋体" w:cs="宋体"/>
          <w:spacing w:val="-3"/>
          <w:sz w:val="24"/>
          <w:szCs w:val="24"/>
        </w:rPr>
        <w:t>使用“新疆维吾尔自治区全流程电子招投标项目管理系统--供应商客户端”制作完成，生成电子加密标书（ .jmbs）上传至政采云平台。</w:t>
      </w:r>
    </w:p>
    <w:p w14:paraId="5CE1AB85">
      <w:pPr>
        <w:pageBreakBefore w:val="0"/>
        <w:kinsoku/>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1.2.供应商制作电子</w:t>
      </w:r>
      <w:r>
        <w:rPr>
          <w:rFonts w:hint="eastAsia" w:ascii="宋体" w:hAnsi="宋体" w:eastAsia="宋体" w:cs="宋体"/>
          <w:spacing w:val="-3"/>
          <w:sz w:val="24"/>
          <w:szCs w:val="24"/>
          <w:lang w:eastAsia="zh-CN"/>
        </w:rPr>
        <w:t>响应</w:t>
      </w:r>
      <w:r>
        <w:rPr>
          <w:rFonts w:ascii="宋体" w:hAnsi="宋体" w:eastAsia="宋体" w:cs="宋体"/>
          <w:spacing w:val="-3"/>
          <w:sz w:val="24"/>
          <w:szCs w:val="24"/>
        </w:rPr>
        <w:t>加密文件应与开标现场解密时的数字证书（CA 锁）同为一把，若因数字证书（CA 锁）不是同一把锁导致现场解密失败的，供应商自行承担后果。</w:t>
      </w:r>
    </w:p>
    <w:p w14:paraId="357776C6">
      <w:pPr>
        <w:pStyle w:val="5"/>
        <w:pageBreakBefore w:val="0"/>
        <w:kinsoku/>
        <w:topLinePunct w:val="0"/>
        <w:bidi w:val="0"/>
        <w:spacing w:line="242" w:lineRule="auto"/>
      </w:pPr>
      <w:r>
        <w:rPr>
          <w:rFonts w:ascii="宋体" w:hAnsi="宋体" w:eastAsia="宋体" w:cs="宋体"/>
          <w:spacing w:val="-1"/>
          <w:sz w:val="24"/>
          <w:szCs w:val="24"/>
          <w14:textOutline w14:w="4358" w14:cap="sq" w14:cmpd="sng">
            <w14:solidFill>
              <w14:srgbClr w14:val="000000"/>
            </w14:solidFill>
            <w14:prstDash w14:val="solid"/>
            <w14:bevel/>
          </w14:textOutline>
        </w:rPr>
        <w:t>2.磋商响应文件的提交</w:t>
      </w:r>
    </w:p>
    <w:p w14:paraId="65657C3F">
      <w:pPr>
        <w:pStyle w:val="5"/>
        <w:pageBreakBefore w:val="0"/>
        <w:kinsoku/>
        <w:topLinePunct w:val="0"/>
        <w:bidi w:val="0"/>
        <w:spacing w:line="242" w:lineRule="auto"/>
      </w:pPr>
    </w:p>
    <w:p w14:paraId="1274B4FF">
      <w:pPr>
        <w:pageBreakBefore w:val="0"/>
        <w:kinsoku/>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2.1 供应商应按本须知前附表所规定的地点，于递交截止时间前提交磋商响应文件。</w:t>
      </w:r>
    </w:p>
    <w:p w14:paraId="272C7C3F">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 xml:space="preserve">2.2 </w:t>
      </w:r>
      <w:r>
        <w:rPr>
          <w:rFonts w:hint="eastAsia" w:ascii="宋体" w:hAnsi="宋体" w:eastAsia="宋体" w:cs="宋体"/>
          <w:i w:val="0"/>
          <w:iCs w:val="0"/>
          <w:caps w:val="0"/>
          <w:color w:val="333333"/>
          <w:spacing w:val="0"/>
          <w:sz w:val="24"/>
          <w:szCs w:val="24"/>
          <w:shd w:val="clear" w:fill="FFFFFF"/>
        </w:rPr>
        <w:t>提交</w:t>
      </w:r>
      <w:r>
        <w:rPr>
          <w:rFonts w:hint="eastAsia" w:ascii="宋体" w:hAnsi="宋体" w:eastAsia="宋体" w:cs="宋体"/>
          <w:i w:val="0"/>
          <w:iCs w:val="0"/>
          <w:caps w:val="0"/>
          <w:color w:val="333333"/>
          <w:spacing w:val="0"/>
          <w:sz w:val="24"/>
          <w:szCs w:val="24"/>
          <w:shd w:val="clear" w:fill="FFFFFF"/>
          <w:lang w:eastAsia="zh-CN"/>
        </w:rPr>
        <w:t>首次</w:t>
      </w:r>
      <w:r>
        <w:rPr>
          <w:rFonts w:hint="eastAsia" w:ascii="宋体" w:hAnsi="宋体" w:eastAsia="宋体" w:cs="宋体"/>
          <w:i w:val="0"/>
          <w:iCs w:val="0"/>
          <w:caps w:val="0"/>
          <w:color w:val="333333"/>
          <w:spacing w:val="0"/>
          <w:sz w:val="24"/>
          <w:szCs w:val="24"/>
          <w:shd w:val="clear" w:fill="FFFFFF"/>
        </w:rPr>
        <w:t>响应文件截止时间</w:t>
      </w:r>
      <w:r>
        <w:rPr>
          <w:rFonts w:ascii="宋体" w:hAnsi="宋体" w:eastAsia="宋体" w:cs="宋体"/>
          <w:spacing w:val="-3"/>
          <w:sz w:val="24"/>
          <w:szCs w:val="24"/>
        </w:rPr>
        <w:t>为《磋商文件》“供应商须知前附表”中规定时间，逾期的《磋商响应文件》</w:t>
      </w:r>
      <w:r>
        <w:rPr>
          <w:rFonts w:hint="eastAsia" w:ascii="宋体" w:hAnsi="宋体" w:eastAsia="宋体" w:cs="宋体"/>
          <w:spacing w:val="-3"/>
          <w:sz w:val="24"/>
          <w:szCs w:val="24"/>
          <w:lang w:eastAsia="zh-CN"/>
        </w:rPr>
        <w:t>采购代理机构</w:t>
      </w:r>
      <w:r>
        <w:rPr>
          <w:rFonts w:ascii="宋体" w:hAnsi="宋体" w:eastAsia="宋体" w:cs="宋体"/>
          <w:spacing w:val="-3"/>
          <w:sz w:val="24"/>
          <w:szCs w:val="24"/>
        </w:rPr>
        <w:t>和采购人概不接受。</w:t>
      </w:r>
    </w:p>
    <w:p w14:paraId="7E575C12">
      <w:pPr>
        <w:pageBreakBefore w:val="0"/>
        <w:kinsoku/>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2.3 到</w:t>
      </w:r>
      <w:r>
        <w:rPr>
          <w:rFonts w:hint="eastAsia" w:ascii="宋体" w:hAnsi="宋体" w:eastAsia="宋体" w:cs="宋体"/>
          <w:spacing w:val="-3"/>
          <w:sz w:val="24"/>
          <w:szCs w:val="24"/>
          <w:lang w:eastAsia="zh-CN"/>
        </w:rPr>
        <w:t>提交首次响应文件</w:t>
      </w:r>
      <w:r>
        <w:rPr>
          <w:rFonts w:ascii="宋体" w:hAnsi="宋体" w:eastAsia="宋体" w:cs="宋体"/>
          <w:spacing w:val="-3"/>
          <w:sz w:val="24"/>
          <w:szCs w:val="24"/>
        </w:rPr>
        <w:t>截止时间止，采购人收到的磋商响应文件少于3个的，采购人将依法重新组织</w:t>
      </w:r>
      <w:r>
        <w:rPr>
          <w:rFonts w:hint="eastAsia" w:ascii="宋体" w:hAnsi="宋体" w:eastAsia="宋体" w:cs="宋体"/>
          <w:spacing w:val="-3"/>
          <w:sz w:val="24"/>
          <w:szCs w:val="24"/>
          <w:lang w:eastAsia="zh-CN"/>
        </w:rPr>
        <w:t>采购</w:t>
      </w:r>
      <w:r>
        <w:rPr>
          <w:rFonts w:ascii="宋体" w:hAnsi="宋体" w:eastAsia="宋体" w:cs="宋体"/>
          <w:spacing w:val="-3"/>
          <w:sz w:val="24"/>
          <w:szCs w:val="24"/>
        </w:rPr>
        <w:t>。</w:t>
      </w:r>
    </w:p>
    <w:p w14:paraId="18CA22E8">
      <w:pPr>
        <w:pageBreakBefore w:val="0"/>
        <w:kinsoku/>
        <w:topLinePunct w:val="0"/>
        <w:bidi w:val="0"/>
        <w:spacing w:before="98" w:line="220" w:lineRule="auto"/>
        <w:ind w:left="4024"/>
        <w:outlineLvl w:val="1"/>
        <w:rPr>
          <w:rFonts w:hint="eastAsia" w:ascii="宋体" w:hAnsi="宋体" w:eastAsia="宋体" w:cs="宋体"/>
          <w:sz w:val="30"/>
          <w:szCs w:val="30"/>
          <w:lang w:eastAsia="zh-CN"/>
        </w:rPr>
      </w:pPr>
      <w:r>
        <w:rPr>
          <w:rFonts w:ascii="宋体" w:hAnsi="宋体" w:eastAsia="宋体" w:cs="宋体"/>
          <w:spacing w:val="-5"/>
          <w:sz w:val="30"/>
          <w:szCs w:val="30"/>
          <w14:textOutline w14:w="5448" w14:cap="sq" w14:cmpd="sng">
            <w14:solidFill>
              <w14:srgbClr w14:val="000000"/>
            </w14:solidFill>
            <w14:prstDash w14:val="solid"/>
            <w14:bevel/>
          </w14:textOutline>
        </w:rPr>
        <w:t>（六）</w:t>
      </w:r>
      <w:r>
        <w:rPr>
          <w:rFonts w:hint="eastAsia" w:ascii="宋体" w:hAnsi="宋体" w:eastAsia="宋体" w:cs="宋体"/>
          <w:spacing w:val="-5"/>
          <w:sz w:val="30"/>
          <w:szCs w:val="30"/>
          <w:lang w:eastAsia="zh-CN"/>
          <w14:textOutline w14:w="5448" w14:cap="sq" w14:cmpd="sng">
            <w14:solidFill>
              <w14:srgbClr w14:val="000000"/>
            </w14:solidFill>
            <w14:prstDash w14:val="solid"/>
            <w14:bevel/>
          </w14:textOutline>
        </w:rPr>
        <w:t>磋商流程</w:t>
      </w:r>
    </w:p>
    <w:p w14:paraId="228F46F2">
      <w:pPr>
        <w:pageBreakBefore w:val="0"/>
        <w:kinsoku/>
        <w:topLinePunct w:val="0"/>
        <w:bidi w:val="0"/>
        <w:spacing w:before="217" w:line="219" w:lineRule="auto"/>
        <w:ind w:left="18"/>
        <w:outlineLvl w:val="2"/>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1.</w:t>
      </w:r>
      <w:r>
        <w:rPr>
          <w:rFonts w:hint="eastAsia" w:ascii="宋体" w:hAnsi="宋体" w:eastAsia="宋体" w:cs="宋体"/>
          <w:spacing w:val="-1"/>
          <w:sz w:val="24"/>
          <w:szCs w:val="24"/>
          <w:lang w:eastAsia="zh-CN"/>
          <w14:textOutline w14:w="4358" w14:cap="sq" w14:cmpd="sng">
            <w14:solidFill>
              <w14:srgbClr w14:val="000000"/>
            </w14:solidFill>
            <w14:prstDash w14:val="solid"/>
            <w14:bevel/>
          </w14:textOutline>
        </w:rPr>
        <w:t>磋商</w:t>
      </w:r>
      <w:r>
        <w:rPr>
          <w:rFonts w:ascii="宋体" w:hAnsi="宋体" w:eastAsia="宋体" w:cs="宋体"/>
          <w:spacing w:val="-1"/>
          <w:sz w:val="24"/>
          <w:szCs w:val="24"/>
          <w14:textOutline w14:w="4358" w14:cap="sq" w14:cmpd="sng">
            <w14:solidFill>
              <w14:srgbClr w14:val="000000"/>
            </w14:solidFill>
            <w14:prstDash w14:val="solid"/>
            <w14:bevel/>
          </w14:textOutline>
        </w:rPr>
        <w:t>时间、地点：详见供应商须知前附表</w:t>
      </w:r>
    </w:p>
    <w:p w14:paraId="4977A0E0">
      <w:pPr>
        <w:pageBreakBefore w:val="0"/>
        <w:kinsoku/>
        <w:topLinePunct w:val="0"/>
        <w:bidi w:val="0"/>
        <w:spacing w:before="181" w:line="219" w:lineRule="auto"/>
        <w:ind w:left="3"/>
        <w:outlineLvl w:val="2"/>
        <w:rPr>
          <w:rFonts w:ascii="宋体" w:hAnsi="宋体" w:eastAsia="宋体" w:cs="宋体"/>
          <w:sz w:val="24"/>
          <w:szCs w:val="24"/>
        </w:rPr>
      </w:pPr>
      <w:r>
        <w:rPr>
          <w:rFonts w:ascii="宋体" w:hAnsi="宋体" w:eastAsia="宋体" w:cs="宋体"/>
          <w:sz w:val="24"/>
          <w:szCs w:val="24"/>
          <w14:textOutline w14:w="4358" w14:cap="sq" w14:cmpd="sng">
            <w14:solidFill>
              <w14:srgbClr w14:val="000000"/>
            </w14:solidFill>
            <w14:prstDash w14:val="solid"/>
            <w14:bevel/>
          </w14:textOutline>
        </w:rPr>
        <w:t>2.</w:t>
      </w:r>
      <w:r>
        <w:rPr>
          <w:rFonts w:ascii="宋体" w:hAnsi="宋体" w:eastAsia="宋体" w:cs="宋体"/>
          <w:sz w:val="24"/>
          <w:szCs w:val="24"/>
        </w:rPr>
        <w:t xml:space="preserve"> </w:t>
      </w:r>
      <w:r>
        <w:rPr>
          <w:rFonts w:hint="eastAsia" w:ascii="宋体" w:hAnsi="宋体" w:eastAsia="宋体" w:cs="宋体"/>
          <w:sz w:val="24"/>
          <w:szCs w:val="24"/>
          <w:lang w:eastAsia="zh-CN"/>
          <w14:textOutline w14:w="4358" w14:cap="sq" w14:cmpd="sng">
            <w14:solidFill>
              <w14:srgbClr w14:val="000000"/>
            </w14:solidFill>
            <w14:prstDash w14:val="solid"/>
            <w14:bevel/>
          </w14:textOutline>
        </w:rPr>
        <w:t>磋商</w:t>
      </w:r>
      <w:r>
        <w:rPr>
          <w:rFonts w:ascii="宋体" w:hAnsi="宋体" w:eastAsia="宋体" w:cs="宋体"/>
          <w:sz w:val="24"/>
          <w:szCs w:val="24"/>
          <w14:textOutline w14:w="4358" w14:cap="sq" w14:cmpd="sng">
            <w14:solidFill>
              <w14:srgbClr w14:val="000000"/>
            </w14:solidFill>
            <w14:prstDash w14:val="solid"/>
            <w14:bevel/>
          </w14:textOutline>
        </w:rPr>
        <w:t>程序：详见供应商须知前附表</w:t>
      </w:r>
    </w:p>
    <w:p w14:paraId="197208BB">
      <w:pPr>
        <w:pStyle w:val="5"/>
        <w:pageBreakBefore w:val="0"/>
        <w:kinsoku/>
        <w:topLinePunct w:val="0"/>
        <w:bidi w:val="0"/>
        <w:spacing w:line="332" w:lineRule="auto"/>
      </w:pPr>
    </w:p>
    <w:p w14:paraId="31D1B2FD">
      <w:pPr>
        <w:pageBreakBefore w:val="0"/>
        <w:kinsoku/>
        <w:topLinePunct w:val="0"/>
        <w:bidi w:val="0"/>
        <w:spacing w:before="98" w:line="220" w:lineRule="auto"/>
        <w:ind w:left="4024"/>
        <w:outlineLvl w:val="1"/>
        <w:rPr>
          <w:rFonts w:hint="eastAsia" w:ascii="宋体" w:hAnsi="宋体" w:eastAsia="宋体" w:cs="宋体"/>
          <w:sz w:val="30"/>
          <w:szCs w:val="30"/>
          <w:lang w:eastAsia="zh-CN"/>
        </w:rPr>
      </w:pPr>
      <w:r>
        <w:rPr>
          <w:rFonts w:ascii="宋体" w:hAnsi="宋体" w:eastAsia="宋体" w:cs="宋体"/>
          <w:spacing w:val="-5"/>
          <w:sz w:val="30"/>
          <w:szCs w:val="30"/>
          <w14:textOutline w14:w="5448" w14:cap="sq" w14:cmpd="sng">
            <w14:solidFill>
              <w14:srgbClr w14:val="000000"/>
            </w14:solidFill>
            <w14:prstDash w14:val="solid"/>
            <w14:bevel/>
          </w14:textOutline>
        </w:rPr>
        <w:t>（七）评</w:t>
      </w:r>
      <w:r>
        <w:rPr>
          <w:rFonts w:hint="eastAsia" w:ascii="宋体" w:hAnsi="宋体" w:eastAsia="宋体" w:cs="宋体"/>
          <w:spacing w:val="-5"/>
          <w:sz w:val="30"/>
          <w:szCs w:val="30"/>
          <w:lang w:eastAsia="zh-CN"/>
          <w14:textOutline w14:w="5448" w14:cap="sq" w14:cmpd="sng">
            <w14:solidFill>
              <w14:srgbClr w14:val="000000"/>
            </w14:solidFill>
            <w14:prstDash w14:val="solid"/>
            <w14:bevel/>
          </w14:textOutline>
        </w:rPr>
        <w:t>审</w:t>
      </w:r>
    </w:p>
    <w:p w14:paraId="63AE1641">
      <w:pPr>
        <w:pageBreakBefore w:val="0"/>
        <w:kinsoku/>
        <w:topLinePunct w:val="0"/>
        <w:bidi w:val="0"/>
        <w:spacing w:before="217" w:line="220" w:lineRule="auto"/>
        <w:ind w:left="498"/>
        <w:rPr>
          <w:rFonts w:hint="eastAsia" w:ascii="宋体" w:hAnsi="宋体" w:eastAsia="宋体" w:cs="宋体"/>
          <w:sz w:val="24"/>
          <w:szCs w:val="24"/>
          <w:lang w:eastAsia="zh-CN"/>
        </w:rPr>
      </w:pPr>
      <w:r>
        <w:rPr>
          <w:rFonts w:ascii="宋体" w:hAnsi="宋体" w:eastAsia="宋体" w:cs="宋体"/>
          <w:spacing w:val="-7"/>
          <w:sz w:val="24"/>
          <w:szCs w:val="24"/>
          <w14:textOutline w14:w="4358" w14:cap="sq" w14:cmpd="sng">
            <w14:solidFill>
              <w14:srgbClr w14:val="000000"/>
            </w14:solidFill>
            <w14:prstDash w14:val="solid"/>
            <w14:bevel/>
          </w14:textOutline>
        </w:rPr>
        <w:t>1.</w:t>
      </w:r>
      <w:r>
        <w:rPr>
          <w:rFonts w:hint="eastAsia" w:ascii="宋体" w:hAnsi="宋体" w:eastAsia="宋体" w:cs="宋体"/>
          <w:spacing w:val="-7"/>
          <w:sz w:val="24"/>
          <w:szCs w:val="24"/>
          <w:lang w:eastAsia="zh-CN"/>
          <w14:textOutline w14:w="4358" w14:cap="sq" w14:cmpd="sng">
            <w14:solidFill>
              <w14:srgbClr w14:val="000000"/>
            </w14:solidFill>
            <w14:prstDash w14:val="solid"/>
            <w14:bevel/>
          </w14:textOutline>
        </w:rPr>
        <w:t>评审</w:t>
      </w:r>
    </w:p>
    <w:p w14:paraId="68A65B23">
      <w:pPr>
        <w:pageBreakBefore w:val="0"/>
        <w:kinsoku/>
        <w:topLinePunct w:val="0"/>
        <w:bidi w:val="0"/>
        <w:spacing w:before="182" w:line="220" w:lineRule="auto"/>
        <w:ind w:left="498"/>
        <w:rPr>
          <w:rFonts w:ascii="宋体" w:hAnsi="宋体" w:eastAsia="宋体" w:cs="宋体"/>
          <w:sz w:val="24"/>
          <w:szCs w:val="24"/>
        </w:rPr>
      </w:pPr>
      <w:r>
        <w:rPr>
          <w:rFonts w:ascii="宋体" w:hAnsi="宋体" w:eastAsia="宋体" w:cs="宋体"/>
          <w:spacing w:val="-3"/>
          <w:sz w:val="24"/>
          <w:szCs w:val="24"/>
          <w14:textOutline w14:w="4358" w14:cap="sq" w14:cmpd="sng">
            <w14:solidFill>
              <w14:srgbClr w14:val="000000"/>
            </w14:solidFill>
            <w14:prstDash w14:val="solid"/>
            <w14:bevel/>
          </w14:textOutline>
        </w:rPr>
        <w:t>1.1</w:t>
      </w:r>
      <w:r>
        <w:rPr>
          <w:rFonts w:ascii="宋体" w:hAnsi="宋体" w:eastAsia="宋体" w:cs="宋体"/>
          <w:spacing w:val="-3"/>
          <w:sz w:val="24"/>
          <w:szCs w:val="24"/>
        </w:rPr>
        <w:t xml:space="preserve">  </w:t>
      </w:r>
      <w:r>
        <w:rPr>
          <w:rFonts w:ascii="宋体" w:hAnsi="宋体" w:eastAsia="宋体" w:cs="宋体"/>
          <w:spacing w:val="-3"/>
          <w:sz w:val="24"/>
          <w:szCs w:val="24"/>
          <w14:textOutline w14:w="4358" w14:cap="sq" w14:cmpd="sng">
            <w14:solidFill>
              <w14:srgbClr w14:val="000000"/>
            </w14:solidFill>
            <w14:prstDash w14:val="solid"/>
            <w14:bevel/>
          </w14:textOutline>
        </w:rPr>
        <w:t>磋商小组</w:t>
      </w:r>
    </w:p>
    <w:p w14:paraId="1EEDDA79">
      <w:pPr>
        <w:pageBreakBefore w:val="0"/>
        <w:kinsoku/>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 xml:space="preserve">1.1.1  </w:t>
      </w:r>
      <w:r>
        <w:rPr>
          <w:rFonts w:hint="eastAsia" w:ascii="宋体" w:hAnsi="宋体" w:eastAsia="宋体" w:cs="宋体"/>
          <w:spacing w:val="-3"/>
          <w:sz w:val="24"/>
          <w:szCs w:val="24"/>
          <w:lang w:eastAsia="zh-CN"/>
        </w:rPr>
        <w:t>评审</w:t>
      </w:r>
      <w:r>
        <w:rPr>
          <w:rFonts w:ascii="宋体" w:hAnsi="宋体" w:eastAsia="宋体" w:cs="宋体"/>
          <w:spacing w:val="-3"/>
          <w:sz w:val="24"/>
          <w:szCs w:val="24"/>
        </w:rPr>
        <w:t>由采购人依法组建的磋商小组负责。磋商小组由</w:t>
      </w:r>
      <w:r>
        <w:rPr>
          <w:rFonts w:hint="eastAsia" w:ascii="宋体" w:hAnsi="宋体" w:eastAsia="宋体" w:cs="宋体"/>
          <w:spacing w:val="-3"/>
          <w:sz w:val="24"/>
          <w:szCs w:val="24"/>
          <w:lang w:val="en-US" w:eastAsia="zh-CN"/>
        </w:rPr>
        <w:t>3</w:t>
      </w:r>
      <w:r>
        <w:rPr>
          <w:rFonts w:ascii="宋体" w:hAnsi="宋体" w:eastAsia="宋体" w:cs="宋体"/>
          <w:spacing w:val="-3"/>
          <w:sz w:val="24"/>
          <w:szCs w:val="24"/>
        </w:rPr>
        <w:t>人及以上单数评审专家组成，若由于项目供应商数过多可征求监管部门同意后增加磋商小组人数，</w:t>
      </w:r>
      <w:r>
        <w:rPr>
          <w:rFonts w:hint="eastAsia" w:ascii="宋体" w:hAnsi="宋体" w:eastAsia="宋体" w:cs="宋体"/>
          <w:spacing w:val="-3"/>
          <w:sz w:val="24"/>
          <w:szCs w:val="24"/>
          <w:lang w:eastAsia="zh-CN"/>
        </w:rPr>
        <w:t>评审</w:t>
      </w:r>
      <w:r>
        <w:rPr>
          <w:rFonts w:ascii="宋体" w:hAnsi="宋体" w:eastAsia="宋体" w:cs="宋体"/>
          <w:spacing w:val="-3"/>
          <w:sz w:val="24"/>
          <w:szCs w:val="24"/>
        </w:rPr>
        <w:t>专家从政采云专家库中随机抽取产生。</w:t>
      </w:r>
    </w:p>
    <w:p w14:paraId="01A7071C">
      <w:pPr>
        <w:pageBreakBefore w:val="0"/>
        <w:kinsoku/>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1.1.2  磋商小组成员有下列情形之一的，应当回避；</w:t>
      </w:r>
    </w:p>
    <w:p w14:paraId="6EC64A3B">
      <w:pPr>
        <w:pageBreakBefore w:val="0"/>
        <w:kinsoku/>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（1）采购人或供应商的主要负责人的近亲属；</w:t>
      </w:r>
    </w:p>
    <w:p w14:paraId="07D412A6">
      <w:pPr>
        <w:pageBreakBefore w:val="0"/>
        <w:kinsoku/>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（2）项目主管部门或者行政监督部门的人员；</w:t>
      </w:r>
    </w:p>
    <w:p w14:paraId="0799BEFE">
      <w:pPr>
        <w:pageBreakBefore w:val="0"/>
        <w:kinsoku/>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（3）与供应商有经济利益关系，可能影响对投标公正评审的；</w:t>
      </w:r>
    </w:p>
    <w:p w14:paraId="649DF027">
      <w:pPr>
        <w:pageBreakBefore w:val="0"/>
        <w:kinsoku/>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（4）曾因在招标、</w:t>
      </w:r>
      <w:r>
        <w:rPr>
          <w:rFonts w:hint="eastAsia" w:ascii="宋体" w:hAnsi="宋体" w:eastAsia="宋体" w:cs="宋体"/>
          <w:spacing w:val="-3"/>
          <w:sz w:val="24"/>
          <w:szCs w:val="24"/>
          <w:lang w:eastAsia="zh-CN"/>
        </w:rPr>
        <w:t>评审</w:t>
      </w:r>
      <w:r>
        <w:rPr>
          <w:rFonts w:ascii="宋体" w:hAnsi="宋体" w:eastAsia="宋体" w:cs="宋体"/>
          <w:spacing w:val="-3"/>
          <w:sz w:val="24"/>
          <w:szCs w:val="24"/>
        </w:rPr>
        <w:t>以及其他与招标投标有关活动中从事违法行为而受过行政处罚或刑事处罚的。</w:t>
      </w:r>
    </w:p>
    <w:p w14:paraId="120BF201">
      <w:pPr>
        <w:pageBreakBefore w:val="0"/>
        <w:kinsoku/>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（5）</w:t>
      </w:r>
      <w:r>
        <w:rPr>
          <w:rFonts w:hint="eastAsia" w:ascii="宋体" w:hAnsi="宋体" w:eastAsia="宋体" w:cs="宋体"/>
          <w:spacing w:val="-3"/>
          <w:sz w:val="24"/>
          <w:szCs w:val="24"/>
          <w:lang w:eastAsia="zh-CN"/>
        </w:rPr>
        <w:t>其他可能</w:t>
      </w:r>
      <w:r>
        <w:rPr>
          <w:rFonts w:ascii="宋体" w:hAnsi="宋体" w:eastAsia="宋体" w:cs="宋体"/>
          <w:spacing w:val="-3"/>
          <w:sz w:val="24"/>
          <w:szCs w:val="24"/>
        </w:rPr>
        <w:t>影响公正</w:t>
      </w:r>
      <w:r>
        <w:rPr>
          <w:rFonts w:hint="eastAsia" w:ascii="宋体" w:hAnsi="宋体" w:eastAsia="宋体" w:cs="宋体"/>
          <w:spacing w:val="-3"/>
          <w:sz w:val="24"/>
          <w:szCs w:val="24"/>
          <w:lang w:eastAsia="zh-CN"/>
        </w:rPr>
        <w:t>评审</w:t>
      </w:r>
      <w:r>
        <w:rPr>
          <w:rFonts w:ascii="宋体" w:hAnsi="宋体" w:eastAsia="宋体" w:cs="宋体"/>
          <w:spacing w:val="-3"/>
          <w:sz w:val="24"/>
          <w:szCs w:val="24"/>
        </w:rPr>
        <w:t>的情形。</w:t>
      </w:r>
    </w:p>
    <w:p w14:paraId="72C8325E">
      <w:pPr>
        <w:pageBreakBefore w:val="0"/>
        <w:kinsoku/>
        <w:topLinePunct w:val="0"/>
        <w:bidi w:val="0"/>
        <w:spacing w:before="179" w:line="220" w:lineRule="auto"/>
        <w:ind w:left="498"/>
        <w:rPr>
          <w:rFonts w:ascii="宋体" w:hAnsi="宋体" w:eastAsia="宋体" w:cs="宋体"/>
          <w:sz w:val="24"/>
          <w:szCs w:val="24"/>
        </w:rPr>
      </w:pPr>
      <w:r>
        <w:rPr>
          <w:rFonts w:ascii="宋体" w:hAnsi="宋体" w:eastAsia="宋体" w:cs="宋体"/>
          <w:spacing w:val="-3"/>
          <w:sz w:val="24"/>
          <w:szCs w:val="24"/>
          <w14:textOutline w14:w="4358" w14:cap="sq" w14:cmpd="sng">
            <w14:solidFill>
              <w14:srgbClr w14:val="000000"/>
            </w14:solidFill>
            <w14:prstDash w14:val="solid"/>
            <w14:bevel/>
          </w14:textOutline>
        </w:rPr>
        <w:t>1.2</w:t>
      </w:r>
      <w:r>
        <w:rPr>
          <w:rFonts w:ascii="宋体" w:hAnsi="宋体" w:eastAsia="宋体" w:cs="宋体"/>
          <w:spacing w:val="-3"/>
          <w:sz w:val="24"/>
          <w:szCs w:val="24"/>
        </w:rPr>
        <w:t xml:space="preserve">  </w:t>
      </w:r>
      <w:r>
        <w:rPr>
          <w:rFonts w:hint="eastAsia" w:ascii="宋体" w:hAnsi="宋体" w:eastAsia="宋体" w:cs="宋体"/>
          <w:spacing w:val="-3"/>
          <w:sz w:val="24"/>
          <w:szCs w:val="24"/>
          <w:lang w:eastAsia="zh-CN"/>
          <w14:textOutline w14:w="4358" w14:cap="sq" w14:cmpd="sng">
            <w14:solidFill>
              <w14:srgbClr w14:val="000000"/>
            </w14:solidFill>
            <w14:prstDash w14:val="solid"/>
            <w14:bevel/>
          </w14:textOutline>
        </w:rPr>
        <w:t>评审</w:t>
      </w:r>
      <w:r>
        <w:rPr>
          <w:rFonts w:ascii="宋体" w:hAnsi="宋体" w:eastAsia="宋体" w:cs="宋体"/>
          <w:spacing w:val="-3"/>
          <w:sz w:val="24"/>
          <w:szCs w:val="24"/>
          <w14:textOutline w14:w="4358" w14:cap="sq" w14:cmpd="sng">
            <w14:solidFill>
              <w14:srgbClr w14:val="000000"/>
            </w14:solidFill>
            <w14:prstDash w14:val="solid"/>
            <w14:bevel/>
          </w14:textOutline>
        </w:rPr>
        <w:t>原则</w:t>
      </w:r>
    </w:p>
    <w:p w14:paraId="710BC1F7">
      <w:pPr>
        <w:pageBreakBefore w:val="0"/>
        <w:kinsoku/>
        <w:topLinePunct w:val="0"/>
        <w:bidi w:val="0"/>
        <w:spacing w:before="178" w:line="360" w:lineRule="auto"/>
        <w:ind w:right="59" w:firstLine="498"/>
        <w:rPr>
          <w:rFonts w:ascii="宋体" w:hAnsi="宋体" w:eastAsia="宋体" w:cs="宋体"/>
          <w:spacing w:val="-3"/>
          <w:sz w:val="24"/>
          <w:szCs w:val="24"/>
        </w:rPr>
      </w:pPr>
      <w:r>
        <w:rPr>
          <w:rFonts w:hint="eastAsia" w:ascii="宋体" w:hAnsi="宋体" w:eastAsia="宋体" w:cs="宋体"/>
          <w:spacing w:val="-3"/>
          <w:sz w:val="24"/>
          <w:szCs w:val="24"/>
          <w:lang w:eastAsia="zh-CN"/>
        </w:rPr>
        <w:t>评审</w:t>
      </w:r>
      <w:r>
        <w:rPr>
          <w:rFonts w:ascii="宋体" w:hAnsi="宋体" w:eastAsia="宋体" w:cs="宋体"/>
          <w:spacing w:val="-3"/>
          <w:sz w:val="24"/>
          <w:szCs w:val="24"/>
        </w:rPr>
        <w:t>活动遵循公平、公正、科学和择优的原则。</w:t>
      </w:r>
    </w:p>
    <w:p w14:paraId="0EA56EAA">
      <w:pPr>
        <w:pageBreakBefore w:val="0"/>
        <w:kinsoku/>
        <w:topLinePunct w:val="0"/>
        <w:bidi w:val="0"/>
        <w:spacing w:before="181" w:line="220" w:lineRule="auto"/>
        <w:ind w:left="498"/>
        <w:rPr>
          <w:rFonts w:hint="eastAsia" w:ascii="宋体" w:hAnsi="宋体" w:eastAsia="宋体" w:cs="宋体"/>
          <w:sz w:val="24"/>
          <w:szCs w:val="24"/>
          <w:lang w:eastAsia="zh-CN"/>
        </w:rPr>
      </w:pPr>
      <w:r>
        <w:rPr>
          <w:rFonts w:ascii="宋体" w:hAnsi="宋体" w:eastAsia="宋体" w:cs="宋体"/>
          <w:spacing w:val="-7"/>
          <w:sz w:val="24"/>
          <w:szCs w:val="24"/>
          <w14:textOutline w14:w="4358" w14:cap="sq" w14:cmpd="sng">
            <w14:solidFill>
              <w14:srgbClr w14:val="000000"/>
            </w14:solidFill>
            <w14:prstDash w14:val="solid"/>
            <w14:bevel/>
          </w14:textOutline>
        </w:rPr>
        <w:t>1.3</w:t>
      </w:r>
      <w:r>
        <w:rPr>
          <w:rFonts w:ascii="宋体" w:hAnsi="宋体" w:eastAsia="宋体" w:cs="宋体"/>
          <w:spacing w:val="4"/>
          <w:sz w:val="24"/>
          <w:szCs w:val="24"/>
        </w:rPr>
        <w:t xml:space="preserve">  </w:t>
      </w:r>
      <w:r>
        <w:rPr>
          <w:rFonts w:hint="eastAsia" w:ascii="宋体" w:hAnsi="宋体" w:eastAsia="宋体" w:cs="宋体"/>
          <w:spacing w:val="-7"/>
          <w:sz w:val="24"/>
          <w:szCs w:val="24"/>
          <w:lang w:eastAsia="zh-CN"/>
          <w14:textOutline w14:w="4358" w14:cap="sq" w14:cmpd="sng">
            <w14:solidFill>
              <w14:srgbClr w14:val="000000"/>
            </w14:solidFill>
            <w14:prstDash w14:val="solid"/>
            <w14:bevel/>
          </w14:textOutline>
        </w:rPr>
        <w:t>评审</w:t>
      </w:r>
    </w:p>
    <w:p w14:paraId="6DAE65BD">
      <w:pPr>
        <w:pageBreakBefore w:val="0"/>
        <w:kinsoku/>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磋商小组按照磋商文件中规定的方法、评审因素、标准和程序对磋商响应文件进行评审。</w:t>
      </w:r>
    </w:p>
    <w:p w14:paraId="17F465AC">
      <w:pPr>
        <w:pageBreakBefore w:val="0"/>
        <w:kinsoku/>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磋商文件中没有规定的方法、评审因素和标准，不作为</w:t>
      </w:r>
      <w:r>
        <w:rPr>
          <w:rFonts w:hint="eastAsia" w:ascii="宋体" w:hAnsi="宋体" w:eastAsia="宋体" w:cs="宋体"/>
          <w:spacing w:val="-3"/>
          <w:sz w:val="24"/>
          <w:szCs w:val="24"/>
          <w:lang w:eastAsia="zh-CN"/>
        </w:rPr>
        <w:t>评审</w:t>
      </w:r>
      <w:r>
        <w:rPr>
          <w:rFonts w:ascii="宋体" w:hAnsi="宋体" w:eastAsia="宋体" w:cs="宋体"/>
          <w:spacing w:val="-3"/>
          <w:sz w:val="24"/>
          <w:szCs w:val="24"/>
        </w:rPr>
        <w:t>依据。</w:t>
      </w:r>
    </w:p>
    <w:p w14:paraId="4C6BC6FE">
      <w:pPr>
        <w:pageBreakBefore w:val="0"/>
        <w:kinsoku/>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详见“</w:t>
      </w:r>
      <w:r>
        <w:rPr>
          <w:rFonts w:hint="eastAsia" w:ascii="宋体" w:hAnsi="宋体" w:eastAsia="宋体" w:cs="宋体"/>
          <w:spacing w:val="-3"/>
          <w:sz w:val="24"/>
          <w:szCs w:val="24"/>
          <w:lang w:eastAsia="zh-CN"/>
        </w:rPr>
        <w:t>评审</w:t>
      </w:r>
      <w:r>
        <w:rPr>
          <w:rFonts w:ascii="宋体" w:hAnsi="宋体" w:eastAsia="宋体" w:cs="宋体"/>
          <w:spacing w:val="-3"/>
          <w:sz w:val="24"/>
          <w:szCs w:val="24"/>
        </w:rPr>
        <w:t>办法”内容。</w:t>
      </w:r>
    </w:p>
    <w:p w14:paraId="67D8ADC0">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 xml:space="preserve">1.4 </w:t>
      </w:r>
      <w:r>
        <w:rPr>
          <w:rFonts w:hint="eastAsia" w:ascii="宋体" w:hAnsi="宋体" w:eastAsia="宋体" w:cs="宋体"/>
          <w:spacing w:val="-3"/>
          <w:sz w:val="24"/>
          <w:szCs w:val="24"/>
          <w:lang w:eastAsia="zh-CN"/>
        </w:rPr>
        <w:t>评审</w:t>
      </w:r>
      <w:r>
        <w:rPr>
          <w:rFonts w:ascii="宋体" w:hAnsi="宋体" w:eastAsia="宋体" w:cs="宋体"/>
          <w:spacing w:val="-3"/>
          <w:sz w:val="24"/>
          <w:szCs w:val="24"/>
        </w:rPr>
        <w:t>过程严格保密。供应商对评委会的</w:t>
      </w:r>
      <w:r>
        <w:rPr>
          <w:rFonts w:hint="eastAsia" w:ascii="宋体" w:hAnsi="宋体" w:eastAsia="宋体" w:cs="宋体"/>
          <w:spacing w:val="-3"/>
          <w:sz w:val="24"/>
          <w:szCs w:val="24"/>
          <w:lang w:eastAsia="zh-CN"/>
        </w:rPr>
        <w:t>评审</w:t>
      </w:r>
      <w:r>
        <w:rPr>
          <w:rFonts w:ascii="宋体" w:hAnsi="宋体" w:eastAsia="宋体" w:cs="宋体"/>
          <w:spacing w:val="-3"/>
          <w:sz w:val="24"/>
          <w:szCs w:val="24"/>
        </w:rPr>
        <w:t>过程或合同授予决定施加影响的任何行为都可能导致其</w:t>
      </w:r>
      <w:r>
        <w:rPr>
          <w:rFonts w:hint="eastAsia" w:ascii="宋体" w:hAnsi="宋体" w:eastAsia="宋体" w:cs="宋体"/>
          <w:spacing w:val="-3"/>
          <w:sz w:val="24"/>
          <w:szCs w:val="24"/>
          <w:lang w:eastAsia="zh-CN"/>
        </w:rPr>
        <w:t>响应文件</w:t>
      </w:r>
      <w:r>
        <w:rPr>
          <w:rFonts w:ascii="宋体" w:hAnsi="宋体" w:eastAsia="宋体" w:cs="宋体"/>
          <w:spacing w:val="-3"/>
          <w:sz w:val="24"/>
          <w:szCs w:val="24"/>
        </w:rPr>
        <w:t>被拒绝。</w:t>
      </w:r>
    </w:p>
    <w:p w14:paraId="456C7825">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1.5 在</w:t>
      </w:r>
      <w:r>
        <w:rPr>
          <w:rFonts w:hint="eastAsia" w:ascii="宋体" w:hAnsi="宋体" w:eastAsia="宋体" w:cs="宋体"/>
          <w:spacing w:val="-3"/>
          <w:sz w:val="24"/>
          <w:szCs w:val="24"/>
          <w:lang w:eastAsia="zh-CN"/>
        </w:rPr>
        <w:t>评审</w:t>
      </w:r>
      <w:r>
        <w:rPr>
          <w:rFonts w:ascii="宋体" w:hAnsi="宋体" w:eastAsia="宋体" w:cs="宋体"/>
          <w:spacing w:val="-3"/>
          <w:sz w:val="24"/>
          <w:szCs w:val="24"/>
        </w:rPr>
        <w:t>期间，评委会可要求供应商对其磋商响应文件中非实质性的有关问题进行澄清、说明或者补正。有关澄清、说明或者补正的要求和答复应以书面形式提交。供应商的澄清、说明或者补正不得超出磋商响应文件的范围或者改变磋商响应文件的实质性内容。</w:t>
      </w:r>
    </w:p>
    <w:p w14:paraId="49500726">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1.6 评委会认定实质性响应磋商文件的</w:t>
      </w:r>
      <w:r>
        <w:rPr>
          <w:rFonts w:hint="eastAsia" w:ascii="宋体" w:hAnsi="宋体" w:eastAsia="宋体" w:cs="宋体"/>
          <w:spacing w:val="-3"/>
          <w:sz w:val="24"/>
          <w:szCs w:val="24"/>
          <w:lang w:eastAsia="zh-CN"/>
        </w:rPr>
        <w:t>响应文件</w:t>
      </w:r>
      <w:r>
        <w:rPr>
          <w:rFonts w:ascii="宋体" w:hAnsi="宋体" w:eastAsia="宋体" w:cs="宋体"/>
          <w:spacing w:val="-3"/>
          <w:sz w:val="24"/>
          <w:szCs w:val="24"/>
        </w:rPr>
        <w:t>是磋商响应文件与磋商文件要求的全部条款、条件和规格相符，没有实质性负偏离。评委会评审磋商响应文件的响应性依据是磋商响应文件本身的内容，而不寻求外部的证据。</w:t>
      </w:r>
    </w:p>
    <w:p w14:paraId="6986A882">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1.7 如果磋商响应文件没有实质性响应磋商文件的要求，评委会将予以拒绝。供应商不得通过修正或</w:t>
      </w:r>
      <w:r>
        <w:rPr>
          <w:rFonts w:hint="eastAsia" w:ascii="宋体" w:hAnsi="宋体" w:eastAsia="宋体" w:cs="宋体"/>
          <w:spacing w:val="-3"/>
          <w:sz w:val="24"/>
          <w:szCs w:val="24"/>
          <w:lang w:eastAsia="zh-CN"/>
        </w:rPr>
        <w:t>撤销不符</w:t>
      </w:r>
      <w:r>
        <w:rPr>
          <w:rFonts w:ascii="宋体" w:hAnsi="宋体" w:eastAsia="宋体" w:cs="宋体"/>
          <w:spacing w:val="-3"/>
          <w:sz w:val="24"/>
          <w:szCs w:val="24"/>
        </w:rPr>
        <w:t>合要求的偏离或保留从而使其成为实质性响应的</w:t>
      </w:r>
      <w:r>
        <w:rPr>
          <w:rFonts w:hint="eastAsia" w:ascii="宋体" w:hAnsi="宋体" w:eastAsia="宋体" w:cs="宋体"/>
          <w:spacing w:val="-3"/>
          <w:sz w:val="24"/>
          <w:szCs w:val="24"/>
          <w:lang w:eastAsia="zh-CN"/>
        </w:rPr>
        <w:t>响应文件</w:t>
      </w:r>
      <w:r>
        <w:rPr>
          <w:rFonts w:ascii="宋体" w:hAnsi="宋体" w:eastAsia="宋体" w:cs="宋体"/>
          <w:spacing w:val="-3"/>
          <w:sz w:val="24"/>
          <w:szCs w:val="24"/>
        </w:rPr>
        <w:t>。</w:t>
      </w:r>
    </w:p>
    <w:p w14:paraId="7B7F089D">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1.8 评委会只对确定为实质性响应磋商文件要求的磋商响应文件，根据磋商文件的评审标准采用相同的</w:t>
      </w:r>
      <w:r>
        <w:rPr>
          <w:rFonts w:hint="eastAsia" w:ascii="宋体" w:hAnsi="宋体" w:eastAsia="宋体" w:cs="宋体"/>
          <w:spacing w:val="-3"/>
          <w:sz w:val="24"/>
          <w:szCs w:val="24"/>
          <w:lang w:eastAsia="zh-CN"/>
        </w:rPr>
        <w:t>评审</w:t>
      </w:r>
      <w:r>
        <w:rPr>
          <w:rFonts w:ascii="宋体" w:hAnsi="宋体" w:eastAsia="宋体" w:cs="宋体"/>
          <w:spacing w:val="-3"/>
          <w:sz w:val="24"/>
          <w:szCs w:val="24"/>
        </w:rPr>
        <w:t>程序、评分办法进行评价和比较。</w:t>
      </w:r>
    </w:p>
    <w:p w14:paraId="666192B8">
      <w:pPr>
        <w:pStyle w:val="5"/>
        <w:pageBreakBefore w:val="0"/>
        <w:kinsoku/>
        <w:topLinePunct w:val="0"/>
        <w:bidi w:val="0"/>
        <w:spacing w:line="333" w:lineRule="auto"/>
      </w:pPr>
    </w:p>
    <w:p w14:paraId="3544E429">
      <w:pPr>
        <w:pageBreakBefore w:val="0"/>
        <w:kinsoku/>
        <w:topLinePunct w:val="0"/>
        <w:bidi w:val="0"/>
        <w:spacing w:before="98" w:line="220" w:lineRule="auto"/>
        <w:jc w:val="center"/>
        <w:outlineLvl w:val="1"/>
        <w:rPr>
          <w:rFonts w:hint="eastAsia" w:ascii="宋体" w:hAnsi="宋体" w:eastAsia="宋体" w:cs="宋体"/>
          <w:sz w:val="30"/>
          <w:szCs w:val="30"/>
          <w:lang w:eastAsia="zh-CN"/>
        </w:rPr>
      </w:pPr>
      <w:r>
        <w:rPr>
          <w:rFonts w:ascii="宋体" w:hAnsi="宋体" w:eastAsia="宋体" w:cs="宋体"/>
          <w:spacing w:val="-5"/>
          <w:sz w:val="30"/>
          <w:szCs w:val="30"/>
          <w14:textOutline w14:w="5448" w14:cap="sq" w14:cmpd="sng">
            <w14:solidFill>
              <w14:srgbClr w14:val="000000"/>
            </w14:solidFill>
            <w14:prstDash w14:val="solid"/>
            <w14:bevel/>
          </w14:textOutline>
        </w:rPr>
        <w:t>（八）</w:t>
      </w:r>
      <w:r>
        <w:rPr>
          <w:rFonts w:hint="eastAsia" w:ascii="宋体" w:hAnsi="宋体" w:eastAsia="宋体" w:cs="宋体"/>
          <w:spacing w:val="-5"/>
          <w:sz w:val="30"/>
          <w:szCs w:val="30"/>
          <w:lang w:eastAsia="zh-CN"/>
          <w14:textOutline w14:w="5448" w14:cap="sq" w14:cmpd="sng">
            <w14:solidFill>
              <w14:srgbClr w14:val="000000"/>
            </w14:solidFill>
            <w14:prstDash w14:val="solid"/>
            <w14:bevel/>
          </w14:textOutline>
        </w:rPr>
        <w:t>确定成交供应商</w:t>
      </w:r>
    </w:p>
    <w:p w14:paraId="0636343B">
      <w:pPr>
        <w:pageBreakBefore w:val="0"/>
        <w:kinsoku/>
        <w:topLinePunct w:val="0"/>
        <w:bidi w:val="0"/>
        <w:spacing w:before="217" w:line="220" w:lineRule="auto"/>
        <w:ind w:left="18"/>
        <w:outlineLvl w:val="2"/>
        <w:rPr>
          <w:rFonts w:ascii="宋体" w:hAnsi="宋体" w:eastAsia="宋体" w:cs="宋体"/>
          <w:sz w:val="24"/>
          <w:szCs w:val="24"/>
        </w:rPr>
      </w:pPr>
      <w:r>
        <w:rPr>
          <w:rFonts w:ascii="宋体" w:hAnsi="宋体" w:eastAsia="宋体" w:cs="宋体"/>
          <w:spacing w:val="-6"/>
          <w:sz w:val="24"/>
          <w:szCs w:val="24"/>
          <w14:textOutline w14:w="4358" w14:cap="sq" w14:cmpd="sng">
            <w14:solidFill>
              <w14:srgbClr w14:val="000000"/>
            </w14:solidFill>
            <w14:prstDash w14:val="solid"/>
            <w14:bevel/>
          </w14:textOutline>
        </w:rPr>
        <w:t>1.</w:t>
      </w:r>
      <w:r>
        <w:rPr>
          <w:rFonts w:hint="eastAsia" w:ascii="宋体" w:hAnsi="宋体" w:eastAsia="宋体" w:cs="宋体"/>
          <w:spacing w:val="-6"/>
          <w:sz w:val="24"/>
          <w:szCs w:val="24"/>
          <w:lang w:eastAsia="zh-CN"/>
          <w14:textOutline w14:w="4358" w14:cap="sq" w14:cmpd="sng">
            <w14:solidFill>
              <w14:srgbClr w14:val="000000"/>
            </w14:solidFill>
            <w14:prstDash w14:val="solid"/>
            <w14:bevel/>
          </w14:textOutline>
        </w:rPr>
        <w:t>评审</w:t>
      </w:r>
      <w:r>
        <w:rPr>
          <w:rFonts w:ascii="宋体" w:hAnsi="宋体" w:eastAsia="宋体" w:cs="宋体"/>
          <w:spacing w:val="-6"/>
          <w:sz w:val="24"/>
          <w:szCs w:val="24"/>
          <w14:textOutline w14:w="4358" w14:cap="sq" w14:cmpd="sng">
            <w14:solidFill>
              <w14:srgbClr w14:val="000000"/>
            </w14:solidFill>
            <w14:prstDash w14:val="solid"/>
            <w14:bevel/>
          </w14:textOutline>
        </w:rPr>
        <w:t>：</w:t>
      </w:r>
    </w:p>
    <w:p w14:paraId="553A4F54">
      <w:pPr>
        <w:pageBreakBefore w:val="0"/>
        <w:kinsoku/>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 xml:space="preserve">1.1 </w:t>
      </w:r>
      <w:r>
        <w:rPr>
          <w:rFonts w:hint="eastAsia" w:ascii="宋体" w:hAnsi="宋体" w:eastAsia="宋体" w:cs="宋体"/>
          <w:spacing w:val="-3"/>
          <w:sz w:val="24"/>
          <w:szCs w:val="24"/>
          <w:lang w:eastAsia="zh-CN"/>
        </w:rPr>
        <w:t>评审</w:t>
      </w:r>
      <w:r>
        <w:rPr>
          <w:rFonts w:ascii="宋体" w:hAnsi="宋体" w:eastAsia="宋体" w:cs="宋体"/>
          <w:spacing w:val="-3"/>
          <w:sz w:val="24"/>
          <w:szCs w:val="24"/>
        </w:rPr>
        <w:t>原则：能够最大限度满足磋商文件中规定的各项综合评价标准得分</w:t>
      </w:r>
      <w:r>
        <w:rPr>
          <w:rFonts w:hint="eastAsia" w:ascii="宋体" w:hAnsi="宋体" w:eastAsia="宋体" w:cs="宋体"/>
          <w:spacing w:val="-3"/>
          <w:sz w:val="24"/>
          <w:szCs w:val="24"/>
          <w:lang w:eastAsia="zh-CN"/>
        </w:rPr>
        <w:t>由高到低</w:t>
      </w:r>
      <w:r>
        <w:rPr>
          <w:rFonts w:ascii="宋体" w:hAnsi="宋体" w:eastAsia="宋体" w:cs="宋体"/>
          <w:spacing w:val="-3"/>
          <w:sz w:val="24"/>
          <w:szCs w:val="24"/>
        </w:rPr>
        <w:t>依序确定。</w:t>
      </w:r>
    </w:p>
    <w:p w14:paraId="74E1F10B">
      <w:pPr>
        <w:pageBreakBefore w:val="0"/>
        <w:kinsoku/>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 xml:space="preserve">1.2 </w:t>
      </w:r>
      <w:r>
        <w:rPr>
          <w:rFonts w:hint="eastAsia" w:ascii="宋体" w:hAnsi="宋体" w:eastAsia="宋体" w:cs="宋体"/>
          <w:spacing w:val="-3"/>
          <w:sz w:val="24"/>
          <w:szCs w:val="24"/>
          <w:lang w:eastAsia="zh-CN"/>
        </w:rPr>
        <w:t>评审</w:t>
      </w:r>
      <w:r>
        <w:rPr>
          <w:rFonts w:ascii="宋体" w:hAnsi="宋体" w:eastAsia="宋体" w:cs="宋体"/>
          <w:spacing w:val="-3"/>
          <w:sz w:val="24"/>
          <w:szCs w:val="24"/>
        </w:rPr>
        <w:t>方法：综合评分法。</w:t>
      </w:r>
    </w:p>
    <w:p w14:paraId="6EEEDFF1">
      <w:pPr>
        <w:pageBreakBefore w:val="0"/>
        <w:kinsoku/>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 xml:space="preserve">1.3 </w:t>
      </w:r>
      <w:r>
        <w:rPr>
          <w:rFonts w:hint="eastAsia" w:ascii="宋体" w:hAnsi="宋体" w:eastAsia="宋体" w:cs="宋体"/>
          <w:spacing w:val="-3"/>
          <w:sz w:val="24"/>
          <w:szCs w:val="24"/>
          <w:lang w:eastAsia="zh-CN"/>
        </w:rPr>
        <w:t>确定成交供应商</w:t>
      </w:r>
      <w:r>
        <w:rPr>
          <w:rFonts w:ascii="宋体" w:hAnsi="宋体" w:eastAsia="宋体" w:cs="宋体"/>
          <w:spacing w:val="-3"/>
          <w:sz w:val="24"/>
          <w:szCs w:val="24"/>
        </w:rPr>
        <w:t>方式：根据评委会推荐的</w:t>
      </w:r>
      <w:r>
        <w:rPr>
          <w:rFonts w:hint="eastAsia" w:ascii="宋体" w:hAnsi="宋体" w:eastAsia="宋体" w:cs="宋体"/>
          <w:spacing w:val="-3"/>
          <w:sz w:val="24"/>
          <w:szCs w:val="24"/>
          <w:lang w:eastAsia="zh-CN"/>
        </w:rPr>
        <w:t>成交候选人</w:t>
      </w:r>
      <w:r>
        <w:rPr>
          <w:rFonts w:ascii="宋体" w:hAnsi="宋体" w:eastAsia="宋体" w:cs="宋体"/>
          <w:spacing w:val="-3"/>
          <w:sz w:val="24"/>
          <w:szCs w:val="24"/>
        </w:rPr>
        <w:t>名单，按顺序确定</w:t>
      </w:r>
      <w:r>
        <w:rPr>
          <w:rFonts w:hint="eastAsia" w:ascii="宋体" w:hAnsi="宋体" w:eastAsia="宋体" w:cs="宋体"/>
          <w:spacing w:val="-3"/>
          <w:sz w:val="24"/>
          <w:szCs w:val="24"/>
          <w:lang w:eastAsia="zh-CN"/>
        </w:rPr>
        <w:t>成交供应商</w:t>
      </w:r>
      <w:r>
        <w:rPr>
          <w:rFonts w:ascii="宋体" w:hAnsi="宋体" w:eastAsia="宋体" w:cs="宋体"/>
          <w:spacing w:val="-3"/>
          <w:sz w:val="24"/>
          <w:szCs w:val="24"/>
        </w:rPr>
        <w:t>。</w:t>
      </w:r>
    </w:p>
    <w:p w14:paraId="7E3B6842">
      <w:pPr>
        <w:pageBreakBefore w:val="0"/>
        <w:kinsoku/>
        <w:topLinePunct w:val="0"/>
        <w:bidi w:val="0"/>
        <w:spacing w:before="184" w:line="220" w:lineRule="auto"/>
        <w:ind w:left="3"/>
        <w:outlineLvl w:val="2"/>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2.</w:t>
      </w:r>
      <w:r>
        <w:rPr>
          <w:rFonts w:hint="eastAsia" w:ascii="宋体" w:hAnsi="宋体" w:eastAsia="宋体" w:cs="宋体"/>
          <w:spacing w:val="-2"/>
          <w:sz w:val="24"/>
          <w:szCs w:val="24"/>
          <w:lang w:eastAsia="zh-CN"/>
          <w14:textOutline w14:w="4358" w14:cap="sq" w14:cmpd="sng">
            <w14:solidFill>
              <w14:srgbClr w14:val="000000"/>
            </w14:solidFill>
            <w14:prstDash w14:val="solid"/>
            <w14:bevel/>
          </w14:textOutline>
        </w:rPr>
        <w:t>评审</w:t>
      </w:r>
      <w:r>
        <w:rPr>
          <w:rFonts w:ascii="宋体" w:hAnsi="宋体" w:eastAsia="宋体" w:cs="宋体"/>
          <w:spacing w:val="-2"/>
          <w:sz w:val="24"/>
          <w:szCs w:val="24"/>
          <w14:textOutline w14:w="4358" w14:cap="sq" w14:cmpd="sng">
            <w14:solidFill>
              <w14:srgbClr w14:val="000000"/>
            </w14:solidFill>
            <w14:prstDash w14:val="solid"/>
            <w14:bevel/>
          </w14:textOutline>
        </w:rPr>
        <w:t>程序</w:t>
      </w:r>
    </w:p>
    <w:p w14:paraId="4EB0B652">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2.1 磋商小组按照综合评审打分结果由高到低排列顺序。</w:t>
      </w:r>
    </w:p>
    <w:p w14:paraId="54A74E2C">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2.2 磋商小组根据评审报告和被推荐的</w:t>
      </w:r>
      <w:r>
        <w:rPr>
          <w:rFonts w:hint="eastAsia" w:ascii="宋体" w:hAnsi="宋体" w:eastAsia="宋体" w:cs="宋体"/>
          <w:spacing w:val="-3"/>
          <w:sz w:val="24"/>
          <w:szCs w:val="24"/>
          <w:lang w:eastAsia="zh-CN"/>
        </w:rPr>
        <w:t>成交候选人</w:t>
      </w:r>
      <w:r>
        <w:rPr>
          <w:rFonts w:ascii="宋体" w:hAnsi="宋体" w:eastAsia="宋体" w:cs="宋体"/>
          <w:spacing w:val="-3"/>
          <w:sz w:val="24"/>
          <w:szCs w:val="24"/>
        </w:rPr>
        <w:t>，按综合得分高低排列顺序依序确定</w:t>
      </w:r>
      <w:r>
        <w:rPr>
          <w:rFonts w:hint="eastAsia" w:ascii="宋体" w:hAnsi="宋体" w:eastAsia="宋体" w:cs="宋体"/>
          <w:spacing w:val="-3"/>
          <w:sz w:val="24"/>
          <w:szCs w:val="24"/>
          <w:lang w:eastAsia="zh-CN"/>
        </w:rPr>
        <w:t>成交供应商</w:t>
      </w:r>
      <w:r>
        <w:rPr>
          <w:rFonts w:ascii="宋体" w:hAnsi="宋体" w:eastAsia="宋体" w:cs="宋体"/>
          <w:spacing w:val="-3"/>
          <w:sz w:val="24"/>
          <w:szCs w:val="24"/>
        </w:rPr>
        <w:t>。</w:t>
      </w:r>
    </w:p>
    <w:p w14:paraId="2EAF1F16">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 xml:space="preserve">2.3 </w:t>
      </w:r>
      <w:r>
        <w:rPr>
          <w:rFonts w:hint="eastAsia" w:ascii="宋体" w:hAnsi="宋体" w:eastAsia="宋体" w:cs="宋体"/>
          <w:spacing w:val="-3"/>
          <w:sz w:val="24"/>
          <w:szCs w:val="24"/>
          <w:lang w:eastAsia="zh-CN"/>
        </w:rPr>
        <w:t>成交结果</w:t>
      </w:r>
      <w:r>
        <w:rPr>
          <w:rFonts w:ascii="宋体" w:hAnsi="宋体" w:eastAsia="宋体" w:cs="宋体"/>
          <w:spacing w:val="-3"/>
          <w:sz w:val="24"/>
          <w:szCs w:val="24"/>
        </w:rPr>
        <w:t>在新疆政府采购网公布。同时向</w:t>
      </w:r>
      <w:r>
        <w:rPr>
          <w:rFonts w:hint="eastAsia" w:ascii="宋体" w:hAnsi="宋体" w:eastAsia="宋体" w:cs="宋体"/>
          <w:spacing w:val="-3"/>
          <w:sz w:val="24"/>
          <w:szCs w:val="24"/>
          <w:lang w:eastAsia="zh-CN"/>
        </w:rPr>
        <w:t>成交供应商</w:t>
      </w:r>
      <w:r>
        <w:rPr>
          <w:rFonts w:ascii="宋体" w:hAnsi="宋体" w:eastAsia="宋体" w:cs="宋体"/>
          <w:spacing w:val="-3"/>
          <w:sz w:val="24"/>
          <w:szCs w:val="24"/>
        </w:rPr>
        <w:t>发出《</w:t>
      </w:r>
      <w:r>
        <w:rPr>
          <w:rFonts w:hint="eastAsia" w:ascii="宋体" w:hAnsi="宋体" w:eastAsia="宋体" w:cs="宋体"/>
          <w:spacing w:val="-3"/>
          <w:sz w:val="24"/>
          <w:szCs w:val="24"/>
          <w:lang w:eastAsia="zh-CN"/>
        </w:rPr>
        <w:t>成交通知书</w:t>
      </w:r>
      <w:r>
        <w:rPr>
          <w:rFonts w:ascii="宋体" w:hAnsi="宋体" w:eastAsia="宋体" w:cs="宋体"/>
          <w:spacing w:val="-3"/>
          <w:sz w:val="24"/>
          <w:szCs w:val="24"/>
        </w:rPr>
        <w:t>》。</w:t>
      </w:r>
    </w:p>
    <w:p w14:paraId="3620A806">
      <w:pPr>
        <w:pageBreakBefore w:val="0"/>
        <w:kinsoku/>
        <w:topLinePunct w:val="0"/>
        <w:bidi w:val="0"/>
        <w:spacing w:before="184" w:line="219" w:lineRule="auto"/>
        <w:ind w:left="5"/>
        <w:outlineLvl w:val="2"/>
        <w:rPr>
          <w:rFonts w:hint="eastAsia" w:ascii="宋体" w:hAnsi="宋体" w:eastAsia="宋体" w:cs="宋体"/>
          <w:sz w:val="24"/>
          <w:szCs w:val="24"/>
          <w:lang w:eastAsia="zh-CN"/>
        </w:rPr>
      </w:pPr>
      <w:r>
        <w:rPr>
          <w:rFonts w:ascii="宋体" w:hAnsi="宋体" w:eastAsia="宋体" w:cs="宋体"/>
          <w:spacing w:val="-6"/>
          <w:sz w:val="24"/>
          <w:szCs w:val="24"/>
          <w14:textOutline w14:w="4358" w14:cap="sq" w14:cmpd="sng">
            <w14:solidFill>
              <w14:srgbClr w14:val="000000"/>
            </w14:solidFill>
            <w14:prstDash w14:val="solid"/>
            <w14:bevel/>
          </w14:textOutline>
        </w:rPr>
        <w:t>3.</w:t>
      </w:r>
      <w:r>
        <w:rPr>
          <w:rFonts w:ascii="宋体" w:hAnsi="宋体" w:eastAsia="宋体" w:cs="宋体"/>
          <w:spacing w:val="31"/>
          <w:sz w:val="24"/>
          <w:szCs w:val="24"/>
        </w:rPr>
        <w:t xml:space="preserve"> </w:t>
      </w:r>
      <w:r>
        <w:rPr>
          <w:rFonts w:hint="eastAsia" w:ascii="宋体" w:hAnsi="宋体" w:eastAsia="宋体" w:cs="宋体"/>
          <w:spacing w:val="-6"/>
          <w:sz w:val="24"/>
          <w:szCs w:val="24"/>
          <w:lang w:eastAsia="zh-CN"/>
          <w14:textOutline w14:w="4358" w14:cap="sq" w14:cmpd="sng">
            <w14:solidFill>
              <w14:srgbClr w14:val="000000"/>
            </w14:solidFill>
            <w14:prstDash w14:val="solid"/>
            <w14:bevel/>
          </w14:textOutline>
        </w:rPr>
        <w:t>成交通知书</w:t>
      </w:r>
    </w:p>
    <w:p w14:paraId="480E1648">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 xml:space="preserve">3.1 </w:t>
      </w:r>
      <w:r>
        <w:rPr>
          <w:rFonts w:hint="eastAsia" w:ascii="宋体" w:hAnsi="宋体" w:eastAsia="宋体" w:cs="宋体"/>
          <w:spacing w:val="-3"/>
          <w:sz w:val="24"/>
          <w:szCs w:val="24"/>
          <w:lang w:eastAsia="zh-CN"/>
        </w:rPr>
        <w:t>采购代理机构</w:t>
      </w:r>
      <w:r>
        <w:rPr>
          <w:rFonts w:ascii="宋体" w:hAnsi="宋体" w:eastAsia="宋体" w:cs="宋体"/>
          <w:spacing w:val="-3"/>
          <w:sz w:val="24"/>
          <w:szCs w:val="24"/>
        </w:rPr>
        <w:t>将以书面形式《</w:t>
      </w:r>
      <w:r>
        <w:rPr>
          <w:rFonts w:hint="eastAsia" w:ascii="宋体" w:hAnsi="宋体" w:eastAsia="宋体" w:cs="宋体"/>
          <w:spacing w:val="-3"/>
          <w:sz w:val="24"/>
          <w:szCs w:val="24"/>
          <w:lang w:eastAsia="zh-CN"/>
        </w:rPr>
        <w:t>成交通知书</w:t>
      </w:r>
      <w:r>
        <w:rPr>
          <w:rFonts w:ascii="宋体" w:hAnsi="宋体" w:eastAsia="宋体" w:cs="宋体"/>
          <w:spacing w:val="-3"/>
          <w:sz w:val="24"/>
          <w:szCs w:val="24"/>
        </w:rPr>
        <w:t>》通知</w:t>
      </w:r>
      <w:r>
        <w:rPr>
          <w:rFonts w:hint="eastAsia" w:ascii="宋体" w:hAnsi="宋体" w:eastAsia="宋体" w:cs="宋体"/>
          <w:spacing w:val="-3"/>
          <w:sz w:val="24"/>
          <w:szCs w:val="24"/>
          <w:lang w:eastAsia="zh-CN"/>
        </w:rPr>
        <w:t>成交</w:t>
      </w:r>
      <w:r>
        <w:rPr>
          <w:rFonts w:ascii="宋体" w:hAnsi="宋体" w:eastAsia="宋体" w:cs="宋体"/>
          <w:spacing w:val="-3"/>
          <w:sz w:val="24"/>
          <w:szCs w:val="24"/>
        </w:rPr>
        <w:t>的供应商其投标被接受。在该通知书发出</w:t>
      </w:r>
      <w:r>
        <w:rPr>
          <w:rFonts w:hint="eastAsia" w:ascii="宋体" w:hAnsi="宋体" w:eastAsia="宋体" w:cs="宋体"/>
          <w:spacing w:val="-3"/>
          <w:sz w:val="24"/>
          <w:szCs w:val="24"/>
          <w:lang w:eastAsia="zh-CN"/>
        </w:rPr>
        <w:t>三</w:t>
      </w:r>
      <w:r>
        <w:rPr>
          <w:rFonts w:ascii="宋体" w:hAnsi="宋体" w:eastAsia="宋体" w:cs="宋体"/>
          <w:spacing w:val="-3"/>
          <w:sz w:val="24"/>
          <w:szCs w:val="24"/>
        </w:rPr>
        <w:t>十日内，</w:t>
      </w:r>
      <w:r>
        <w:rPr>
          <w:rFonts w:hint="eastAsia" w:ascii="宋体" w:hAnsi="宋体" w:eastAsia="宋体" w:cs="宋体"/>
          <w:spacing w:val="-3"/>
          <w:sz w:val="24"/>
          <w:szCs w:val="24"/>
          <w:lang w:eastAsia="zh-CN"/>
        </w:rPr>
        <w:t>成交单位</w:t>
      </w:r>
      <w:r>
        <w:rPr>
          <w:rFonts w:ascii="宋体" w:hAnsi="宋体" w:eastAsia="宋体" w:cs="宋体"/>
          <w:spacing w:val="-3"/>
          <w:sz w:val="24"/>
          <w:szCs w:val="24"/>
        </w:rPr>
        <w:t>应与采购人签订《合同》。</w:t>
      </w:r>
    </w:p>
    <w:p w14:paraId="021372BE">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 xml:space="preserve">3.2 </w:t>
      </w:r>
      <w:r>
        <w:rPr>
          <w:rFonts w:hint="eastAsia" w:ascii="宋体" w:hAnsi="宋体" w:eastAsia="宋体" w:cs="宋体"/>
          <w:spacing w:val="-3"/>
          <w:sz w:val="24"/>
          <w:szCs w:val="24"/>
          <w:lang w:eastAsia="zh-CN"/>
        </w:rPr>
        <w:t>成交通知书</w:t>
      </w:r>
      <w:r>
        <w:rPr>
          <w:rFonts w:ascii="宋体" w:hAnsi="宋体" w:eastAsia="宋体" w:cs="宋体"/>
          <w:spacing w:val="-3"/>
          <w:sz w:val="24"/>
          <w:szCs w:val="24"/>
        </w:rPr>
        <w:t>为签订《合同》的依据，是合同的有效组成部分。</w:t>
      </w:r>
    </w:p>
    <w:p w14:paraId="1540BD69">
      <w:pPr>
        <w:pStyle w:val="5"/>
        <w:keepNext w:val="0"/>
        <w:keepLines w:val="0"/>
        <w:pageBreakBefore w:val="0"/>
        <w:widowControl/>
        <w:kinsoku/>
        <w:wordWrap/>
        <w:overflowPunct/>
        <w:topLinePunct w:val="0"/>
        <w:autoSpaceDE w:val="0"/>
        <w:autoSpaceDN w:val="0"/>
        <w:bidi w:val="0"/>
        <w:adjustRightInd w:val="0"/>
        <w:snapToGrid w:val="0"/>
        <w:spacing w:line="243" w:lineRule="auto"/>
        <w:ind w:firstLine="468" w:firstLineChars="200"/>
        <w:textAlignment w:val="baseline"/>
      </w:pPr>
      <w:r>
        <w:rPr>
          <w:rFonts w:ascii="宋体" w:hAnsi="宋体" w:eastAsia="宋体" w:cs="宋体"/>
          <w:spacing w:val="-3"/>
          <w:sz w:val="24"/>
          <w:szCs w:val="24"/>
        </w:rPr>
        <w:t xml:space="preserve">3.3 </w:t>
      </w:r>
      <w:r>
        <w:rPr>
          <w:rFonts w:hint="eastAsia" w:ascii="宋体" w:hAnsi="宋体" w:eastAsia="宋体" w:cs="宋体"/>
          <w:spacing w:val="-3"/>
          <w:sz w:val="24"/>
          <w:szCs w:val="24"/>
          <w:lang w:eastAsia="zh-CN"/>
        </w:rPr>
        <w:t>成交通知书</w:t>
      </w:r>
      <w:r>
        <w:rPr>
          <w:rFonts w:ascii="宋体" w:hAnsi="宋体" w:eastAsia="宋体" w:cs="宋体"/>
          <w:spacing w:val="-3"/>
          <w:sz w:val="24"/>
          <w:szCs w:val="24"/>
        </w:rPr>
        <w:t>对采购人和</w:t>
      </w:r>
      <w:r>
        <w:rPr>
          <w:rFonts w:hint="eastAsia" w:ascii="宋体" w:hAnsi="宋体" w:eastAsia="宋体" w:cs="宋体"/>
          <w:spacing w:val="-3"/>
          <w:sz w:val="24"/>
          <w:szCs w:val="24"/>
          <w:lang w:eastAsia="zh-CN"/>
        </w:rPr>
        <w:t>成交供应商</w:t>
      </w:r>
      <w:r>
        <w:rPr>
          <w:rFonts w:ascii="宋体" w:hAnsi="宋体" w:eastAsia="宋体" w:cs="宋体"/>
          <w:spacing w:val="-3"/>
          <w:sz w:val="24"/>
          <w:szCs w:val="24"/>
        </w:rPr>
        <w:t>均具有法律效力。</w:t>
      </w:r>
      <w:r>
        <w:rPr>
          <w:rFonts w:hint="eastAsia" w:ascii="宋体" w:hAnsi="宋体" w:eastAsia="宋体" w:cs="宋体"/>
          <w:spacing w:val="-3"/>
          <w:sz w:val="24"/>
          <w:szCs w:val="24"/>
          <w:lang w:eastAsia="zh-CN"/>
        </w:rPr>
        <w:t>成交通知书</w:t>
      </w:r>
      <w:r>
        <w:rPr>
          <w:rFonts w:ascii="宋体" w:hAnsi="宋体" w:eastAsia="宋体" w:cs="宋体"/>
          <w:spacing w:val="-3"/>
          <w:sz w:val="24"/>
          <w:szCs w:val="24"/>
        </w:rPr>
        <w:t>发出后，采购人改变</w:t>
      </w:r>
      <w:r>
        <w:rPr>
          <w:rFonts w:hint="eastAsia" w:ascii="宋体" w:hAnsi="宋体" w:eastAsia="宋体" w:cs="宋体"/>
          <w:spacing w:val="-3"/>
          <w:sz w:val="24"/>
          <w:szCs w:val="24"/>
          <w:lang w:eastAsia="zh-CN"/>
        </w:rPr>
        <w:t>成交结果</w:t>
      </w:r>
      <w:r>
        <w:rPr>
          <w:rFonts w:ascii="宋体" w:hAnsi="宋体" w:eastAsia="宋体" w:cs="宋体"/>
          <w:spacing w:val="-3"/>
          <w:sz w:val="24"/>
          <w:szCs w:val="24"/>
        </w:rPr>
        <w:t>，或者</w:t>
      </w:r>
      <w:r>
        <w:rPr>
          <w:rFonts w:hint="eastAsia" w:ascii="宋体" w:hAnsi="宋体" w:eastAsia="宋体" w:cs="宋体"/>
          <w:spacing w:val="-3"/>
          <w:sz w:val="24"/>
          <w:szCs w:val="24"/>
          <w:lang w:eastAsia="zh-CN"/>
        </w:rPr>
        <w:t>成交供应商</w:t>
      </w:r>
      <w:r>
        <w:rPr>
          <w:rFonts w:ascii="宋体" w:hAnsi="宋体" w:eastAsia="宋体" w:cs="宋体"/>
          <w:spacing w:val="-3"/>
          <w:sz w:val="24"/>
          <w:szCs w:val="24"/>
        </w:rPr>
        <w:t>无正当理由放弃</w:t>
      </w:r>
      <w:r>
        <w:rPr>
          <w:rFonts w:hint="eastAsia" w:ascii="宋体" w:hAnsi="宋体" w:eastAsia="宋体" w:cs="宋体"/>
          <w:spacing w:val="-3"/>
          <w:sz w:val="24"/>
          <w:szCs w:val="24"/>
          <w:lang w:eastAsia="zh-CN"/>
        </w:rPr>
        <w:t>成交</w:t>
      </w:r>
      <w:r>
        <w:rPr>
          <w:rFonts w:ascii="宋体" w:hAnsi="宋体" w:eastAsia="宋体" w:cs="宋体"/>
          <w:spacing w:val="-3"/>
          <w:sz w:val="24"/>
          <w:szCs w:val="24"/>
        </w:rPr>
        <w:t>的，应当承担相应的法律责任。</w:t>
      </w:r>
    </w:p>
    <w:p w14:paraId="5ACD1BDA">
      <w:pPr>
        <w:pStyle w:val="5"/>
        <w:pageBreakBefore w:val="0"/>
        <w:kinsoku/>
        <w:wordWrap/>
        <w:topLinePunct w:val="0"/>
        <w:bidi w:val="0"/>
        <w:spacing w:line="242" w:lineRule="auto"/>
      </w:pPr>
    </w:p>
    <w:p w14:paraId="341FAF1F">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 xml:space="preserve">3.4 </w:t>
      </w:r>
      <w:r>
        <w:rPr>
          <w:rFonts w:hint="eastAsia" w:ascii="宋体" w:hAnsi="宋体" w:eastAsia="宋体" w:cs="宋体"/>
          <w:spacing w:val="-3"/>
          <w:sz w:val="24"/>
          <w:szCs w:val="24"/>
          <w:lang w:eastAsia="zh-CN"/>
        </w:rPr>
        <w:t>成交供应商</w:t>
      </w:r>
      <w:r>
        <w:rPr>
          <w:rFonts w:ascii="宋体" w:hAnsi="宋体" w:eastAsia="宋体" w:cs="宋体"/>
          <w:spacing w:val="-3"/>
          <w:sz w:val="24"/>
          <w:szCs w:val="24"/>
        </w:rPr>
        <w:t>的磋商响应文件本应作为</w:t>
      </w:r>
      <w:r>
        <w:rPr>
          <w:rFonts w:hint="eastAsia" w:ascii="宋体" w:hAnsi="宋体" w:eastAsia="宋体" w:cs="宋体"/>
          <w:spacing w:val="-3"/>
          <w:sz w:val="24"/>
          <w:szCs w:val="24"/>
          <w:lang w:eastAsia="zh-CN"/>
        </w:rPr>
        <w:t>无效响应</w:t>
      </w:r>
      <w:r>
        <w:rPr>
          <w:rFonts w:ascii="宋体" w:hAnsi="宋体" w:eastAsia="宋体" w:cs="宋体"/>
          <w:spacing w:val="-3"/>
          <w:sz w:val="24"/>
          <w:szCs w:val="24"/>
        </w:rPr>
        <w:t>处理或者有政府采购法律法规规章制度规定的</w:t>
      </w:r>
      <w:r>
        <w:rPr>
          <w:rFonts w:hint="eastAsia" w:ascii="宋体" w:hAnsi="宋体" w:eastAsia="宋体" w:cs="宋体"/>
          <w:spacing w:val="-3"/>
          <w:sz w:val="24"/>
          <w:szCs w:val="24"/>
          <w:lang w:eastAsia="zh-CN"/>
        </w:rPr>
        <w:t>成交</w:t>
      </w:r>
      <w:r>
        <w:rPr>
          <w:rFonts w:ascii="宋体" w:hAnsi="宋体" w:eastAsia="宋体" w:cs="宋体"/>
          <w:spacing w:val="-3"/>
          <w:sz w:val="24"/>
          <w:szCs w:val="24"/>
        </w:rPr>
        <w:t>无效情形的，</w:t>
      </w:r>
      <w:r>
        <w:rPr>
          <w:rFonts w:hint="eastAsia" w:ascii="宋体" w:hAnsi="宋体" w:eastAsia="宋体" w:cs="宋体"/>
          <w:spacing w:val="-3"/>
          <w:sz w:val="24"/>
          <w:szCs w:val="24"/>
          <w:lang w:eastAsia="zh-CN"/>
        </w:rPr>
        <w:t>采购代理机构</w:t>
      </w:r>
      <w:r>
        <w:rPr>
          <w:rFonts w:ascii="宋体" w:hAnsi="宋体" w:eastAsia="宋体" w:cs="宋体"/>
          <w:spacing w:val="-3"/>
          <w:sz w:val="24"/>
          <w:szCs w:val="24"/>
        </w:rPr>
        <w:t>在取得有权主体的认定以后，应当宣布发出的</w:t>
      </w:r>
      <w:r>
        <w:rPr>
          <w:rFonts w:hint="eastAsia" w:ascii="宋体" w:hAnsi="宋体" w:eastAsia="宋体" w:cs="宋体"/>
          <w:spacing w:val="-3"/>
          <w:sz w:val="24"/>
          <w:szCs w:val="24"/>
          <w:lang w:eastAsia="zh-CN"/>
        </w:rPr>
        <w:t>成交</w:t>
      </w:r>
      <w:r>
        <w:rPr>
          <w:rFonts w:ascii="宋体" w:hAnsi="宋体" w:eastAsia="宋体" w:cs="宋体"/>
          <w:spacing w:val="-3"/>
          <w:sz w:val="24"/>
          <w:szCs w:val="24"/>
        </w:rPr>
        <w:t xml:space="preserve"> 通知书无效，并收回发出的</w:t>
      </w:r>
      <w:r>
        <w:rPr>
          <w:rFonts w:hint="eastAsia" w:ascii="宋体" w:hAnsi="宋体" w:eastAsia="宋体" w:cs="宋体"/>
          <w:spacing w:val="-3"/>
          <w:sz w:val="24"/>
          <w:szCs w:val="24"/>
          <w:lang w:eastAsia="zh-CN"/>
        </w:rPr>
        <w:t>成交通知书</w:t>
      </w:r>
      <w:r>
        <w:rPr>
          <w:rFonts w:ascii="宋体" w:hAnsi="宋体" w:eastAsia="宋体" w:cs="宋体"/>
          <w:spacing w:val="-3"/>
          <w:sz w:val="24"/>
          <w:szCs w:val="24"/>
        </w:rPr>
        <w:t>（</w:t>
      </w:r>
      <w:r>
        <w:rPr>
          <w:rFonts w:hint="eastAsia" w:ascii="宋体" w:hAnsi="宋体" w:eastAsia="宋体" w:cs="宋体"/>
          <w:spacing w:val="-3"/>
          <w:sz w:val="24"/>
          <w:szCs w:val="24"/>
          <w:lang w:eastAsia="zh-CN"/>
        </w:rPr>
        <w:t>成交供应商</w:t>
      </w:r>
      <w:r>
        <w:rPr>
          <w:rFonts w:ascii="宋体" w:hAnsi="宋体" w:eastAsia="宋体" w:cs="宋体"/>
          <w:spacing w:val="-3"/>
          <w:sz w:val="24"/>
          <w:szCs w:val="24"/>
        </w:rPr>
        <w:t>也应当缴回），依法重新确定</w:t>
      </w:r>
      <w:r>
        <w:rPr>
          <w:rFonts w:hint="eastAsia" w:ascii="宋体" w:hAnsi="宋体" w:eastAsia="宋体" w:cs="宋体"/>
          <w:spacing w:val="-3"/>
          <w:sz w:val="24"/>
          <w:szCs w:val="24"/>
          <w:lang w:eastAsia="zh-CN"/>
        </w:rPr>
        <w:t>成交供应商</w:t>
      </w:r>
      <w:r>
        <w:rPr>
          <w:rFonts w:ascii="宋体" w:hAnsi="宋体" w:eastAsia="宋体" w:cs="宋体"/>
          <w:spacing w:val="-3"/>
          <w:sz w:val="24"/>
          <w:szCs w:val="24"/>
        </w:rPr>
        <w:t>或者重新开展采购活动。</w:t>
      </w:r>
    </w:p>
    <w:p w14:paraId="45A49FA4">
      <w:pPr>
        <w:pageBreakBefore w:val="0"/>
        <w:kinsoku/>
        <w:wordWrap/>
        <w:topLinePunct w:val="0"/>
        <w:bidi w:val="0"/>
        <w:spacing w:before="98" w:line="220" w:lineRule="auto"/>
        <w:ind w:left="3724"/>
        <w:outlineLvl w:val="1"/>
        <w:rPr>
          <w:rFonts w:hint="eastAsia" w:ascii="宋体" w:hAnsi="宋体" w:eastAsia="宋体" w:cs="宋体"/>
          <w:sz w:val="30"/>
          <w:szCs w:val="30"/>
          <w:lang w:eastAsia="zh-CN"/>
        </w:rPr>
      </w:pPr>
      <w:r>
        <w:rPr>
          <w:rFonts w:ascii="宋体" w:hAnsi="宋体" w:eastAsia="宋体" w:cs="宋体"/>
          <w:spacing w:val="-3"/>
          <w:sz w:val="30"/>
          <w:szCs w:val="30"/>
          <w14:textOutline w14:w="5448" w14:cap="sq" w14:cmpd="sng">
            <w14:solidFill>
              <w14:srgbClr w14:val="000000"/>
            </w14:solidFill>
            <w14:prstDash w14:val="solid"/>
            <w14:bevel/>
          </w14:textOutline>
        </w:rPr>
        <w:t>（九）</w:t>
      </w:r>
      <w:bookmarkStart w:id="6" w:name="OLE_LINK30"/>
      <w:r>
        <w:rPr>
          <w:rFonts w:ascii="宋体" w:hAnsi="宋体" w:eastAsia="宋体" w:cs="宋体"/>
          <w:spacing w:val="-3"/>
          <w:sz w:val="30"/>
          <w:szCs w:val="30"/>
          <w14:textOutline w14:w="5448" w14:cap="sq" w14:cmpd="sng">
            <w14:solidFill>
              <w14:srgbClr w14:val="000000"/>
            </w14:solidFill>
            <w14:prstDash w14:val="solid"/>
            <w14:bevel/>
          </w14:textOutline>
        </w:rPr>
        <w:t>重新</w:t>
      </w:r>
      <w:r>
        <w:rPr>
          <w:rFonts w:hint="eastAsia" w:ascii="宋体" w:hAnsi="宋体" w:eastAsia="宋体" w:cs="宋体"/>
          <w:spacing w:val="-3"/>
          <w:sz w:val="30"/>
          <w:szCs w:val="30"/>
          <w:lang w:eastAsia="zh-CN"/>
          <w14:textOutline w14:w="5448" w14:cap="sq" w14:cmpd="sng">
            <w14:solidFill>
              <w14:srgbClr w14:val="000000"/>
            </w14:solidFill>
            <w14:prstDash w14:val="solid"/>
            <w14:bevel/>
          </w14:textOutline>
        </w:rPr>
        <w:t>开展采购活动</w:t>
      </w:r>
    </w:p>
    <w:bookmarkEnd w:id="6"/>
    <w:p w14:paraId="75F8E2CE">
      <w:pPr>
        <w:pageBreakBefore w:val="0"/>
        <w:kinsoku/>
        <w:wordWrap/>
        <w:topLinePunct w:val="0"/>
        <w:bidi w:val="0"/>
        <w:spacing w:before="215" w:line="360" w:lineRule="auto"/>
        <w:ind w:left="18"/>
        <w:outlineLvl w:val="2"/>
        <w:rPr>
          <w:rFonts w:hint="eastAsia" w:ascii="宋体" w:hAnsi="宋体" w:eastAsia="宋体" w:cs="宋体"/>
          <w:sz w:val="28"/>
          <w:szCs w:val="28"/>
          <w:lang w:eastAsia="zh-CN"/>
        </w:rPr>
      </w:pPr>
      <w:r>
        <w:rPr>
          <w:rFonts w:ascii="宋体" w:hAnsi="宋体" w:eastAsia="宋体" w:cs="宋体"/>
          <w:spacing w:val="-4"/>
          <w:sz w:val="28"/>
          <w:szCs w:val="28"/>
          <w14:textOutline w14:w="4358" w14:cap="sq" w14:cmpd="sng">
            <w14:solidFill>
              <w14:srgbClr w14:val="000000"/>
            </w14:solidFill>
            <w14:prstDash w14:val="solid"/>
            <w14:bevel/>
          </w14:textOutline>
        </w:rPr>
        <w:t>1．重新</w:t>
      </w:r>
      <w:r>
        <w:rPr>
          <w:rFonts w:hint="eastAsia" w:ascii="宋体" w:hAnsi="宋体" w:eastAsia="宋体" w:cs="宋体"/>
          <w:spacing w:val="-4"/>
          <w:sz w:val="28"/>
          <w:szCs w:val="28"/>
          <w:lang w:eastAsia="zh-CN"/>
          <w14:textOutline w14:w="4358" w14:cap="sq" w14:cmpd="sng">
            <w14:solidFill>
              <w14:srgbClr w14:val="000000"/>
            </w14:solidFill>
            <w14:prstDash w14:val="solid"/>
            <w14:bevel/>
          </w14:textOutline>
        </w:rPr>
        <w:t>开展采购活动</w:t>
      </w:r>
    </w:p>
    <w:p w14:paraId="27083DA0">
      <w:pPr>
        <w:pStyle w:val="5"/>
        <w:pageBreakBefore w:val="0"/>
        <w:kinsoku/>
        <w:wordWrap/>
        <w:topLinePunct w:val="0"/>
        <w:bidi w:val="0"/>
        <w:spacing w:line="360" w:lineRule="auto"/>
        <w:ind w:firstLine="480" w:firstLineChars="200"/>
        <w:rPr>
          <w:sz w:val="24"/>
          <w:szCs w:val="24"/>
        </w:rPr>
      </w:pPr>
      <w:r>
        <w:rPr>
          <w:rFonts w:hint="eastAsia"/>
          <w:sz w:val="24"/>
          <w:szCs w:val="24"/>
        </w:rPr>
        <w:t>出现下列情形之一的，采购人或者采购代理机构</w:t>
      </w:r>
      <w:r>
        <w:rPr>
          <w:rFonts w:hint="eastAsia" w:eastAsia="宋体"/>
          <w:sz w:val="24"/>
          <w:szCs w:val="24"/>
          <w:lang w:eastAsia="zh-CN"/>
        </w:rPr>
        <w:t>将</w:t>
      </w:r>
      <w:r>
        <w:rPr>
          <w:rFonts w:hint="eastAsia"/>
          <w:sz w:val="24"/>
          <w:szCs w:val="24"/>
        </w:rPr>
        <w:t>终止竞争性磋商采购活动，发布项目终止公告并说明原因，重新开展采购活动：</w:t>
      </w:r>
      <w:r>
        <w:rPr>
          <w:rFonts w:hint="eastAsia"/>
          <w:sz w:val="24"/>
          <w:szCs w:val="24"/>
        </w:rPr>
        <w:br w:type="textWrapping"/>
      </w:r>
      <w:r>
        <w:rPr>
          <w:rFonts w:hint="eastAsia"/>
          <w:sz w:val="24"/>
          <w:szCs w:val="24"/>
        </w:rPr>
        <w:t>　　（一）因情况变化，不再符合规定的竞争性磋商采购方式适用情形的；</w:t>
      </w:r>
      <w:r>
        <w:rPr>
          <w:rFonts w:hint="eastAsia"/>
          <w:sz w:val="24"/>
          <w:szCs w:val="24"/>
        </w:rPr>
        <w:br w:type="textWrapping"/>
      </w:r>
      <w:r>
        <w:rPr>
          <w:rFonts w:hint="eastAsia"/>
          <w:sz w:val="24"/>
          <w:szCs w:val="24"/>
        </w:rPr>
        <w:t>　　（二）出现影响采购公正的违法、违规行为的；</w:t>
      </w:r>
      <w:r>
        <w:rPr>
          <w:rFonts w:hint="eastAsia"/>
          <w:sz w:val="24"/>
          <w:szCs w:val="24"/>
        </w:rPr>
        <w:br w:type="textWrapping"/>
      </w:r>
      <w:r>
        <w:rPr>
          <w:rFonts w:hint="eastAsia"/>
          <w:sz w:val="24"/>
          <w:szCs w:val="24"/>
        </w:rPr>
        <w:t>　　（三）在采购过程中符合要求的供应商或者报价未超过采购预算的供应商不足3家的。</w:t>
      </w:r>
    </w:p>
    <w:p w14:paraId="22A0CBEA">
      <w:pPr>
        <w:pStyle w:val="5"/>
        <w:pageBreakBefore w:val="0"/>
        <w:kinsoku/>
        <w:topLinePunct w:val="0"/>
        <w:bidi w:val="0"/>
        <w:spacing w:line="332" w:lineRule="auto"/>
      </w:pPr>
    </w:p>
    <w:p w14:paraId="04E2CAF1">
      <w:pPr>
        <w:pageBreakBefore w:val="0"/>
        <w:kinsoku/>
        <w:topLinePunct w:val="0"/>
        <w:bidi w:val="0"/>
        <w:spacing w:before="98" w:line="219" w:lineRule="auto"/>
        <w:ind w:left="3573"/>
        <w:outlineLvl w:val="1"/>
        <w:rPr>
          <w:rFonts w:ascii="宋体" w:hAnsi="宋体" w:eastAsia="宋体" w:cs="宋体"/>
          <w:sz w:val="30"/>
          <w:szCs w:val="30"/>
        </w:rPr>
      </w:pPr>
      <w:r>
        <w:rPr>
          <w:rFonts w:ascii="宋体" w:hAnsi="宋体" w:eastAsia="宋体" w:cs="宋体"/>
          <w:spacing w:val="-3"/>
          <w:sz w:val="30"/>
          <w:szCs w:val="30"/>
          <w14:textOutline w14:w="5448" w14:cap="sq" w14:cmpd="sng">
            <w14:solidFill>
              <w14:srgbClr w14:val="000000"/>
            </w14:solidFill>
            <w14:prstDash w14:val="solid"/>
            <w14:bevel/>
          </w14:textOutline>
        </w:rPr>
        <w:t>（十）纪律和监督</w:t>
      </w:r>
    </w:p>
    <w:p w14:paraId="270E3C90">
      <w:pPr>
        <w:pageBreakBefore w:val="0"/>
        <w:kinsoku/>
        <w:topLinePunct w:val="0"/>
        <w:bidi w:val="0"/>
        <w:spacing w:before="218" w:line="219" w:lineRule="auto"/>
        <w:ind w:left="18"/>
        <w:outlineLvl w:val="2"/>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1．对采购人的纪律要求</w:t>
      </w:r>
    </w:p>
    <w:p w14:paraId="1FD56FDC">
      <w:pPr>
        <w:pageBreakBefore w:val="0"/>
        <w:kinsoku/>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采购人不得</w:t>
      </w:r>
      <w:r>
        <w:rPr>
          <w:rFonts w:hint="eastAsia" w:ascii="宋体" w:hAnsi="宋体" w:eastAsia="宋体" w:cs="宋体"/>
          <w:spacing w:val="-3"/>
          <w:sz w:val="24"/>
          <w:szCs w:val="24"/>
          <w:lang w:eastAsia="zh-CN"/>
        </w:rPr>
        <w:t>泄露磋商</w:t>
      </w:r>
      <w:r>
        <w:rPr>
          <w:rFonts w:ascii="宋体" w:hAnsi="宋体" w:eastAsia="宋体" w:cs="宋体"/>
          <w:spacing w:val="-3"/>
          <w:sz w:val="24"/>
          <w:szCs w:val="24"/>
        </w:rPr>
        <w:t>活动中应当保密的情况和资料，不得与供应商串通损害国家利益、社会公共利益或者他人合法权益。</w:t>
      </w:r>
    </w:p>
    <w:p w14:paraId="5EE7B95E">
      <w:pPr>
        <w:pageBreakBefore w:val="0"/>
        <w:kinsoku/>
        <w:topLinePunct w:val="0"/>
        <w:bidi w:val="0"/>
        <w:spacing w:before="184" w:line="219" w:lineRule="auto"/>
        <w:ind w:left="3"/>
        <w:outlineLvl w:val="2"/>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2.对供应商的纪律要求</w:t>
      </w:r>
    </w:p>
    <w:p w14:paraId="1F6E26ED">
      <w:pPr>
        <w:keepNext w:val="0"/>
        <w:keepLines w:val="0"/>
        <w:pageBreakBefore w:val="0"/>
        <w:widowControl/>
        <w:kinsoku/>
        <w:wordWrap/>
        <w:overflowPunct w:val="0"/>
        <w:topLinePunct w:val="0"/>
        <w:autoSpaceDE w:val="0"/>
        <w:autoSpaceDN w:val="0"/>
        <w:bidi w:val="0"/>
        <w:adjustRightInd w:val="0"/>
        <w:snapToGrid w:val="0"/>
        <w:spacing w:before="178" w:line="360" w:lineRule="auto"/>
        <w:ind w:right="57" w:firstLine="499"/>
        <w:textAlignment w:val="baseline"/>
        <w:rPr>
          <w:rFonts w:ascii="宋体" w:hAnsi="宋体" w:eastAsia="宋体" w:cs="宋体"/>
          <w:spacing w:val="-3"/>
          <w:sz w:val="24"/>
          <w:szCs w:val="24"/>
        </w:rPr>
      </w:pPr>
      <w:r>
        <w:rPr>
          <w:rFonts w:ascii="宋体" w:hAnsi="宋体" w:eastAsia="宋体" w:cs="宋体"/>
          <w:spacing w:val="-3"/>
          <w:sz w:val="24"/>
          <w:szCs w:val="24"/>
        </w:rPr>
        <w:t>供应商有下列情形之一的，依照政府采购法第七十七条第一款的规定追究法律责任：</w:t>
      </w:r>
      <w:r>
        <w:rPr>
          <w:rFonts w:hint="default" w:ascii="宋体" w:hAnsi="宋体" w:eastAsia="宋体" w:cs="宋体"/>
          <w:spacing w:val="-3"/>
          <w:sz w:val="24"/>
          <w:szCs w:val="24"/>
        </w:rPr>
        <w:br w:type="textWrapping"/>
      </w:r>
      <w:r>
        <w:rPr>
          <w:rFonts w:hint="default" w:ascii="宋体" w:hAnsi="宋体" w:eastAsia="宋体" w:cs="宋体"/>
          <w:spacing w:val="-3"/>
          <w:sz w:val="24"/>
          <w:szCs w:val="24"/>
        </w:rPr>
        <w:t>　　（一）向</w:t>
      </w:r>
      <w:r>
        <w:rPr>
          <w:rFonts w:hint="eastAsia" w:ascii="宋体" w:hAnsi="宋体" w:eastAsia="宋体" w:cs="宋体"/>
          <w:spacing w:val="-3"/>
          <w:sz w:val="24"/>
          <w:szCs w:val="24"/>
          <w:lang w:eastAsia="zh-CN"/>
        </w:rPr>
        <w:t>磋商</w:t>
      </w:r>
      <w:r>
        <w:rPr>
          <w:rFonts w:hint="default" w:ascii="宋体" w:hAnsi="宋体" w:eastAsia="宋体" w:cs="宋体"/>
          <w:spacing w:val="-3"/>
          <w:sz w:val="24"/>
          <w:szCs w:val="24"/>
        </w:rPr>
        <w:t>小组成员行贿或者提供其他不正当利益；</w:t>
      </w:r>
      <w:r>
        <w:rPr>
          <w:rFonts w:hint="default" w:ascii="宋体" w:hAnsi="宋体" w:eastAsia="宋体" w:cs="宋体"/>
          <w:spacing w:val="-3"/>
          <w:sz w:val="24"/>
          <w:szCs w:val="24"/>
        </w:rPr>
        <w:br w:type="textWrapping"/>
      </w:r>
      <w:r>
        <w:rPr>
          <w:rFonts w:hint="default" w:ascii="宋体" w:hAnsi="宋体" w:eastAsia="宋体" w:cs="宋体"/>
          <w:spacing w:val="-3"/>
          <w:sz w:val="24"/>
          <w:szCs w:val="24"/>
        </w:rPr>
        <w:t>　　（二）成交后无正当理由拒不与采购人签订政府采购合同；</w:t>
      </w:r>
      <w:r>
        <w:rPr>
          <w:rFonts w:hint="default" w:ascii="宋体" w:hAnsi="宋体" w:eastAsia="宋体" w:cs="宋体"/>
          <w:spacing w:val="-3"/>
          <w:sz w:val="24"/>
          <w:szCs w:val="24"/>
        </w:rPr>
        <w:br w:type="textWrapping"/>
      </w:r>
      <w:r>
        <w:rPr>
          <w:rFonts w:hint="default" w:ascii="宋体" w:hAnsi="宋体" w:eastAsia="宋体" w:cs="宋体"/>
          <w:spacing w:val="-3"/>
          <w:sz w:val="24"/>
          <w:szCs w:val="24"/>
        </w:rPr>
        <w:t>　　（三）未按照</w:t>
      </w:r>
      <w:r>
        <w:rPr>
          <w:rFonts w:hint="eastAsia" w:ascii="宋体" w:hAnsi="宋体" w:eastAsia="宋体" w:cs="宋体"/>
          <w:spacing w:val="-3"/>
          <w:sz w:val="24"/>
          <w:szCs w:val="24"/>
          <w:lang w:eastAsia="zh-CN"/>
        </w:rPr>
        <w:t>磋商</w:t>
      </w:r>
      <w:r>
        <w:rPr>
          <w:rFonts w:hint="default" w:ascii="宋体" w:hAnsi="宋体" w:eastAsia="宋体" w:cs="宋体"/>
          <w:spacing w:val="-3"/>
          <w:sz w:val="24"/>
          <w:szCs w:val="24"/>
        </w:rPr>
        <w:t>文件确定的事项签订政府采购合同；</w:t>
      </w:r>
      <w:r>
        <w:rPr>
          <w:rFonts w:hint="default" w:ascii="宋体" w:hAnsi="宋体" w:eastAsia="宋体" w:cs="宋体"/>
          <w:spacing w:val="-3"/>
          <w:sz w:val="24"/>
          <w:szCs w:val="24"/>
        </w:rPr>
        <w:br w:type="textWrapping"/>
      </w:r>
      <w:r>
        <w:rPr>
          <w:rFonts w:hint="default" w:ascii="宋体" w:hAnsi="宋体" w:eastAsia="宋体" w:cs="宋体"/>
          <w:spacing w:val="-3"/>
          <w:sz w:val="24"/>
          <w:szCs w:val="24"/>
        </w:rPr>
        <w:t>　　（四）将政府采购合同转包；</w:t>
      </w:r>
      <w:r>
        <w:rPr>
          <w:rFonts w:hint="default" w:ascii="宋体" w:hAnsi="宋体" w:eastAsia="宋体" w:cs="宋体"/>
          <w:spacing w:val="-3"/>
          <w:sz w:val="24"/>
          <w:szCs w:val="24"/>
        </w:rPr>
        <w:br w:type="textWrapping"/>
      </w:r>
      <w:r>
        <w:rPr>
          <w:rFonts w:hint="default" w:ascii="宋体" w:hAnsi="宋体" w:eastAsia="宋体" w:cs="宋体"/>
          <w:spacing w:val="-3"/>
          <w:sz w:val="24"/>
          <w:szCs w:val="24"/>
        </w:rPr>
        <w:t>　　（五）提供假冒伪劣产品；</w:t>
      </w:r>
      <w:r>
        <w:rPr>
          <w:rFonts w:hint="default" w:ascii="宋体" w:hAnsi="宋体" w:eastAsia="宋体" w:cs="宋体"/>
          <w:spacing w:val="-3"/>
          <w:sz w:val="24"/>
          <w:szCs w:val="24"/>
        </w:rPr>
        <w:br w:type="textWrapping"/>
      </w:r>
      <w:r>
        <w:rPr>
          <w:rFonts w:hint="default" w:ascii="宋体" w:hAnsi="宋体" w:eastAsia="宋体" w:cs="宋体"/>
          <w:spacing w:val="-3"/>
          <w:sz w:val="24"/>
          <w:szCs w:val="24"/>
        </w:rPr>
        <w:t>　　（六）擅自变更、中止或者终止政府采购合同。</w:t>
      </w:r>
      <w:r>
        <w:rPr>
          <w:rFonts w:hint="default" w:ascii="宋体" w:hAnsi="宋体" w:eastAsia="宋体" w:cs="宋体"/>
          <w:spacing w:val="-3"/>
          <w:sz w:val="24"/>
          <w:szCs w:val="24"/>
        </w:rPr>
        <w:br w:type="textWrapping"/>
      </w:r>
      <w:r>
        <w:rPr>
          <w:rFonts w:hint="default" w:ascii="宋体" w:hAnsi="宋体" w:eastAsia="宋体" w:cs="宋体"/>
          <w:spacing w:val="-3"/>
          <w:sz w:val="24"/>
          <w:szCs w:val="24"/>
        </w:rPr>
        <w:t>　　供应商有前款第一项规定情形的，成交无效。评审阶段资格发生变化，列入不良行为记录名单，成交无效。</w:t>
      </w:r>
      <w:r>
        <w:rPr>
          <w:rFonts w:hint="default" w:ascii="宋体" w:hAnsi="宋体" w:eastAsia="宋体" w:cs="宋体"/>
          <w:spacing w:val="-3"/>
          <w:sz w:val="24"/>
          <w:szCs w:val="24"/>
        </w:rPr>
        <w:br w:type="textWrapping"/>
      </w:r>
      <w:r>
        <w:rPr>
          <w:rFonts w:hint="default" w:ascii="宋体" w:hAnsi="宋体" w:eastAsia="宋体" w:cs="宋体"/>
          <w:spacing w:val="-3"/>
          <w:sz w:val="24"/>
          <w:szCs w:val="24"/>
        </w:rPr>
        <w:t>　　供应商捏造事实、提供虚假材料或者以非法手段取得证明材料进行投诉的，由财政部门列入不良行为记录名单，禁止其1至3年内参加政府采购活动。</w:t>
      </w:r>
      <w:r>
        <w:rPr>
          <w:rFonts w:hint="default" w:ascii="宋体" w:hAnsi="宋体" w:eastAsia="宋体" w:cs="宋体"/>
          <w:spacing w:val="-3"/>
          <w:sz w:val="24"/>
          <w:szCs w:val="24"/>
        </w:rPr>
        <w:br w:type="textWrapping"/>
      </w:r>
      <w:r>
        <w:rPr>
          <w:rFonts w:hint="default" w:ascii="宋体" w:hAnsi="宋体" w:eastAsia="宋体" w:cs="宋体"/>
          <w:spacing w:val="-3"/>
          <w:sz w:val="24"/>
          <w:szCs w:val="24"/>
        </w:rPr>
        <w:t>　　有下列情形之一的，属于恶意串通，对供应商依照政府采购法第七十七条第一款的规定追究法律责任：</w:t>
      </w:r>
      <w:r>
        <w:rPr>
          <w:rFonts w:hint="default" w:ascii="宋体" w:hAnsi="宋体" w:eastAsia="宋体" w:cs="宋体"/>
          <w:spacing w:val="-3"/>
          <w:sz w:val="24"/>
          <w:szCs w:val="24"/>
        </w:rPr>
        <w:br w:type="textWrapping"/>
      </w:r>
      <w:r>
        <w:rPr>
          <w:rFonts w:hint="default" w:ascii="宋体" w:hAnsi="宋体" w:eastAsia="宋体" w:cs="宋体"/>
          <w:spacing w:val="-3"/>
          <w:sz w:val="24"/>
          <w:szCs w:val="24"/>
        </w:rPr>
        <w:t>　　（</w:t>
      </w:r>
      <w:r>
        <w:rPr>
          <w:rFonts w:hint="eastAsia" w:ascii="宋体" w:hAnsi="宋体" w:eastAsia="宋体" w:cs="宋体"/>
          <w:spacing w:val="-3"/>
          <w:sz w:val="24"/>
          <w:szCs w:val="24"/>
          <w:lang w:eastAsia="zh-CN"/>
        </w:rPr>
        <w:t>一</w:t>
      </w:r>
      <w:r>
        <w:rPr>
          <w:rFonts w:hint="default" w:ascii="宋体" w:hAnsi="宋体" w:eastAsia="宋体" w:cs="宋体"/>
          <w:spacing w:val="-3"/>
          <w:sz w:val="24"/>
          <w:szCs w:val="24"/>
        </w:rPr>
        <w:t>）供应商之间协商报价、技术方案等响应文件的实质性内容；</w:t>
      </w:r>
      <w:r>
        <w:rPr>
          <w:rFonts w:hint="default" w:ascii="宋体" w:hAnsi="宋体" w:eastAsia="宋体" w:cs="宋体"/>
          <w:spacing w:val="-3"/>
          <w:sz w:val="24"/>
          <w:szCs w:val="24"/>
        </w:rPr>
        <w:br w:type="textWrapping"/>
      </w:r>
      <w:r>
        <w:rPr>
          <w:rFonts w:hint="default" w:ascii="宋体" w:hAnsi="宋体" w:eastAsia="宋体" w:cs="宋体"/>
          <w:spacing w:val="-3"/>
          <w:sz w:val="24"/>
          <w:szCs w:val="24"/>
        </w:rPr>
        <w:t>　　（</w:t>
      </w:r>
      <w:r>
        <w:rPr>
          <w:rFonts w:hint="eastAsia" w:ascii="宋体" w:hAnsi="宋体" w:eastAsia="宋体" w:cs="宋体"/>
          <w:spacing w:val="-3"/>
          <w:sz w:val="24"/>
          <w:szCs w:val="24"/>
          <w:lang w:eastAsia="zh-CN"/>
        </w:rPr>
        <w:t>二</w:t>
      </w:r>
      <w:r>
        <w:rPr>
          <w:rFonts w:hint="default" w:ascii="宋体" w:hAnsi="宋体" w:eastAsia="宋体" w:cs="宋体"/>
          <w:spacing w:val="-3"/>
          <w:sz w:val="24"/>
          <w:szCs w:val="24"/>
        </w:rPr>
        <w:t>）属于同一集团、协会、商会等组织成员的供应商按照该组织要求协同参加政府采购活动；</w:t>
      </w:r>
      <w:r>
        <w:rPr>
          <w:rFonts w:hint="default" w:ascii="宋体" w:hAnsi="宋体" w:eastAsia="宋体" w:cs="宋体"/>
          <w:spacing w:val="-3"/>
          <w:sz w:val="24"/>
          <w:szCs w:val="24"/>
        </w:rPr>
        <w:br w:type="textWrapping"/>
      </w:r>
      <w:r>
        <w:rPr>
          <w:rFonts w:hint="default" w:ascii="宋体" w:hAnsi="宋体" w:eastAsia="宋体" w:cs="宋体"/>
          <w:spacing w:val="-3"/>
          <w:sz w:val="24"/>
          <w:szCs w:val="24"/>
        </w:rPr>
        <w:t>　　（</w:t>
      </w:r>
      <w:r>
        <w:rPr>
          <w:rFonts w:hint="eastAsia" w:ascii="宋体" w:hAnsi="宋体" w:eastAsia="宋体" w:cs="宋体"/>
          <w:spacing w:val="-3"/>
          <w:sz w:val="24"/>
          <w:szCs w:val="24"/>
          <w:lang w:eastAsia="zh-CN"/>
        </w:rPr>
        <w:t>三</w:t>
      </w:r>
      <w:r>
        <w:rPr>
          <w:rFonts w:hint="default" w:ascii="宋体" w:hAnsi="宋体" w:eastAsia="宋体" w:cs="宋体"/>
          <w:spacing w:val="-3"/>
          <w:sz w:val="24"/>
          <w:szCs w:val="24"/>
        </w:rPr>
        <w:t>）供应商之间事先约定由某一特定供应商成交；</w:t>
      </w:r>
      <w:r>
        <w:rPr>
          <w:rFonts w:hint="default" w:ascii="宋体" w:hAnsi="宋体" w:eastAsia="宋体" w:cs="宋体"/>
          <w:spacing w:val="-3"/>
          <w:sz w:val="24"/>
          <w:szCs w:val="24"/>
        </w:rPr>
        <w:br w:type="textWrapping"/>
      </w:r>
      <w:r>
        <w:rPr>
          <w:rFonts w:hint="default" w:ascii="宋体" w:hAnsi="宋体" w:eastAsia="宋体" w:cs="宋体"/>
          <w:spacing w:val="-3"/>
          <w:sz w:val="24"/>
          <w:szCs w:val="24"/>
        </w:rPr>
        <w:t>　　（</w:t>
      </w:r>
      <w:r>
        <w:rPr>
          <w:rFonts w:hint="eastAsia" w:ascii="宋体" w:hAnsi="宋体" w:eastAsia="宋体" w:cs="宋体"/>
          <w:spacing w:val="-3"/>
          <w:sz w:val="24"/>
          <w:szCs w:val="24"/>
          <w:lang w:eastAsia="zh-CN"/>
        </w:rPr>
        <w:t>四</w:t>
      </w:r>
      <w:r>
        <w:rPr>
          <w:rFonts w:hint="default" w:ascii="宋体" w:hAnsi="宋体" w:eastAsia="宋体" w:cs="宋体"/>
          <w:spacing w:val="-3"/>
          <w:sz w:val="24"/>
          <w:szCs w:val="24"/>
        </w:rPr>
        <w:t>）供应商之间商定部分供应商放弃参加政府采购活动或者放弃成交；</w:t>
      </w:r>
      <w:r>
        <w:rPr>
          <w:rFonts w:hint="default" w:ascii="宋体" w:hAnsi="宋体" w:eastAsia="宋体" w:cs="宋体"/>
          <w:spacing w:val="-3"/>
          <w:sz w:val="24"/>
          <w:szCs w:val="24"/>
        </w:rPr>
        <w:br w:type="textWrapping"/>
      </w:r>
      <w:r>
        <w:rPr>
          <w:rFonts w:hint="default" w:ascii="宋体" w:hAnsi="宋体" w:eastAsia="宋体" w:cs="宋体"/>
          <w:spacing w:val="-3"/>
          <w:sz w:val="24"/>
          <w:szCs w:val="24"/>
        </w:rPr>
        <w:t>　　（</w:t>
      </w:r>
      <w:r>
        <w:rPr>
          <w:rFonts w:hint="eastAsia" w:ascii="宋体" w:hAnsi="宋体" w:eastAsia="宋体" w:cs="宋体"/>
          <w:spacing w:val="-3"/>
          <w:sz w:val="24"/>
          <w:szCs w:val="24"/>
          <w:lang w:eastAsia="zh-CN"/>
        </w:rPr>
        <w:t>五</w:t>
      </w:r>
      <w:r>
        <w:rPr>
          <w:rFonts w:hint="default" w:ascii="宋体" w:hAnsi="宋体" w:eastAsia="宋体" w:cs="宋体"/>
          <w:spacing w:val="-3"/>
          <w:sz w:val="24"/>
          <w:szCs w:val="24"/>
        </w:rPr>
        <w:t>）供应商相互之间，为谋求特定供应商成交或者排斥其他供应商的其他串通行为。</w:t>
      </w:r>
    </w:p>
    <w:p w14:paraId="2DEFBE93">
      <w:pPr>
        <w:pageBreakBefore w:val="0"/>
        <w:kinsoku/>
        <w:topLinePunct w:val="0"/>
        <w:bidi w:val="0"/>
        <w:spacing w:before="184" w:line="219" w:lineRule="auto"/>
        <w:ind w:left="6"/>
        <w:outlineLvl w:val="2"/>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3.对磋商小组成员的纪律要求</w:t>
      </w:r>
    </w:p>
    <w:p w14:paraId="0A095B8F">
      <w:pPr>
        <w:pageBreakBefore w:val="0"/>
        <w:kinsoku/>
        <w:wordWrap/>
        <w:topLinePunct w:val="0"/>
        <w:bidi w:val="0"/>
        <w:spacing w:before="178" w:line="360" w:lineRule="auto"/>
        <w:ind w:right="59" w:firstLine="498"/>
        <w:rPr>
          <w:rFonts w:ascii="宋体" w:hAnsi="宋体" w:eastAsia="宋体" w:cs="宋体"/>
          <w:sz w:val="24"/>
          <w:szCs w:val="24"/>
        </w:rPr>
      </w:pPr>
      <w:r>
        <w:rPr>
          <w:rFonts w:ascii="宋体" w:hAnsi="宋体" w:eastAsia="宋体" w:cs="宋体"/>
          <w:spacing w:val="-2"/>
          <w:sz w:val="24"/>
          <w:szCs w:val="24"/>
        </w:rPr>
        <w:t>磋商小组成员不得收受他人的财物或者其他好处，不得向他人</w:t>
      </w:r>
      <w:r>
        <w:rPr>
          <w:rFonts w:hint="eastAsia" w:ascii="宋体" w:hAnsi="宋体" w:eastAsia="宋体" w:cs="宋体"/>
          <w:spacing w:val="-2"/>
          <w:sz w:val="24"/>
          <w:szCs w:val="24"/>
          <w:lang w:eastAsia="zh-CN"/>
        </w:rPr>
        <w:t>透露</w:t>
      </w:r>
      <w:r>
        <w:rPr>
          <w:rFonts w:ascii="宋体" w:hAnsi="宋体" w:eastAsia="宋体" w:cs="宋体"/>
          <w:spacing w:val="-3"/>
          <w:sz w:val="24"/>
          <w:szCs w:val="24"/>
        </w:rPr>
        <w:t>对磋商响应文件的评</w:t>
      </w:r>
      <w:r>
        <w:rPr>
          <w:rFonts w:ascii="宋体" w:hAnsi="宋体" w:eastAsia="宋体" w:cs="宋体"/>
          <w:sz w:val="24"/>
          <w:szCs w:val="24"/>
        </w:rPr>
        <w:t xml:space="preserve"> </w:t>
      </w:r>
      <w:r>
        <w:rPr>
          <w:rFonts w:ascii="宋体" w:hAnsi="宋体" w:eastAsia="宋体" w:cs="宋体"/>
          <w:spacing w:val="-2"/>
          <w:sz w:val="24"/>
          <w:szCs w:val="24"/>
        </w:rPr>
        <w:t>审和比较、</w:t>
      </w:r>
      <w:r>
        <w:rPr>
          <w:rFonts w:hint="eastAsia" w:ascii="宋体" w:hAnsi="宋体" w:eastAsia="宋体" w:cs="宋体"/>
          <w:spacing w:val="-2"/>
          <w:sz w:val="24"/>
          <w:szCs w:val="24"/>
          <w:lang w:eastAsia="zh-CN"/>
        </w:rPr>
        <w:t>成交候选人</w:t>
      </w:r>
      <w:r>
        <w:rPr>
          <w:rFonts w:ascii="宋体" w:hAnsi="宋体" w:eastAsia="宋体" w:cs="宋体"/>
          <w:spacing w:val="-2"/>
          <w:sz w:val="24"/>
          <w:szCs w:val="24"/>
        </w:rPr>
        <w:t>的推荐情况以及</w:t>
      </w:r>
      <w:r>
        <w:rPr>
          <w:rFonts w:hint="eastAsia" w:ascii="宋体" w:hAnsi="宋体" w:eastAsia="宋体" w:cs="宋体"/>
          <w:spacing w:val="-2"/>
          <w:sz w:val="24"/>
          <w:szCs w:val="24"/>
          <w:lang w:eastAsia="zh-CN"/>
        </w:rPr>
        <w:t>评审</w:t>
      </w:r>
      <w:r>
        <w:rPr>
          <w:rFonts w:ascii="宋体" w:hAnsi="宋体" w:eastAsia="宋体" w:cs="宋体"/>
          <w:spacing w:val="-2"/>
          <w:sz w:val="24"/>
          <w:szCs w:val="24"/>
        </w:rPr>
        <w:t>有关的其他情况。在</w:t>
      </w:r>
      <w:r>
        <w:rPr>
          <w:rFonts w:hint="eastAsia" w:ascii="宋体" w:hAnsi="宋体" w:eastAsia="宋体" w:cs="宋体"/>
          <w:spacing w:val="-3"/>
          <w:sz w:val="24"/>
          <w:szCs w:val="24"/>
          <w:lang w:eastAsia="zh-CN"/>
        </w:rPr>
        <w:t>评审</w:t>
      </w:r>
      <w:r>
        <w:rPr>
          <w:rFonts w:ascii="宋体" w:hAnsi="宋体" w:eastAsia="宋体" w:cs="宋体"/>
          <w:spacing w:val="-3"/>
          <w:sz w:val="24"/>
          <w:szCs w:val="24"/>
        </w:rPr>
        <w:t>活动中，磋商小组成员不得擅离职守，影响</w:t>
      </w:r>
      <w:r>
        <w:rPr>
          <w:rFonts w:hint="eastAsia" w:ascii="宋体" w:hAnsi="宋体" w:eastAsia="宋体" w:cs="宋体"/>
          <w:spacing w:val="-3"/>
          <w:sz w:val="24"/>
          <w:szCs w:val="24"/>
          <w:lang w:eastAsia="zh-CN"/>
        </w:rPr>
        <w:t>评审</w:t>
      </w:r>
      <w:r>
        <w:rPr>
          <w:rFonts w:ascii="宋体" w:hAnsi="宋体" w:eastAsia="宋体" w:cs="宋体"/>
          <w:spacing w:val="-3"/>
          <w:sz w:val="24"/>
          <w:szCs w:val="24"/>
        </w:rPr>
        <w:t>程序正常进行，不得使用“</w:t>
      </w:r>
      <w:r>
        <w:rPr>
          <w:rFonts w:hint="eastAsia" w:ascii="宋体" w:hAnsi="宋体" w:eastAsia="宋体" w:cs="宋体"/>
          <w:spacing w:val="-3"/>
          <w:sz w:val="24"/>
          <w:szCs w:val="24"/>
          <w:lang w:eastAsia="zh-CN"/>
        </w:rPr>
        <w:t>评审</w:t>
      </w:r>
      <w:r>
        <w:rPr>
          <w:rFonts w:ascii="宋体" w:hAnsi="宋体" w:eastAsia="宋体" w:cs="宋体"/>
          <w:spacing w:val="-3"/>
          <w:sz w:val="24"/>
          <w:szCs w:val="24"/>
        </w:rPr>
        <w:t>办法</w:t>
      </w:r>
      <w:r>
        <w:rPr>
          <w:rFonts w:ascii="宋体" w:hAnsi="宋体" w:eastAsia="宋体" w:cs="宋体"/>
          <w:spacing w:val="-89"/>
          <w:sz w:val="24"/>
          <w:szCs w:val="24"/>
        </w:rPr>
        <w:t xml:space="preserve"> </w:t>
      </w:r>
      <w:r>
        <w:rPr>
          <w:rFonts w:ascii="宋体" w:hAnsi="宋体" w:eastAsia="宋体" w:cs="宋体"/>
          <w:spacing w:val="-3"/>
          <w:sz w:val="24"/>
          <w:szCs w:val="24"/>
        </w:rPr>
        <w:t>”没有规定的评审因素</w:t>
      </w:r>
      <w:r>
        <w:rPr>
          <w:rFonts w:ascii="宋体" w:hAnsi="宋体" w:eastAsia="宋体" w:cs="宋体"/>
          <w:spacing w:val="-4"/>
          <w:sz w:val="24"/>
          <w:szCs w:val="24"/>
        </w:rPr>
        <w:t>和标准</w:t>
      </w:r>
      <w:r>
        <w:rPr>
          <w:rFonts w:ascii="宋体" w:hAnsi="宋体" w:eastAsia="宋体" w:cs="宋体"/>
          <w:spacing w:val="-2"/>
          <w:sz w:val="24"/>
          <w:szCs w:val="24"/>
        </w:rPr>
        <w:t>进行</w:t>
      </w:r>
      <w:r>
        <w:rPr>
          <w:rFonts w:hint="eastAsia" w:ascii="宋体" w:hAnsi="宋体" w:eastAsia="宋体" w:cs="宋体"/>
          <w:spacing w:val="-2"/>
          <w:sz w:val="24"/>
          <w:szCs w:val="24"/>
          <w:lang w:eastAsia="zh-CN"/>
        </w:rPr>
        <w:t>评审</w:t>
      </w:r>
      <w:r>
        <w:rPr>
          <w:rFonts w:ascii="宋体" w:hAnsi="宋体" w:eastAsia="宋体" w:cs="宋体"/>
          <w:spacing w:val="-2"/>
          <w:sz w:val="24"/>
          <w:szCs w:val="24"/>
        </w:rPr>
        <w:t>。</w:t>
      </w:r>
    </w:p>
    <w:p w14:paraId="5D982ADC">
      <w:pPr>
        <w:pageBreakBefore w:val="0"/>
        <w:kinsoku/>
        <w:topLinePunct w:val="0"/>
        <w:bidi w:val="0"/>
        <w:spacing w:before="180" w:line="219" w:lineRule="auto"/>
        <w:outlineLvl w:val="2"/>
        <w:rPr>
          <w:rFonts w:ascii="宋体" w:hAnsi="宋体" w:eastAsia="宋体" w:cs="宋体"/>
          <w:sz w:val="24"/>
          <w:szCs w:val="24"/>
        </w:rPr>
      </w:pPr>
      <w:r>
        <w:rPr>
          <w:rFonts w:ascii="宋体" w:hAnsi="宋体" w:eastAsia="宋体" w:cs="宋体"/>
          <w:sz w:val="24"/>
          <w:szCs w:val="24"/>
          <w14:textOutline w14:w="4358" w14:cap="sq" w14:cmpd="sng">
            <w14:solidFill>
              <w14:srgbClr w14:val="000000"/>
            </w14:solidFill>
            <w14:prstDash w14:val="solid"/>
            <w14:bevel/>
          </w14:textOutline>
        </w:rPr>
        <w:t>4.对与</w:t>
      </w:r>
      <w:r>
        <w:rPr>
          <w:rFonts w:hint="eastAsia" w:ascii="宋体" w:hAnsi="宋体" w:eastAsia="宋体" w:cs="宋体"/>
          <w:sz w:val="24"/>
          <w:szCs w:val="24"/>
          <w:lang w:eastAsia="zh-CN"/>
          <w14:textOutline w14:w="4358" w14:cap="sq" w14:cmpd="sng">
            <w14:solidFill>
              <w14:srgbClr w14:val="000000"/>
            </w14:solidFill>
            <w14:prstDash w14:val="solid"/>
            <w14:bevel/>
          </w14:textOutline>
        </w:rPr>
        <w:t>评审</w:t>
      </w:r>
      <w:r>
        <w:rPr>
          <w:rFonts w:ascii="宋体" w:hAnsi="宋体" w:eastAsia="宋体" w:cs="宋体"/>
          <w:sz w:val="24"/>
          <w:szCs w:val="24"/>
          <w14:textOutline w14:w="4358" w14:cap="sq" w14:cmpd="sng">
            <w14:solidFill>
              <w14:srgbClr w14:val="000000"/>
            </w14:solidFill>
            <w14:prstDash w14:val="solid"/>
            <w14:bevel/>
          </w14:textOutline>
        </w:rPr>
        <w:t>活动有关的工作人员的纪律要求</w:t>
      </w:r>
    </w:p>
    <w:p w14:paraId="09A19C18">
      <w:pPr>
        <w:pageBreakBefore w:val="0"/>
        <w:kinsoku/>
        <w:wordWrap/>
        <w:topLinePunct w:val="0"/>
        <w:bidi w:val="0"/>
        <w:spacing w:before="178" w:line="360" w:lineRule="auto"/>
        <w:ind w:right="59" w:firstLine="498"/>
        <w:rPr>
          <w:rFonts w:ascii="宋体" w:hAnsi="宋体" w:eastAsia="宋体" w:cs="宋体"/>
          <w:sz w:val="24"/>
          <w:szCs w:val="24"/>
        </w:rPr>
      </w:pPr>
      <w:r>
        <w:rPr>
          <w:rFonts w:ascii="宋体" w:hAnsi="宋体" w:eastAsia="宋体" w:cs="宋体"/>
          <w:spacing w:val="-2"/>
          <w:sz w:val="24"/>
          <w:szCs w:val="24"/>
        </w:rPr>
        <w:t>与</w:t>
      </w:r>
      <w:r>
        <w:rPr>
          <w:rFonts w:hint="eastAsia" w:ascii="宋体" w:hAnsi="宋体" w:eastAsia="宋体" w:cs="宋体"/>
          <w:spacing w:val="-2"/>
          <w:sz w:val="24"/>
          <w:szCs w:val="24"/>
          <w:lang w:eastAsia="zh-CN"/>
        </w:rPr>
        <w:t>评审</w:t>
      </w:r>
      <w:r>
        <w:rPr>
          <w:rFonts w:ascii="宋体" w:hAnsi="宋体" w:eastAsia="宋体" w:cs="宋体"/>
          <w:spacing w:val="-2"/>
          <w:sz w:val="24"/>
          <w:szCs w:val="24"/>
        </w:rPr>
        <w:t>活动有关的工作人员不得收受他人的财物或</w:t>
      </w:r>
      <w:r>
        <w:rPr>
          <w:rFonts w:ascii="宋体" w:hAnsi="宋体" w:eastAsia="宋体" w:cs="宋体"/>
          <w:spacing w:val="-3"/>
          <w:sz w:val="24"/>
          <w:szCs w:val="24"/>
        </w:rPr>
        <w:t>者其他好处，不得向他人</w:t>
      </w:r>
      <w:r>
        <w:rPr>
          <w:rFonts w:hint="eastAsia" w:ascii="宋体" w:hAnsi="宋体" w:eastAsia="宋体" w:cs="宋体"/>
          <w:spacing w:val="-3"/>
          <w:sz w:val="24"/>
          <w:szCs w:val="24"/>
          <w:lang w:eastAsia="zh-CN"/>
        </w:rPr>
        <w:t>透露</w:t>
      </w:r>
      <w:r>
        <w:rPr>
          <w:rFonts w:ascii="宋体" w:hAnsi="宋体" w:eastAsia="宋体" w:cs="宋体"/>
          <w:spacing w:val="-3"/>
          <w:sz w:val="24"/>
          <w:szCs w:val="24"/>
        </w:rPr>
        <w:t>对磋商</w:t>
      </w:r>
      <w:r>
        <w:rPr>
          <w:rFonts w:ascii="宋体" w:hAnsi="宋体" w:eastAsia="宋体" w:cs="宋体"/>
          <w:spacing w:val="-2"/>
          <w:sz w:val="24"/>
          <w:szCs w:val="24"/>
        </w:rPr>
        <w:t>响应文件的评审和比较、</w:t>
      </w:r>
      <w:r>
        <w:rPr>
          <w:rFonts w:hint="eastAsia" w:ascii="宋体" w:hAnsi="宋体" w:eastAsia="宋体" w:cs="宋体"/>
          <w:spacing w:val="-2"/>
          <w:sz w:val="24"/>
          <w:szCs w:val="24"/>
          <w:lang w:eastAsia="zh-CN"/>
        </w:rPr>
        <w:t>成交候选人</w:t>
      </w:r>
      <w:r>
        <w:rPr>
          <w:rFonts w:ascii="宋体" w:hAnsi="宋体" w:eastAsia="宋体" w:cs="宋体"/>
          <w:spacing w:val="-2"/>
          <w:sz w:val="24"/>
          <w:szCs w:val="24"/>
        </w:rPr>
        <w:t>的推荐情况以及</w:t>
      </w:r>
      <w:r>
        <w:rPr>
          <w:rFonts w:hint="eastAsia" w:ascii="宋体" w:hAnsi="宋体" w:eastAsia="宋体" w:cs="宋体"/>
          <w:spacing w:val="-2"/>
          <w:sz w:val="24"/>
          <w:szCs w:val="24"/>
          <w:lang w:eastAsia="zh-CN"/>
        </w:rPr>
        <w:t>评审</w:t>
      </w:r>
      <w:r>
        <w:rPr>
          <w:rFonts w:ascii="宋体" w:hAnsi="宋体" w:eastAsia="宋体" w:cs="宋体"/>
          <w:spacing w:val="-2"/>
          <w:sz w:val="24"/>
          <w:szCs w:val="24"/>
        </w:rPr>
        <w:t>有关的其他情况。在</w:t>
      </w:r>
      <w:r>
        <w:rPr>
          <w:rFonts w:hint="eastAsia" w:ascii="宋体" w:hAnsi="宋体" w:eastAsia="宋体" w:cs="宋体"/>
          <w:spacing w:val="-2"/>
          <w:sz w:val="24"/>
          <w:szCs w:val="24"/>
          <w:lang w:eastAsia="zh-CN"/>
        </w:rPr>
        <w:t>评审</w:t>
      </w:r>
      <w:r>
        <w:rPr>
          <w:rFonts w:ascii="宋体" w:hAnsi="宋体" w:eastAsia="宋体" w:cs="宋体"/>
          <w:spacing w:val="-2"/>
          <w:sz w:val="24"/>
          <w:szCs w:val="24"/>
        </w:rPr>
        <w:t>活动</w:t>
      </w:r>
      <w:r>
        <w:rPr>
          <w:rFonts w:ascii="宋体" w:hAnsi="宋体" w:eastAsia="宋体" w:cs="宋体"/>
          <w:spacing w:val="-3"/>
          <w:sz w:val="24"/>
          <w:szCs w:val="24"/>
        </w:rPr>
        <w:t>中，</w:t>
      </w:r>
      <w:r>
        <w:rPr>
          <w:rFonts w:ascii="宋体" w:hAnsi="宋体" w:eastAsia="宋体" w:cs="宋体"/>
          <w:spacing w:val="-1"/>
          <w:sz w:val="24"/>
          <w:szCs w:val="24"/>
        </w:rPr>
        <w:t>与</w:t>
      </w:r>
      <w:r>
        <w:rPr>
          <w:rFonts w:hint="eastAsia" w:ascii="宋体" w:hAnsi="宋体" w:eastAsia="宋体" w:cs="宋体"/>
          <w:spacing w:val="-1"/>
          <w:sz w:val="24"/>
          <w:szCs w:val="24"/>
          <w:lang w:eastAsia="zh-CN"/>
        </w:rPr>
        <w:t>评审</w:t>
      </w:r>
      <w:r>
        <w:rPr>
          <w:rFonts w:ascii="宋体" w:hAnsi="宋体" w:eastAsia="宋体" w:cs="宋体"/>
          <w:spacing w:val="-1"/>
          <w:sz w:val="24"/>
          <w:szCs w:val="24"/>
        </w:rPr>
        <w:t>活动有关的工作人员不得擅离职守，影响</w:t>
      </w:r>
      <w:r>
        <w:rPr>
          <w:rFonts w:hint="eastAsia" w:ascii="宋体" w:hAnsi="宋体" w:eastAsia="宋体" w:cs="宋体"/>
          <w:spacing w:val="-1"/>
          <w:sz w:val="24"/>
          <w:szCs w:val="24"/>
          <w:lang w:eastAsia="zh-CN"/>
        </w:rPr>
        <w:t>评审</w:t>
      </w:r>
      <w:r>
        <w:rPr>
          <w:rFonts w:ascii="宋体" w:hAnsi="宋体" w:eastAsia="宋体" w:cs="宋体"/>
          <w:spacing w:val="-1"/>
          <w:sz w:val="24"/>
          <w:szCs w:val="24"/>
        </w:rPr>
        <w:t>程序正常进行。</w:t>
      </w:r>
    </w:p>
    <w:p w14:paraId="51E32D46">
      <w:pPr>
        <w:pageBreakBefore w:val="0"/>
        <w:kinsoku/>
        <w:wordWrap/>
        <w:topLinePunct w:val="0"/>
        <w:bidi w:val="0"/>
        <w:spacing w:before="98" w:line="220" w:lineRule="auto"/>
        <w:jc w:val="center"/>
        <w:outlineLvl w:val="1"/>
        <w:rPr>
          <w:rFonts w:ascii="宋体" w:hAnsi="宋体" w:eastAsia="宋体" w:cs="宋体"/>
          <w:sz w:val="30"/>
          <w:szCs w:val="30"/>
        </w:rPr>
      </w:pPr>
      <w:r>
        <w:rPr>
          <w:rFonts w:ascii="宋体" w:hAnsi="宋体" w:eastAsia="宋体" w:cs="宋体"/>
          <w:spacing w:val="-3"/>
          <w:sz w:val="30"/>
          <w:szCs w:val="30"/>
          <w14:textOutline w14:w="5448" w14:cap="sq" w14:cmpd="sng">
            <w14:solidFill>
              <w14:srgbClr w14:val="000000"/>
            </w14:solidFill>
            <w14:prstDash w14:val="solid"/>
            <w14:bevel/>
          </w14:textOutline>
        </w:rPr>
        <w:t>（十一）</w:t>
      </w:r>
      <w:r>
        <w:rPr>
          <w:rFonts w:hint="eastAsia" w:ascii="宋体" w:hAnsi="宋体" w:eastAsia="宋体" w:cs="宋体"/>
          <w:spacing w:val="-3"/>
          <w:sz w:val="30"/>
          <w:szCs w:val="30"/>
          <w14:textOutline w14:w="5448" w14:cap="sq" w14:cmpd="sng">
            <w14:solidFill>
              <w14:srgbClr w14:val="000000"/>
            </w14:solidFill>
            <w14:prstDash w14:val="solid"/>
            <w14:bevel/>
          </w14:textOutline>
        </w:rPr>
        <w:t>终止竞争性磋商采购活动</w:t>
      </w:r>
    </w:p>
    <w:p w14:paraId="4470EA58">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采购</w:t>
      </w:r>
      <w:r>
        <w:rPr>
          <w:rFonts w:hint="eastAsia" w:ascii="宋体" w:hAnsi="宋体" w:eastAsia="宋体" w:cs="宋体"/>
          <w:spacing w:val="-3"/>
          <w:sz w:val="24"/>
          <w:szCs w:val="24"/>
          <w:lang w:eastAsia="zh-CN"/>
        </w:rPr>
        <w:t>活动</w:t>
      </w:r>
      <w:r>
        <w:rPr>
          <w:rFonts w:ascii="宋体" w:hAnsi="宋体" w:eastAsia="宋体" w:cs="宋体"/>
          <w:spacing w:val="-3"/>
          <w:sz w:val="24"/>
          <w:szCs w:val="24"/>
        </w:rPr>
        <w:t>中，出现下列情形之一的，予以</w:t>
      </w:r>
      <w:r>
        <w:rPr>
          <w:rFonts w:hint="eastAsia" w:ascii="宋体" w:hAnsi="宋体" w:eastAsia="宋体" w:cs="宋体"/>
          <w:spacing w:val="-3"/>
          <w:sz w:val="24"/>
          <w:szCs w:val="24"/>
        </w:rPr>
        <w:t>终止竞争性磋商采购活动</w:t>
      </w:r>
      <w:r>
        <w:rPr>
          <w:rFonts w:ascii="宋体" w:hAnsi="宋体" w:eastAsia="宋体" w:cs="宋体"/>
          <w:spacing w:val="-3"/>
          <w:sz w:val="24"/>
          <w:szCs w:val="24"/>
        </w:rPr>
        <w:t>：</w:t>
      </w:r>
    </w:p>
    <w:p w14:paraId="3ECCD76A">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（1）符合专业条件的</w:t>
      </w:r>
      <w:r>
        <w:rPr>
          <w:rFonts w:hint="eastAsia" w:ascii="宋体" w:hAnsi="宋体" w:eastAsia="宋体" w:cs="宋体"/>
          <w:spacing w:val="-3"/>
          <w:sz w:val="24"/>
          <w:szCs w:val="24"/>
          <w:lang w:eastAsia="zh-CN"/>
        </w:rPr>
        <w:t>供应商</w:t>
      </w:r>
      <w:r>
        <w:rPr>
          <w:rFonts w:ascii="宋体" w:hAnsi="宋体" w:eastAsia="宋体" w:cs="宋体"/>
          <w:spacing w:val="-3"/>
          <w:sz w:val="24"/>
          <w:szCs w:val="24"/>
        </w:rPr>
        <w:t>或者对磋商文件作实质响应的</w:t>
      </w:r>
      <w:r>
        <w:rPr>
          <w:rFonts w:hint="eastAsia" w:ascii="宋体" w:hAnsi="宋体" w:eastAsia="宋体" w:cs="宋体"/>
          <w:spacing w:val="-3"/>
          <w:sz w:val="24"/>
          <w:szCs w:val="24"/>
          <w:lang w:eastAsia="zh-CN"/>
        </w:rPr>
        <w:t>供应商</w:t>
      </w:r>
      <w:r>
        <w:rPr>
          <w:rFonts w:ascii="宋体" w:hAnsi="宋体" w:eastAsia="宋体" w:cs="宋体"/>
          <w:spacing w:val="-3"/>
          <w:sz w:val="24"/>
          <w:szCs w:val="24"/>
        </w:rPr>
        <w:t>不足三家的；</w:t>
      </w:r>
    </w:p>
    <w:p w14:paraId="248E5BD2">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（2）出现影响采购公正的违法、违规行为的；</w:t>
      </w:r>
    </w:p>
    <w:p w14:paraId="109E3B37">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（3）供应商的报价均超过了采购预算，采购人不能支付的；</w:t>
      </w:r>
    </w:p>
    <w:p w14:paraId="21EA5E61">
      <w:pPr>
        <w:pageBreakBefore w:val="0"/>
        <w:kinsoku/>
        <w:wordWrap/>
        <w:topLinePunct w:val="0"/>
        <w:bidi w:val="0"/>
        <w:spacing w:before="178" w:line="360" w:lineRule="auto"/>
        <w:ind w:right="59" w:firstLine="498"/>
        <w:rPr>
          <w:rFonts w:hint="eastAsia" w:ascii="宋体" w:hAnsi="宋体" w:eastAsia="宋体" w:cs="宋体"/>
          <w:spacing w:val="-3"/>
          <w:sz w:val="24"/>
          <w:szCs w:val="24"/>
          <w:lang w:eastAsia="zh-CN"/>
        </w:rPr>
      </w:pPr>
      <w:r>
        <w:rPr>
          <w:rFonts w:ascii="宋体" w:hAnsi="宋体" w:eastAsia="宋体" w:cs="宋体"/>
          <w:spacing w:val="-3"/>
          <w:sz w:val="24"/>
          <w:szCs w:val="24"/>
        </w:rPr>
        <w:t>（4）因重大变故，采购任务取消的</w:t>
      </w:r>
      <w:r>
        <w:rPr>
          <w:rFonts w:hint="eastAsia" w:ascii="宋体" w:hAnsi="宋体" w:eastAsia="宋体" w:cs="宋体"/>
          <w:spacing w:val="-3"/>
          <w:sz w:val="24"/>
          <w:szCs w:val="24"/>
          <w:lang w:eastAsia="zh-CN"/>
        </w:rPr>
        <w:t>；</w:t>
      </w:r>
    </w:p>
    <w:p w14:paraId="65C3FE53">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（5）其他不符合磋商文件要求的</w:t>
      </w:r>
      <w:r>
        <w:rPr>
          <w:rFonts w:hint="eastAsia" w:ascii="宋体" w:hAnsi="宋体" w:eastAsia="宋体" w:cs="宋体"/>
          <w:spacing w:val="-3"/>
          <w:sz w:val="24"/>
          <w:szCs w:val="24"/>
          <w:lang w:eastAsia="zh-CN"/>
        </w:rPr>
        <w:t>情形</w:t>
      </w:r>
      <w:r>
        <w:rPr>
          <w:rFonts w:ascii="宋体" w:hAnsi="宋体" w:eastAsia="宋体" w:cs="宋体"/>
          <w:spacing w:val="-3"/>
          <w:sz w:val="24"/>
          <w:szCs w:val="24"/>
        </w:rPr>
        <w:t>。</w:t>
      </w:r>
    </w:p>
    <w:p w14:paraId="59AF5CBC">
      <w:pPr>
        <w:pageBreakBefore w:val="0"/>
        <w:kinsoku/>
        <w:topLinePunct w:val="0"/>
        <w:bidi w:val="0"/>
        <w:spacing w:before="98" w:line="220" w:lineRule="auto"/>
        <w:ind w:left="3422"/>
        <w:outlineLvl w:val="1"/>
        <w:rPr>
          <w:rFonts w:ascii="宋体" w:hAnsi="宋体" w:eastAsia="宋体" w:cs="宋体"/>
          <w:sz w:val="30"/>
          <w:szCs w:val="30"/>
        </w:rPr>
      </w:pPr>
      <w:r>
        <w:rPr>
          <w:rFonts w:ascii="宋体" w:hAnsi="宋体" w:eastAsia="宋体" w:cs="宋体"/>
          <w:spacing w:val="-2"/>
          <w:sz w:val="30"/>
          <w:szCs w:val="30"/>
          <w14:textOutline w14:w="5448" w14:cap="sq" w14:cmpd="sng">
            <w14:solidFill>
              <w14:srgbClr w14:val="000000"/>
            </w14:solidFill>
            <w14:prstDash w14:val="solid"/>
            <w14:bevel/>
          </w14:textOutline>
        </w:rPr>
        <w:t>（十二）质疑和投诉</w:t>
      </w:r>
    </w:p>
    <w:p w14:paraId="50BC2C22">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1.供应商对政府采购活动事项有疑问的，可以向采购人或</w:t>
      </w:r>
      <w:r>
        <w:rPr>
          <w:rFonts w:hint="eastAsia" w:ascii="宋体" w:hAnsi="宋体" w:eastAsia="宋体" w:cs="宋体"/>
          <w:spacing w:val="-3"/>
          <w:sz w:val="24"/>
          <w:szCs w:val="24"/>
          <w:lang w:eastAsia="zh-CN"/>
        </w:rPr>
        <w:t>采购代理机构</w:t>
      </w:r>
      <w:r>
        <w:rPr>
          <w:rFonts w:ascii="宋体" w:hAnsi="宋体" w:eastAsia="宋体" w:cs="宋体"/>
          <w:spacing w:val="-3"/>
          <w:sz w:val="24"/>
          <w:szCs w:val="24"/>
        </w:rPr>
        <w:t>提出询问。采购人或</w:t>
      </w:r>
      <w:r>
        <w:rPr>
          <w:rFonts w:hint="eastAsia" w:ascii="宋体" w:hAnsi="宋体" w:eastAsia="宋体" w:cs="宋体"/>
          <w:spacing w:val="-3"/>
          <w:sz w:val="24"/>
          <w:szCs w:val="24"/>
          <w:lang w:eastAsia="zh-CN"/>
        </w:rPr>
        <w:t>采购代理机构</w:t>
      </w:r>
      <w:r>
        <w:rPr>
          <w:rFonts w:ascii="宋体" w:hAnsi="宋体" w:eastAsia="宋体" w:cs="宋体"/>
          <w:spacing w:val="-3"/>
          <w:sz w:val="24"/>
          <w:szCs w:val="24"/>
        </w:rPr>
        <w:t>收到质疑函后7个工作日内作出答复。供应商如对</w:t>
      </w:r>
      <w:r>
        <w:rPr>
          <w:rFonts w:hint="eastAsia" w:ascii="宋体" w:hAnsi="宋体" w:eastAsia="宋体" w:cs="宋体"/>
          <w:spacing w:val="-3"/>
          <w:sz w:val="24"/>
          <w:szCs w:val="24"/>
          <w:lang w:eastAsia="zh-CN"/>
        </w:rPr>
        <w:t>磋商文件</w:t>
      </w:r>
      <w:r>
        <w:rPr>
          <w:rFonts w:ascii="宋体" w:hAnsi="宋体" w:eastAsia="宋体" w:cs="宋体"/>
          <w:spacing w:val="-3"/>
          <w:sz w:val="24"/>
          <w:szCs w:val="24"/>
        </w:rPr>
        <w:t>或</w:t>
      </w:r>
      <w:r>
        <w:rPr>
          <w:rFonts w:hint="eastAsia" w:ascii="宋体" w:hAnsi="宋体" w:eastAsia="宋体" w:cs="宋体"/>
          <w:spacing w:val="-3"/>
          <w:sz w:val="24"/>
          <w:szCs w:val="24"/>
          <w:lang w:eastAsia="zh-CN"/>
        </w:rPr>
        <w:t>采购</w:t>
      </w:r>
      <w:r>
        <w:rPr>
          <w:rFonts w:ascii="宋体" w:hAnsi="宋体" w:eastAsia="宋体" w:cs="宋体"/>
          <w:spacing w:val="-3"/>
          <w:sz w:val="24"/>
          <w:szCs w:val="24"/>
        </w:rPr>
        <w:t>过程进行质疑，供应商须一次性提出针对同一采购程序环节的所有质疑内容，多次质疑将不予受理。</w:t>
      </w:r>
    </w:p>
    <w:p w14:paraId="054CE988">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2.供应商若认为</w:t>
      </w:r>
      <w:r>
        <w:rPr>
          <w:rFonts w:hint="eastAsia" w:ascii="宋体" w:hAnsi="宋体" w:eastAsia="宋体" w:cs="宋体"/>
          <w:spacing w:val="-3"/>
          <w:sz w:val="24"/>
          <w:szCs w:val="24"/>
          <w:lang w:eastAsia="zh-CN"/>
        </w:rPr>
        <w:t>磋商文件</w:t>
      </w:r>
      <w:r>
        <w:rPr>
          <w:rFonts w:ascii="宋体" w:hAnsi="宋体" w:eastAsia="宋体" w:cs="宋体"/>
          <w:spacing w:val="-3"/>
          <w:sz w:val="24"/>
          <w:szCs w:val="24"/>
        </w:rPr>
        <w:t>、采购过程和</w:t>
      </w:r>
      <w:r>
        <w:rPr>
          <w:rFonts w:hint="eastAsia" w:ascii="宋体" w:hAnsi="宋体" w:eastAsia="宋体" w:cs="宋体"/>
          <w:spacing w:val="-3"/>
          <w:sz w:val="24"/>
          <w:szCs w:val="24"/>
          <w:lang w:eastAsia="zh-CN"/>
        </w:rPr>
        <w:t>成交结果</w:t>
      </w:r>
      <w:r>
        <w:rPr>
          <w:rFonts w:ascii="宋体" w:hAnsi="宋体" w:eastAsia="宋体" w:cs="宋体"/>
          <w:spacing w:val="-3"/>
          <w:sz w:val="24"/>
          <w:szCs w:val="24"/>
        </w:rPr>
        <w:t>使自己的权益受到损害，应当在下列时间内以书面形式向采购人或</w:t>
      </w:r>
      <w:r>
        <w:rPr>
          <w:rFonts w:hint="eastAsia" w:ascii="宋体" w:hAnsi="宋体" w:eastAsia="宋体" w:cs="宋体"/>
          <w:spacing w:val="-3"/>
          <w:sz w:val="24"/>
          <w:szCs w:val="24"/>
          <w:lang w:eastAsia="zh-CN"/>
        </w:rPr>
        <w:t>采购代理机构</w:t>
      </w:r>
      <w:r>
        <w:rPr>
          <w:rFonts w:ascii="宋体" w:hAnsi="宋体" w:eastAsia="宋体" w:cs="宋体"/>
          <w:spacing w:val="-3"/>
          <w:sz w:val="24"/>
          <w:szCs w:val="24"/>
        </w:rPr>
        <w:t>提出：</w:t>
      </w:r>
    </w:p>
    <w:p w14:paraId="34CDE02F">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（1）关于</w:t>
      </w:r>
      <w:r>
        <w:rPr>
          <w:rFonts w:hint="eastAsia" w:ascii="宋体" w:hAnsi="宋体" w:eastAsia="宋体" w:cs="宋体"/>
          <w:spacing w:val="-3"/>
          <w:sz w:val="24"/>
          <w:szCs w:val="24"/>
          <w:lang w:eastAsia="zh-CN"/>
        </w:rPr>
        <w:t>磋商文件</w:t>
      </w:r>
      <w:r>
        <w:rPr>
          <w:rFonts w:ascii="宋体" w:hAnsi="宋体" w:eastAsia="宋体" w:cs="宋体"/>
          <w:spacing w:val="-3"/>
          <w:sz w:val="24"/>
          <w:szCs w:val="24"/>
        </w:rPr>
        <w:t>的质疑，</w:t>
      </w:r>
      <w:r>
        <w:rPr>
          <w:rFonts w:ascii="宋体" w:hAnsi="宋体" w:eastAsia="宋体" w:cs="宋体"/>
          <w:sz w:val="24"/>
          <w:szCs w:val="24"/>
        </w:rPr>
        <w:t>应当在获取</w:t>
      </w:r>
      <w:r>
        <w:rPr>
          <w:rFonts w:hint="eastAsia" w:ascii="宋体" w:hAnsi="宋体" w:eastAsia="宋体" w:cs="宋体"/>
          <w:sz w:val="24"/>
          <w:szCs w:val="24"/>
          <w:lang w:eastAsia="zh-CN"/>
        </w:rPr>
        <w:t>磋商</w:t>
      </w:r>
      <w:r>
        <w:rPr>
          <w:rFonts w:ascii="宋体" w:hAnsi="宋体" w:eastAsia="宋体" w:cs="宋体"/>
          <w:sz w:val="24"/>
          <w:szCs w:val="24"/>
        </w:rPr>
        <w:t>文件或者</w:t>
      </w:r>
      <w:r>
        <w:rPr>
          <w:rFonts w:hint="eastAsia" w:ascii="宋体" w:hAnsi="宋体" w:eastAsia="宋体" w:cs="宋体"/>
          <w:sz w:val="24"/>
          <w:szCs w:val="24"/>
          <w:lang w:eastAsia="zh-CN"/>
        </w:rPr>
        <w:t>磋商</w:t>
      </w:r>
      <w:r>
        <w:rPr>
          <w:rFonts w:ascii="宋体" w:hAnsi="宋体" w:eastAsia="宋体" w:cs="宋体"/>
          <w:sz w:val="24"/>
          <w:szCs w:val="24"/>
        </w:rPr>
        <w:t>文件公告</w:t>
      </w:r>
      <w:r>
        <w:rPr>
          <w:rFonts w:ascii="宋体" w:hAnsi="宋体" w:eastAsia="宋体" w:cs="宋体"/>
          <w:sz w:val="24"/>
          <w:szCs w:val="24"/>
        </w:rPr>
        <w:fldChar w:fldCharType="begin"/>
      </w:r>
      <w:r>
        <w:rPr>
          <w:rFonts w:ascii="宋体" w:hAnsi="宋体" w:eastAsia="宋体" w:cs="宋体"/>
          <w:sz w:val="24"/>
          <w:szCs w:val="24"/>
        </w:rPr>
        <w:instrText xml:space="preserve"> HYPERLINK "https://baike.baidu.com/item/%E6%9C%9F%E9%99%90%E5%B1%8A%E6%BB%A1/10561304?fromModule=lemma_inlink" \t "https://baike.baidu.com/item/%E6%94%BF%E5%BA%9C%E9%87%87%E8%B4%AD%E8%B4%A8%E7%96%91%E5%92%8C%E6%8A%95%E8%AF%89%E5%8A%9E%E6%B3%95/_blank" </w:instrText>
      </w:r>
      <w:r>
        <w:rPr>
          <w:rFonts w:ascii="宋体" w:hAnsi="宋体" w:eastAsia="宋体" w:cs="宋体"/>
          <w:sz w:val="24"/>
          <w:szCs w:val="24"/>
        </w:rPr>
        <w:fldChar w:fldCharType="separate"/>
      </w:r>
      <w:r>
        <w:rPr>
          <w:rFonts w:ascii="宋体" w:hAnsi="宋体" w:eastAsia="宋体" w:cs="宋体"/>
          <w:sz w:val="24"/>
          <w:szCs w:val="24"/>
        </w:rPr>
        <w:t>期限届满</w:t>
      </w:r>
      <w:r>
        <w:rPr>
          <w:rFonts w:ascii="宋体" w:hAnsi="宋体" w:eastAsia="宋体" w:cs="宋体"/>
          <w:sz w:val="24"/>
          <w:szCs w:val="24"/>
        </w:rPr>
        <w:fldChar w:fldCharType="end"/>
      </w:r>
      <w:r>
        <w:rPr>
          <w:rFonts w:ascii="宋体" w:hAnsi="宋体" w:eastAsia="宋体" w:cs="宋体"/>
          <w:sz w:val="24"/>
          <w:szCs w:val="24"/>
        </w:rPr>
        <w:t>之日起7个工作日内提出</w:t>
      </w:r>
      <w:r>
        <w:rPr>
          <w:rFonts w:ascii="宋体" w:hAnsi="宋体" w:eastAsia="宋体" w:cs="宋体"/>
          <w:spacing w:val="-3"/>
          <w:sz w:val="24"/>
          <w:szCs w:val="24"/>
        </w:rPr>
        <w:t>。</w:t>
      </w:r>
    </w:p>
    <w:p w14:paraId="3F2D75F1">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（2）关于</w:t>
      </w:r>
      <w:r>
        <w:rPr>
          <w:rFonts w:hint="eastAsia" w:ascii="宋体" w:hAnsi="宋体" w:eastAsia="宋体" w:cs="宋体"/>
          <w:spacing w:val="-3"/>
          <w:sz w:val="24"/>
          <w:szCs w:val="24"/>
          <w:lang w:eastAsia="zh-CN"/>
        </w:rPr>
        <w:t>采购</w:t>
      </w:r>
      <w:r>
        <w:rPr>
          <w:rFonts w:ascii="宋体" w:hAnsi="宋体" w:eastAsia="宋体" w:cs="宋体"/>
          <w:spacing w:val="-3"/>
          <w:sz w:val="24"/>
          <w:szCs w:val="24"/>
        </w:rPr>
        <w:t>过程的质疑，应在</w:t>
      </w:r>
      <w:r>
        <w:rPr>
          <w:rFonts w:hint="eastAsia" w:ascii="宋体" w:hAnsi="宋体" w:eastAsia="宋体" w:cs="宋体"/>
          <w:spacing w:val="-3"/>
          <w:sz w:val="24"/>
          <w:szCs w:val="24"/>
          <w:lang w:eastAsia="zh-CN"/>
        </w:rPr>
        <w:t>采购</w:t>
      </w:r>
      <w:r>
        <w:rPr>
          <w:rFonts w:ascii="宋体" w:hAnsi="宋体" w:eastAsia="宋体" w:cs="宋体"/>
          <w:spacing w:val="-3"/>
          <w:sz w:val="24"/>
          <w:szCs w:val="24"/>
        </w:rPr>
        <w:t>程序环节结束之日起7个工作日内提出。</w:t>
      </w:r>
    </w:p>
    <w:p w14:paraId="4CC9B16B">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（3）关于</w:t>
      </w:r>
      <w:r>
        <w:rPr>
          <w:rFonts w:hint="eastAsia" w:ascii="宋体" w:hAnsi="宋体" w:eastAsia="宋体" w:cs="宋体"/>
          <w:spacing w:val="-3"/>
          <w:sz w:val="24"/>
          <w:szCs w:val="24"/>
          <w:lang w:eastAsia="zh-CN"/>
        </w:rPr>
        <w:t>成交结果</w:t>
      </w:r>
      <w:r>
        <w:rPr>
          <w:rFonts w:ascii="宋体" w:hAnsi="宋体" w:eastAsia="宋体" w:cs="宋体"/>
          <w:spacing w:val="-3"/>
          <w:sz w:val="24"/>
          <w:szCs w:val="24"/>
        </w:rPr>
        <w:t>的质疑，应在</w:t>
      </w:r>
      <w:r>
        <w:rPr>
          <w:rFonts w:hint="eastAsia" w:ascii="宋体" w:hAnsi="宋体" w:eastAsia="宋体" w:cs="宋体"/>
          <w:spacing w:val="-3"/>
          <w:sz w:val="24"/>
          <w:szCs w:val="24"/>
          <w:lang w:eastAsia="zh-CN"/>
        </w:rPr>
        <w:t>成交结果</w:t>
      </w:r>
      <w:r>
        <w:rPr>
          <w:rFonts w:ascii="宋体" w:hAnsi="宋体" w:eastAsia="宋体" w:cs="宋体"/>
          <w:spacing w:val="-3"/>
          <w:sz w:val="24"/>
          <w:szCs w:val="24"/>
        </w:rPr>
        <w:t>信息发布后7个工作日内提出。</w:t>
      </w:r>
    </w:p>
    <w:p w14:paraId="322301D0">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3.供应商提出质疑的，应提供质疑书原件。采购人或</w:t>
      </w:r>
      <w:r>
        <w:rPr>
          <w:rFonts w:hint="eastAsia" w:ascii="宋体" w:hAnsi="宋体" w:eastAsia="宋体" w:cs="宋体"/>
          <w:spacing w:val="-3"/>
          <w:sz w:val="24"/>
          <w:szCs w:val="24"/>
          <w:lang w:eastAsia="zh-CN"/>
        </w:rPr>
        <w:t>采购代理机构</w:t>
      </w:r>
      <w:r>
        <w:rPr>
          <w:rFonts w:ascii="宋体" w:hAnsi="宋体" w:eastAsia="宋体" w:cs="宋体"/>
          <w:spacing w:val="-3"/>
          <w:sz w:val="24"/>
          <w:szCs w:val="24"/>
        </w:rPr>
        <w:t>应当向质疑供应商签收回执。</w:t>
      </w:r>
    </w:p>
    <w:p w14:paraId="28A31213">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4.质疑书应当包括下列内容：</w:t>
      </w:r>
    </w:p>
    <w:p w14:paraId="5CBEDDE5">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（1）供应商的姓名或者名称、地址、邮编、联系人及联系电话；</w:t>
      </w:r>
    </w:p>
    <w:p w14:paraId="1B6AD23E">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（2）质疑项目的名称、编号；</w:t>
      </w:r>
    </w:p>
    <w:p w14:paraId="7BD88D7E">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（3）具体、明确的质疑事项和与质疑事项相关的请求；</w:t>
      </w:r>
    </w:p>
    <w:p w14:paraId="3A5F062E">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（4）事实依据；</w:t>
      </w:r>
    </w:p>
    <w:p w14:paraId="72BEF20F">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（5）必要的法律依据；</w:t>
      </w:r>
    </w:p>
    <w:p w14:paraId="7336C849">
      <w:pPr>
        <w:pageBreakBefore w:val="0"/>
        <w:kinsoku/>
        <w:wordWrap/>
        <w:topLinePunct w:val="0"/>
        <w:bidi w:val="0"/>
        <w:spacing w:before="153" w:line="220" w:lineRule="auto"/>
        <w:ind w:left="492"/>
        <w:rPr>
          <w:rFonts w:ascii="宋体" w:hAnsi="宋体" w:eastAsia="宋体" w:cs="宋体"/>
          <w:sz w:val="24"/>
          <w:szCs w:val="24"/>
        </w:rPr>
      </w:pPr>
      <w:r>
        <w:rPr>
          <w:rFonts w:ascii="宋体" w:hAnsi="宋体" w:eastAsia="宋体" w:cs="宋体"/>
          <w:spacing w:val="-2"/>
          <w:sz w:val="24"/>
          <w:szCs w:val="24"/>
        </w:rPr>
        <w:t>（6）提出质疑的日期。</w:t>
      </w:r>
    </w:p>
    <w:p w14:paraId="3678ECCD">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5.质疑书应当由供应商法定代表人或其授权委托人签字并加盖供应商单位章，质疑书由授权委托人签字的应附供应商授权委托书。</w:t>
      </w:r>
    </w:p>
    <w:p w14:paraId="27C3C562">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6.采购人或</w:t>
      </w:r>
      <w:r>
        <w:rPr>
          <w:rFonts w:hint="eastAsia" w:ascii="宋体" w:hAnsi="宋体" w:eastAsia="宋体" w:cs="宋体"/>
          <w:spacing w:val="-3"/>
          <w:sz w:val="24"/>
          <w:szCs w:val="24"/>
          <w:lang w:eastAsia="zh-CN"/>
        </w:rPr>
        <w:t>采购代理机构</w:t>
      </w:r>
      <w:r>
        <w:rPr>
          <w:rFonts w:ascii="宋体" w:hAnsi="宋体" w:eastAsia="宋体" w:cs="宋体"/>
          <w:spacing w:val="-3"/>
          <w:sz w:val="24"/>
          <w:szCs w:val="24"/>
        </w:rPr>
        <w:t>将在签收回执之日起七个工作日内作出书面答复，并以书面形式通知质疑供应商和其他有关的供应商。</w:t>
      </w:r>
    </w:p>
    <w:p w14:paraId="2EE8CF7E">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7.供应商对采购人或</w:t>
      </w:r>
      <w:r>
        <w:rPr>
          <w:rFonts w:hint="eastAsia" w:ascii="宋体" w:hAnsi="宋体" w:eastAsia="宋体" w:cs="宋体"/>
          <w:spacing w:val="-3"/>
          <w:sz w:val="24"/>
          <w:szCs w:val="24"/>
          <w:lang w:eastAsia="zh-CN"/>
        </w:rPr>
        <w:t>采购代理机构</w:t>
      </w:r>
      <w:r>
        <w:rPr>
          <w:rFonts w:ascii="宋体" w:hAnsi="宋体" w:eastAsia="宋体" w:cs="宋体"/>
          <w:spacing w:val="-3"/>
          <w:sz w:val="24"/>
          <w:szCs w:val="24"/>
        </w:rPr>
        <w:t>的答复不满意，或采购人或</w:t>
      </w:r>
      <w:r>
        <w:rPr>
          <w:rFonts w:hint="eastAsia" w:ascii="宋体" w:hAnsi="宋体" w:eastAsia="宋体" w:cs="宋体"/>
          <w:spacing w:val="-3"/>
          <w:sz w:val="24"/>
          <w:szCs w:val="24"/>
          <w:lang w:eastAsia="zh-CN"/>
        </w:rPr>
        <w:t>采购代理机构</w:t>
      </w:r>
      <w:r>
        <w:rPr>
          <w:rFonts w:ascii="宋体" w:hAnsi="宋体" w:eastAsia="宋体" w:cs="宋体"/>
          <w:spacing w:val="-3"/>
          <w:sz w:val="24"/>
          <w:szCs w:val="24"/>
        </w:rPr>
        <w:t>未在规定的 期限作出答复的，可在答复期满后十五个工作日内，按政府采购相关法律法规规章的规定及程序，向同级财政部门提出投诉。</w:t>
      </w:r>
    </w:p>
    <w:p w14:paraId="7DBF7220">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8.投诉情形处罚规定</w:t>
      </w:r>
    </w:p>
    <w:p w14:paraId="084E3BC3">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《政府采购质疑和投诉办法》（财政部令第 94 号）第三十七条投诉人在全国范围12个月内三次以上投诉查无实据的，由财政部门列入不良行为记录名单。投诉人有下列行为之一的，属于虚假、恶意投诉，由财政部门列入不良行为记录名单，禁止其1至</w:t>
      </w:r>
      <w:r>
        <w:rPr>
          <w:rFonts w:hint="eastAsia" w:ascii="宋体" w:hAnsi="宋体" w:eastAsia="宋体" w:cs="宋体"/>
          <w:spacing w:val="-3"/>
          <w:sz w:val="24"/>
          <w:szCs w:val="24"/>
          <w:lang w:val="en-US" w:eastAsia="zh-CN"/>
        </w:rPr>
        <w:t>3</w:t>
      </w:r>
      <w:r>
        <w:rPr>
          <w:rFonts w:ascii="宋体" w:hAnsi="宋体" w:eastAsia="宋体" w:cs="宋体"/>
          <w:spacing w:val="-3"/>
          <w:sz w:val="24"/>
          <w:szCs w:val="24"/>
        </w:rPr>
        <w:t>年内参加政府采购活动：</w:t>
      </w:r>
    </w:p>
    <w:p w14:paraId="0CD5EBC9">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（一）捏造事实；</w:t>
      </w:r>
    </w:p>
    <w:p w14:paraId="27B194CC">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（二）提供虚假材料；</w:t>
      </w:r>
    </w:p>
    <w:p w14:paraId="26AE61CD">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（三）以非法手段取得证明材料。</w:t>
      </w:r>
    </w:p>
    <w:p w14:paraId="749EA64E">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证据来源的合法性存在明显疑问，投诉人无法证明其取得方式合法的，视为以非法手段取得证明材料。</w:t>
      </w:r>
    </w:p>
    <w:p w14:paraId="3A90B030">
      <w:pPr>
        <w:pStyle w:val="5"/>
        <w:pageBreakBefore w:val="0"/>
        <w:kinsoku/>
        <w:topLinePunct w:val="0"/>
        <w:bidi w:val="0"/>
      </w:pPr>
    </w:p>
    <w:p w14:paraId="3DBDE3CF">
      <w:pPr>
        <w:pStyle w:val="5"/>
        <w:pageBreakBefore w:val="0"/>
        <w:kinsoku/>
        <w:topLinePunct w:val="0"/>
        <w:bidi w:val="0"/>
        <w:spacing w:line="257" w:lineRule="auto"/>
      </w:pPr>
      <w:r>
        <w:rPr>
          <w:rFonts w:ascii="宋体" w:hAnsi="宋体" w:eastAsia="宋体" w:cs="宋体"/>
          <w:spacing w:val="-2"/>
          <w:sz w:val="24"/>
          <w:szCs w:val="24"/>
        </w:rPr>
        <w:t>9.质疑函范本：</w:t>
      </w:r>
    </w:p>
    <w:p w14:paraId="638CAA5F">
      <w:pPr>
        <w:pStyle w:val="5"/>
        <w:pageBreakBefore w:val="0"/>
        <w:kinsoku/>
        <w:topLinePunct w:val="0"/>
        <w:bidi w:val="0"/>
        <w:spacing w:line="257" w:lineRule="auto"/>
      </w:pPr>
    </w:p>
    <w:p w14:paraId="48437ED5">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一、质疑供应商基本信息</w:t>
      </w:r>
    </w:p>
    <w:p w14:paraId="020B7A48">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质疑供应商：</w:t>
      </w:r>
      <w:r>
        <w:rPr>
          <w:rFonts w:hint="eastAsia" w:ascii="宋体" w:hAnsi="宋体" w:eastAsia="宋体" w:cs="宋体"/>
          <w:spacing w:val="7"/>
          <w:sz w:val="21"/>
          <w:szCs w:val="21"/>
        </w:rPr>
        <w:drawing>
          <wp:inline distT="0" distB="0" distL="0" distR="0">
            <wp:extent cx="4133850" cy="5715"/>
            <wp:effectExtent l="0" t="0" r="0" b="0"/>
            <wp:docPr id="72" name="IM 72"/>
            <wp:cNvGraphicFramePr/>
            <a:graphic xmlns:a="http://schemas.openxmlformats.org/drawingml/2006/main">
              <a:graphicData uri="http://schemas.openxmlformats.org/drawingml/2006/picture">
                <pic:pic xmlns:pic="http://schemas.openxmlformats.org/drawingml/2006/picture">
                  <pic:nvPicPr>
                    <pic:cNvPr id="72" name="IM 72"/>
                    <pic:cNvPicPr/>
                  </pic:nvPicPr>
                  <pic:blipFill>
                    <a:blip r:embed="rId20"/>
                    <a:stretch>
                      <a:fillRect/>
                    </a:stretch>
                  </pic:blipFill>
                  <pic:spPr>
                    <a:xfrm>
                      <a:off x="0" y="0"/>
                      <a:ext cx="4134484" cy="6096"/>
                    </a:xfrm>
                    <a:prstGeom prst="rect">
                      <a:avLst/>
                    </a:prstGeom>
                  </pic:spPr>
                </pic:pic>
              </a:graphicData>
            </a:graphic>
          </wp:inline>
        </w:drawing>
      </w:r>
    </w:p>
    <w:p w14:paraId="40D58B16">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地址：</w:t>
      </w:r>
      <w:r>
        <w:rPr>
          <w:rFonts w:hint="eastAsia" w:ascii="宋体" w:hAnsi="宋体" w:eastAsia="宋体" w:cs="宋体"/>
          <w:spacing w:val="7"/>
          <w:sz w:val="21"/>
          <w:szCs w:val="21"/>
        </w:rPr>
        <w:drawing>
          <wp:inline distT="0" distB="0" distL="0" distR="0">
            <wp:extent cx="1931670" cy="5715"/>
            <wp:effectExtent l="0" t="0" r="0" b="0"/>
            <wp:docPr id="74" name="IM 74"/>
            <wp:cNvGraphicFramePr/>
            <a:graphic xmlns:a="http://schemas.openxmlformats.org/drawingml/2006/main">
              <a:graphicData uri="http://schemas.openxmlformats.org/drawingml/2006/picture">
                <pic:pic xmlns:pic="http://schemas.openxmlformats.org/drawingml/2006/picture">
                  <pic:nvPicPr>
                    <pic:cNvPr id="74" name="IM 74"/>
                    <pic:cNvPicPr/>
                  </pic:nvPicPr>
                  <pic:blipFill>
                    <a:blip r:embed="rId21"/>
                    <a:stretch>
                      <a:fillRect/>
                    </a:stretch>
                  </pic:blipFill>
                  <pic:spPr>
                    <a:xfrm>
                      <a:off x="0" y="0"/>
                      <a:ext cx="1932304" cy="6095"/>
                    </a:xfrm>
                    <a:prstGeom prst="rect">
                      <a:avLst/>
                    </a:prstGeom>
                  </pic:spPr>
                </pic:pic>
              </a:graphicData>
            </a:graphic>
          </wp:inline>
        </w:drawing>
      </w:r>
      <w:r>
        <w:rPr>
          <w:rFonts w:hint="eastAsia" w:ascii="宋体" w:hAnsi="宋体" w:eastAsia="宋体" w:cs="宋体"/>
          <w:spacing w:val="7"/>
          <w:sz w:val="21"/>
          <w:szCs w:val="21"/>
        </w:rPr>
        <w:t xml:space="preserve"> 邮编：</w:t>
      </w:r>
      <w:r>
        <w:rPr>
          <w:rFonts w:hint="eastAsia" w:ascii="宋体" w:hAnsi="宋体" w:eastAsia="宋体" w:cs="宋体"/>
          <w:spacing w:val="7"/>
          <w:sz w:val="21"/>
          <w:szCs w:val="21"/>
        </w:rPr>
        <w:drawing>
          <wp:inline distT="0" distB="0" distL="0" distR="0">
            <wp:extent cx="2400300" cy="5715"/>
            <wp:effectExtent l="0" t="0" r="0" b="0"/>
            <wp:docPr id="76" name="IM 76"/>
            <wp:cNvGraphicFramePr/>
            <a:graphic xmlns:a="http://schemas.openxmlformats.org/drawingml/2006/main">
              <a:graphicData uri="http://schemas.openxmlformats.org/drawingml/2006/picture">
                <pic:pic xmlns:pic="http://schemas.openxmlformats.org/drawingml/2006/picture">
                  <pic:nvPicPr>
                    <pic:cNvPr id="76" name="IM 76"/>
                    <pic:cNvPicPr/>
                  </pic:nvPicPr>
                  <pic:blipFill>
                    <a:blip r:embed="rId22"/>
                    <a:stretch>
                      <a:fillRect/>
                    </a:stretch>
                  </pic:blipFill>
                  <pic:spPr>
                    <a:xfrm>
                      <a:off x="0" y="0"/>
                      <a:ext cx="2400300" cy="6095"/>
                    </a:xfrm>
                    <a:prstGeom prst="rect">
                      <a:avLst/>
                    </a:prstGeom>
                  </pic:spPr>
                </pic:pic>
              </a:graphicData>
            </a:graphic>
          </wp:inline>
        </w:drawing>
      </w:r>
    </w:p>
    <w:p w14:paraId="2328F631">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联系人：</w:t>
      </w:r>
      <w:r>
        <w:rPr>
          <w:rFonts w:hint="eastAsia" w:ascii="宋体" w:hAnsi="宋体" w:eastAsia="宋体" w:cs="宋体"/>
          <w:spacing w:val="7"/>
          <w:sz w:val="21"/>
          <w:szCs w:val="21"/>
        </w:rPr>
        <w:drawing>
          <wp:inline distT="0" distB="0" distL="0" distR="0">
            <wp:extent cx="1798955" cy="5715"/>
            <wp:effectExtent l="0" t="0" r="0" b="0"/>
            <wp:docPr id="78" name="IM 78"/>
            <wp:cNvGraphicFramePr/>
            <a:graphic xmlns:a="http://schemas.openxmlformats.org/drawingml/2006/main">
              <a:graphicData uri="http://schemas.openxmlformats.org/drawingml/2006/picture">
                <pic:pic xmlns:pic="http://schemas.openxmlformats.org/drawingml/2006/picture">
                  <pic:nvPicPr>
                    <pic:cNvPr id="78" name="IM 78"/>
                    <pic:cNvPicPr/>
                  </pic:nvPicPr>
                  <pic:blipFill>
                    <a:blip r:embed="rId23"/>
                    <a:stretch>
                      <a:fillRect/>
                    </a:stretch>
                  </pic:blipFill>
                  <pic:spPr>
                    <a:xfrm>
                      <a:off x="0" y="0"/>
                      <a:ext cx="1799589" cy="6095"/>
                    </a:xfrm>
                    <a:prstGeom prst="rect">
                      <a:avLst/>
                    </a:prstGeom>
                  </pic:spPr>
                </pic:pic>
              </a:graphicData>
            </a:graphic>
          </wp:inline>
        </w:drawing>
      </w:r>
      <w:r>
        <w:rPr>
          <w:rFonts w:hint="eastAsia" w:ascii="宋体" w:hAnsi="宋体" w:eastAsia="宋体" w:cs="宋体"/>
          <w:spacing w:val="7"/>
          <w:sz w:val="21"/>
          <w:szCs w:val="21"/>
        </w:rPr>
        <w:t xml:space="preserve"> 联系电话：</w:t>
      </w:r>
      <w:r>
        <w:rPr>
          <w:rFonts w:hint="eastAsia" w:ascii="宋体" w:hAnsi="宋体" w:eastAsia="宋体" w:cs="宋体"/>
          <w:spacing w:val="7"/>
          <w:sz w:val="21"/>
          <w:szCs w:val="21"/>
        </w:rPr>
        <w:drawing>
          <wp:inline distT="0" distB="0" distL="0" distR="0">
            <wp:extent cx="2270760" cy="5715"/>
            <wp:effectExtent l="0" t="0" r="0" b="0"/>
            <wp:docPr id="80" name="IM 80"/>
            <wp:cNvGraphicFramePr/>
            <a:graphic xmlns:a="http://schemas.openxmlformats.org/drawingml/2006/main">
              <a:graphicData uri="http://schemas.openxmlformats.org/drawingml/2006/picture">
                <pic:pic xmlns:pic="http://schemas.openxmlformats.org/drawingml/2006/picture">
                  <pic:nvPicPr>
                    <pic:cNvPr id="80" name="IM 80"/>
                    <pic:cNvPicPr/>
                  </pic:nvPicPr>
                  <pic:blipFill>
                    <a:blip r:embed="rId24"/>
                    <a:stretch>
                      <a:fillRect/>
                    </a:stretch>
                  </pic:blipFill>
                  <pic:spPr>
                    <a:xfrm>
                      <a:off x="0" y="0"/>
                      <a:ext cx="2270760" cy="6095"/>
                    </a:xfrm>
                    <a:prstGeom prst="rect">
                      <a:avLst/>
                    </a:prstGeom>
                  </pic:spPr>
                </pic:pic>
              </a:graphicData>
            </a:graphic>
          </wp:inline>
        </w:drawing>
      </w:r>
    </w:p>
    <w:p w14:paraId="6CD00C45">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授权代表：</w:t>
      </w:r>
      <w:r>
        <w:rPr>
          <w:rFonts w:hint="eastAsia" w:ascii="宋体" w:hAnsi="宋体" w:eastAsia="宋体" w:cs="宋体"/>
          <w:spacing w:val="7"/>
          <w:sz w:val="21"/>
          <w:szCs w:val="21"/>
        </w:rPr>
        <w:drawing>
          <wp:inline distT="0" distB="0" distL="0" distR="0">
            <wp:extent cx="4331970" cy="5715"/>
            <wp:effectExtent l="0" t="0" r="0" b="0"/>
            <wp:docPr id="82" name="IM 82"/>
            <wp:cNvGraphicFramePr/>
            <a:graphic xmlns:a="http://schemas.openxmlformats.org/drawingml/2006/main">
              <a:graphicData uri="http://schemas.openxmlformats.org/drawingml/2006/picture">
                <pic:pic xmlns:pic="http://schemas.openxmlformats.org/drawingml/2006/picture">
                  <pic:nvPicPr>
                    <pic:cNvPr id="82" name="IM 82"/>
                    <pic:cNvPicPr/>
                  </pic:nvPicPr>
                  <pic:blipFill>
                    <a:blip r:embed="rId25"/>
                    <a:stretch>
                      <a:fillRect/>
                    </a:stretch>
                  </pic:blipFill>
                  <pic:spPr>
                    <a:xfrm>
                      <a:off x="0" y="0"/>
                      <a:ext cx="4332604" cy="6095"/>
                    </a:xfrm>
                    <a:prstGeom prst="rect">
                      <a:avLst/>
                    </a:prstGeom>
                  </pic:spPr>
                </pic:pic>
              </a:graphicData>
            </a:graphic>
          </wp:inline>
        </w:drawing>
      </w:r>
    </w:p>
    <w:p w14:paraId="05ADFC4C">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联系电话：</w:t>
      </w:r>
      <w:r>
        <w:rPr>
          <w:rFonts w:hint="eastAsia" w:ascii="宋体" w:hAnsi="宋体" w:eastAsia="宋体" w:cs="宋体"/>
          <w:spacing w:val="7"/>
          <w:sz w:val="21"/>
          <w:szCs w:val="21"/>
        </w:rPr>
        <w:drawing>
          <wp:inline distT="0" distB="0" distL="0" distR="0">
            <wp:extent cx="4267200" cy="5715"/>
            <wp:effectExtent l="0" t="0" r="0" b="0"/>
            <wp:docPr id="84" name="IM 84"/>
            <wp:cNvGraphicFramePr/>
            <a:graphic xmlns:a="http://schemas.openxmlformats.org/drawingml/2006/main">
              <a:graphicData uri="http://schemas.openxmlformats.org/drawingml/2006/picture">
                <pic:pic xmlns:pic="http://schemas.openxmlformats.org/drawingml/2006/picture">
                  <pic:nvPicPr>
                    <pic:cNvPr id="84" name="IM 84"/>
                    <pic:cNvPicPr/>
                  </pic:nvPicPr>
                  <pic:blipFill>
                    <a:blip r:embed="rId26"/>
                    <a:stretch>
                      <a:fillRect/>
                    </a:stretch>
                  </pic:blipFill>
                  <pic:spPr>
                    <a:xfrm>
                      <a:off x="0" y="0"/>
                      <a:ext cx="4267200" cy="6095"/>
                    </a:xfrm>
                    <a:prstGeom prst="rect">
                      <a:avLst/>
                    </a:prstGeom>
                  </pic:spPr>
                </pic:pic>
              </a:graphicData>
            </a:graphic>
          </wp:inline>
        </w:drawing>
      </w:r>
    </w:p>
    <w:p w14:paraId="49ED93CF">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 xml:space="preserve">地址： </w:t>
      </w:r>
      <w:r>
        <w:rPr>
          <w:rFonts w:hint="eastAsia" w:ascii="宋体" w:hAnsi="宋体" w:eastAsia="宋体" w:cs="宋体"/>
          <w:spacing w:val="7"/>
          <w:sz w:val="21"/>
          <w:szCs w:val="21"/>
        </w:rPr>
        <w:drawing>
          <wp:inline distT="0" distB="0" distL="0" distR="0">
            <wp:extent cx="1934210" cy="5715"/>
            <wp:effectExtent l="0" t="0" r="0" b="0"/>
            <wp:docPr id="86" name="IM 86"/>
            <wp:cNvGraphicFramePr/>
            <a:graphic xmlns:a="http://schemas.openxmlformats.org/drawingml/2006/main">
              <a:graphicData uri="http://schemas.openxmlformats.org/drawingml/2006/picture">
                <pic:pic xmlns:pic="http://schemas.openxmlformats.org/drawingml/2006/picture">
                  <pic:nvPicPr>
                    <pic:cNvPr id="86" name="IM 86"/>
                    <pic:cNvPicPr/>
                  </pic:nvPicPr>
                  <pic:blipFill>
                    <a:blip r:embed="rId27"/>
                    <a:stretch>
                      <a:fillRect/>
                    </a:stretch>
                  </pic:blipFill>
                  <pic:spPr>
                    <a:xfrm>
                      <a:off x="0" y="0"/>
                      <a:ext cx="1934210" cy="6095"/>
                    </a:xfrm>
                    <a:prstGeom prst="rect">
                      <a:avLst/>
                    </a:prstGeom>
                  </pic:spPr>
                </pic:pic>
              </a:graphicData>
            </a:graphic>
          </wp:inline>
        </w:drawing>
      </w:r>
      <w:r>
        <w:rPr>
          <w:rFonts w:hint="eastAsia" w:ascii="宋体" w:hAnsi="宋体" w:eastAsia="宋体" w:cs="宋体"/>
          <w:spacing w:val="7"/>
          <w:sz w:val="21"/>
          <w:szCs w:val="21"/>
        </w:rPr>
        <w:t xml:space="preserve"> 邮编：</w:t>
      </w:r>
      <w:r>
        <w:rPr>
          <w:rFonts w:hint="eastAsia" w:ascii="宋体" w:hAnsi="宋体" w:eastAsia="宋体" w:cs="宋体"/>
          <w:spacing w:val="7"/>
          <w:sz w:val="21"/>
          <w:szCs w:val="21"/>
        </w:rPr>
        <w:drawing>
          <wp:inline distT="0" distB="0" distL="0" distR="0">
            <wp:extent cx="2465070" cy="5715"/>
            <wp:effectExtent l="0" t="0" r="0" b="0"/>
            <wp:docPr id="88" name="IM 88"/>
            <wp:cNvGraphicFramePr/>
            <a:graphic xmlns:a="http://schemas.openxmlformats.org/drawingml/2006/main">
              <a:graphicData uri="http://schemas.openxmlformats.org/drawingml/2006/picture">
                <pic:pic xmlns:pic="http://schemas.openxmlformats.org/drawingml/2006/picture">
                  <pic:nvPicPr>
                    <pic:cNvPr id="88" name="IM 88"/>
                    <pic:cNvPicPr/>
                  </pic:nvPicPr>
                  <pic:blipFill>
                    <a:blip r:embed="rId28"/>
                    <a:stretch>
                      <a:fillRect/>
                    </a:stretch>
                  </pic:blipFill>
                  <pic:spPr>
                    <a:xfrm>
                      <a:off x="0" y="0"/>
                      <a:ext cx="2465704" cy="6095"/>
                    </a:xfrm>
                    <a:prstGeom prst="rect">
                      <a:avLst/>
                    </a:prstGeom>
                  </pic:spPr>
                </pic:pic>
              </a:graphicData>
            </a:graphic>
          </wp:inline>
        </w:drawing>
      </w:r>
    </w:p>
    <w:p w14:paraId="2EF84A03">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二、质疑项目基本情况</w:t>
      </w:r>
    </w:p>
    <w:p w14:paraId="4259167D">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质疑项目的名称：</w:t>
      </w:r>
      <w:r>
        <w:rPr>
          <w:rFonts w:hint="eastAsia" w:ascii="宋体" w:hAnsi="宋体" w:eastAsia="宋体" w:cs="宋体"/>
          <w:spacing w:val="7"/>
          <w:sz w:val="21"/>
          <w:szCs w:val="21"/>
        </w:rPr>
        <w:drawing>
          <wp:inline distT="0" distB="0" distL="0" distR="0">
            <wp:extent cx="3867150" cy="5715"/>
            <wp:effectExtent l="0" t="0" r="0" b="0"/>
            <wp:docPr id="90" name="IM 90"/>
            <wp:cNvGraphicFramePr/>
            <a:graphic xmlns:a="http://schemas.openxmlformats.org/drawingml/2006/main">
              <a:graphicData uri="http://schemas.openxmlformats.org/drawingml/2006/picture">
                <pic:pic xmlns:pic="http://schemas.openxmlformats.org/drawingml/2006/picture">
                  <pic:nvPicPr>
                    <pic:cNvPr id="90" name="IM 90"/>
                    <pic:cNvPicPr/>
                  </pic:nvPicPr>
                  <pic:blipFill>
                    <a:blip r:embed="rId29"/>
                    <a:stretch>
                      <a:fillRect/>
                    </a:stretch>
                  </pic:blipFill>
                  <pic:spPr>
                    <a:xfrm>
                      <a:off x="0" y="0"/>
                      <a:ext cx="3867784" cy="6095"/>
                    </a:xfrm>
                    <a:prstGeom prst="rect">
                      <a:avLst/>
                    </a:prstGeom>
                  </pic:spPr>
                </pic:pic>
              </a:graphicData>
            </a:graphic>
          </wp:inline>
        </w:drawing>
      </w:r>
    </w:p>
    <w:p w14:paraId="78E970D2">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质疑项目的编号：</w:t>
      </w:r>
      <w:r>
        <w:rPr>
          <w:rFonts w:hint="eastAsia" w:ascii="宋体" w:hAnsi="宋体" w:eastAsia="宋体" w:cs="宋体"/>
          <w:spacing w:val="7"/>
          <w:sz w:val="21"/>
          <w:szCs w:val="21"/>
        </w:rPr>
        <w:drawing>
          <wp:inline distT="0" distB="0" distL="0" distR="0">
            <wp:extent cx="1666875" cy="5715"/>
            <wp:effectExtent l="0" t="0" r="0" b="0"/>
            <wp:docPr id="92" name="IM 92"/>
            <wp:cNvGraphicFramePr/>
            <a:graphic xmlns:a="http://schemas.openxmlformats.org/drawingml/2006/main">
              <a:graphicData uri="http://schemas.openxmlformats.org/drawingml/2006/picture">
                <pic:pic xmlns:pic="http://schemas.openxmlformats.org/drawingml/2006/picture">
                  <pic:nvPicPr>
                    <pic:cNvPr id="92" name="IM 92"/>
                    <pic:cNvPicPr/>
                  </pic:nvPicPr>
                  <pic:blipFill>
                    <a:blip r:embed="rId30"/>
                    <a:stretch>
                      <a:fillRect/>
                    </a:stretch>
                  </pic:blipFill>
                  <pic:spPr>
                    <a:xfrm>
                      <a:off x="0" y="0"/>
                      <a:ext cx="1667509" cy="6095"/>
                    </a:xfrm>
                    <a:prstGeom prst="rect">
                      <a:avLst/>
                    </a:prstGeom>
                  </pic:spPr>
                </pic:pic>
              </a:graphicData>
            </a:graphic>
          </wp:inline>
        </w:drawing>
      </w:r>
      <w:r>
        <w:rPr>
          <w:rFonts w:hint="eastAsia" w:ascii="宋体" w:hAnsi="宋体" w:eastAsia="宋体" w:cs="宋体"/>
          <w:spacing w:val="7"/>
          <w:sz w:val="21"/>
          <w:szCs w:val="21"/>
        </w:rPr>
        <w:t xml:space="preserve"> 包号：</w:t>
      </w:r>
      <w:r>
        <w:rPr>
          <w:rFonts w:hint="eastAsia" w:ascii="宋体" w:hAnsi="宋体" w:eastAsia="宋体" w:cs="宋体"/>
          <w:spacing w:val="7"/>
          <w:sz w:val="21"/>
          <w:szCs w:val="21"/>
        </w:rPr>
        <w:drawing>
          <wp:inline distT="0" distB="0" distL="0" distR="0">
            <wp:extent cx="1801495" cy="5715"/>
            <wp:effectExtent l="0" t="0" r="0" b="0"/>
            <wp:docPr id="94" name="IM 94"/>
            <wp:cNvGraphicFramePr/>
            <a:graphic xmlns:a="http://schemas.openxmlformats.org/drawingml/2006/main">
              <a:graphicData uri="http://schemas.openxmlformats.org/drawingml/2006/picture">
                <pic:pic xmlns:pic="http://schemas.openxmlformats.org/drawingml/2006/picture">
                  <pic:nvPicPr>
                    <pic:cNvPr id="94" name="IM 94"/>
                    <pic:cNvPicPr/>
                  </pic:nvPicPr>
                  <pic:blipFill>
                    <a:blip r:embed="rId31"/>
                    <a:stretch>
                      <a:fillRect/>
                    </a:stretch>
                  </pic:blipFill>
                  <pic:spPr>
                    <a:xfrm>
                      <a:off x="0" y="0"/>
                      <a:ext cx="1801495" cy="6095"/>
                    </a:xfrm>
                    <a:prstGeom prst="rect">
                      <a:avLst/>
                    </a:prstGeom>
                  </pic:spPr>
                </pic:pic>
              </a:graphicData>
            </a:graphic>
          </wp:inline>
        </w:drawing>
      </w:r>
    </w:p>
    <w:p w14:paraId="32BAAA17">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采购人名称：</w:t>
      </w:r>
      <w:r>
        <w:rPr>
          <w:rFonts w:hint="eastAsia" w:ascii="宋体" w:hAnsi="宋体" w:eastAsia="宋体" w:cs="宋体"/>
          <w:spacing w:val="7"/>
          <w:sz w:val="21"/>
          <w:szCs w:val="21"/>
        </w:rPr>
        <w:drawing>
          <wp:inline distT="0" distB="0" distL="0" distR="0">
            <wp:extent cx="4133850" cy="5715"/>
            <wp:effectExtent l="0" t="0" r="0" b="0"/>
            <wp:docPr id="96" name="IM 96"/>
            <wp:cNvGraphicFramePr/>
            <a:graphic xmlns:a="http://schemas.openxmlformats.org/drawingml/2006/main">
              <a:graphicData uri="http://schemas.openxmlformats.org/drawingml/2006/picture">
                <pic:pic xmlns:pic="http://schemas.openxmlformats.org/drawingml/2006/picture">
                  <pic:nvPicPr>
                    <pic:cNvPr id="96" name="IM 96"/>
                    <pic:cNvPicPr/>
                  </pic:nvPicPr>
                  <pic:blipFill>
                    <a:blip r:embed="rId20"/>
                    <a:stretch>
                      <a:fillRect/>
                    </a:stretch>
                  </pic:blipFill>
                  <pic:spPr>
                    <a:xfrm>
                      <a:off x="0" y="0"/>
                      <a:ext cx="4134484" cy="6095"/>
                    </a:xfrm>
                    <a:prstGeom prst="rect">
                      <a:avLst/>
                    </a:prstGeom>
                  </pic:spPr>
                </pic:pic>
              </a:graphicData>
            </a:graphic>
          </wp:inline>
        </w:drawing>
      </w:r>
    </w:p>
    <w:p w14:paraId="78C7D570">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hint="eastAsia" w:ascii="宋体" w:hAnsi="宋体" w:eastAsia="宋体" w:cs="宋体"/>
          <w:spacing w:val="7"/>
          <w:sz w:val="21"/>
          <w:szCs w:val="21"/>
        </w:rPr>
      </w:pPr>
      <w:r>
        <w:rPr>
          <w:rFonts w:hint="eastAsia" w:ascii="宋体" w:hAnsi="宋体" w:eastAsia="宋体" w:cs="宋体"/>
          <w:spacing w:val="7"/>
          <w:sz w:val="21"/>
          <w:szCs w:val="21"/>
          <w:lang w:eastAsia="zh-CN"/>
        </w:rPr>
        <w:t>磋商文件</w:t>
      </w:r>
      <w:r>
        <w:rPr>
          <w:rFonts w:hint="eastAsia" w:ascii="宋体" w:hAnsi="宋体" w:eastAsia="宋体" w:cs="宋体"/>
          <w:spacing w:val="7"/>
          <w:sz w:val="21"/>
          <w:szCs w:val="21"/>
        </w:rPr>
        <w:t>获取日期：</w:t>
      </w:r>
      <w:r>
        <w:rPr>
          <w:rFonts w:hint="eastAsia" w:ascii="宋体" w:hAnsi="宋体" w:eastAsia="宋体" w:cs="宋体"/>
          <w:spacing w:val="7"/>
          <w:sz w:val="21"/>
          <w:szCs w:val="21"/>
        </w:rPr>
        <w:drawing>
          <wp:inline distT="0" distB="0" distL="0" distR="0">
            <wp:extent cx="3733800" cy="5715"/>
            <wp:effectExtent l="0" t="0" r="0" b="0"/>
            <wp:docPr id="98" name="IM 98"/>
            <wp:cNvGraphicFramePr/>
            <a:graphic xmlns:a="http://schemas.openxmlformats.org/drawingml/2006/main">
              <a:graphicData uri="http://schemas.openxmlformats.org/drawingml/2006/picture">
                <pic:pic xmlns:pic="http://schemas.openxmlformats.org/drawingml/2006/picture">
                  <pic:nvPicPr>
                    <pic:cNvPr id="98" name="IM 98"/>
                    <pic:cNvPicPr/>
                  </pic:nvPicPr>
                  <pic:blipFill>
                    <a:blip r:embed="rId32"/>
                    <a:stretch>
                      <a:fillRect/>
                    </a:stretch>
                  </pic:blipFill>
                  <pic:spPr>
                    <a:xfrm>
                      <a:off x="0" y="0"/>
                      <a:ext cx="3733800" cy="6095"/>
                    </a:xfrm>
                    <a:prstGeom prst="rect">
                      <a:avLst/>
                    </a:prstGeom>
                  </pic:spPr>
                </pic:pic>
              </a:graphicData>
            </a:graphic>
          </wp:inline>
        </w:drawing>
      </w:r>
    </w:p>
    <w:sdt>
      <w:sdtPr>
        <w:rPr>
          <w:rFonts w:hint="eastAsia" w:ascii="宋体" w:hAnsi="宋体" w:eastAsia="宋体" w:cs="宋体"/>
          <w:spacing w:val="7"/>
          <w:sz w:val="21"/>
          <w:szCs w:val="21"/>
        </w:rPr>
        <w:id w:val="10"/>
      </w:sdtPr>
      <w:sdtEndPr>
        <w:rPr>
          <w:rFonts w:hint="eastAsia" w:ascii="宋体" w:hAnsi="宋体" w:eastAsia="宋体" w:cs="宋体"/>
          <w:spacing w:val="7"/>
          <w:sz w:val="21"/>
          <w:szCs w:val="21"/>
        </w:rPr>
      </w:sdtEndPr>
      <w:sdtContent>
        <w:p w14:paraId="5D8BBAFD">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三、质疑事项具体内容</w:t>
          </w:r>
        </w:p>
        <w:p w14:paraId="5D9A7B4F">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质疑事项 1：</w:t>
          </w:r>
          <w:r>
            <w:rPr>
              <w:rFonts w:hint="eastAsia" w:ascii="宋体" w:hAnsi="宋体" w:eastAsia="宋体" w:cs="宋体"/>
              <w:spacing w:val="7"/>
              <w:sz w:val="21"/>
              <w:szCs w:val="21"/>
            </w:rPr>
            <w:drawing>
              <wp:inline distT="0" distB="0" distL="0" distR="0">
                <wp:extent cx="4133850" cy="5715"/>
                <wp:effectExtent l="0" t="0" r="0" b="0"/>
                <wp:docPr id="100" name="IM 100"/>
                <wp:cNvGraphicFramePr/>
                <a:graphic xmlns:a="http://schemas.openxmlformats.org/drawingml/2006/main">
                  <a:graphicData uri="http://schemas.openxmlformats.org/drawingml/2006/picture">
                    <pic:pic xmlns:pic="http://schemas.openxmlformats.org/drawingml/2006/picture">
                      <pic:nvPicPr>
                        <pic:cNvPr id="100" name="IM 100"/>
                        <pic:cNvPicPr/>
                      </pic:nvPicPr>
                      <pic:blipFill>
                        <a:blip r:embed="rId33"/>
                        <a:stretch>
                          <a:fillRect/>
                        </a:stretch>
                      </pic:blipFill>
                      <pic:spPr>
                        <a:xfrm>
                          <a:off x="0" y="0"/>
                          <a:ext cx="4134484" cy="6095"/>
                        </a:xfrm>
                        <a:prstGeom prst="rect">
                          <a:avLst/>
                        </a:prstGeom>
                      </pic:spPr>
                    </pic:pic>
                  </a:graphicData>
                </a:graphic>
              </wp:inline>
            </w:drawing>
          </w:r>
        </w:p>
        <w:p w14:paraId="2D763B15">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事实依据：</w:t>
          </w:r>
          <w:r>
            <w:rPr>
              <w:rFonts w:hint="eastAsia" w:ascii="宋体" w:hAnsi="宋体" w:eastAsia="宋体" w:cs="宋体"/>
              <w:spacing w:val="7"/>
              <w:sz w:val="21"/>
              <w:szCs w:val="21"/>
            </w:rPr>
            <w:drawing>
              <wp:inline distT="0" distB="0" distL="0" distR="0">
                <wp:extent cx="4533900" cy="5715"/>
                <wp:effectExtent l="0" t="0" r="0" b="0"/>
                <wp:docPr id="102" name="IM 102"/>
                <wp:cNvGraphicFramePr/>
                <a:graphic xmlns:a="http://schemas.openxmlformats.org/drawingml/2006/main">
                  <a:graphicData uri="http://schemas.openxmlformats.org/drawingml/2006/picture">
                    <pic:pic xmlns:pic="http://schemas.openxmlformats.org/drawingml/2006/picture">
                      <pic:nvPicPr>
                        <pic:cNvPr id="102" name="IM 102"/>
                        <pic:cNvPicPr/>
                      </pic:nvPicPr>
                      <pic:blipFill>
                        <a:blip r:embed="rId34"/>
                        <a:stretch>
                          <a:fillRect/>
                        </a:stretch>
                      </pic:blipFill>
                      <pic:spPr>
                        <a:xfrm>
                          <a:off x="0" y="0"/>
                          <a:ext cx="4533900" cy="6095"/>
                        </a:xfrm>
                        <a:prstGeom prst="rect">
                          <a:avLst/>
                        </a:prstGeom>
                      </pic:spPr>
                    </pic:pic>
                  </a:graphicData>
                </a:graphic>
              </wp:inline>
            </w:drawing>
          </w:r>
        </w:p>
        <w:p w14:paraId="3D696700">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法律依据：</w:t>
          </w:r>
          <w:r>
            <w:rPr>
              <w:rFonts w:hint="eastAsia" w:ascii="宋体" w:hAnsi="宋体" w:eastAsia="宋体" w:cs="宋体"/>
              <w:spacing w:val="7"/>
              <w:sz w:val="21"/>
              <w:szCs w:val="21"/>
            </w:rPr>
            <w:drawing>
              <wp:inline distT="0" distB="0" distL="0" distR="0">
                <wp:extent cx="4533900" cy="5715"/>
                <wp:effectExtent l="0" t="0" r="0" b="0"/>
                <wp:docPr id="104" name="IM 104"/>
                <wp:cNvGraphicFramePr/>
                <a:graphic xmlns:a="http://schemas.openxmlformats.org/drawingml/2006/main">
                  <a:graphicData uri="http://schemas.openxmlformats.org/drawingml/2006/picture">
                    <pic:pic xmlns:pic="http://schemas.openxmlformats.org/drawingml/2006/picture">
                      <pic:nvPicPr>
                        <pic:cNvPr id="104" name="IM 104"/>
                        <pic:cNvPicPr/>
                      </pic:nvPicPr>
                      <pic:blipFill>
                        <a:blip r:embed="rId35"/>
                        <a:stretch>
                          <a:fillRect/>
                        </a:stretch>
                      </pic:blipFill>
                      <pic:spPr>
                        <a:xfrm>
                          <a:off x="0" y="0"/>
                          <a:ext cx="4533900" cy="6095"/>
                        </a:xfrm>
                        <a:prstGeom prst="rect">
                          <a:avLst/>
                        </a:prstGeom>
                      </pic:spPr>
                    </pic:pic>
                  </a:graphicData>
                </a:graphic>
              </wp:inline>
            </w:drawing>
          </w:r>
        </w:p>
      </w:sdtContent>
    </w:sdt>
    <w:p w14:paraId="569927F4">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质疑事项 2</w:t>
      </w:r>
    </w:p>
    <w:p w14:paraId="4B743DE2">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w:t>
      </w:r>
    </w:p>
    <w:sdt>
      <w:sdtPr>
        <w:rPr>
          <w:rFonts w:hint="eastAsia" w:ascii="宋体" w:hAnsi="宋体" w:eastAsia="宋体" w:cs="宋体"/>
          <w:sz w:val="21"/>
          <w:szCs w:val="21"/>
        </w:rPr>
        <w:id w:val="11"/>
      </w:sdtPr>
      <w:sdtEndPr>
        <w:rPr>
          <w:rFonts w:hint="eastAsia" w:ascii="宋体" w:hAnsi="宋体" w:eastAsia="宋体" w:cs="宋体"/>
          <w:spacing w:val="7"/>
          <w:sz w:val="21"/>
          <w:szCs w:val="21"/>
        </w:rPr>
      </w:sdtEndPr>
      <w:sdtContent>
        <w:p w14:paraId="0D37D11D">
          <w:pPr>
            <w:pageBreakBefore w:val="0"/>
            <w:kinsoku/>
            <w:topLinePunct w:val="0"/>
            <w:bidi w:val="0"/>
            <w:spacing w:before="51" w:line="229" w:lineRule="auto"/>
            <w:ind w:left="266"/>
            <w:rPr>
              <w:rFonts w:hint="eastAsia" w:ascii="宋体" w:hAnsi="宋体" w:eastAsia="宋体" w:cs="宋体"/>
              <w:b/>
              <w:bCs/>
              <w:sz w:val="21"/>
              <w:szCs w:val="21"/>
            </w:rPr>
          </w:pPr>
          <w:r>
            <w:rPr>
              <w:rFonts w:hint="eastAsia" w:ascii="宋体" w:hAnsi="宋体" w:eastAsia="宋体" w:cs="宋体"/>
              <w:b/>
              <w:bCs/>
              <w:spacing w:val="7"/>
              <w:sz w:val="21"/>
              <w:szCs w:val="21"/>
            </w:rPr>
            <w:t>四、与质疑事项相关的质疑请求</w:t>
          </w:r>
        </w:p>
        <w:p w14:paraId="02FE1754">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请求：</w:t>
          </w:r>
          <w:r>
            <w:rPr>
              <w:rFonts w:hint="eastAsia" w:ascii="宋体" w:hAnsi="宋体" w:eastAsia="宋体" w:cs="宋体"/>
              <w:spacing w:val="7"/>
              <w:sz w:val="21"/>
              <w:szCs w:val="21"/>
            </w:rPr>
            <w:drawing>
              <wp:inline distT="0" distB="0" distL="0" distR="0">
                <wp:extent cx="4598670" cy="5715"/>
                <wp:effectExtent l="0" t="0" r="0" b="0"/>
                <wp:docPr id="106" name="IM 106"/>
                <wp:cNvGraphicFramePr/>
                <a:graphic xmlns:a="http://schemas.openxmlformats.org/drawingml/2006/main">
                  <a:graphicData uri="http://schemas.openxmlformats.org/drawingml/2006/picture">
                    <pic:pic xmlns:pic="http://schemas.openxmlformats.org/drawingml/2006/picture">
                      <pic:nvPicPr>
                        <pic:cNvPr id="106" name="IM 106"/>
                        <pic:cNvPicPr/>
                      </pic:nvPicPr>
                      <pic:blipFill>
                        <a:blip r:embed="rId36"/>
                        <a:stretch>
                          <a:fillRect/>
                        </a:stretch>
                      </pic:blipFill>
                      <pic:spPr>
                        <a:xfrm>
                          <a:off x="0" y="0"/>
                          <a:ext cx="4599304" cy="6095"/>
                        </a:xfrm>
                        <a:prstGeom prst="rect">
                          <a:avLst/>
                        </a:prstGeom>
                      </pic:spPr>
                    </pic:pic>
                  </a:graphicData>
                </a:graphic>
              </wp:inline>
            </w:drawing>
          </w:r>
        </w:p>
      </w:sdtContent>
    </w:sdt>
    <w:p w14:paraId="77AAEE4A">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签字(签章)：                    公章：</w:t>
      </w:r>
      <w:r>
        <w:rPr>
          <w:rFonts w:hint="eastAsia" w:ascii="宋体" w:hAnsi="宋体" w:eastAsia="宋体" w:cs="宋体"/>
          <w:spacing w:val="7"/>
          <w:sz w:val="21"/>
          <w:szCs w:val="21"/>
          <w:lang w:val="en-US" w:eastAsia="zh-CN"/>
        </w:rPr>
        <w:t xml:space="preserve">              </w:t>
      </w:r>
      <w:r>
        <w:rPr>
          <w:rFonts w:hint="eastAsia" w:ascii="宋体" w:hAnsi="宋体" w:eastAsia="宋体" w:cs="宋体"/>
          <w:spacing w:val="7"/>
          <w:sz w:val="21"/>
          <w:szCs w:val="21"/>
        </w:rPr>
        <w:t>日期：</w:t>
      </w:r>
    </w:p>
    <w:p w14:paraId="4B199F9C">
      <w:pPr>
        <w:pageBreakBefore w:val="0"/>
        <w:kinsoku/>
        <w:topLinePunct w:val="0"/>
        <w:bidi w:val="0"/>
        <w:spacing w:before="178" w:line="360" w:lineRule="auto"/>
        <w:ind w:right="59" w:firstLine="498"/>
        <w:rPr>
          <w:rFonts w:hint="eastAsia" w:ascii="宋体" w:hAnsi="宋体" w:eastAsia="宋体" w:cs="宋体"/>
          <w:spacing w:val="-3"/>
          <w:sz w:val="24"/>
          <w:szCs w:val="24"/>
        </w:rPr>
      </w:pPr>
      <w:r>
        <w:rPr>
          <w:rFonts w:hint="eastAsia" w:ascii="宋体" w:hAnsi="宋体" w:eastAsia="宋体" w:cs="宋体"/>
          <w:spacing w:val="-3"/>
          <w:sz w:val="24"/>
          <w:szCs w:val="24"/>
          <w:lang w:val="en-US" w:eastAsia="zh-CN"/>
        </w:rPr>
        <w:t>10</w:t>
      </w:r>
      <w:r>
        <w:rPr>
          <w:rFonts w:hint="eastAsia" w:ascii="宋体" w:hAnsi="宋体" w:eastAsia="宋体" w:cs="宋体"/>
          <w:spacing w:val="-3"/>
          <w:sz w:val="24"/>
          <w:szCs w:val="24"/>
        </w:rPr>
        <w:t>.质疑函接收方式：质疑函以书面形式递交或者电子邮件的方式发送。</w:t>
      </w:r>
    </w:p>
    <w:p w14:paraId="63ECB415">
      <w:pPr>
        <w:pageBreakBefore w:val="0"/>
        <w:kinsoku/>
        <w:topLinePunct w:val="0"/>
        <w:bidi w:val="0"/>
        <w:spacing w:before="178" w:line="360" w:lineRule="auto"/>
        <w:ind w:right="59" w:firstLine="498"/>
        <w:rPr>
          <w:rFonts w:hint="eastAsia" w:ascii="宋体" w:hAnsi="宋体" w:eastAsia="宋体" w:cs="宋体"/>
          <w:spacing w:val="-3"/>
          <w:sz w:val="24"/>
          <w:szCs w:val="24"/>
        </w:rPr>
      </w:pPr>
      <w:r>
        <w:rPr>
          <w:rFonts w:hint="eastAsia" w:ascii="宋体" w:hAnsi="宋体" w:eastAsia="宋体" w:cs="宋体"/>
          <w:spacing w:val="-3"/>
          <w:sz w:val="24"/>
          <w:szCs w:val="24"/>
        </w:rPr>
        <w:t>质疑函接收：</w:t>
      </w:r>
      <w:r>
        <w:rPr>
          <w:rFonts w:hint="eastAsia" w:ascii="宋体" w:hAnsi="宋体" w:eastAsia="宋体" w:cs="宋体"/>
          <w:spacing w:val="-3"/>
          <w:sz w:val="24"/>
          <w:szCs w:val="24"/>
          <w:lang w:eastAsia="zh-CN"/>
        </w:rPr>
        <w:t>新疆湘约项目管理咨询有限公司</w:t>
      </w:r>
      <w:r>
        <w:rPr>
          <w:rFonts w:hint="eastAsia" w:ascii="宋体" w:hAnsi="宋体" w:eastAsia="宋体" w:cs="宋体"/>
          <w:spacing w:val="-3"/>
          <w:sz w:val="24"/>
          <w:szCs w:val="24"/>
        </w:rPr>
        <w:t>，地 址：</w:t>
      </w:r>
      <w:r>
        <w:rPr>
          <w:rFonts w:hint="eastAsia" w:ascii="宋体" w:hAnsi="宋体" w:eastAsia="宋体" w:cs="宋体"/>
          <w:spacing w:val="-3"/>
          <w:sz w:val="24"/>
          <w:szCs w:val="24"/>
          <w:lang w:eastAsia="zh-CN"/>
        </w:rPr>
        <w:t>新疆阿克苏地区阿克苏市新城街道采荷路1号云山悦府12-2-202室</w:t>
      </w:r>
      <w:r>
        <w:rPr>
          <w:rFonts w:hint="eastAsia" w:ascii="宋体" w:hAnsi="宋体" w:eastAsia="宋体" w:cs="宋体"/>
          <w:spacing w:val="-3"/>
          <w:sz w:val="24"/>
          <w:szCs w:val="24"/>
        </w:rPr>
        <w:t>，联系人：</w:t>
      </w:r>
      <w:r>
        <w:rPr>
          <w:rFonts w:hint="eastAsia" w:ascii="宋体" w:hAnsi="宋体" w:eastAsia="宋体" w:cs="宋体"/>
          <w:spacing w:val="-3"/>
          <w:sz w:val="24"/>
          <w:szCs w:val="24"/>
          <w:lang w:eastAsia="zh-CN"/>
        </w:rPr>
        <w:t>高晓京</w:t>
      </w:r>
      <w:r>
        <w:rPr>
          <w:rFonts w:hint="eastAsia" w:ascii="宋体" w:hAnsi="宋体" w:eastAsia="宋体" w:cs="宋体"/>
          <w:spacing w:val="-3"/>
          <w:sz w:val="24"/>
          <w:szCs w:val="24"/>
        </w:rPr>
        <w:t>，联系电话：</w:t>
      </w:r>
      <w:r>
        <w:rPr>
          <w:rFonts w:hint="eastAsia" w:ascii="宋体" w:hAnsi="宋体" w:eastAsia="宋体" w:cs="宋体"/>
          <w:spacing w:val="-3"/>
          <w:sz w:val="24"/>
          <w:szCs w:val="24"/>
          <w:lang w:val="en-US" w:eastAsia="zh-CN"/>
        </w:rPr>
        <w:t>14719973959</w:t>
      </w:r>
      <w:r>
        <w:rPr>
          <w:rFonts w:hint="eastAsia" w:ascii="宋体" w:hAnsi="宋体" w:eastAsia="宋体" w:cs="宋体"/>
          <w:spacing w:val="-3"/>
          <w:sz w:val="24"/>
          <w:szCs w:val="24"/>
        </w:rPr>
        <w:t>， 电子邮箱：</w:t>
      </w:r>
      <w:r>
        <w:rPr>
          <w:rFonts w:hint="eastAsia" w:ascii="宋体" w:hAnsi="宋体" w:eastAsia="宋体" w:cs="宋体"/>
          <w:spacing w:val="-3"/>
          <w:sz w:val="24"/>
          <w:szCs w:val="24"/>
          <w:lang w:val="en-US" w:eastAsia="zh-CN"/>
        </w:rPr>
        <w:t>2874182286@qq.com</w:t>
      </w:r>
      <w:r>
        <w:rPr>
          <w:rFonts w:hint="eastAsia" w:ascii="宋体" w:hAnsi="宋体" w:eastAsia="宋体" w:cs="宋体"/>
          <w:spacing w:val="-3"/>
          <w:sz w:val="24"/>
          <w:szCs w:val="24"/>
        </w:rPr>
        <w:t>。</w:t>
      </w:r>
    </w:p>
    <w:p w14:paraId="5B0F7AFB">
      <w:pPr>
        <w:pageBreakBefore w:val="0"/>
        <w:kinsoku/>
        <w:topLinePunct w:val="0"/>
        <w:bidi w:val="0"/>
        <w:spacing w:before="96" w:line="255" w:lineRule="auto"/>
        <w:ind w:left="4" w:right="2" w:firstLine="871"/>
        <w:rPr>
          <w:rFonts w:ascii="宋体" w:hAnsi="宋体" w:eastAsia="宋体" w:cs="宋体"/>
          <w:sz w:val="24"/>
          <w:szCs w:val="24"/>
        </w:rPr>
      </w:pPr>
      <w:r>
        <w:rPr>
          <w:rFonts w:ascii="宋体" w:hAnsi="宋体" w:eastAsia="宋体" w:cs="宋体"/>
          <w:sz w:val="24"/>
          <w:szCs w:val="24"/>
          <w14:textOutline w14:w="4358" w14:cap="sq" w14:cmpd="sng">
            <w14:solidFill>
              <w14:srgbClr w14:val="000000"/>
            </w14:solidFill>
            <w14:prstDash w14:val="solid"/>
            <w14:bevel/>
          </w14:textOutline>
        </w:rPr>
        <w:t>注：质疑函附件应提供营业执照扫描件、法人身份证扫描件、授权委</w:t>
      </w:r>
      <w:r>
        <w:rPr>
          <w:rFonts w:ascii="宋体" w:hAnsi="宋体" w:eastAsia="宋体" w:cs="宋体"/>
          <w:spacing w:val="-1"/>
          <w:sz w:val="24"/>
          <w:szCs w:val="24"/>
          <w14:textOutline w14:w="4358" w14:cap="sq" w14:cmpd="sng">
            <w14:solidFill>
              <w14:srgbClr w14:val="000000"/>
            </w14:solidFill>
            <w14:prstDash w14:val="solid"/>
            <w14:bevel/>
          </w14:textOutline>
        </w:rPr>
        <w:t>托人应附供应</w:t>
      </w:r>
      <w:r>
        <w:rPr>
          <w:rFonts w:ascii="宋体" w:hAnsi="宋体" w:eastAsia="宋体" w:cs="宋体"/>
          <w:sz w:val="24"/>
          <w:szCs w:val="24"/>
        </w:rPr>
        <w:t xml:space="preserve"> </w:t>
      </w:r>
      <w:r>
        <w:rPr>
          <w:rFonts w:ascii="宋体" w:hAnsi="宋体" w:eastAsia="宋体" w:cs="宋体"/>
          <w:sz w:val="24"/>
          <w:szCs w:val="24"/>
          <w14:textOutline w14:w="4358" w14:cap="sq" w14:cmpd="sng">
            <w14:solidFill>
              <w14:srgbClr w14:val="000000"/>
            </w14:solidFill>
            <w14:prstDash w14:val="solid"/>
            <w14:bevel/>
          </w14:textOutline>
        </w:rPr>
        <w:t>商授权委托书及被委托人身份证扫描件、获取</w:t>
      </w:r>
      <w:r>
        <w:rPr>
          <w:rFonts w:hint="eastAsia" w:ascii="宋体" w:hAnsi="宋体" w:eastAsia="宋体" w:cs="宋体"/>
          <w:sz w:val="24"/>
          <w:szCs w:val="24"/>
          <w:lang w:eastAsia="zh-CN"/>
          <w14:textOutline w14:w="4358" w14:cap="sq" w14:cmpd="sng">
            <w14:solidFill>
              <w14:srgbClr w14:val="000000"/>
            </w14:solidFill>
            <w14:prstDash w14:val="solid"/>
            <w14:bevel/>
          </w14:textOutline>
        </w:rPr>
        <w:t>磋商文件</w:t>
      </w:r>
      <w:r>
        <w:rPr>
          <w:rFonts w:ascii="宋体" w:hAnsi="宋体" w:eastAsia="宋体" w:cs="宋体"/>
          <w:sz w:val="24"/>
          <w:szCs w:val="24"/>
          <w14:textOutline w14:w="4358" w14:cap="sq" w14:cmpd="sng">
            <w14:solidFill>
              <w14:srgbClr w14:val="000000"/>
            </w14:solidFill>
            <w14:prstDash w14:val="solid"/>
            <w14:bevel/>
          </w14:textOutline>
        </w:rPr>
        <w:t>回执单。</w:t>
      </w:r>
    </w:p>
    <w:p w14:paraId="6307878E">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有下列情形之一的，属于无效质疑，被质疑人不予受理，由此产生的影响由供应商自行承担：</w:t>
      </w:r>
    </w:p>
    <w:p w14:paraId="2B2B1D69">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（1）不是参与该政府采购项目活动供应商的；</w:t>
      </w:r>
    </w:p>
    <w:p w14:paraId="7097193B">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（2）被质疑人为采购人或政府采购代理机构之外的；</w:t>
      </w:r>
    </w:p>
    <w:p w14:paraId="6F55827F">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（3）所有质疑事项超过质疑有效期的；</w:t>
      </w:r>
    </w:p>
    <w:p w14:paraId="06FABECB">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（4）以具有法律效力的文书送达之外方式提出的；</w:t>
      </w:r>
    </w:p>
    <w:p w14:paraId="731F02BF">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（5）未按上述规定递交澄清或质疑函的；</w:t>
      </w:r>
    </w:p>
    <w:p w14:paraId="3A54C9AD">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（6）</w:t>
      </w:r>
      <w:r>
        <w:rPr>
          <w:rFonts w:hint="eastAsia" w:ascii="宋体" w:hAnsi="宋体" w:eastAsia="宋体" w:cs="宋体"/>
          <w:spacing w:val="-3"/>
          <w:sz w:val="24"/>
          <w:szCs w:val="24"/>
          <w:lang w:eastAsia="zh-CN"/>
        </w:rPr>
        <w:t>其他不符合</w:t>
      </w:r>
      <w:r>
        <w:rPr>
          <w:rFonts w:ascii="宋体" w:hAnsi="宋体" w:eastAsia="宋体" w:cs="宋体"/>
          <w:spacing w:val="-3"/>
          <w:sz w:val="24"/>
          <w:szCs w:val="24"/>
        </w:rPr>
        <w:t>受理条件的情形。</w:t>
      </w:r>
    </w:p>
    <w:p w14:paraId="503121B6">
      <w:pPr>
        <w:pageBreakBefore w:val="0"/>
        <w:kinsoku/>
        <w:topLinePunct w:val="0"/>
        <w:bidi w:val="0"/>
        <w:spacing w:before="149" w:line="219" w:lineRule="auto"/>
        <w:ind w:left="498"/>
        <w:rPr>
          <w:rFonts w:ascii="宋体" w:hAnsi="宋体" w:eastAsia="宋体" w:cs="宋体"/>
          <w:sz w:val="24"/>
          <w:szCs w:val="24"/>
        </w:rPr>
      </w:pPr>
      <w:r>
        <w:rPr>
          <w:rFonts w:ascii="宋体" w:hAnsi="宋体" w:eastAsia="宋体" w:cs="宋体"/>
          <w:spacing w:val="-3"/>
          <w:sz w:val="24"/>
          <w:szCs w:val="24"/>
          <w14:textOutline w14:w="4358" w14:cap="sq" w14:cmpd="sng">
            <w14:solidFill>
              <w14:srgbClr w14:val="000000"/>
            </w14:solidFill>
            <w14:prstDash w14:val="solid"/>
            <w14:bevel/>
          </w14:textOutline>
        </w:rPr>
        <w:t>12.腐败和欺诈行为</w:t>
      </w:r>
    </w:p>
    <w:p w14:paraId="6EF1C4A6">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（1）定义</w:t>
      </w:r>
    </w:p>
    <w:p w14:paraId="195E29E2">
      <w:pPr>
        <w:pageBreakBefore w:val="0"/>
        <w:kinsoku/>
        <w:wordWrap/>
        <w:topLinePunct w:val="0"/>
        <w:bidi w:val="0"/>
        <w:spacing w:before="178" w:line="360" w:lineRule="auto"/>
        <w:ind w:right="59" w:firstLine="498"/>
        <w:rPr>
          <w:rFonts w:ascii="宋体" w:hAnsi="宋体" w:eastAsia="宋体" w:cs="宋体"/>
          <w:color w:val="auto"/>
          <w:spacing w:val="-3"/>
          <w:sz w:val="24"/>
          <w:szCs w:val="24"/>
          <w:highlight w:val="none"/>
        </w:rPr>
      </w:pPr>
      <w:r>
        <w:rPr>
          <w:rFonts w:ascii="宋体" w:hAnsi="宋体" w:eastAsia="宋体" w:cs="宋体"/>
          <w:color w:val="auto"/>
          <w:spacing w:val="-3"/>
          <w:sz w:val="24"/>
          <w:szCs w:val="24"/>
          <w:highlight w:val="none"/>
        </w:rPr>
        <w:t>“腐败行为”系指提供、给予、接受或索取任何有价值的物品来影响</w:t>
      </w:r>
      <w:r>
        <w:rPr>
          <w:rFonts w:hint="eastAsia" w:ascii="宋体" w:hAnsi="宋体" w:eastAsia="宋体" w:cs="宋体"/>
          <w:color w:val="auto"/>
          <w:spacing w:val="-3"/>
          <w:sz w:val="24"/>
          <w:szCs w:val="24"/>
          <w:highlight w:val="none"/>
          <w:lang w:eastAsia="zh-CN"/>
        </w:rPr>
        <w:t>采购代理机构</w:t>
      </w:r>
      <w:r>
        <w:rPr>
          <w:rFonts w:ascii="宋体" w:hAnsi="宋体" w:eastAsia="宋体" w:cs="宋体"/>
          <w:color w:val="auto"/>
          <w:spacing w:val="-3"/>
          <w:sz w:val="24"/>
          <w:szCs w:val="24"/>
          <w:highlight w:val="none"/>
        </w:rPr>
        <w:t>/或采购人在采购过程或合同实施过程中的行为。</w:t>
      </w:r>
    </w:p>
    <w:p w14:paraId="01E93A83">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“欺诈行为”系指为了影响采购过程或合同实施过程而谎报事实，损害</w:t>
      </w:r>
      <w:r>
        <w:rPr>
          <w:rFonts w:hint="eastAsia" w:ascii="宋体" w:hAnsi="宋体" w:eastAsia="宋体" w:cs="宋体"/>
          <w:spacing w:val="-3"/>
          <w:sz w:val="24"/>
          <w:szCs w:val="24"/>
          <w:lang w:eastAsia="zh-CN"/>
        </w:rPr>
        <w:t>采购代理机构</w:t>
      </w:r>
      <w:r>
        <w:rPr>
          <w:rFonts w:ascii="宋体" w:hAnsi="宋体" w:eastAsia="宋体" w:cs="宋体"/>
          <w:spacing w:val="-3"/>
          <w:sz w:val="24"/>
          <w:szCs w:val="24"/>
        </w:rPr>
        <w:t>和 采购人的利益，包括供应商之间串通投标（递交《磋商响应文件》之前和之后），人为地使投标丧失竞争性，剥夺采购人从自由公开竞争所能获得的权益。</w:t>
      </w:r>
    </w:p>
    <w:p w14:paraId="0D1DE800">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13.其他</w:t>
      </w:r>
    </w:p>
    <w:p w14:paraId="75DCEB42">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本磋商文件由</w:t>
      </w:r>
      <w:r>
        <w:rPr>
          <w:rFonts w:hint="eastAsia" w:ascii="宋体" w:hAnsi="宋体" w:eastAsia="宋体" w:cs="宋体"/>
          <w:spacing w:val="-3"/>
          <w:sz w:val="24"/>
          <w:szCs w:val="24"/>
          <w:lang w:eastAsia="zh-CN"/>
        </w:rPr>
        <w:t>采购代理机构</w:t>
      </w:r>
      <w:r>
        <w:rPr>
          <w:rFonts w:ascii="宋体" w:hAnsi="宋体" w:eastAsia="宋体" w:cs="宋体"/>
          <w:spacing w:val="-3"/>
          <w:sz w:val="24"/>
          <w:szCs w:val="24"/>
        </w:rPr>
        <w:t>负责解释。</w:t>
      </w:r>
    </w:p>
    <w:p w14:paraId="182F99DB">
      <w:pPr>
        <w:pStyle w:val="5"/>
        <w:pageBreakBefore w:val="0"/>
        <w:kinsoku/>
        <w:topLinePunct w:val="0"/>
        <w:bidi w:val="0"/>
        <w:spacing w:line="295" w:lineRule="auto"/>
      </w:pPr>
    </w:p>
    <w:p w14:paraId="493296A1">
      <w:pPr>
        <w:pStyle w:val="5"/>
        <w:pageBreakBefore w:val="0"/>
        <w:kinsoku/>
        <w:topLinePunct w:val="0"/>
        <w:bidi w:val="0"/>
        <w:spacing w:line="295" w:lineRule="auto"/>
      </w:pPr>
    </w:p>
    <w:p w14:paraId="0D04F093">
      <w:pPr>
        <w:pStyle w:val="5"/>
        <w:pageBreakBefore w:val="0"/>
        <w:kinsoku/>
        <w:topLinePunct w:val="0"/>
        <w:bidi w:val="0"/>
        <w:spacing w:line="295" w:lineRule="auto"/>
      </w:pPr>
    </w:p>
    <w:p w14:paraId="1261D021">
      <w:pPr>
        <w:pStyle w:val="5"/>
        <w:pageBreakBefore w:val="0"/>
        <w:kinsoku/>
        <w:topLinePunct w:val="0"/>
        <w:bidi w:val="0"/>
        <w:spacing w:line="295" w:lineRule="auto"/>
      </w:pPr>
    </w:p>
    <w:p w14:paraId="00C719B8">
      <w:pPr>
        <w:pStyle w:val="5"/>
        <w:pageBreakBefore w:val="0"/>
        <w:kinsoku/>
        <w:topLinePunct w:val="0"/>
        <w:bidi w:val="0"/>
        <w:spacing w:line="295" w:lineRule="auto"/>
      </w:pPr>
    </w:p>
    <w:p w14:paraId="7320D2A2">
      <w:pPr>
        <w:pStyle w:val="5"/>
        <w:pageBreakBefore w:val="0"/>
        <w:kinsoku/>
        <w:topLinePunct w:val="0"/>
        <w:bidi w:val="0"/>
        <w:spacing w:line="295" w:lineRule="auto"/>
      </w:pPr>
    </w:p>
    <w:p w14:paraId="15590E50">
      <w:pPr>
        <w:pageBreakBefore w:val="0"/>
        <w:kinsoku/>
        <w:topLinePunct w:val="0"/>
        <w:bidi w:val="0"/>
        <w:spacing w:before="114" w:line="226" w:lineRule="auto"/>
        <w:ind w:left="3322"/>
        <w:outlineLvl w:val="0"/>
        <w:rPr>
          <w:rFonts w:ascii="黑体" w:hAnsi="黑体" w:eastAsia="黑体" w:cs="黑体"/>
          <w:sz w:val="35"/>
          <w:szCs w:val="35"/>
        </w:rPr>
      </w:pPr>
      <w:bookmarkStart w:id="7" w:name="bookmark3"/>
      <w:bookmarkEnd w:id="7"/>
      <w:r>
        <w:rPr>
          <w:rFonts w:ascii="黑体" w:hAnsi="黑体" w:eastAsia="黑体" w:cs="黑体"/>
          <w:spacing w:val="8"/>
          <w:sz w:val="35"/>
          <w:szCs w:val="35"/>
          <w14:textOutline w14:w="6537" w14:cap="sq" w14:cmpd="sng">
            <w14:solidFill>
              <w14:srgbClr w14:val="000000"/>
            </w14:solidFill>
            <w14:prstDash w14:val="solid"/>
            <w14:bevel/>
          </w14:textOutline>
        </w:rPr>
        <w:t>第三章</w:t>
      </w:r>
      <w:r>
        <w:rPr>
          <w:rFonts w:ascii="黑体" w:hAnsi="黑体" w:eastAsia="黑体" w:cs="黑体"/>
          <w:spacing w:val="8"/>
          <w:sz w:val="35"/>
          <w:szCs w:val="35"/>
        </w:rPr>
        <w:t xml:space="preserve">  </w:t>
      </w:r>
      <w:r>
        <w:rPr>
          <w:rFonts w:hint="eastAsia" w:ascii="黑体" w:hAnsi="黑体" w:eastAsia="黑体" w:cs="黑体"/>
          <w:spacing w:val="8"/>
          <w:sz w:val="35"/>
          <w:szCs w:val="35"/>
          <w:lang w:eastAsia="zh-CN"/>
          <w14:textOutline w14:w="6537" w14:cap="sq" w14:cmpd="sng">
            <w14:solidFill>
              <w14:srgbClr w14:val="000000"/>
            </w14:solidFill>
            <w14:prstDash w14:val="solid"/>
            <w14:bevel/>
          </w14:textOutline>
        </w:rPr>
        <w:t>评审</w:t>
      </w:r>
      <w:r>
        <w:rPr>
          <w:rFonts w:ascii="黑体" w:hAnsi="黑体" w:eastAsia="黑体" w:cs="黑体"/>
          <w:spacing w:val="8"/>
          <w:sz w:val="35"/>
          <w:szCs w:val="35"/>
          <w14:textOutline w14:w="6537" w14:cap="sq" w14:cmpd="sng">
            <w14:solidFill>
              <w14:srgbClr w14:val="000000"/>
            </w14:solidFill>
            <w14:prstDash w14:val="solid"/>
            <w14:bevel/>
          </w14:textOutline>
        </w:rPr>
        <w:t>办法</w:t>
      </w:r>
    </w:p>
    <w:p w14:paraId="0B301D2B">
      <w:pPr>
        <w:pageBreakBefore w:val="0"/>
        <w:kinsoku/>
        <w:topLinePunct w:val="0"/>
        <w:bidi w:val="0"/>
        <w:spacing w:before="20" w:line="221" w:lineRule="auto"/>
        <w:ind w:left="4207"/>
        <w:outlineLvl w:val="1"/>
        <w:rPr>
          <w:rFonts w:ascii="宋体" w:hAnsi="宋体" w:eastAsia="宋体" w:cs="宋体"/>
          <w:sz w:val="28"/>
          <w:szCs w:val="28"/>
        </w:rPr>
      </w:pPr>
      <w:r>
        <w:rPr>
          <w:rFonts w:ascii="宋体" w:hAnsi="宋体" w:eastAsia="宋体" w:cs="宋体"/>
          <w:spacing w:val="-4"/>
          <w:sz w:val="28"/>
          <w:szCs w:val="28"/>
          <w14:textOutline w14:w="5103" w14:cap="sq" w14:cmpd="sng">
            <w14:solidFill>
              <w14:srgbClr w14:val="000000"/>
            </w14:solidFill>
            <w14:prstDash w14:val="solid"/>
            <w14:bevel/>
          </w14:textOutline>
        </w:rPr>
        <w:t>一、总则</w:t>
      </w:r>
    </w:p>
    <w:p w14:paraId="5B35C85C">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1.根据《中华人民共和国政府采购法》、《中华人民共和国政府采购法实施条例》、《政府采购竞争性磋商采购方式管理暂行办法》及《政府采购货物和服务</w:t>
      </w:r>
      <w:r>
        <w:rPr>
          <w:rFonts w:hint="eastAsia" w:ascii="宋体" w:hAnsi="宋体" w:eastAsia="宋体" w:cs="宋体"/>
          <w:spacing w:val="-3"/>
          <w:sz w:val="24"/>
          <w:szCs w:val="24"/>
          <w:lang w:eastAsia="zh-CN"/>
        </w:rPr>
        <w:t>采购活动</w:t>
      </w:r>
      <w:r>
        <w:rPr>
          <w:rFonts w:ascii="宋体" w:hAnsi="宋体" w:eastAsia="宋体" w:cs="宋体"/>
          <w:spacing w:val="-3"/>
          <w:sz w:val="24"/>
          <w:szCs w:val="24"/>
        </w:rPr>
        <w:t>管理办法》（财政部第87号令）等法律规章，结合采购项目特点制定本</w:t>
      </w:r>
      <w:r>
        <w:rPr>
          <w:rFonts w:hint="eastAsia" w:ascii="宋体" w:hAnsi="宋体" w:eastAsia="宋体" w:cs="宋体"/>
          <w:spacing w:val="-3"/>
          <w:sz w:val="24"/>
          <w:szCs w:val="24"/>
          <w:lang w:eastAsia="zh-CN"/>
        </w:rPr>
        <w:t>评审</w:t>
      </w:r>
      <w:r>
        <w:rPr>
          <w:rFonts w:ascii="宋体" w:hAnsi="宋体" w:eastAsia="宋体" w:cs="宋体"/>
          <w:spacing w:val="-3"/>
          <w:sz w:val="24"/>
          <w:szCs w:val="24"/>
        </w:rPr>
        <w:t>办法。</w:t>
      </w:r>
    </w:p>
    <w:p w14:paraId="42F9589C">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2.</w:t>
      </w:r>
      <w:r>
        <w:rPr>
          <w:rFonts w:hint="eastAsia" w:ascii="宋体" w:hAnsi="宋体" w:eastAsia="宋体" w:cs="宋体"/>
          <w:spacing w:val="-3"/>
          <w:sz w:val="24"/>
          <w:szCs w:val="24"/>
          <w:lang w:eastAsia="zh-CN"/>
        </w:rPr>
        <w:t>评审工作</w:t>
      </w:r>
      <w:r>
        <w:rPr>
          <w:rFonts w:ascii="宋体" w:hAnsi="宋体" w:eastAsia="宋体" w:cs="宋体"/>
          <w:spacing w:val="-3"/>
          <w:sz w:val="24"/>
          <w:szCs w:val="24"/>
        </w:rPr>
        <w:t>由</w:t>
      </w:r>
      <w:r>
        <w:rPr>
          <w:rFonts w:hint="eastAsia" w:ascii="宋体" w:hAnsi="宋体" w:eastAsia="宋体" w:cs="宋体"/>
          <w:spacing w:val="-3"/>
          <w:sz w:val="24"/>
          <w:szCs w:val="24"/>
          <w:lang w:eastAsia="zh-CN"/>
        </w:rPr>
        <w:t>采购代理机构</w:t>
      </w:r>
      <w:r>
        <w:rPr>
          <w:rFonts w:ascii="宋体" w:hAnsi="宋体" w:eastAsia="宋体" w:cs="宋体"/>
          <w:spacing w:val="-3"/>
          <w:sz w:val="24"/>
          <w:szCs w:val="24"/>
        </w:rPr>
        <w:t>负责组织，具体</w:t>
      </w:r>
      <w:r>
        <w:rPr>
          <w:rFonts w:hint="eastAsia" w:ascii="宋体" w:hAnsi="宋体" w:eastAsia="宋体" w:cs="宋体"/>
          <w:spacing w:val="-3"/>
          <w:sz w:val="24"/>
          <w:szCs w:val="24"/>
          <w:lang w:eastAsia="zh-CN"/>
        </w:rPr>
        <w:t>评审</w:t>
      </w:r>
      <w:r>
        <w:rPr>
          <w:rFonts w:ascii="宋体" w:hAnsi="宋体" w:eastAsia="宋体" w:cs="宋体"/>
          <w:spacing w:val="-3"/>
          <w:sz w:val="24"/>
          <w:szCs w:val="24"/>
        </w:rPr>
        <w:t>事务由</w:t>
      </w:r>
      <w:r>
        <w:rPr>
          <w:rFonts w:hint="eastAsia" w:ascii="宋体" w:hAnsi="宋体" w:eastAsia="宋体" w:cs="宋体"/>
          <w:spacing w:val="-3"/>
          <w:sz w:val="24"/>
          <w:szCs w:val="24"/>
          <w:lang w:eastAsia="zh-CN"/>
        </w:rPr>
        <w:t>采购代理机构</w:t>
      </w:r>
      <w:r>
        <w:rPr>
          <w:rFonts w:ascii="宋体" w:hAnsi="宋体" w:eastAsia="宋体" w:cs="宋体"/>
          <w:spacing w:val="-3"/>
          <w:sz w:val="24"/>
          <w:szCs w:val="24"/>
        </w:rPr>
        <w:t>依法组建的磋商小组负责。磋商小组由</w:t>
      </w:r>
      <w:r>
        <w:rPr>
          <w:rFonts w:hint="eastAsia" w:ascii="宋体" w:hAnsi="宋体" w:eastAsia="宋体" w:cs="宋体"/>
          <w:spacing w:val="-3"/>
          <w:sz w:val="24"/>
          <w:szCs w:val="24"/>
          <w:lang w:val="en-US" w:eastAsia="zh-CN"/>
        </w:rPr>
        <w:t>3</w:t>
      </w:r>
      <w:r>
        <w:rPr>
          <w:rFonts w:ascii="宋体" w:hAnsi="宋体" w:eastAsia="宋体" w:cs="宋体"/>
          <w:spacing w:val="-3"/>
          <w:sz w:val="24"/>
          <w:szCs w:val="24"/>
        </w:rPr>
        <w:t>人评审专家组成</w:t>
      </w:r>
      <w:r>
        <w:rPr>
          <w:rFonts w:hint="eastAsia" w:ascii="宋体" w:hAnsi="宋体" w:eastAsia="宋体" w:cs="宋体"/>
          <w:spacing w:val="-3"/>
          <w:sz w:val="24"/>
          <w:szCs w:val="24"/>
          <w:highlight w:val="none"/>
          <w:lang w:eastAsia="zh-CN"/>
        </w:rPr>
        <w:t>，</w:t>
      </w:r>
      <w:r>
        <w:rPr>
          <w:rFonts w:hint="eastAsia" w:ascii="宋体" w:hAnsi="宋体" w:eastAsia="宋体" w:cs="宋体"/>
          <w:spacing w:val="-3"/>
          <w:sz w:val="24"/>
          <w:szCs w:val="24"/>
          <w:highlight w:val="none"/>
          <w:lang w:val="en-US" w:eastAsia="zh-CN"/>
        </w:rPr>
        <w:t>其中采购人代表0人，评审专家3人</w:t>
      </w:r>
      <w:r>
        <w:rPr>
          <w:rFonts w:ascii="宋体" w:hAnsi="宋体" w:eastAsia="宋体" w:cs="宋体"/>
          <w:spacing w:val="-3"/>
          <w:sz w:val="24"/>
          <w:szCs w:val="24"/>
          <w:highlight w:val="none"/>
        </w:rPr>
        <w:t>。</w:t>
      </w:r>
    </w:p>
    <w:p w14:paraId="2C851FB0">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3.</w:t>
      </w:r>
      <w:r>
        <w:rPr>
          <w:rFonts w:hint="eastAsia" w:ascii="宋体" w:hAnsi="宋体" w:eastAsia="宋体" w:cs="宋体"/>
          <w:spacing w:val="-3"/>
          <w:sz w:val="24"/>
          <w:szCs w:val="24"/>
          <w:lang w:eastAsia="zh-CN"/>
        </w:rPr>
        <w:t>评审工作</w:t>
      </w:r>
      <w:r>
        <w:rPr>
          <w:rFonts w:ascii="宋体" w:hAnsi="宋体" w:eastAsia="宋体" w:cs="宋体"/>
          <w:spacing w:val="-3"/>
          <w:sz w:val="24"/>
          <w:szCs w:val="24"/>
        </w:rPr>
        <w:t>应遵循公平、公正、科学及择优的原则，并以相同的</w:t>
      </w:r>
      <w:r>
        <w:rPr>
          <w:rFonts w:hint="eastAsia" w:ascii="宋体" w:hAnsi="宋体" w:eastAsia="宋体" w:cs="宋体"/>
          <w:spacing w:val="-3"/>
          <w:sz w:val="24"/>
          <w:szCs w:val="24"/>
          <w:lang w:eastAsia="zh-CN"/>
        </w:rPr>
        <w:t>评审</w:t>
      </w:r>
      <w:r>
        <w:rPr>
          <w:rFonts w:ascii="宋体" w:hAnsi="宋体" w:eastAsia="宋体" w:cs="宋体"/>
          <w:spacing w:val="-3"/>
          <w:sz w:val="24"/>
          <w:szCs w:val="24"/>
        </w:rPr>
        <w:t>程序和标准对待所有的供应商。</w:t>
      </w:r>
    </w:p>
    <w:p w14:paraId="1EA722A9">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4.磋商小组按照磋商文件规定的</w:t>
      </w:r>
      <w:r>
        <w:rPr>
          <w:rFonts w:hint="eastAsia" w:ascii="宋体" w:hAnsi="宋体" w:eastAsia="宋体" w:cs="宋体"/>
          <w:spacing w:val="-3"/>
          <w:sz w:val="24"/>
          <w:szCs w:val="24"/>
          <w:lang w:eastAsia="zh-CN"/>
        </w:rPr>
        <w:t>评审</w:t>
      </w:r>
      <w:r>
        <w:rPr>
          <w:rFonts w:ascii="宋体" w:hAnsi="宋体" w:eastAsia="宋体" w:cs="宋体"/>
          <w:spacing w:val="-3"/>
          <w:sz w:val="24"/>
          <w:szCs w:val="24"/>
        </w:rPr>
        <w:t>方法和标准进行</w:t>
      </w:r>
      <w:r>
        <w:rPr>
          <w:rFonts w:hint="eastAsia" w:ascii="宋体" w:hAnsi="宋体" w:eastAsia="宋体" w:cs="宋体"/>
          <w:spacing w:val="-3"/>
          <w:sz w:val="24"/>
          <w:szCs w:val="24"/>
          <w:lang w:eastAsia="zh-CN"/>
        </w:rPr>
        <w:t>评审</w:t>
      </w:r>
      <w:r>
        <w:rPr>
          <w:rFonts w:ascii="宋体" w:hAnsi="宋体" w:eastAsia="宋体" w:cs="宋体"/>
          <w:spacing w:val="-3"/>
          <w:sz w:val="24"/>
          <w:szCs w:val="24"/>
        </w:rPr>
        <w:t>，并独立履行下列职责：</w:t>
      </w:r>
    </w:p>
    <w:p w14:paraId="1462EA6E">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（1）审查磋商响应文件是否符合磋商文件要求，并</w:t>
      </w:r>
      <w:r>
        <w:rPr>
          <w:rFonts w:hint="eastAsia" w:ascii="宋体" w:hAnsi="宋体" w:eastAsia="宋体" w:cs="宋体"/>
          <w:spacing w:val="-3"/>
          <w:sz w:val="24"/>
          <w:szCs w:val="24"/>
          <w:lang w:eastAsia="zh-CN"/>
        </w:rPr>
        <w:t>作出评价</w:t>
      </w:r>
      <w:r>
        <w:rPr>
          <w:rFonts w:ascii="宋体" w:hAnsi="宋体" w:eastAsia="宋体" w:cs="宋体"/>
          <w:spacing w:val="-3"/>
          <w:sz w:val="24"/>
          <w:szCs w:val="24"/>
        </w:rPr>
        <w:t>；</w:t>
      </w:r>
    </w:p>
    <w:p w14:paraId="1C5B337D">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（2）要求供应商对磋商响应文件有关事项</w:t>
      </w:r>
      <w:r>
        <w:rPr>
          <w:rFonts w:hint="eastAsia" w:ascii="宋体" w:hAnsi="宋体" w:eastAsia="宋体" w:cs="宋体"/>
          <w:spacing w:val="-3"/>
          <w:sz w:val="24"/>
          <w:szCs w:val="24"/>
          <w:lang w:eastAsia="zh-CN"/>
        </w:rPr>
        <w:t>作出解释</w:t>
      </w:r>
      <w:r>
        <w:rPr>
          <w:rFonts w:ascii="宋体" w:hAnsi="宋体" w:eastAsia="宋体" w:cs="宋体"/>
          <w:spacing w:val="-3"/>
          <w:sz w:val="24"/>
          <w:szCs w:val="24"/>
        </w:rPr>
        <w:t>或者澄清；</w:t>
      </w:r>
    </w:p>
    <w:p w14:paraId="137930F5">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（3）推荐</w:t>
      </w:r>
      <w:r>
        <w:rPr>
          <w:rFonts w:hint="eastAsia" w:ascii="宋体" w:hAnsi="宋体" w:eastAsia="宋体" w:cs="宋体"/>
          <w:spacing w:val="-3"/>
          <w:sz w:val="24"/>
          <w:szCs w:val="24"/>
          <w:lang w:eastAsia="zh-CN"/>
        </w:rPr>
        <w:t>成交</w:t>
      </w:r>
      <w:r>
        <w:rPr>
          <w:rFonts w:ascii="宋体" w:hAnsi="宋体" w:eastAsia="宋体" w:cs="宋体"/>
          <w:spacing w:val="-3"/>
          <w:sz w:val="24"/>
          <w:szCs w:val="24"/>
        </w:rPr>
        <w:t>候选供应商名单，或者受采购人委托按照事先确定的办法直接确定</w:t>
      </w:r>
      <w:r>
        <w:rPr>
          <w:rFonts w:hint="eastAsia" w:ascii="宋体" w:hAnsi="宋体" w:eastAsia="宋体" w:cs="宋体"/>
          <w:spacing w:val="-3"/>
          <w:sz w:val="24"/>
          <w:szCs w:val="24"/>
          <w:lang w:eastAsia="zh-CN"/>
        </w:rPr>
        <w:t>成交单位</w:t>
      </w:r>
      <w:r>
        <w:rPr>
          <w:rFonts w:ascii="宋体" w:hAnsi="宋体" w:eastAsia="宋体" w:cs="宋体"/>
          <w:spacing w:val="-3"/>
          <w:sz w:val="24"/>
          <w:szCs w:val="24"/>
        </w:rPr>
        <w:t>；</w:t>
      </w:r>
    </w:p>
    <w:p w14:paraId="75E3C048">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（4）向</w:t>
      </w:r>
      <w:r>
        <w:rPr>
          <w:rFonts w:hint="eastAsia" w:ascii="宋体" w:hAnsi="宋体" w:eastAsia="宋体" w:cs="宋体"/>
          <w:spacing w:val="-3"/>
          <w:sz w:val="24"/>
          <w:szCs w:val="24"/>
          <w:lang w:eastAsia="zh-CN"/>
        </w:rPr>
        <w:t>采购单位</w:t>
      </w:r>
      <w:r>
        <w:rPr>
          <w:rFonts w:ascii="宋体" w:hAnsi="宋体" w:eastAsia="宋体" w:cs="宋体"/>
          <w:spacing w:val="-3"/>
          <w:sz w:val="24"/>
          <w:szCs w:val="24"/>
        </w:rPr>
        <w:t>或者有关部门报告非法干预</w:t>
      </w:r>
      <w:r>
        <w:rPr>
          <w:rFonts w:hint="eastAsia" w:ascii="宋体" w:hAnsi="宋体" w:eastAsia="宋体" w:cs="宋体"/>
          <w:spacing w:val="-3"/>
          <w:sz w:val="24"/>
          <w:szCs w:val="24"/>
          <w:lang w:eastAsia="zh-CN"/>
        </w:rPr>
        <w:t>评审工作</w:t>
      </w:r>
      <w:r>
        <w:rPr>
          <w:rFonts w:ascii="宋体" w:hAnsi="宋体" w:eastAsia="宋体" w:cs="宋体"/>
          <w:spacing w:val="-3"/>
          <w:sz w:val="24"/>
          <w:szCs w:val="24"/>
        </w:rPr>
        <w:t>的行为。</w:t>
      </w:r>
    </w:p>
    <w:p w14:paraId="35CB0FC2">
      <w:pPr>
        <w:pageBreakBefore w:val="0"/>
        <w:kinsoku/>
        <w:topLinePunct w:val="0"/>
        <w:bidi w:val="0"/>
        <w:spacing w:before="92" w:line="221" w:lineRule="auto"/>
        <w:ind w:left="3923"/>
        <w:outlineLvl w:val="1"/>
        <w:rPr>
          <w:rFonts w:ascii="宋体" w:hAnsi="宋体" w:eastAsia="宋体" w:cs="宋体"/>
          <w:sz w:val="28"/>
          <w:szCs w:val="28"/>
        </w:rPr>
      </w:pPr>
      <w:r>
        <w:rPr>
          <w:rFonts w:ascii="宋体" w:hAnsi="宋体" w:eastAsia="宋体" w:cs="宋体"/>
          <w:spacing w:val="-2"/>
          <w:sz w:val="28"/>
          <w:szCs w:val="28"/>
          <w14:textOutline w14:w="5103" w14:cap="sq" w14:cmpd="sng">
            <w14:solidFill>
              <w14:srgbClr w14:val="000000"/>
            </w14:solidFill>
            <w14:prstDash w14:val="solid"/>
            <w14:bevel/>
          </w14:textOutline>
        </w:rPr>
        <w:t>二、</w:t>
      </w:r>
      <w:r>
        <w:rPr>
          <w:rFonts w:hint="eastAsia" w:ascii="宋体" w:hAnsi="宋体" w:eastAsia="宋体" w:cs="宋体"/>
          <w:spacing w:val="-2"/>
          <w:sz w:val="28"/>
          <w:szCs w:val="28"/>
          <w:lang w:eastAsia="zh-CN"/>
          <w14:textOutline w14:w="5103" w14:cap="sq" w14:cmpd="sng">
            <w14:solidFill>
              <w14:srgbClr w14:val="000000"/>
            </w14:solidFill>
            <w14:prstDash w14:val="solid"/>
            <w14:bevel/>
          </w14:textOutline>
        </w:rPr>
        <w:t>评审</w:t>
      </w:r>
      <w:r>
        <w:rPr>
          <w:rFonts w:ascii="宋体" w:hAnsi="宋体" w:eastAsia="宋体" w:cs="宋体"/>
          <w:spacing w:val="-2"/>
          <w:sz w:val="28"/>
          <w:szCs w:val="28"/>
          <w14:textOutline w14:w="5103" w14:cap="sq" w14:cmpd="sng">
            <w14:solidFill>
              <w14:srgbClr w14:val="000000"/>
            </w14:solidFill>
            <w14:prstDash w14:val="solid"/>
            <w14:bevel/>
          </w14:textOutline>
        </w:rPr>
        <w:t>原则</w:t>
      </w:r>
    </w:p>
    <w:p w14:paraId="2E5977E0">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1.磋商小组按照公开、公平、公正、科学、择优的原则对待所有的供应商。</w:t>
      </w:r>
    </w:p>
    <w:p w14:paraId="76061BC6">
      <w:pPr>
        <w:pageBreakBefore w:val="0"/>
        <w:kinsoku/>
        <w:wordWrap/>
        <w:topLinePunct w:val="0"/>
        <w:bidi w:val="0"/>
        <w:spacing w:before="178" w:line="360" w:lineRule="auto"/>
        <w:ind w:right="59" w:firstLine="498"/>
        <w:rPr>
          <w:rFonts w:ascii="宋体" w:hAnsi="宋体" w:eastAsia="宋体" w:cs="宋体"/>
          <w:spacing w:val="-3"/>
          <w:sz w:val="24"/>
          <w:szCs w:val="24"/>
          <w:lang w:val="en-US" w:eastAsia="en-US"/>
        </w:rPr>
      </w:pPr>
      <w:r>
        <w:rPr>
          <w:rFonts w:ascii="宋体" w:hAnsi="宋体" w:eastAsia="宋体" w:cs="宋体"/>
          <w:spacing w:val="-3"/>
          <w:sz w:val="24"/>
          <w:szCs w:val="24"/>
          <w:lang w:val="en-US" w:eastAsia="en-US"/>
        </w:rPr>
        <w:t>2.磋商小组成员应当客观、公正地履行职责，遵守职业道德，对所提出的评审意见承担个人责任；磋商小组成员实行主动回避制度；磋商小组成员及工作人员对整个</w:t>
      </w:r>
      <w:r>
        <w:rPr>
          <w:rFonts w:hint="eastAsia" w:ascii="宋体" w:hAnsi="宋体" w:eastAsia="宋体" w:cs="宋体"/>
          <w:spacing w:val="-3"/>
          <w:sz w:val="24"/>
          <w:szCs w:val="24"/>
          <w:lang w:val="en-US" w:eastAsia="zh-CN"/>
        </w:rPr>
        <w:t>评审</w:t>
      </w:r>
      <w:r>
        <w:rPr>
          <w:rFonts w:ascii="宋体" w:hAnsi="宋体" w:eastAsia="宋体" w:cs="宋体"/>
          <w:spacing w:val="-3"/>
          <w:sz w:val="24"/>
          <w:szCs w:val="24"/>
          <w:lang w:val="en-US" w:eastAsia="en-US"/>
        </w:rPr>
        <w:t>活动保密。</w:t>
      </w:r>
    </w:p>
    <w:p w14:paraId="60F49ED7">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3.磋商小组审查磋商响应文件是否符合磋商文件的所有条款、条件和规定。</w:t>
      </w:r>
    </w:p>
    <w:p w14:paraId="036316C6">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4.</w:t>
      </w:r>
      <w:r>
        <w:rPr>
          <w:rFonts w:hint="eastAsia" w:ascii="宋体" w:hAnsi="宋体" w:eastAsia="宋体" w:cs="宋体"/>
          <w:spacing w:val="-3"/>
          <w:sz w:val="24"/>
          <w:szCs w:val="24"/>
          <w:lang w:eastAsia="zh-CN"/>
        </w:rPr>
        <w:t>评审</w:t>
      </w:r>
      <w:r>
        <w:rPr>
          <w:rFonts w:ascii="宋体" w:hAnsi="宋体" w:eastAsia="宋体" w:cs="宋体"/>
          <w:spacing w:val="-3"/>
          <w:sz w:val="24"/>
          <w:szCs w:val="24"/>
        </w:rPr>
        <w:t>只对实质上响应磋商文件要求的有效磋商响应文件进行评审，响应的依据是磋商响应文件本身的内容，而不寻求</w:t>
      </w:r>
      <w:r>
        <w:rPr>
          <w:rFonts w:hint="eastAsia" w:ascii="宋体" w:hAnsi="宋体" w:eastAsia="宋体" w:cs="宋体"/>
          <w:spacing w:val="-3"/>
          <w:sz w:val="24"/>
          <w:szCs w:val="24"/>
          <w:lang w:eastAsia="zh-CN"/>
        </w:rPr>
        <w:t>其他证据</w:t>
      </w:r>
      <w:r>
        <w:rPr>
          <w:rFonts w:ascii="宋体" w:hAnsi="宋体" w:eastAsia="宋体" w:cs="宋体"/>
          <w:spacing w:val="-3"/>
          <w:sz w:val="24"/>
          <w:szCs w:val="24"/>
        </w:rPr>
        <w:t>。</w:t>
      </w:r>
    </w:p>
    <w:p w14:paraId="72BD8E26">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5.</w:t>
      </w:r>
      <w:r>
        <w:rPr>
          <w:rFonts w:hint="eastAsia" w:ascii="宋体" w:hAnsi="宋体" w:eastAsia="宋体" w:cs="宋体"/>
          <w:spacing w:val="-3"/>
          <w:sz w:val="24"/>
          <w:szCs w:val="24"/>
          <w:lang w:eastAsia="zh-CN"/>
        </w:rPr>
        <w:t>评审</w:t>
      </w:r>
      <w:r>
        <w:rPr>
          <w:rFonts w:ascii="宋体" w:hAnsi="宋体" w:eastAsia="宋体" w:cs="宋体"/>
          <w:spacing w:val="-3"/>
          <w:sz w:val="24"/>
          <w:szCs w:val="24"/>
        </w:rPr>
        <w:t>将依据磋商文件确定的标准和方法，结合磋商响应文件及其补充文件进行，不得忽视磋商响应文件的实质性内容进行</w:t>
      </w:r>
      <w:r>
        <w:rPr>
          <w:rFonts w:hint="eastAsia" w:ascii="宋体" w:hAnsi="宋体" w:eastAsia="宋体" w:cs="宋体"/>
          <w:spacing w:val="-3"/>
          <w:sz w:val="24"/>
          <w:szCs w:val="24"/>
          <w:lang w:eastAsia="zh-CN"/>
        </w:rPr>
        <w:t>评审</w:t>
      </w:r>
      <w:r>
        <w:rPr>
          <w:rFonts w:ascii="宋体" w:hAnsi="宋体" w:eastAsia="宋体" w:cs="宋体"/>
          <w:spacing w:val="-3"/>
          <w:sz w:val="24"/>
          <w:szCs w:val="24"/>
        </w:rPr>
        <w:t>。</w:t>
      </w:r>
    </w:p>
    <w:p w14:paraId="6C65BF5C">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6.</w:t>
      </w:r>
      <w:r>
        <w:rPr>
          <w:rFonts w:hint="eastAsia" w:ascii="宋体" w:hAnsi="宋体" w:eastAsia="宋体" w:cs="宋体"/>
          <w:spacing w:val="-3"/>
          <w:sz w:val="24"/>
          <w:szCs w:val="24"/>
          <w:lang w:eastAsia="zh-CN"/>
        </w:rPr>
        <w:t>评审</w:t>
      </w:r>
      <w:r>
        <w:rPr>
          <w:rFonts w:ascii="宋体" w:hAnsi="宋体" w:eastAsia="宋体" w:cs="宋体"/>
          <w:spacing w:val="-3"/>
          <w:sz w:val="24"/>
          <w:szCs w:val="24"/>
        </w:rPr>
        <w:t>活动依法进行，任何单位和个人不得非法干预、阻挠采购人采购代理机构的正常工作或者影响</w:t>
      </w:r>
      <w:r>
        <w:rPr>
          <w:rFonts w:hint="eastAsia" w:ascii="宋体" w:hAnsi="宋体" w:eastAsia="宋体" w:cs="宋体"/>
          <w:spacing w:val="-3"/>
          <w:sz w:val="24"/>
          <w:szCs w:val="24"/>
          <w:lang w:eastAsia="zh-CN"/>
        </w:rPr>
        <w:t>评审</w:t>
      </w:r>
      <w:r>
        <w:rPr>
          <w:rFonts w:ascii="宋体" w:hAnsi="宋体" w:eastAsia="宋体" w:cs="宋体"/>
          <w:spacing w:val="-3"/>
          <w:sz w:val="24"/>
          <w:szCs w:val="24"/>
        </w:rPr>
        <w:t>过程和结果。</w:t>
      </w:r>
    </w:p>
    <w:p w14:paraId="3C4622ED">
      <w:pPr>
        <w:pStyle w:val="5"/>
        <w:pageBreakBefore w:val="0"/>
        <w:kinsoku/>
        <w:topLinePunct w:val="0"/>
        <w:bidi w:val="0"/>
        <w:spacing w:line="334" w:lineRule="auto"/>
        <w:jc w:val="center"/>
        <w:rPr>
          <w:rFonts w:ascii="宋体" w:hAnsi="宋体" w:eastAsia="宋体" w:cs="宋体"/>
          <w:sz w:val="28"/>
          <w:szCs w:val="28"/>
        </w:rPr>
      </w:pPr>
      <w:r>
        <w:rPr>
          <w:rFonts w:ascii="宋体" w:hAnsi="宋体" w:eastAsia="宋体" w:cs="宋体"/>
          <w:spacing w:val="-1"/>
          <w:sz w:val="28"/>
          <w:szCs w:val="28"/>
          <w14:textOutline w14:w="5103" w14:cap="sq" w14:cmpd="sng">
            <w14:solidFill>
              <w14:srgbClr w14:val="000000"/>
            </w14:solidFill>
            <w14:prstDash w14:val="solid"/>
            <w14:bevel/>
          </w14:textOutline>
        </w:rPr>
        <w:t>三、</w:t>
      </w:r>
      <w:r>
        <w:rPr>
          <w:rFonts w:hint="eastAsia" w:ascii="宋体" w:hAnsi="宋体" w:eastAsia="宋体" w:cs="宋体"/>
          <w:spacing w:val="-1"/>
          <w:sz w:val="28"/>
          <w:szCs w:val="28"/>
          <w:lang w:eastAsia="zh-CN"/>
          <w14:textOutline w14:w="5103" w14:cap="sq" w14:cmpd="sng">
            <w14:solidFill>
              <w14:srgbClr w14:val="000000"/>
            </w14:solidFill>
            <w14:prstDash w14:val="solid"/>
            <w14:bevel/>
          </w14:textOutline>
        </w:rPr>
        <w:t>评审</w:t>
      </w:r>
      <w:r>
        <w:rPr>
          <w:rFonts w:ascii="宋体" w:hAnsi="宋体" w:eastAsia="宋体" w:cs="宋体"/>
          <w:spacing w:val="-1"/>
          <w:sz w:val="28"/>
          <w:szCs w:val="28"/>
          <w14:textOutline w14:w="5103" w14:cap="sq" w14:cmpd="sng">
            <w14:solidFill>
              <w14:srgbClr w14:val="000000"/>
            </w14:solidFill>
            <w14:prstDash w14:val="solid"/>
            <w14:bevel/>
          </w14:textOutline>
        </w:rPr>
        <w:t>方法</w:t>
      </w:r>
    </w:p>
    <w:p w14:paraId="47352962">
      <w:pPr>
        <w:pageBreakBefore w:val="0"/>
        <w:kinsoku/>
        <w:topLinePunct w:val="0"/>
        <w:bidi w:val="0"/>
        <w:spacing w:before="205" w:line="219" w:lineRule="auto"/>
        <w:ind w:left="19"/>
        <w:outlineLvl w:val="2"/>
        <w:rPr>
          <w:rFonts w:ascii="宋体" w:hAnsi="宋体" w:eastAsia="宋体" w:cs="宋体"/>
          <w:sz w:val="24"/>
          <w:szCs w:val="24"/>
        </w:rPr>
      </w:pPr>
      <w:r>
        <w:rPr>
          <w:rFonts w:ascii="宋体" w:hAnsi="宋体" w:eastAsia="宋体" w:cs="宋体"/>
          <w:spacing w:val="-3"/>
          <w:sz w:val="24"/>
          <w:szCs w:val="24"/>
          <w14:textOutline w14:w="4358" w14:cap="sq" w14:cmpd="sng">
            <w14:solidFill>
              <w14:srgbClr w14:val="000000"/>
            </w14:solidFill>
            <w14:prstDash w14:val="solid"/>
            <w14:bevel/>
          </w14:textOutline>
        </w:rPr>
        <w:t>1、竞争性磋商要求</w:t>
      </w:r>
    </w:p>
    <w:p w14:paraId="74342A48">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 xml:space="preserve">1.1 </w:t>
      </w:r>
      <w:r>
        <w:rPr>
          <w:rFonts w:hint="eastAsia" w:ascii="宋体" w:hAnsi="宋体" w:eastAsia="宋体" w:cs="宋体"/>
          <w:spacing w:val="-3"/>
          <w:sz w:val="24"/>
          <w:szCs w:val="24"/>
          <w:lang w:eastAsia="zh-CN"/>
        </w:rPr>
        <w:t>采购代理机构</w:t>
      </w:r>
      <w:r>
        <w:rPr>
          <w:rFonts w:ascii="宋体" w:hAnsi="宋体" w:eastAsia="宋体" w:cs="宋体"/>
          <w:spacing w:val="-3"/>
          <w:sz w:val="24"/>
          <w:szCs w:val="24"/>
        </w:rPr>
        <w:t>将在“竞争性磋商须知前附表”规定的时间、地点组织竞争性磋商。供应商应委派代表参加。</w:t>
      </w:r>
    </w:p>
    <w:p w14:paraId="32012F49">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1.2 提交了可接受的“撤回”通知的报价将不予开封。</w:t>
      </w:r>
    </w:p>
    <w:p w14:paraId="623BF890">
      <w:pPr>
        <w:pageBreakBefore w:val="0"/>
        <w:kinsoku/>
        <w:topLinePunct w:val="0"/>
        <w:bidi w:val="0"/>
        <w:spacing w:before="185" w:line="219" w:lineRule="auto"/>
        <w:ind w:left="4"/>
        <w:outlineLvl w:val="2"/>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2、竞争性磋商小组组建及工作</w:t>
      </w:r>
    </w:p>
    <w:p w14:paraId="34E6E830">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 xml:space="preserve">2.1 </w:t>
      </w:r>
      <w:r>
        <w:rPr>
          <w:rFonts w:hint="eastAsia" w:ascii="宋体" w:hAnsi="宋体" w:eastAsia="宋体" w:cs="宋体"/>
          <w:spacing w:val="-3"/>
          <w:sz w:val="24"/>
          <w:szCs w:val="24"/>
          <w:lang w:eastAsia="zh-CN"/>
        </w:rPr>
        <w:t>采购代理机构</w:t>
      </w:r>
      <w:r>
        <w:rPr>
          <w:rFonts w:ascii="宋体" w:hAnsi="宋体" w:eastAsia="宋体" w:cs="宋体"/>
          <w:spacing w:val="-3"/>
          <w:sz w:val="24"/>
          <w:szCs w:val="24"/>
        </w:rPr>
        <w:t>将按照《中华人民共和国政府采购法》及有关规定组建磋商小组。</w:t>
      </w:r>
    </w:p>
    <w:p w14:paraId="4BA0E088">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2.2 磋商小组由</w:t>
      </w:r>
      <w:r>
        <w:rPr>
          <w:rFonts w:hint="eastAsia" w:ascii="宋体" w:hAnsi="宋体" w:eastAsia="宋体" w:cs="宋体"/>
          <w:spacing w:val="-3"/>
          <w:sz w:val="24"/>
          <w:szCs w:val="24"/>
          <w:lang w:val="en-US" w:eastAsia="zh-CN"/>
        </w:rPr>
        <w:t>3</w:t>
      </w:r>
      <w:r>
        <w:rPr>
          <w:rFonts w:ascii="宋体" w:hAnsi="宋体" w:eastAsia="宋体" w:cs="宋体"/>
          <w:spacing w:val="-3"/>
          <w:sz w:val="24"/>
          <w:szCs w:val="24"/>
        </w:rPr>
        <w:t>人及以上单数评审专家组成，采购代理机构人员不得参加本机构代理的采购项目的评审。</w:t>
      </w:r>
    </w:p>
    <w:p w14:paraId="3FF6E200">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采用竞争性磋商方式的政府采购项目，评审专家应当从政府采购评审专家库内相关专业的专家名单中随机抽取。符合本办法第三条第四项规定情形的项目，以及情况特殊、通过随机方式难以确定合适的评审专家的项目，经主管预算单位同意，可以自行选定评审专家。</w:t>
      </w:r>
    </w:p>
    <w:p w14:paraId="59450BD5">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2.3 磋商小组所有成员应当集中与单一供应商分别进行磋商，并给予所有参加磋商的供应商平等的磋商机会。在磋商中，磋商的任何一方不得透露与磋商有关的其他供应商的技术资料、价格和其他信息。磋商文件有实质性变动的，磋商小组应当以书面形式通知所有参加磋商的供应商。</w:t>
      </w:r>
    </w:p>
    <w:p w14:paraId="12AF34C2">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2.4 磋商结束后，磋商小组应当要求所有实质性响应的供应商在规定时间内提交最后报价，经磋商确定最终采购需求和提交最后报价的供应商后，由磋商小组采用综合评分法对提交最后报价的供应商的响应文件和最后报价进行综合评分。</w:t>
      </w:r>
    </w:p>
    <w:p w14:paraId="72753B91">
      <w:pPr>
        <w:pStyle w:val="5"/>
        <w:keepNext w:val="0"/>
        <w:keepLines w:val="0"/>
        <w:pageBreakBefore w:val="0"/>
        <w:widowControl/>
        <w:kinsoku/>
        <w:wordWrap/>
        <w:overflowPunct/>
        <w:topLinePunct w:val="0"/>
        <w:autoSpaceDE w:val="0"/>
        <w:autoSpaceDN w:val="0"/>
        <w:bidi w:val="0"/>
        <w:adjustRightInd w:val="0"/>
        <w:snapToGrid w:val="0"/>
        <w:spacing w:line="360" w:lineRule="auto"/>
        <w:ind w:firstLine="468" w:firstLineChars="200"/>
        <w:textAlignment w:val="baseline"/>
        <w:rPr>
          <w:rFonts w:ascii="宋体" w:hAnsi="宋体" w:eastAsia="宋体" w:cs="宋体"/>
          <w:snapToGrid w:val="0"/>
          <w:color w:val="000000"/>
          <w:spacing w:val="-3"/>
          <w:kern w:val="0"/>
          <w:sz w:val="24"/>
          <w:szCs w:val="24"/>
          <w:lang w:val="en-US" w:eastAsia="en-US" w:bidi="ar-SA"/>
        </w:rPr>
      </w:pPr>
      <w:r>
        <w:rPr>
          <w:rFonts w:ascii="宋体" w:hAnsi="宋体" w:eastAsia="宋体" w:cs="宋体"/>
          <w:spacing w:val="-3"/>
          <w:sz w:val="24"/>
          <w:szCs w:val="24"/>
        </w:rPr>
        <w:t>2.5 在磋商期间，响应文件中有不满足竞争性磋商文件资质要求的或不符合竞争性磋商文件带“★”要求的内容的，将视为</w:t>
      </w:r>
      <w:r>
        <w:rPr>
          <w:rFonts w:hint="eastAsia" w:ascii="宋体" w:hAnsi="宋体" w:eastAsia="宋体" w:cs="宋体"/>
          <w:spacing w:val="-3"/>
          <w:sz w:val="24"/>
          <w:szCs w:val="24"/>
          <w:lang w:eastAsia="zh-CN"/>
        </w:rPr>
        <w:t>无效响应</w:t>
      </w:r>
      <w:r>
        <w:rPr>
          <w:rFonts w:ascii="宋体" w:hAnsi="宋体" w:eastAsia="宋体" w:cs="宋体"/>
          <w:spacing w:val="-3"/>
          <w:sz w:val="24"/>
          <w:szCs w:val="24"/>
        </w:rPr>
        <w:t>；磋商小组可要求供应</w:t>
      </w:r>
      <w:r>
        <w:rPr>
          <w:rFonts w:ascii="宋体" w:hAnsi="宋体" w:eastAsia="宋体" w:cs="宋体"/>
          <w:snapToGrid w:val="0"/>
          <w:color w:val="000000"/>
          <w:spacing w:val="-3"/>
          <w:kern w:val="0"/>
          <w:sz w:val="24"/>
          <w:szCs w:val="24"/>
          <w:lang w:val="en-US" w:eastAsia="en-US" w:bidi="ar-SA"/>
        </w:rPr>
        <w:t>商对其磋商响应文件中含义不明确的内容作必要的澄清或说明，但澄清或说明不得超出磋商响应文件的范围或改变磋商响应文件实质性内容。有关澄清的要求和答复均应以书面形式提交，澄清的内容为磋商响应文件的组成部分。</w:t>
      </w:r>
    </w:p>
    <w:p w14:paraId="3AB7E1AB">
      <w:pPr>
        <w:keepNext w:val="0"/>
        <w:keepLines w:val="0"/>
        <w:pageBreakBefore w:val="0"/>
        <w:widowControl/>
        <w:kinsoku/>
        <w:wordWrap/>
        <w:overflowPunct/>
        <w:topLinePunct w:val="0"/>
        <w:autoSpaceDE w:val="0"/>
        <w:autoSpaceDN w:val="0"/>
        <w:bidi w:val="0"/>
        <w:adjustRightInd w:val="0"/>
        <w:snapToGrid w:val="0"/>
        <w:spacing w:before="182" w:line="360" w:lineRule="auto"/>
        <w:ind w:left="4" w:firstLine="468" w:firstLineChars="200"/>
        <w:textAlignment w:val="baseline"/>
        <w:rPr>
          <w:rFonts w:ascii="宋体" w:hAnsi="宋体" w:eastAsia="宋体" w:cs="宋体"/>
          <w:snapToGrid w:val="0"/>
          <w:color w:val="000000"/>
          <w:spacing w:val="-3"/>
          <w:kern w:val="0"/>
          <w:sz w:val="24"/>
          <w:szCs w:val="24"/>
          <w:lang w:val="en-US" w:eastAsia="en-US" w:bidi="ar-SA"/>
        </w:rPr>
      </w:pPr>
      <w:r>
        <w:rPr>
          <w:rFonts w:ascii="宋体" w:hAnsi="宋体" w:eastAsia="宋体" w:cs="宋体"/>
          <w:snapToGrid w:val="0"/>
          <w:color w:val="000000"/>
          <w:spacing w:val="-3"/>
          <w:kern w:val="0"/>
          <w:sz w:val="24"/>
          <w:szCs w:val="24"/>
          <w:lang w:val="en-US" w:eastAsia="en-US" w:bidi="ar-SA"/>
        </w:rPr>
        <w:t>2.6 参加磋商的供应商应当对磋商的承诺和最后报价以书面形式确认，并由全权代表签字或盖章。</w:t>
      </w:r>
    </w:p>
    <w:p w14:paraId="3C76F243">
      <w:pPr>
        <w:pageBreakBefore w:val="0"/>
        <w:kinsoku/>
        <w:topLinePunct w:val="0"/>
        <w:bidi w:val="0"/>
        <w:spacing w:before="185" w:line="219" w:lineRule="auto"/>
        <w:ind w:left="6"/>
        <w:outlineLvl w:val="2"/>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3、竞争性磋商过程的保密性</w:t>
      </w:r>
    </w:p>
    <w:p w14:paraId="793DDFCD">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3.1 从开始竞争性磋商，直到向成交的供应商授予合同时止，凡与审查、澄清、评价和比较报价有关资料以及评审意见等，均不得向供应商及与竞争性磋商无关的其他人透露。</w:t>
      </w:r>
    </w:p>
    <w:p w14:paraId="7CD79512">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3.2 在竞争性磋商过程中，如果供应商试图在响应文件审查、澄清、比较及授予合同方面向采购人施加任何影响，其报价将被拒绝。</w:t>
      </w:r>
    </w:p>
    <w:p w14:paraId="10D0361B">
      <w:pPr>
        <w:pageBreakBefore w:val="0"/>
        <w:kinsoku/>
        <w:topLinePunct w:val="0"/>
        <w:bidi w:val="0"/>
        <w:spacing w:before="183" w:line="219" w:lineRule="auto"/>
        <w:outlineLvl w:val="2"/>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4.竞争性磋商程序</w:t>
      </w:r>
    </w:p>
    <w:p w14:paraId="74DCE9A3">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4.1 竞争性磋商程序：初步审查、竞争性磋商（包括澄清、符合性评审）、磋商报价、详细评审、推荐成交供应商。其中，竞争性磋商按本章第 9.1 款情形进行。</w:t>
      </w:r>
    </w:p>
    <w:p w14:paraId="170DDF2A">
      <w:pPr>
        <w:pageBreakBefore w:val="0"/>
        <w:kinsoku/>
        <w:topLinePunct w:val="0"/>
        <w:bidi w:val="0"/>
        <w:spacing w:before="184" w:line="219" w:lineRule="auto"/>
        <w:ind w:left="6"/>
        <w:outlineLvl w:val="2"/>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5.初步审查</w:t>
      </w:r>
    </w:p>
    <w:p w14:paraId="3D2C6F10">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5.1 磋商小组将审查磋商响应文件是否完整、资格证明文件是否齐全、合格，保证金是否足额、有无计算上的错误等。</w:t>
      </w:r>
    </w:p>
    <w:p w14:paraId="66614FC9">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5.2 算术错误将按以下方法更正：若单价计算的结果与总价不一致，以单价为准修改总价；若用文字表示的数值与数字表示的数值不一致，以文字表示的数值为准。如果供应商不接受 对其错误的更正，其响应文件将被拒绝。</w:t>
      </w:r>
    </w:p>
    <w:p w14:paraId="72FA9879">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5.3 在详细磋商响应之前，根据本须知的规定，磋商小组要审查每份磋商响应文件是否实质上响应了</w:t>
      </w:r>
      <w:r>
        <w:rPr>
          <w:rFonts w:hint="eastAsia" w:ascii="宋体" w:hAnsi="宋体" w:eastAsia="宋体" w:cs="宋体"/>
          <w:spacing w:val="-3"/>
          <w:sz w:val="24"/>
          <w:szCs w:val="24"/>
          <w:lang w:eastAsia="zh-CN"/>
        </w:rPr>
        <w:t>磋商文件</w:t>
      </w:r>
      <w:r>
        <w:rPr>
          <w:rFonts w:ascii="宋体" w:hAnsi="宋体" w:eastAsia="宋体" w:cs="宋体"/>
          <w:spacing w:val="-3"/>
          <w:sz w:val="24"/>
          <w:szCs w:val="24"/>
        </w:rPr>
        <w:t>的要求。实质上响应的磋商响应文件应该是与</w:t>
      </w:r>
      <w:r>
        <w:rPr>
          <w:rFonts w:hint="eastAsia" w:ascii="宋体" w:hAnsi="宋体" w:eastAsia="宋体" w:cs="宋体"/>
          <w:spacing w:val="-3"/>
          <w:sz w:val="24"/>
          <w:szCs w:val="24"/>
          <w:lang w:eastAsia="zh-CN"/>
        </w:rPr>
        <w:t>磋商文件</w:t>
      </w:r>
      <w:r>
        <w:rPr>
          <w:rFonts w:ascii="宋体" w:hAnsi="宋体" w:eastAsia="宋体" w:cs="宋体"/>
          <w:spacing w:val="-3"/>
          <w:sz w:val="24"/>
          <w:szCs w:val="24"/>
        </w:rPr>
        <w:t>要求的全部条款、条件和技术参数相符，没有重大偏离的磋商响应文件。对关键条文的偏离、保留或反对将被认为是实质上的偏离。磋商小组决定磋商的响应性只根据磋商响应文件本身的内容，而不寻求外部的证据。</w:t>
      </w:r>
    </w:p>
    <w:p w14:paraId="44337332">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5.4 实质上没有响应</w:t>
      </w:r>
      <w:r>
        <w:rPr>
          <w:rFonts w:hint="eastAsia" w:ascii="宋体" w:hAnsi="宋体" w:eastAsia="宋体" w:cs="宋体"/>
          <w:spacing w:val="-3"/>
          <w:sz w:val="24"/>
          <w:szCs w:val="24"/>
          <w:lang w:eastAsia="zh-CN"/>
        </w:rPr>
        <w:t>磋商文件</w:t>
      </w:r>
      <w:r>
        <w:rPr>
          <w:rFonts w:ascii="宋体" w:hAnsi="宋体" w:eastAsia="宋体" w:cs="宋体"/>
          <w:spacing w:val="-3"/>
          <w:sz w:val="24"/>
          <w:szCs w:val="24"/>
        </w:rPr>
        <w:t>要求的磋商响应文件将被拒绝。</w:t>
      </w:r>
    </w:p>
    <w:p w14:paraId="1070A20F">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5.5 如果磋商响应文件实质性没有响应</w:t>
      </w:r>
      <w:r>
        <w:rPr>
          <w:rFonts w:hint="eastAsia" w:ascii="宋体" w:hAnsi="宋体" w:eastAsia="宋体" w:cs="宋体"/>
          <w:spacing w:val="-3"/>
          <w:sz w:val="24"/>
          <w:szCs w:val="24"/>
          <w:lang w:eastAsia="zh-CN"/>
        </w:rPr>
        <w:t>磋商文件</w:t>
      </w:r>
      <w:r>
        <w:rPr>
          <w:rFonts w:ascii="宋体" w:hAnsi="宋体" w:eastAsia="宋体" w:cs="宋体"/>
          <w:spacing w:val="-3"/>
          <w:sz w:val="24"/>
          <w:szCs w:val="24"/>
        </w:rPr>
        <w:t>的要求，其投标将被拒绝。供应商不得通过修正或</w:t>
      </w:r>
      <w:r>
        <w:rPr>
          <w:rFonts w:hint="eastAsia" w:ascii="宋体" w:hAnsi="宋体" w:eastAsia="宋体" w:cs="宋体"/>
          <w:spacing w:val="-3"/>
          <w:sz w:val="24"/>
          <w:szCs w:val="24"/>
          <w:lang w:eastAsia="zh-CN"/>
        </w:rPr>
        <w:t>撤销</w:t>
      </w:r>
      <w:r>
        <w:rPr>
          <w:rFonts w:ascii="宋体" w:hAnsi="宋体" w:eastAsia="宋体" w:cs="宋体"/>
          <w:spacing w:val="-3"/>
          <w:sz w:val="24"/>
          <w:szCs w:val="24"/>
        </w:rPr>
        <w:t>不符合要求的偏离或保留从而使其磋商响应文件成为实质响应。</w:t>
      </w:r>
    </w:p>
    <w:p w14:paraId="60CE891B">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5.6 采购人只对在初审中确定为实质性响应的磋商响应文件进行进一步的详细商务和技术评审。</w:t>
      </w:r>
    </w:p>
    <w:p w14:paraId="7710E245">
      <w:pPr>
        <w:pageBreakBefore w:val="0"/>
        <w:kinsoku/>
        <w:topLinePunct w:val="0"/>
        <w:bidi w:val="0"/>
        <w:spacing w:before="184" w:line="220" w:lineRule="auto"/>
        <w:ind w:left="2"/>
        <w:outlineLvl w:val="2"/>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6.实质性响应</w:t>
      </w:r>
    </w:p>
    <w:p w14:paraId="24DAB7D0">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6.1 实质性响应是指响应文件与竞争性磋商文件要求的所有条款、条件和规格相符，没有偏离。偏离指不满足</w:t>
      </w:r>
      <w:r>
        <w:rPr>
          <w:rFonts w:hint="eastAsia" w:ascii="宋体" w:hAnsi="宋体" w:eastAsia="宋体" w:cs="宋体"/>
          <w:spacing w:val="-3"/>
          <w:sz w:val="24"/>
          <w:szCs w:val="24"/>
          <w:lang w:eastAsia="zh-CN"/>
        </w:rPr>
        <w:t>或</w:t>
      </w:r>
      <w:r>
        <w:rPr>
          <w:rFonts w:ascii="宋体" w:hAnsi="宋体" w:eastAsia="宋体" w:cs="宋体"/>
          <w:spacing w:val="-3"/>
          <w:sz w:val="24"/>
          <w:szCs w:val="24"/>
        </w:rPr>
        <w:t>不响应竞争性磋商文件的要求。</w:t>
      </w:r>
    </w:p>
    <w:p w14:paraId="6F8A0A7E">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6.2 响应文件是否实质性响应竞争性磋商文件要求由竞争性磋商小组依据竞争性磋商文件规定认定。竞争性磋商小组决定响应文件的响应性只根据响应文件本身的真实无误的内容，而不依据外部的证据。</w:t>
      </w:r>
    </w:p>
    <w:p w14:paraId="0243C40B">
      <w:pPr>
        <w:pageBreakBefore w:val="0"/>
        <w:kinsoku/>
        <w:topLinePunct w:val="0"/>
        <w:bidi w:val="0"/>
        <w:spacing w:before="181" w:line="220" w:lineRule="auto"/>
        <w:ind w:left="6"/>
        <w:outlineLvl w:val="2"/>
        <w:rPr>
          <w:rFonts w:ascii="宋体" w:hAnsi="宋体" w:eastAsia="宋体" w:cs="宋体"/>
          <w:sz w:val="24"/>
          <w:szCs w:val="24"/>
        </w:rPr>
      </w:pPr>
      <w:r>
        <w:rPr>
          <w:rFonts w:ascii="宋体" w:hAnsi="宋体" w:eastAsia="宋体" w:cs="宋体"/>
          <w:spacing w:val="-4"/>
          <w:sz w:val="24"/>
          <w:szCs w:val="24"/>
          <w14:textOutline w14:w="4358" w14:cap="sq" w14:cmpd="sng">
            <w14:solidFill>
              <w14:srgbClr w14:val="000000"/>
            </w14:solidFill>
            <w14:prstDash w14:val="solid"/>
            <w14:bevel/>
          </w14:textOutline>
        </w:rPr>
        <w:t>7.澄清</w:t>
      </w:r>
    </w:p>
    <w:p w14:paraId="55D80020">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7.1 磋商小组在对响应文件的有效性、完整性和响应程度进行审查时，可以要求供应商对响应文件中含义不明确、同类问题表述不一致或者有明显文字和计算错误的内容澄清、说明或者更正。供应商的澄清、说明或者更正不得超出响应文件的范围或者改变响应文件的实质性内容。</w:t>
      </w:r>
    </w:p>
    <w:p w14:paraId="405D8D14">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48036130">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7.2 最后报价计算错误修正的原则：最后报价的大写金额和小写金额不一致的，以大写金额为准；总价金额与按单价汇总金额不一致的，以单价金额计算结果为准；单价金额小数点有明显错位的，应以总价为准，并修改单价。</w:t>
      </w:r>
    </w:p>
    <w:p w14:paraId="00159B37">
      <w:pPr>
        <w:pageBreakBefore w:val="0"/>
        <w:kinsoku/>
        <w:topLinePunct w:val="0"/>
        <w:bidi w:val="0"/>
        <w:spacing w:before="184" w:line="219" w:lineRule="auto"/>
        <w:ind w:left="1"/>
        <w:outlineLvl w:val="2"/>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8.供应商家数计算</w:t>
      </w:r>
    </w:p>
    <w:p w14:paraId="566B5B73">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产品为同一品牌同一型号的视为一家，如果有多家供应商以同一品牌同一型号产品参加竞争性磋商的，应作为一个供应商计算，以符合竞争性磋商文件要求的最低报价者为该品牌及型号产品的唯一有效供应商。</w:t>
      </w:r>
    </w:p>
    <w:p w14:paraId="6F44B409">
      <w:pPr>
        <w:pageBreakBefore w:val="0"/>
        <w:kinsoku/>
        <w:topLinePunct w:val="0"/>
        <w:bidi w:val="0"/>
        <w:spacing w:before="182" w:line="219" w:lineRule="auto"/>
        <w:ind w:left="1"/>
        <w:outlineLvl w:val="2"/>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9.竞争性磋商</w:t>
      </w:r>
    </w:p>
    <w:p w14:paraId="22B850B6">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9.1 在磋商过程中，磋商小组可以根据磋商文件和磋商情况实质性变动采购需求中的技术、服务要求以及合同草案条款，但不得变动磋商文件中的其他内容。实质性变动的内容，须经采购人代表确认。</w:t>
      </w:r>
    </w:p>
    <w:p w14:paraId="073DEAF0">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9.2 对磋商文件作出的实质性变动是磋商文件的有效组成部分，磋商小组应当及时以书面形式同时通知所有参加磋商的供应商。</w:t>
      </w:r>
    </w:p>
    <w:p w14:paraId="6D1C44A5">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9.3 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3879B4A9">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9.4 磋商文件能够详细列明采购标的的技术、服务要求的，磋商结束后，磋商小组应当要求所有实质性响应的供应商在规定时间内提交最后报价，提交最后报价的供应商不得少于 3家。</w:t>
      </w:r>
    </w:p>
    <w:p w14:paraId="1A883D56">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9.5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744F982C">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9.6 已提交响应文件的供应商，在提交最后报价之前，可以根据磋商情况退出磋商。采购人、采购代理机构应当退还退出磋商的供应商的保证金。</w:t>
      </w:r>
    </w:p>
    <w:p w14:paraId="540700BA">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9.7 经磋商确定最终采购需求和提交最后报价的供应商后，由磋商小组采用综合评分法对提交最后报价的供应商的响应文件和最后报价进行综合评分。</w:t>
      </w:r>
    </w:p>
    <w:p w14:paraId="00631314">
      <w:pPr>
        <w:pageBreakBefore w:val="0"/>
        <w:kinsoku/>
        <w:topLinePunct w:val="0"/>
        <w:bidi w:val="0"/>
        <w:spacing w:before="183" w:line="219" w:lineRule="auto"/>
        <w:ind w:left="18"/>
        <w:outlineLvl w:val="2"/>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10、磋商响应文件的详细评审</w:t>
      </w:r>
    </w:p>
    <w:p w14:paraId="5FB096B3">
      <w:pPr>
        <w:pageBreakBefore w:val="0"/>
        <w:kinsoku/>
        <w:topLinePunct w:val="0"/>
        <w:bidi w:val="0"/>
        <w:spacing w:before="182" w:line="219" w:lineRule="auto"/>
        <w:ind w:left="18"/>
        <w:rPr>
          <w:rFonts w:ascii="宋体" w:hAnsi="宋体" w:eastAsia="宋体" w:cs="宋体"/>
          <w:sz w:val="24"/>
          <w:szCs w:val="24"/>
        </w:rPr>
      </w:pPr>
      <w:r>
        <w:rPr>
          <w:rFonts w:ascii="宋体" w:hAnsi="宋体" w:eastAsia="宋体" w:cs="宋体"/>
          <w:spacing w:val="-1"/>
          <w:sz w:val="24"/>
          <w:szCs w:val="24"/>
        </w:rPr>
        <w:t>10.1</w:t>
      </w:r>
      <w:r>
        <w:rPr>
          <w:rFonts w:ascii="宋体" w:hAnsi="宋体" w:eastAsia="宋体" w:cs="宋体"/>
          <w:spacing w:val="-52"/>
          <w:sz w:val="24"/>
          <w:szCs w:val="24"/>
        </w:rPr>
        <w:t xml:space="preserve"> </w:t>
      </w:r>
      <w:r>
        <w:rPr>
          <w:rFonts w:ascii="宋体" w:hAnsi="宋体" w:eastAsia="宋体" w:cs="宋体"/>
          <w:spacing w:val="-1"/>
          <w:sz w:val="24"/>
          <w:szCs w:val="24"/>
        </w:rPr>
        <w:t>磋商小组将只对确定为实质上响应</w:t>
      </w:r>
      <w:r>
        <w:rPr>
          <w:rFonts w:hint="eastAsia" w:ascii="宋体" w:hAnsi="宋体" w:eastAsia="宋体" w:cs="宋体"/>
          <w:spacing w:val="-1"/>
          <w:sz w:val="24"/>
          <w:szCs w:val="24"/>
          <w:lang w:eastAsia="zh-CN"/>
        </w:rPr>
        <w:t>磋商文件</w:t>
      </w:r>
      <w:r>
        <w:rPr>
          <w:rFonts w:ascii="宋体" w:hAnsi="宋体" w:eastAsia="宋体" w:cs="宋体"/>
          <w:spacing w:val="-1"/>
          <w:sz w:val="24"/>
          <w:szCs w:val="24"/>
        </w:rPr>
        <w:t>要求的磋商进行详细磋</w:t>
      </w:r>
      <w:r>
        <w:rPr>
          <w:rFonts w:ascii="宋体" w:hAnsi="宋体" w:eastAsia="宋体" w:cs="宋体"/>
          <w:spacing w:val="-2"/>
          <w:sz w:val="24"/>
          <w:szCs w:val="24"/>
        </w:rPr>
        <w:t>商。</w:t>
      </w:r>
    </w:p>
    <w:p w14:paraId="174D861F">
      <w:pPr>
        <w:pageBreakBefore w:val="0"/>
        <w:kinsoku/>
        <w:topLinePunct w:val="0"/>
        <w:bidi w:val="0"/>
        <w:spacing w:before="184" w:line="220" w:lineRule="auto"/>
        <w:ind w:left="18"/>
        <w:rPr>
          <w:rFonts w:ascii="宋体" w:hAnsi="宋体" w:eastAsia="宋体" w:cs="宋体"/>
          <w:sz w:val="24"/>
          <w:szCs w:val="24"/>
        </w:rPr>
      </w:pPr>
      <w:r>
        <w:rPr>
          <w:rFonts w:ascii="宋体" w:hAnsi="宋体" w:eastAsia="宋体" w:cs="宋体"/>
          <w:spacing w:val="-4"/>
          <w:sz w:val="24"/>
          <w:szCs w:val="24"/>
        </w:rPr>
        <w:t>10.2</w:t>
      </w:r>
      <w:r>
        <w:rPr>
          <w:rFonts w:ascii="宋体" w:hAnsi="宋体" w:eastAsia="宋体" w:cs="宋体"/>
          <w:spacing w:val="-48"/>
          <w:sz w:val="24"/>
          <w:szCs w:val="24"/>
        </w:rPr>
        <w:t xml:space="preserve"> </w:t>
      </w:r>
      <w:r>
        <w:rPr>
          <w:rFonts w:ascii="宋体" w:hAnsi="宋体" w:eastAsia="宋体" w:cs="宋体"/>
          <w:spacing w:val="-4"/>
          <w:sz w:val="24"/>
          <w:szCs w:val="24"/>
        </w:rPr>
        <w:t>综合评分法</w:t>
      </w:r>
    </w:p>
    <w:p w14:paraId="28738D6A">
      <w:pPr>
        <w:pStyle w:val="5"/>
        <w:pageBreakBefore w:val="0"/>
        <w:kinsoku/>
        <w:topLinePunct w:val="0"/>
        <w:bidi w:val="0"/>
        <w:spacing w:line="331" w:lineRule="auto"/>
      </w:pPr>
    </w:p>
    <w:p w14:paraId="3F971C85">
      <w:pPr>
        <w:pageBreakBefore w:val="0"/>
        <w:kinsoku/>
        <w:topLinePunct w:val="0"/>
        <w:bidi w:val="0"/>
        <w:spacing w:before="92" w:line="221" w:lineRule="auto"/>
        <w:ind w:left="3384"/>
        <w:outlineLvl w:val="1"/>
        <w:rPr>
          <w:rFonts w:ascii="宋体" w:hAnsi="宋体" w:eastAsia="宋体" w:cs="宋体"/>
          <w:sz w:val="28"/>
          <w:szCs w:val="28"/>
        </w:rPr>
      </w:pPr>
      <w:r>
        <w:rPr>
          <w:rFonts w:ascii="宋体" w:hAnsi="宋体" w:eastAsia="宋体" w:cs="宋体"/>
          <w:spacing w:val="-3"/>
          <w:sz w:val="28"/>
          <w:szCs w:val="28"/>
          <w14:textOutline w14:w="5103" w14:cap="sq" w14:cmpd="sng">
            <w14:solidFill>
              <w14:srgbClr w14:val="000000"/>
            </w14:solidFill>
            <w14:prstDash w14:val="solid"/>
            <w14:bevel/>
          </w14:textOutline>
        </w:rPr>
        <w:t>四、</w:t>
      </w:r>
      <w:r>
        <w:rPr>
          <w:rFonts w:hint="eastAsia" w:ascii="宋体" w:hAnsi="宋体" w:eastAsia="宋体" w:cs="宋体"/>
          <w:spacing w:val="-3"/>
          <w:sz w:val="28"/>
          <w:szCs w:val="28"/>
          <w:lang w:eastAsia="zh-CN"/>
          <w14:textOutline w14:w="5103" w14:cap="sq" w14:cmpd="sng">
            <w14:solidFill>
              <w14:srgbClr w14:val="000000"/>
            </w14:solidFill>
            <w14:prstDash w14:val="solid"/>
            <w14:bevel/>
          </w14:textOutline>
        </w:rPr>
        <w:t>评审</w:t>
      </w:r>
      <w:r>
        <w:rPr>
          <w:rFonts w:ascii="宋体" w:hAnsi="宋体" w:eastAsia="宋体" w:cs="宋体"/>
          <w:spacing w:val="-3"/>
          <w:sz w:val="28"/>
          <w:szCs w:val="28"/>
          <w14:textOutline w14:w="5103" w14:cap="sq" w14:cmpd="sng">
            <w14:solidFill>
              <w14:srgbClr w14:val="000000"/>
            </w14:solidFill>
            <w14:prstDash w14:val="solid"/>
            <w14:bevel/>
          </w14:textOutline>
        </w:rPr>
        <w:t>过程的保密性</w:t>
      </w:r>
    </w:p>
    <w:p w14:paraId="7F2A9C55">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1.</w:t>
      </w:r>
      <w:r>
        <w:rPr>
          <w:rFonts w:hint="eastAsia" w:ascii="宋体" w:hAnsi="宋体" w:eastAsia="宋体" w:cs="宋体"/>
          <w:spacing w:val="-3"/>
          <w:sz w:val="24"/>
          <w:szCs w:val="24"/>
          <w:lang w:eastAsia="zh-CN"/>
        </w:rPr>
        <w:t>采购活动结束</w:t>
      </w:r>
      <w:r>
        <w:rPr>
          <w:rFonts w:ascii="宋体" w:hAnsi="宋体" w:eastAsia="宋体" w:cs="宋体"/>
          <w:spacing w:val="-3"/>
          <w:sz w:val="24"/>
          <w:szCs w:val="24"/>
        </w:rPr>
        <w:t>后，</w:t>
      </w:r>
      <w:r>
        <w:rPr>
          <w:rFonts w:hint="eastAsia" w:ascii="宋体" w:hAnsi="宋体" w:eastAsia="宋体" w:cs="宋体"/>
          <w:spacing w:val="-3"/>
          <w:sz w:val="24"/>
          <w:szCs w:val="24"/>
          <w:lang w:eastAsia="zh-CN"/>
        </w:rPr>
        <w:t>直到</w:t>
      </w:r>
      <w:r>
        <w:rPr>
          <w:rFonts w:ascii="宋体" w:hAnsi="宋体" w:eastAsia="宋体" w:cs="宋体"/>
          <w:spacing w:val="-3"/>
          <w:sz w:val="24"/>
          <w:szCs w:val="24"/>
        </w:rPr>
        <w:t>向</w:t>
      </w:r>
      <w:r>
        <w:rPr>
          <w:rFonts w:hint="eastAsia" w:ascii="宋体" w:hAnsi="宋体" w:eastAsia="宋体" w:cs="宋体"/>
          <w:spacing w:val="-3"/>
          <w:sz w:val="24"/>
          <w:szCs w:val="24"/>
          <w:lang w:eastAsia="zh-CN"/>
        </w:rPr>
        <w:t>成交供应商</w:t>
      </w:r>
      <w:r>
        <w:rPr>
          <w:rFonts w:ascii="宋体" w:hAnsi="宋体" w:eastAsia="宋体" w:cs="宋体"/>
          <w:spacing w:val="-3"/>
          <w:sz w:val="24"/>
          <w:szCs w:val="24"/>
        </w:rPr>
        <w:t>授予合同时止，凡与审查、澄清、评价和比较投标的有关资料以及授标意见等，均不得向供应商及与</w:t>
      </w:r>
      <w:r>
        <w:rPr>
          <w:rFonts w:hint="eastAsia" w:ascii="宋体" w:hAnsi="宋体" w:eastAsia="宋体" w:cs="宋体"/>
          <w:spacing w:val="-3"/>
          <w:sz w:val="24"/>
          <w:szCs w:val="24"/>
          <w:lang w:eastAsia="zh-CN"/>
        </w:rPr>
        <w:t>评审</w:t>
      </w:r>
      <w:r>
        <w:rPr>
          <w:rFonts w:ascii="宋体" w:hAnsi="宋体" w:eastAsia="宋体" w:cs="宋体"/>
          <w:spacing w:val="-3"/>
          <w:sz w:val="24"/>
          <w:szCs w:val="24"/>
        </w:rPr>
        <w:t>无关的其他人透露。</w:t>
      </w:r>
    </w:p>
    <w:p w14:paraId="5927ECDC">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2.在</w:t>
      </w:r>
      <w:r>
        <w:rPr>
          <w:rFonts w:hint="eastAsia" w:ascii="宋体" w:hAnsi="宋体" w:eastAsia="宋体" w:cs="宋体"/>
          <w:spacing w:val="-3"/>
          <w:sz w:val="24"/>
          <w:szCs w:val="24"/>
          <w:lang w:eastAsia="zh-CN"/>
        </w:rPr>
        <w:t>评审</w:t>
      </w:r>
      <w:r>
        <w:rPr>
          <w:rFonts w:ascii="宋体" w:hAnsi="宋体" w:eastAsia="宋体" w:cs="宋体"/>
          <w:spacing w:val="-3"/>
          <w:sz w:val="24"/>
          <w:szCs w:val="24"/>
        </w:rPr>
        <w:t>过程中，如果供应商试图在磋商响应文件审查、澄清、比较及授予合同方面向采购人施加任何影响，其</w:t>
      </w:r>
      <w:r>
        <w:rPr>
          <w:rFonts w:hint="eastAsia" w:ascii="宋体" w:hAnsi="宋体" w:eastAsia="宋体" w:cs="宋体"/>
          <w:spacing w:val="-3"/>
          <w:sz w:val="24"/>
          <w:szCs w:val="24"/>
          <w:lang w:eastAsia="zh-CN"/>
        </w:rPr>
        <w:t>响应文件</w:t>
      </w:r>
      <w:r>
        <w:rPr>
          <w:rFonts w:ascii="宋体" w:hAnsi="宋体" w:eastAsia="宋体" w:cs="宋体"/>
          <w:spacing w:val="-3"/>
          <w:sz w:val="24"/>
          <w:szCs w:val="24"/>
        </w:rPr>
        <w:t>将被拒绝。</w:t>
      </w:r>
    </w:p>
    <w:p w14:paraId="623DDAE2">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3.</w:t>
      </w:r>
      <w:r>
        <w:rPr>
          <w:rFonts w:hint="eastAsia" w:ascii="宋体" w:hAnsi="宋体" w:eastAsia="宋体" w:cs="宋体"/>
          <w:spacing w:val="-3"/>
          <w:sz w:val="24"/>
          <w:szCs w:val="24"/>
          <w:lang w:eastAsia="zh-CN"/>
        </w:rPr>
        <w:t>评审</w:t>
      </w:r>
      <w:r>
        <w:rPr>
          <w:rFonts w:ascii="宋体" w:hAnsi="宋体" w:eastAsia="宋体" w:cs="宋体"/>
          <w:spacing w:val="-3"/>
          <w:sz w:val="24"/>
          <w:szCs w:val="24"/>
        </w:rPr>
        <w:t>人员严格遵守国家的有关保密</w:t>
      </w:r>
      <w:r>
        <w:rPr>
          <w:rFonts w:hint="eastAsia" w:ascii="宋体" w:hAnsi="宋体" w:eastAsia="宋体" w:cs="宋体"/>
          <w:spacing w:val="-3"/>
          <w:sz w:val="24"/>
          <w:szCs w:val="24"/>
          <w:lang w:eastAsia="zh-CN"/>
        </w:rPr>
        <w:t>法律法规</w:t>
      </w:r>
      <w:r>
        <w:rPr>
          <w:rFonts w:ascii="宋体" w:hAnsi="宋体" w:eastAsia="宋体" w:cs="宋体"/>
          <w:spacing w:val="-3"/>
          <w:sz w:val="24"/>
          <w:szCs w:val="24"/>
        </w:rPr>
        <w:t>的规定，严格自律，同时接受有关部门的监督、审查。</w:t>
      </w:r>
    </w:p>
    <w:p w14:paraId="0357B405">
      <w:pPr>
        <w:pageBreakBefore w:val="0"/>
        <w:kinsoku/>
        <w:topLinePunct w:val="0"/>
        <w:bidi w:val="0"/>
        <w:spacing w:before="91" w:line="221" w:lineRule="auto"/>
        <w:ind w:left="3923"/>
        <w:outlineLvl w:val="1"/>
        <w:rPr>
          <w:rFonts w:ascii="宋体" w:hAnsi="宋体" w:eastAsia="宋体" w:cs="宋体"/>
          <w:sz w:val="28"/>
          <w:szCs w:val="28"/>
        </w:rPr>
      </w:pPr>
      <w:r>
        <w:rPr>
          <w:rFonts w:ascii="宋体" w:hAnsi="宋体" w:eastAsia="宋体" w:cs="宋体"/>
          <w:spacing w:val="-2"/>
          <w:sz w:val="28"/>
          <w:szCs w:val="28"/>
          <w14:textOutline w14:w="5103" w14:cap="sq" w14:cmpd="sng">
            <w14:solidFill>
              <w14:srgbClr w14:val="000000"/>
            </w14:solidFill>
            <w14:prstDash w14:val="solid"/>
            <w14:bevel/>
          </w14:textOutline>
        </w:rPr>
        <w:t>五、</w:t>
      </w:r>
      <w:r>
        <w:rPr>
          <w:rFonts w:hint="eastAsia" w:ascii="宋体" w:hAnsi="宋体" w:eastAsia="宋体" w:cs="宋体"/>
          <w:spacing w:val="-2"/>
          <w:sz w:val="28"/>
          <w:szCs w:val="28"/>
          <w:lang w:eastAsia="zh-CN"/>
          <w14:textOutline w14:w="5103" w14:cap="sq" w14:cmpd="sng">
            <w14:solidFill>
              <w14:srgbClr w14:val="000000"/>
            </w14:solidFill>
            <w14:prstDash w14:val="solid"/>
            <w14:bevel/>
          </w14:textOutline>
        </w:rPr>
        <w:t>评审</w:t>
      </w:r>
      <w:r>
        <w:rPr>
          <w:rFonts w:ascii="宋体" w:hAnsi="宋体" w:eastAsia="宋体" w:cs="宋体"/>
          <w:spacing w:val="-2"/>
          <w:sz w:val="28"/>
          <w:szCs w:val="28"/>
          <w14:textOutline w14:w="5103" w14:cap="sq" w14:cmpd="sng">
            <w14:solidFill>
              <w14:srgbClr w14:val="000000"/>
            </w14:solidFill>
            <w14:prstDash w14:val="solid"/>
            <w14:bevel/>
          </w14:textOutline>
        </w:rPr>
        <w:t>方法</w:t>
      </w:r>
    </w:p>
    <w:p w14:paraId="34342FD5">
      <w:pPr>
        <w:pageBreakBefore w:val="0"/>
        <w:kinsoku/>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1.磋商小组以开标、</w:t>
      </w:r>
      <w:r>
        <w:rPr>
          <w:rFonts w:hint="eastAsia" w:ascii="宋体" w:hAnsi="宋体" w:eastAsia="宋体" w:cs="宋体"/>
          <w:spacing w:val="-3"/>
          <w:sz w:val="24"/>
          <w:szCs w:val="24"/>
          <w:lang w:eastAsia="zh-CN"/>
        </w:rPr>
        <w:t>评审</w:t>
      </w:r>
      <w:r>
        <w:rPr>
          <w:rFonts w:ascii="宋体" w:hAnsi="宋体" w:eastAsia="宋体" w:cs="宋体"/>
          <w:spacing w:val="-3"/>
          <w:sz w:val="24"/>
          <w:szCs w:val="24"/>
        </w:rPr>
        <w:t>情况为基本依据，对符合条件的《磋商响应文件》及供应商进行综合评审打分，总分值设定为100分。</w:t>
      </w:r>
    </w:p>
    <w:p w14:paraId="7C495D23">
      <w:pPr>
        <w:keepNext w:val="0"/>
        <w:keepLines w:val="0"/>
        <w:pageBreakBefore w:val="0"/>
        <w:widowControl/>
        <w:kinsoku/>
        <w:wordWrap/>
        <w:overflowPunct/>
        <w:topLinePunct w:val="0"/>
        <w:autoSpaceDE w:val="0"/>
        <w:autoSpaceDN w:val="0"/>
        <w:bidi w:val="0"/>
        <w:adjustRightInd w:val="0"/>
        <w:snapToGrid w:val="0"/>
        <w:spacing w:line="360" w:lineRule="auto"/>
        <w:ind w:right="0" w:firstLine="499"/>
        <w:textAlignment w:val="baseline"/>
        <w:rPr>
          <w:rFonts w:ascii="宋体" w:hAnsi="宋体" w:eastAsia="宋体" w:cs="宋体"/>
          <w:spacing w:val="-3"/>
          <w:sz w:val="24"/>
          <w:szCs w:val="24"/>
          <w:lang w:val="en-US" w:eastAsia="en-US"/>
        </w:rPr>
      </w:pPr>
      <w:r>
        <w:rPr>
          <w:rFonts w:ascii="宋体" w:hAnsi="宋体" w:eastAsia="宋体" w:cs="宋体"/>
          <w:spacing w:val="-3"/>
          <w:sz w:val="24"/>
          <w:szCs w:val="24"/>
          <w:lang w:val="en-US" w:eastAsia="en-US"/>
        </w:rPr>
        <w:t>2.本项目采用“综合评分法”</w:t>
      </w:r>
      <w:r>
        <w:rPr>
          <w:rFonts w:hint="eastAsia" w:ascii="宋体" w:hAnsi="宋体" w:eastAsia="宋体" w:cs="宋体"/>
          <w:spacing w:val="-3"/>
          <w:sz w:val="24"/>
          <w:szCs w:val="24"/>
          <w:lang w:val="en-US" w:eastAsia="zh-CN"/>
        </w:rPr>
        <w:t>评审</w:t>
      </w:r>
      <w:r>
        <w:rPr>
          <w:rFonts w:ascii="宋体" w:hAnsi="宋体" w:eastAsia="宋体" w:cs="宋体"/>
          <w:spacing w:val="-3"/>
          <w:sz w:val="24"/>
          <w:szCs w:val="24"/>
          <w:lang w:val="en-US" w:eastAsia="en-US"/>
        </w:rPr>
        <w:t>，即指在最大限度地满足磋商文件实质性要求前提下，按照磋商文件中规定的各项因素进行综合评审后，按照</w:t>
      </w:r>
      <w:r>
        <w:rPr>
          <w:rFonts w:hint="eastAsia" w:ascii="宋体" w:hAnsi="宋体" w:eastAsia="宋体" w:cs="宋体"/>
          <w:spacing w:val="-3"/>
          <w:sz w:val="24"/>
          <w:szCs w:val="24"/>
          <w:lang w:val="en-US" w:eastAsia="zh-CN"/>
        </w:rPr>
        <w:t>评审</w:t>
      </w:r>
      <w:r>
        <w:rPr>
          <w:rFonts w:ascii="宋体" w:hAnsi="宋体" w:eastAsia="宋体" w:cs="宋体"/>
          <w:spacing w:val="-3"/>
          <w:sz w:val="24"/>
          <w:szCs w:val="24"/>
          <w:lang w:val="en-US" w:eastAsia="en-US"/>
        </w:rPr>
        <w:t>总得分由高到低进行排名顺序确定</w:t>
      </w:r>
      <w:r>
        <w:rPr>
          <w:rFonts w:hint="eastAsia" w:ascii="宋体" w:hAnsi="宋体" w:eastAsia="宋体" w:cs="宋体"/>
          <w:spacing w:val="-3"/>
          <w:sz w:val="24"/>
          <w:szCs w:val="24"/>
          <w:lang w:val="en-US" w:eastAsia="zh-CN"/>
        </w:rPr>
        <w:t>成交供应商</w:t>
      </w:r>
      <w:r>
        <w:rPr>
          <w:rFonts w:ascii="宋体" w:hAnsi="宋体" w:eastAsia="宋体" w:cs="宋体"/>
          <w:spacing w:val="-3"/>
          <w:sz w:val="24"/>
          <w:szCs w:val="24"/>
          <w:lang w:val="en-US" w:eastAsia="en-US"/>
        </w:rPr>
        <w:t>，本项目不保证最低价</w:t>
      </w:r>
      <w:r>
        <w:rPr>
          <w:rFonts w:hint="eastAsia" w:ascii="宋体" w:hAnsi="宋体" w:eastAsia="宋体" w:cs="宋体"/>
          <w:spacing w:val="-3"/>
          <w:sz w:val="24"/>
          <w:szCs w:val="24"/>
          <w:lang w:val="en-US" w:eastAsia="zh-CN"/>
        </w:rPr>
        <w:t>成交</w:t>
      </w:r>
      <w:r>
        <w:rPr>
          <w:rFonts w:ascii="宋体" w:hAnsi="宋体" w:eastAsia="宋体" w:cs="宋体"/>
          <w:spacing w:val="-3"/>
          <w:sz w:val="24"/>
          <w:szCs w:val="24"/>
          <w:lang w:val="en-US" w:eastAsia="en-US"/>
        </w:rPr>
        <w:t>。</w:t>
      </w:r>
    </w:p>
    <w:p w14:paraId="7E2E47AF">
      <w:pPr>
        <w:pageBreakBefore w:val="0"/>
        <w:kinsoku/>
        <w:topLinePunct w:val="0"/>
        <w:bidi w:val="0"/>
        <w:spacing w:before="91" w:line="221" w:lineRule="auto"/>
        <w:ind w:left="2548"/>
        <w:outlineLvl w:val="1"/>
        <w:rPr>
          <w:rFonts w:ascii="宋体" w:hAnsi="宋体" w:eastAsia="宋体" w:cs="宋体"/>
          <w:sz w:val="28"/>
          <w:szCs w:val="28"/>
        </w:rPr>
      </w:pPr>
      <w:r>
        <w:rPr>
          <w:rFonts w:ascii="宋体" w:hAnsi="宋体" w:eastAsia="宋体" w:cs="宋体"/>
          <w:sz w:val="28"/>
          <w:szCs w:val="28"/>
          <w14:textOutline w14:w="5103" w14:cap="sq" w14:cmpd="sng">
            <w14:solidFill>
              <w14:srgbClr w14:val="000000"/>
            </w14:solidFill>
            <w14:prstDash w14:val="solid"/>
            <w14:bevel/>
          </w14:textOutline>
        </w:rPr>
        <w:t>六、</w:t>
      </w:r>
      <w:r>
        <w:rPr>
          <w:rFonts w:hint="eastAsia" w:ascii="宋体" w:hAnsi="宋体" w:eastAsia="宋体" w:cs="宋体"/>
          <w:sz w:val="28"/>
          <w:szCs w:val="28"/>
          <w:lang w:eastAsia="zh-CN"/>
          <w14:textOutline w14:w="5103" w14:cap="sq" w14:cmpd="sng">
            <w14:solidFill>
              <w14:srgbClr w14:val="000000"/>
            </w14:solidFill>
            <w14:prstDash w14:val="solid"/>
            <w14:bevel/>
          </w14:textOutline>
        </w:rPr>
        <w:t>评审</w:t>
      </w:r>
      <w:r>
        <w:rPr>
          <w:rFonts w:ascii="宋体" w:hAnsi="宋体" w:eastAsia="宋体" w:cs="宋体"/>
          <w:sz w:val="28"/>
          <w:szCs w:val="28"/>
          <w14:textOutline w14:w="5103" w14:cap="sq" w14:cmpd="sng">
            <w14:solidFill>
              <w14:srgbClr w14:val="000000"/>
            </w14:solidFill>
            <w14:prstDash w14:val="solid"/>
            <w14:bevel/>
          </w14:textOutline>
        </w:rPr>
        <w:t>程序及标准（综合评分法）</w:t>
      </w:r>
    </w:p>
    <w:p w14:paraId="6A77F8F6">
      <w:pPr>
        <w:pageBreakBefore w:val="0"/>
        <w:kinsoku/>
        <w:topLinePunct w:val="0"/>
        <w:bidi w:val="0"/>
        <w:spacing w:before="204" w:line="220" w:lineRule="auto"/>
        <w:ind w:left="529"/>
        <w:outlineLvl w:val="2"/>
        <w:rPr>
          <w:rFonts w:ascii="宋体" w:hAnsi="宋体" w:eastAsia="宋体" w:cs="宋体"/>
          <w:sz w:val="24"/>
          <w:szCs w:val="24"/>
        </w:rPr>
      </w:pPr>
      <w:r>
        <w:rPr>
          <w:rFonts w:ascii="宋体" w:hAnsi="宋体" w:eastAsia="宋体" w:cs="宋体"/>
          <w:spacing w:val="-3"/>
          <w:sz w:val="24"/>
          <w:szCs w:val="24"/>
          <w14:textOutline w14:w="4358" w14:cap="sq" w14:cmpd="sng">
            <w14:solidFill>
              <w14:srgbClr w14:val="000000"/>
            </w14:solidFill>
            <w14:prstDash w14:val="solid"/>
            <w14:bevel/>
          </w14:textOutline>
        </w:rPr>
        <w:t>1.</w:t>
      </w:r>
      <w:r>
        <w:rPr>
          <w:rFonts w:hint="eastAsia" w:ascii="宋体" w:hAnsi="宋体" w:eastAsia="宋体" w:cs="宋体"/>
          <w:spacing w:val="-3"/>
          <w:sz w:val="24"/>
          <w:szCs w:val="24"/>
          <w:lang w:eastAsia="zh-CN"/>
          <w14:textOutline w14:w="4358" w14:cap="sq" w14:cmpd="sng">
            <w14:solidFill>
              <w14:srgbClr w14:val="000000"/>
            </w14:solidFill>
            <w14:prstDash w14:val="solid"/>
            <w14:bevel/>
          </w14:textOutline>
        </w:rPr>
        <w:t>评审</w:t>
      </w:r>
      <w:r>
        <w:rPr>
          <w:rFonts w:ascii="宋体" w:hAnsi="宋体" w:eastAsia="宋体" w:cs="宋体"/>
          <w:spacing w:val="-3"/>
          <w:sz w:val="24"/>
          <w:szCs w:val="24"/>
          <w14:textOutline w14:w="4358" w14:cap="sq" w14:cmpd="sng">
            <w14:solidFill>
              <w14:srgbClr w14:val="000000"/>
            </w14:solidFill>
            <w14:prstDash w14:val="solid"/>
            <w14:bevel/>
          </w14:textOutline>
        </w:rPr>
        <w:t>准备工作</w:t>
      </w:r>
    </w:p>
    <w:p w14:paraId="06A7600F">
      <w:pPr>
        <w:pageBreakBefore w:val="0"/>
        <w:kinsoku/>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磋商小组成员应当认真阅读磋商文件，全面正确地理解和掌握以下内容：</w:t>
      </w:r>
    </w:p>
    <w:p w14:paraId="1595C7DE">
      <w:pPr>
        <w:pageBreakBefore w:val="0"/>
        <w:kinsoku/>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①</w:t>
      </w:r>
      <w:r>
        <w:rPr>
          <w:rFonts w:hint="eastAsia" w:ascii="宋体" w:hAnsi="宋体" w:eastAsia="宋体" w:cs="宋体"/>
          <w:spacing w:val="-3"/>
          <w:sz w:val="24"/>
          <w:szCs w:val="24"/>
          <w:lang w:eastAsia="zh-CN"/>
        </w:rPr>
        <w:t>采购</w:t>
      </w:r>
      <w:r>
        <w:rPr>
          <w:rFonts w:ascii="宋体" w:hAnsi="宋体" w:eastAsia="宋体" w:cs="宋体"/>
          <w:spacing w:val="-3"/>
          <w:sz w:val="24"/>
          <w:szCs w:val="24"/>
        </w:rPr>
        <w:t>的目的；</w:t>
      </w:r>
    </w:p>
    <w:p w14:paraId="7E668FBF">
      <w:pPr>
        <w:pageBreakBefore w:val="0"/>
        <w:kinsoku/>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②</w:t>
      </w:r>
      <w:r>
        <w:rPr>
          <w:rFonts w:hint="eastAsia" w:ascii="宋体" w:hAnsi="宋体" w:eastAsia="宋体" w:cs="宋体"/>
          <w:spacing w:val="-3"/>
          <w:sz w:val="24"/>
          <w:szCs w:val="24"/>
          <w:lang w:eastAsia="zh-CN"/>
        </w:rPr>
        <w:t>采购</w:t>
      </w:r>
      <w:r>
        <w:rPr>
          <w:rFonts w:ascii="宋体" w:hAnsi="宋体" w:eastAsia="宋体" w:cs="宋体"/>
          <w:spacing w:val="-3"/>
          <w:sz w:val="24"/>
          <w:szCs w:val="24"/>
        </w:rPr>
        <w:t>的范围和性质；</w:t>
      </w:r>
    </w:p>
    <w:p w14:paraId="311005CB">
      <w:pPr>
        <w:pageBreakBefore w:val="0"/>
        <w:kinsoku/>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③磋商文件的主要商务、技术条款要求；</w:t>
      </w:r>
    </w:p>
    <w:p w14:paraId="4EB061C9">
      <w:pPr>
        <w:pageBreakBefore w:val="0"/>
        <w:kinsoku/>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④磋商文件规定的</w:t>
      </w:r>
      <w:r>
        <w:rPr>
          <w:rFonts w:hint="eastAsia" w:ascii="宋体" w:hAnsi="宋体" w:eastAsia="宋体" w:cs="宋体"/>
          <w:spacing w:val="-3"/>
          <w:sz w:val="24"/>
          <w:szCs w:val="24"/>
          <w:lang w:eastAsia="zh-CN"/>
        </w:rPr>
        <w:t>评审</w:t>
      </w:r>
      <w:r>
        <w:rPr>
          <w:rFonts w:ascii="宋体" w:hAnsi="宋体" w:eastAsia="宋体" w:cs="宋体"/>
          <w:spacing w:val="-3"/>
          <w:sz w:val="24"/>
          <w:szCs w:val="24"/>
        </w:rPr>
        <w:t>标准、</w:t>
      </w:r>
      <w:r>
        <w:rPr>
          <w:rFonts w:hint="eastAsia" w:ascii="宋体" w:hAnsi="宋体" w:eastAsia="宋体" w:cs="宋体"/>
          <w:spacing w:val="-3"/>
          <w:sz w:val="24"/>
          <w:szCs w:val="24"/>
          <w:lang w:eastAsia="zh-CN"/>
        </w:rPr>
        <w:t>评审</w:t>
      </w:r>
      <w:r>
        <w:rPr>
          <w:rFonts w:ascii="宋体" w:hAnsi="宋体" w:eastAsia="宋体" w:cs="宋体"/>
          <w:spacing w:val="-3"/>
          <w:sz w:val="24"/>
          <w:szCs w:val="24"/>
        </w:rPr>
        <w:t>方法和在</w:t>
      </w:r>
      <w:r>
        <w:rPr>
          <w:rFonts w:hint="eastAsia" w:ascii="宋体" w:hAnsi="宋体" w:eastAsia="宋体" w:cs="宋体"/>
          <w:spacing w:val="-3"/>
          <w:sz w:val="24"/>
          <w:szCs w:val="24"/>
          <w:lang w:eastAsia="zh-CN"/>
        </w:rPr>
        <w:t>评审</w:t>
      </w:r>
      <w:r>
        <w:rPr>
          <w:rFonts w:ascii="宋体" w:hAnsi="宋体" w:eastAsia="宋体" w:cs="宋体"/>
          <w:spacing w:val="-3"/>
          <w:sz w:val="24"/>
          <w:szCs w:val="24"/>
        </w:rPr>
        <w:t>过程中要考虑的因素。</w:t>
      </w:r>
    </w:p>
    <w:p w14:paraId="3C845C03">
      <w:pPr>
        <w:pageBreakBefore w:val="0"/>
        <w:kinsoku/>
        <w:topLinePunct w:val="0"/>
        <w:bidi w:val="0"/>
        <w:spacing w:before="183" w:line="219" w:lineRule="auto"/>
        <w:ind w:left="515"/>
        <w:outlineLvl w:val="2"/>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2.初步评审（资格后审</w:t>
      </w:r>
      <w:r>
        <w:rPr>
          <w:rFonts w:ascii="宋体" w:hAnsi="宋体" w:eastAsia="宋体" w:cs="宋体"/>
          <w:spacing w:val="2"/>
          <w:sz w:val="24"/>
          <w:szCs w:val="24"/>
          <w14:textOutline w14:w="4358" w14:cap="sq" w14:cmpd="sng">
            <w14:solidFill>
              <w14:srgbClr w14:val="000000"/>
            </w14:solidFill>
            <w14:prstDash w14:val="solid"/>
            <w14:bevel/>
          </w14:textOutline>
        </w:rPr>
        <w:t>）</w:t>
      </w:r>
      <w:r>
        <w:rPr>
          <w:rFonts w:ascii="宋体" w:hAnsi="宋体" w:eastAsia="宋体" w:cs="宋体"/>
          <w:spacing w:val="2"/>
          <w:sz w:val="24"/>
          <w:szCs w:val="24"/>
        </w:rPr>
        <w:t>：</w:t>
      </w:r>
    </w:p>
    <w:p w14:paraId="701A78CB">
      <w:pPr>
        <w:keepNext w:val="0"/>
        <w:keepLines w:val="0"/>
        <w:pageBreakBefore w:val="0"/>
        <w:widowControl/>
        <w:kinsoku/>
        <w:wordWrap/>
        <w:overflowPunct/>
        <w:topLinePunct w:val="0"/>
        <w:autoSpaceDE w:val="0"/>
        <w:autoSpaceDN w:val="0"/>
        <w:bidi w:val="0"/>
        <w:adjustRightInd w:val="0"/>
        <w:snapToGrid w:val="0"/>
        <w:spacing w:line="400" w:lineRule="exact"/>
        <w:ind w:right="0" w:firstLine="498"/>
        <w:textAlignment w:val="baseline"/>
        <w:rPr>
          <w:rFonts w:ascii="宋体" w:hAnsi="宋体" w:eastAsia="宋体" w:cs="宋体"/>
          <w:spacing w:val="-3"/>
          <w:sz w:val="24"/>
          <w:szCs w:val="24"/>
        </w:rPr>
      </w:pPr>
      <w:r>
        <w:rPr>
          <w:rFonts w:ascii="宋体" w:hAnsi="宋体" w:eastAsia="宋体" w:cs="宋体"/>
          <w:b/>
          <w:bCs/>
          <w:spacing w:val="-3"/>
          <w:sz w:val="24"/>
          <w:szCs w:val="24"/>
        </w:rPr>
        <w:t>2.1 资格性审查：</w:t>
      </w:r>
      <w:r>
        <w:rPr>
          <w:rFonts w:ascii="宋体" w:hAnsi="宋体" w:eastAsia="宋体" w:cs="宋体"/>
          <w:spacing w:val="-3"/>
          <w:sz w:val="24"/>
          <w:szCs w:val="24"/>
        </w:rPr>
        <w:t>依据法律法规和《磋商文件》的规定，对《磋商响应文件》中的资格证明、</w:t>
      </w:r>
      <w:r>
        <w:rPr>
          <w:rFonts w:hint="eastAsia" w:ascii="宋体" w:hAnsi="宋体" w:eastAsia="宋体" w:cs="宋体"/>
          <w:spacing w:val="-3"/>
          <w:sz w:val="24"/>
          <w:szCs w:val="24"/>
          <w:lang w:eastAsia="zh-CN"/>
        </w:rPr>
        <w:t>磋商保证金</w:t>
      </w:r>
      <w:r>
        <w:rPr>
          <w:rFonts w:ascii="宋体" w:hAnsi="宋体" w:eastAsia="宋体" w:cs="宋体"/>
          <w:spacing w:val="-3"/>
          <w:sz w:val="24"/>
          <w:szCs w:val="24"/>
        </w:rPr>
        <w:t>等进行审查，以确定供应商是否具备投标资格。</w:t>
      </w:r>
    </w:p>
    <w:p w14:paraId="73173C18">
      <w:pPr>
        <w:keepNext w:val="0"/>
        <w:keepLines w:val="0"/>
        <w:pageBreakBefore w:val="0"/>
        <w:widowControl/>
        <w:kinsoku/>
        <w:wordWrap/>
        <w:overflowPunct/>
        <w:topLinePunct w:val="0"/>
        <w:autoSpaceDE w:val="0"/>
        <w:autoSpaceDN w:val="0"/>
        <w:bidi w:val="0"/>
        <w:adjustRightInd w:val="0"/>
        <w:snapToGrid w:val="0"/>
        <w:spacing w:line="400" w:lineRule="exact"/>
        <w:ind w:right="0"/>
        <w:textAlignment w:val="baseline"/>
        <w:rPr>
          <w:b/>
          <w:bCs/>
        </w:rPr>
      </w:pPr>
      <w:r>
        <w:rPr>
          <w:rFonts w:ascii="宋体" w:hAnsi="宋体" w:eastAsia="宋体" w:cs="宋体"/>
          <w:b/>
          <w:bCs/>
          <w:spacing w:val="-3"/>
          <w:sz w:val="24"/>
          <w:szCs w:val="24"/>
        </w:rPr>
        <w:t>资格性审查有一项不符合的，由磋商小组按</w:t>
      </w:r>
      <w:r>
        <w:rPr>
          <w:rFonts w:hint="eastAsia" w:ascii="宋体" w:hAnsi="宋体" w:eastAsia="宋体" w:cs="宋体"/>
          <w:b/>
          <w:bCs/>
          <w:spacing w:val="-3"/>
          <w:sz w:val="24"/>
          <w:szCs w:val="24"/>
          <w:lang w:eastAsia="zh-CN"/>
        </w:rPr>
        <w:t>无效响应</w:t>
      </w:r>
      <w:r>
        <w:rPr>
          <w:rFonts w:ascii="宋体" w:hAnsi="宋体" w:eastAsia="宋体" w:cs="宋体"/>
          <w:b/>
          <w:bCs/>
          <w:spacing w:val="-3"/>
          <w:sz w:val="24"/>
          <w:szCs w:val="24"/>
        </w:rPr>
        <w:t>处理</w:t>
      </w:r>
    </w:p>
    <w:tbl>
      <w:tblPr>
        <w:tblStyle w:val="20"/>
        <w:tblW w:w="900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30"/>
        <w:gridCol w:w="7374"/>
      </w:tblGrid>
      <w:tr w14:paraId="52B926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jc w:val="center"/>
        </w:trPr>
        <w:tc>
          <w:tcPr>
            <w:tcW w:w="1630" w:type="dxa"/>
            <w:vAlign w:val="top"/>
          </w:tcPr>
          <w:p w14:paraId="1602F147">
            <w:pPr>
              <w:pageBreakBefore w:val="0"/>
              <w:kinsoku/>
              <w:topLinePunct w:val="0"/>
              <w:bidi w:val="0"/>
              <w:spacing w:before="119" w:line="219" w:lineRule="auto"/>
              <w:jc w:val="center"/>
              <w:rPr>
                <w:rFonts w:ascii="宋体" w:hAnsi="宋体" w:eastAsia="宋体" w:cs="宋体"/>
                <w:sz w:val="24"/>
                <w:szCs w:val="24"/>
              </w:rPr>
            </w:pPr>
            <w:r>
              <w:rPr>
                <w:rFonts w:ascii="宋体" w:hAnsi="宋体" w:eastAsia="宋体" w:cs="宋体"/>
                <w:spacing w:val="-3"/>
                <w:sz w:val="24"/>
                <w:szCs w:val="24"/>
              </w:rPr>
              <w:t>评审内容</w:t>
            </w:r>
          </w:p>
        </w:tc>
        <w:tc>
          <w:tcPr>
            <w:tcW w:w="7374" w:type="dxa"/>
            <w:vAlign w:val="top"/>
          </w:tcPr>
          <w:p w14:paraId="78E3A6A7">
            <w:pPr>
              <w:pageBreakBefore w:val="0"/>
              <w:kinsoku/>
              <w:topLinePunct w:val="0"/>
              <w:bidi w:val="0"/>
              <w:spacing w:before="118" w:line="220" w:lineRule="auto"/>
              <w:ind w:left="3296"/>
              <w:rPr>
                <w:rFonts w:ascii="宋体" w:hAnsi="宋体" w:eastAsia="宋体" w:cs="宋体"/>
                <w:sz w:val="24"/>
                <w:szCs w:val="24"/>
              </w:rPr>
            </w:pPr>
            <w:r>
              <w:rPr>
                <w:rFonts w:ascii="宋体" w:hAnsi="宋体" w:eastAsia="宋体" w:cs="宋体"/>
                <w:spacing w:val="-3"/>
                <w:sz w:val="24"/>
                <w:szCs w:val="24"/>
              </w:rPr>
              <w:t>评审标准</w:t>
            </w:r>
          </w:p>
        </w:tc>
      </w:tr>
      <w:tr w14:paraId="179CE1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5" w:hRule="atLeast"/>
          <w:jc w:val="center"/>
        </w:trPr>
        <w:tc>
          <w:tcPr>
            <w:tcW w:w="1630" w:type="dxa"/>
            <w:vMerge w:val="restart"/>
            <w:vAlign w:val="center"/>
          </w:tcPr>
          <w:p w14:paraId="4D87A86B">
            <w:pPr>
              <w:pageBreakBefore w:val="0"/>
              <w:kinsoku/>
              <w:topLinePunct w:val="0"/>
              <w:bidi w:val="0"/>
              <w:spacing w:before="80" w:line="206" w:lineRule="auto"/>
              <w:jc w:val="center"/>
              <w:rPr>
                <w:rFonts w:ascii="宋体" w:hAnsi="宋体" w:eastAsia="宋体" w:cs="宋体"/>
                <w:sz w:val="24"/>
                <w:szCs w:val="24"/>
              </w:rPr>
            </w:pPr>
            <w:r>
              <w:rPr>
                <w:rFonts w:ascii="宋体" w:hAnsi="宋体" w:eastAsia="宋体" w:cs="宋体"/>
                <w:spacing w:val="-3"/>
                <w:sz w:val="24"/>
                <w:szCs w:val="24"/>
              </w:rPr>
              <w:t>资格性审查</w:t>
            </w:r>
          </w:p>
        </w:tc>
        <w:tc>
          <w:tcPr>
            <w:tcW w:w="7374" w:type="dxa"/>
            <w:vAlign w:val="top"/>
          </w:tcPr>
          <w:p w14:paraId="613FF6B2">
            <w:pPr>
              <w:pageBreakBefore w:val="0"/>
              <w:kinsoku/>
              <w:topLinePunct w:val="0"/>
              <w:bidi w:val="0"/>
              <w:spacing w:before="51" w:line="264" w:lineRule="auto"/>
              <w:ind w:left="112" w:right="49" w:firstLine="4"/>
              <w:jc w:val="both"/>
              <w:rPr>
                <w:rFonts w:ascii="宋体" w:hAnsi="宋体" w:eastAsia="宋体" w:cs="宋体"/>
                <w:sz w:val="24"/>
                <w:szCs w:val="24"/>
              </w:rPr>
            </w:pPr>
            <w:r>
              <w:rPr>
                <w:rFonts w:hint="eastAsia" w:ascii="宋体" w:hAnsi="宋体" w:eastAsia="宋体" w:cs="宋体"/>
                <w:color w:val="auto"/>
                <w:spacing w:val="-5"/>
                <w:sz w:val="24"/>
                <w:szCs w:val="24"/>
                <w:lang w:eastAsia="zh-CN"/>
              </w:rPr>
              <w:t>具有有效经年检的三证合一营业执照原件扫描件（若供应商是企业（包括合伙企业）应提供营业执照；若供应商是事业单位应提供事业单位法人证书；若供应商</w:t>
            </w:r>
            <w:r>
              <w:rPr>
                <w:rFonts w:hint="eastAsia" w:ascii="宋体" w:hAnsi="宋体" w:eastAsia="宋体" w:cs="宋体"/>
                <w:color w:val="auto"/>
                <w:spacing w:val="-5"/>
                <w:sz w:val="24"/>
                <w:szCs w:val="24"/>
                <w:lang w:val="en-US" w:eastAsia="zh-CN"/>
              </w:rPr>
              <w:t>是非企业机构的，应提供有效的“执业许可证”、“登记证书”等证明文件；</w:t>
            </w:r>
            <w:r>
              <w:rPr>
                <w:rFonts w:hint="eastAsia" w:ascii="宋体" w:hAnsi="宋体" w:eastAsia="宋体" w:cs="宋体"/>
                <w:color w:val="auto"/>
                <w:spacing w:val="-5"/>
                <w:sz w:val="24"/>
                <w:szCs w:val="24"/>
                <w:lang w:eastAsia="zh-CN"/>
              </w:rPr>
              <w:t>若供应商是个体工商户应提供个体工商户营业执照；若供应商是自然人应提供自然人身份证明）</w:t>
            </w:r>
            <w:r>
              <w:rPr>
                <w:rFonts w:ascii="宋体" w:hAnsi="宋体" w:eastAsia="宋体" w:cs="宋体"/>
                <w:color w:val="auto"/>
                <w:sz w:val="24"/>
                <w:szCs w:val="24"/>
              </w:rPr>
              <w:t>；</w:t>
            </w:r>
          </w:p>
        </w:tc>
      </w:tr>
      <w:tr w14:paraId="31C651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8" w:hRule="atLeast"/>
          <w:jc w:val="center"/>
        </w:trPr>
        <w:tc>
          <w:tcPr>
            <w:tcW w:w="1630" w:type="dxa"/>
            <w:vMerge w:val="continue"/>
            <w:textDirection w:val="tbRlV"/>
            <w:vAlign w:val="top"/>
          </w:tcPr>
          <w:p w14:paraId="17758F17">
            <w:pPr>
              <w:pageBreakBefore w:val="0"/>
              <w:kinsoku/>
              <w:topLinePunct w:val="0"/>
              <w:bidi w:val="0"/>
              <w:rPr>
                <w:rFonts w:ascii="Arial"/>
                <w:sz w:val="21"/>
              </w:rPr>
            </w:pPr>
          </w:p>
        </w:tc>
        <w:tc>
          <w:tcPr>
            <w:tcW w:w="7374" w:type="dxa"/>
            <w:vAlign w:val="top"/>
          </w:tcPr>
          <w:p w14:paraId="54B44D20">
            <w:pPr>
              <w:pageBreakBefore w:val="0"/>
              <w:kinsoku/>
              <w:topLinePunct w:val="0"/>
              <w:bidi w:val="0"/>
              <w:spacing w:before="101" w:line="261" w:lineRule="auto"/>
              <w:ind w:left="112" w:right="108" w:firstLine="4"/>
              <w:rPr>
                <w:rFonts w:ascii="宋体" w:hAnsi="宋体" w:eastAsia="宋体" w:cs="宋体"/>
                <w:sz w:val="24"/>
                <w:szCs w:val="24"/>
              </w:rPr>
            </w:pPr>
            <w:r>
              <w:rPr>
                <w:rFonts w:hint="eastAsia" w:ascii="宋体" w:hAnsi="宋体" w:eastAsia="宋体" w:cs="宋体"/>
                <w:spacing w:val="-5"/>
                <w:sz w:val="24"/>
                <w:szCs w:val="24"/>
                <w:lang w:eastAsia="zh-CN"/>
              </w:rPr>
              <w:t>具有良好的商业信誉和健全的财务会计制度（提供202</w:t>
            </w:r>
            <w:r>
              <w:rPr>
                <w:rFonts w:hint="eastAsia" w:ascii="宋体" w:hAnsi="宋体" w:eastAsia="宋体" w:cs="宋体"/>
                <w:spacing w:val="-5"/>
                <w:sz w:val="24"/>
                <w:szCs w:val="24"/>
                <w:lang w:val="en-US" w:eastAsia="zh-CN"/>
              </w:rPr>
              <w:t>4</w:t>
            </w:r>
            <w:r>
              <w:rPr>
                <w:rFonts w:hint="eastAsia" w:ascii="宋体" w:hAnsi="宋体" w:eastAsia="宋体" w:cs="宋体"/>
                <w:spacing w:val="-5"/>
                <w:sz w:val="24"/>
                <w:szCs w:val="24"/>
                <w:lang w:eastAsia="zh-CN"/>
              </w:rPr>
              <w:t>年财务报表，企业成立不足一年的，须提供企业成立以来的财务报表加盖单位公章）</w:t>
            </w:r>
            <w:r>
              <w:rPr>
                <w:rFonts w:ascii="宋体" w:hAnsi="宋体" w:eastAsia="宋体" w:cs="宋体"/>
                <w:spacing w:val="3"/>
                <w:sz w:val="24"/>
                <w:szCs w:val="24"/>
              </w:rPr>
              <w:t>；</w:t>
            </w:r>
          </w:p>
        </w:tc>
      </w:tr>
      <w:tr w14:paraId="79B188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3" w:hRule="atLeast"/>
          <w:jc w:val="center"/>
        </w:trPr>
        <w:tc>
          <w:tcPr>
            <w:tcW w:w="1630" w:type="dxa"/>
            <w:vMerge w:val="continue"/>
            <w:textDirection w:val="tbRlV"/>
            <w:vAlign w:val="top"/>
          </w:tcPr>
          <w:p w14:paraId="2028D768">
            <w:pPr>
              <w:pageBreakBefore w:val="0"/>
              <w:kinsoku/>
              <w:topLinePunct w:val="0"/>
              <w:bidi w:val="0"/>
              <w:rPr>
                <w:rFonts w:ascii="Arial"/>
                <w:sz w:val="21"/>
              </w:rPr>
            </w:pPr>
          </w:p>
        </w:tc>
        <w:tc>
          <w:tcPr>
            <w:tcW w:w="7374" w:type="dxa"/>
            <w:vAlign w:val="top"/>
          </w:tcPr>
          <w:p w14:paraId="0A6BC688">
            <w:pPr>
              <w:pageBreakBefore w:val="0"/>
              <w:kinsoku/>
              <w:topLinePunct w:val="0"/>
              <w:bidi w:val="0"/>
              <w:spacing w:before="72" w:line="247" w:lineRule="auto"/>
              <w:ind w:left="134" w:right="133" w:hanging="20"/>
              <w:rPr>
                <w:rFonts w:hint="eastAsia" w:ascii="宋体" w:hAnsi="宋体" w:eastAsia="宋体" w:cs="宋体"/>
                <w:sz w:val="24"/>
                <w:szCs w:val="24"/>
                <w:lang w:eastAsia="zh-CN"/>
              </w:rPr>
            </w:pPr>
            <w:r>
              <w:rPr>
                <w:rFonts w:hint="eastAsia" w:ascii="宋体" w:hAnsi="宋体" w:eastAsia="宋体" w:cs="宋体"/>
                <w:color w:val="auto"/>
                <w:spacing w:val="-5"/>
                <w:sz w:val="24"/>
                <w:szCs w:val="24"/>
              </w:rPr>
              <w:t>有依法缴纳税收和社会保障资金的良好记录承诺书（格式自拟</w:t>
            </w:r>
            <w:r>
              <w:rPr>
                <w:rFonts w:hint="eastAsia" w:ascii="宋体" w:hAnsi="宋体" w:eastAsia="宋体" w:cs="宋体"/>
                <w:color w:val="auto"/>
                <w:spacing w:val="-5"/>
                <w:sz w:val="24"/>
                <w:szCs w:val="24"/>
                <w:lang w:eastAsia="zh-CN"/>
              </w:rPr>
              <w:t>）</w:t>
            </w:r>
          </w:p>
        </w:tc>
      </w:tr>
      <w:tr w14:paraId="1A866B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2" w:hRule="atLeast"/>
          <w:jc w:val="center"/>
        </w:trPr>
        <w:tc>
          <w:tcPr>
            <w:tcW w:w="1630" w:type="dxa"/>
            <w:vMerge w:val="continue"/>
            <w:vAlign w:val="top"/>
          </w:tcPr>
          <w:p w14:paraId="6394DF8D">
            <w:pPr>
              <w:pageBreakBefore w:val="0"/>
              <w:kinsoku/>
              <w:topLinePunct w:val="0"/>
              <w:bidi w:val="0"/>
              <w:rPr>
                <w:rFonts w:ascii="Arial"/>
                <w:sz w:val="21"/>
              </w:rPr>
            </w:pPr>
          </w:p>
        </w:tc>
        <w:tc>
          <w:tcPr>
            <w:tcW w:w="7374" w:type="dxa"/>
            <w:vAlign w:val="top"/>
          </w:tcPr>
          <w:p w14:paraId="764F5A0A">
            <w:pPr>
              <w:pageBreakBefore w:val="0"/>
              <w:kinsoku/>
              <w:topLinePunct w:val="0"/>
              <w:bidi w:val="0"/>
              <w:spacing w:before="72" w:line="247" w:lineRule="auto"/>
              <w:ind w:left="134" w:right="133" w:hanging="20"/>
              <w:rPr>
                <w:rFonts w:hint="eastAsia" w:ascii="宋体" w:hAnsi="宋体" w:eastAsia="宋体" w:cs="宋体"/>
                <w:spacing w:val="-7"/>
                <w:sz w:val="24"/>
                <w:szCs w:val="24"/>
                <w:lang w:eastAsia="zh-CN"/>
              </w:rPr>
            </w:pPr>
            <w:r>
              <w:rPr>
                <w:rFonts w:hint="eastAsia" w:ascii="宋体" w:hAnsi="宋体" w:eastAsia="宋体" w:cs="宋体"/>
                <w:spacing w:val="-7"/>
                <w:sz w:val="24"/>
                <w:szCs w:val="24"/>
                <w:lang w:eastAsia="zh-CN"/>
              </w:rPr>
              <w:t>法定代表人参加应上传法定代表人身份证明和本人身份证；</w:t>
            </w:r>
            <w:r>
              <w:rPr>
                <w:rFonts w:hint="eastAsia" w:ascii="宋体" w:hAnsi="宋体" w:eastAsia="宋体" w:cs="宋体"/>
                <w:spacing w:val="-7"/>
                <w:sz w:val="24"/>
                <w:szCs w:val="24"/>
                <w:lang w:val="en-US" w:eastAsia="zh-CN"/>
              </w:rPr>
              <w:t>委托代理人参加应上传法定代表人身份证明、授权委托书、本人身份证；</w:t>
            </w:r>
          </w:p>
        </w:tc>
      </w:tr>
      <w:tr w14:paraId="711207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1" w:hRule="atLeast"/>
          <w:jc w:val="center"/>
        </w:trPr>
        <w:tc>
          <w:tcPr>
            <w:tcW w:w="1630" w:type="dxa"/>
            <w:vMerge w:val="continue"/>
            <w:vAlign w:val="top"/>
          </w:tcPr>
          <w:p w14:paraId="1D8CF66F">
            <w:pPr>
              <w:pageBreakBefore w:val="0"/>
              <w:kinsoku/>
              <w:topLinePunct w:val="0"/>
              <w:bidi w:val="0"/>
              <w:rPr>
                <w:rFonts w:ascii="Arial"/>
                <w:sz w:val="21"/>
              </w:rPr>
            </w:pPr>
          </w:p>
        </w:tc>
        <w:tc>
          <w:tcPr>
            <w:tcW w:w="7374" w:type="dxa"/>
            <w:vAlign w:val="top"/>
          </w:tcPr>
          <w:p w14:paraId="456A47E3">
            <w:pPr>
              <w:pageBreakBefore w:val="0"/>
              <w:kinsoku/>
              <w:topLinePunct w:val="0"/>
              <w:bidi w:val="0"/>
              <w:spacing w:before="72" w:line="264" w:lineRule="auto"/>
              <w:ind w:left="101" w:right="27" w:firstLine="23"/>
              <w:rPr>
                <w:rFonts w:ascii="宋体" w:hAnsi="宋体" w:eastAsia="宋体" w:cs="宋体"/>
                <w:sz w:val="24"/>
                <w:szCs w:val="24"/>
              </w:rPr>
            </w:pPr>
            <w:r>
              <w:rPr>
                <w:rFonts w:hint="eastAsia" w:ascii="宋体" w:hAnsi="宋体" w:eastAsia="宋体" w:cs="宋体"/>
                <w:spacing w:val="-5"/>
                <w:sz w:val="24"/>
                <w:szCs w:val="24"/>
                <w:lang w:val="en-US" w:eastAsia="zh-CN"/>
              </w:rPr>
              <w:t>供应商如在“信用中国”网站、中国政府采购网被列入严重违法失信行为记录名单的（尚在处罚期内的），将拒绝其参加本次政府采购活动。</w:t>
            </w:r>
          </w:p>
        </w:tc>
      </w:tr>
      <w:tr w14:paraId="02C920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jc w:val="center"/>
        </w:trPr>
        <w:tc>
          <w:tcPr>
            <w:tcW w:w="1630" w:type="dxa"/>
            <w:vMerge w:val="continue"/>
            <w:vAlign w:val="top"/>
          </w:tcPr>
          <w:p w14:paraId="001DAC93">
            <w:pPr>
              <w:pageBreakBefore w:val="0"/>
              <w:kinsoku/>
              <w:topLinePunct w:val="0"/>
              <w:bidi w:val="0"/>
              <w:rPr>
                <w:rFonts w:ascii="Arial"/>
                <w:sz w:val="21"/>
              </w:rPr>
            </w:pPr>
          </w:p>
        </w:tc>
        <w:tc>
          <w:tcPr>
            <w:tcW w:w="7374" w:type="dxa"/>
            <w:vAlign w:val="top"/>
          </w:tcPr>
          <w:p w14:paraId="4871EA7B">
            <w:pPr>
              <w:keepNext w:val="0"/>
              <w:keepLines w:val="0"/>
              <w:pageBreakBefore w:val="0"/>
              <w:widowControl/>
              <w:kinsoku/>
              <w:wordWrap/>
              <w:overflowPunct/>
              <w:topLinePunct w:val="0"/>
              <w:autoSpaceDE w:val="0"/>
              <w:autoSpaceDN w:val="0"/>
              <w:bidi w:val="0"/>
              <w:adjustRightInd w:val="0"/>
              <w:snapToGrid w:val="0"/>
              <w:spacing w:line="264" w:lineRule="auto"/>
              <w:ind w:left="0" w:right="0" w:firstLine="23"/>
              <w:textAlignment w:val="baseline"/>
              <w:rPr>
                <w:rFonts w:hint="eastAsia" w:ascii="宋体" w:hAnsi="宋体" w:eastAsia="宋体" w:cs="宋体"/>
                <w:spacing w:val="-5"/>
                <w:sz w:val="24"/>
                <w:szCs w:val="24"/>
                <w:lang w:val="en-US" w:eastAsia="zh-CN"/>
              </w:rPr>
            </w:pPr>
            <w:r>
              <w:rPr>
                <w:rFonts w:hint="eastAsia" w:ascii="宋体" w:hAnsi="宋体" w:eastAsia="宋体" w:cs="宋体"/>
                <w:color w:val="auto"/>
                <w:spacing w:val="-5"/>
                <w:sz w:val="24"/>
                <w:szCs w:val="24"/>
                <w:highlight w:val="none"/>
                <w:lang w:val="en-US" w:eastAsia="zh-CN"/>
              </w:rPr>
              <w:t>本项目专门面向中小企业，按磋商文件格式提供《中小企业声明函》。</w:t>
            </w:r>
          </w:p>
        </w:tc>
      </w:tr>
      <w:tr w14:paraId="4F383F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1" w:hRule="atLeast"/>
          <w:jc w:val="center"/>
        </w:trPr>
        <w:tc>
          <w:tcPr>
            <w:tcW w:w="1630" w:type="dxa"/>
            <w:vMerge w:val="continue"/>
            <w:vAlign w:val="top"/>
          </w:tcPr>
          <w:p w14:paraId="1F1BA0B2">
            <w:pPr>
              <w:pageBreakBefore w:val="0"/>
              <w:kinsoku/>
              <w:topLinePunct w:val="0"/>
              <w:bidi w:val="0"/>
              <w:rPr>
                <w:rFonts w:ascii="Arial"/>
                <w:sz w:val="21"/>
              </w:rPr>
            </w:pPr>
          </w:p>
        </w:tc>
        <w:tc>
          <w:tcPr>
            <w:tcW w:w="7374" w:type="dxa"/>
            <w:vAlign w:val="top"/>
          </w:tcPr>
          <w:p w14:paraId="2DC985D5">
            <w:pPr>
              <w:pageBreakBefore w:val="0"/>
              <w:kinsoku/>
              <w:topLinePunct w:val="0"/>
              <w:bidi w:val="0"/>
              <w:spacing w:before="72" w:line="264" w:lineRule="auto"/>
              <w:ind w:left="101" w:right="27" w:firstLine="23"/>
              <w:rPr>
                <w:rFonts w:hint="eastAsia" w:ascii="宋体" w:hAnsi="宋体" w:eastAsia="宋体" w:cs="宋体"/>
                <w:color w:val="auto"/>
                <w:spacing w:val="-5"/>
                <w:sz w:val="24"/>
                <w:szCs w:val="24"/>
                <w:highlight w:val="none"/>
                <w:lang w:val="en-US" w:eastAsia="zh-CN"/>
              </w:rPr>
            </w:pPr>
            <w:r>
              <w:rPr>
                <w:rFonts w:hint="eastAsia" w:ascii="宋体" w:hAnsi="宋体" w:eastAsia="宋体" w:cs="宋体"/>
                <w:color w:val="auto"/>
                <w:spacing w:val="-5"/>
                <w:sz w:val="24"/>
                <w:szCs w:val="24"/>
                <w:highlight w:val="none"/>
                <w:lang w:val="en-US" w:eastAsia="zh-CN"/>
              </w:rPr>
              <w:t>提供文化部门颁发的有效期内的营业性演出许可证。</w:t>
            </w:r>
          </w:p>
        </w:tc>
      </w:tr>
    </w:tbl>
    <w:p w14:paraId="454F2142">
      <w:pPr>
        <w:pageBreakBefore w:val="0"/>
        <w:kinsoku/>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b/>
          <w:bCs/>
          <w:spacing w:val="-3"/>
          <w:sz w:val="24"/>
          <w:szCs w:val="24"/>
        </w:rPr>
        <w:t>2.2 符合性审查：</w:t>
      </w:r>
      <w:r>
        <w:rPr>
          <w:rFonts w:ascii="宋体" w:hAnsi="宋体" w:eastAsia="宋体" w:cs="宋体"/>
          <w:spacing w:val="-3"/>
          <w:sz w:val="24"/>
          <w:szCs w:val="24"/>
        </w:rPr>
        <w:t>依据《磋商文件》的规定，从《磋商响应文件》的有效性、完整性和对《磋商文件》的响应程度进行审查，以确定是否对《磋商文件》的实质性要求做出响应。</w:t>
      </w:r>
    </w:p>
    <w:p w14:paraId="73EC5D06">
      <w:pPr>
        <w:keepNext w:val="0"/>
        <w:keepLines w:val="0"/>
        <w:pageBreakBefore w:val="0"/>
        <w:widowControl/>
        <w:kinsoku/>
        <w:wordWrap/>
        <w:overflowPunct/>
        <w:topLinePunct w:val="0"/>
        <w:autoSpaceDE w:val="0"/>
        <w:autoSpaceDN w:val="0"/>
        <w:bidi w:val="0"/>
        <w:adjustRightInd w:val="0"/>
        <w:snapToGrid w:val="0"/>
        <w:spacing w:before="178" w:line="360" w:lineRule="exact"/>
        <w:ind w:right="59" w:firstLine="498"/>
        <w:textAlignment w:val="baseline"/>
        <w:rPr>
          <w:rFonts w:ascii="宋体" w:hAnsi="宋体" w:eastAsia="宋体" w:cs="宋体"/>
          <w:spacing w:val="-3"/>
          <w:sz w:val="24"/>
          <w:szCs w:val="24"/>
        </w:rPr>
      </w:pPr>
      <w:r>
        <w:rPr>
          <w:rFonts w:ascii="宋体" w:hAnsi="宋体" w:eastAsia="宋体" w:cs="宋体"/>
          <w:spacing w:val="-3"/>
          <w:sz w:val="24"/>
          <w:szCs w:val="24"/>
        </w:rPr>
        <w:t>符合性审查时有下列情形之一的，由磋商小组按无效《磋商响应文件》处理：</w:t>
      </w:r>
    </w:p>
    <w:p w14:paraId="7857F4FF">
      <w:pPr>
        <w:keepNext w:val="0"/>
        <w:keepLines w:val="0"/>
        <w:pageBreakBefore w:val="0"/>
        <w:widowControl/>
        <w:kinsoku/>
        <w:wordWrap/>
        <w:overflowPunct/>
        <w:topLinePunct w:val="0"/>
        <w:autoSpaceDE w:val="0"/>
        <w:autoSpaceDN w:val="0"/>
        <w:bidi w:val="0"/>
        <w:adjustRightInd w:val="0"/>
        <w:snapToGrid w:val="0"/>
        <w:spacing w:before="180" w:line="360" w:lineRule="exact"/>
        <w:ind w:left="605"/>
        <w:textAlignment w:val="baseline"/>
        <w:rPr>
          <w:rFonts w:ascii="宋体" w:hAnsi="宋体" w:eastAsia="宋体" w:cs="宋体"/>
          <w:spacing w:val="-2"/>
          <w:sz w:val="24"/>
          <w:szCs w:val="24"/>
        </w:rPr>
      </w:pPr>
      <w:r>
        <w:rPr>
          <w:rFonts w:ascii="宋体" w:hAnsi="宋体" w:eastAsia="宋体" w:cs="宋体"/>
          <w:spacing w:val="-2"/>
          <w:sz w:val="24"/>
          <w:szCs w:val="24"/>
        </w:rPr>
        <w:t>符合性审查表：</w:t>
      </w:r>
    </w:p>
    <w:tbl>
      <w:tblPr>
        <w:tblStyle w:val="20"/>
        <w:tblW w:w="92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32"/>
        <w:gridCol w:w="7587"/>
      </w:tblGrid>
      <w:tr w14:paraId="6FA8F6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1632" w:type="dxa"/>
            <w:vAlign w:val="top"/>
          </w:tcPr>
          <w:p w14:paraId="7ED78E6E">
            <w:pPr>
              <w:keepNext w:val="0"/>
              <w:keepLines w:val="0"/>
              <w:pageBreakBefore w:val="0"/>
              <w:widowControl/>
              <w:kinsoku/>
              <w:wordWrap/>
              <w:overflowPunct/>
              <w:topLinePunct w:val="0"/>
              <w:autoSpaceDE w:val="0"/>
              <w:autoSpaceDN w:val="0"/>
              <w:bidi w:val="0"/>
              <w:adjustRightInd w:val="0"/>
              <w:snapToGrid w:val="0"/>
              <w:spacing w:before="128" w:line="360" w:lineRule="exact"/>
              <w:ind w:left="429"/>
              <w:textAlignment w:val="baseline"/>
              <w:rPr>
                <w:rFonts w:ascii="宋体" w:hAnsi="宋体" w:eastAsia="宋体" w:cs="宋体"/>
                <w:sz w:val="24"/>
                <w:szCs w:val="24"/>
              </w:rPr>
            </w:pPr>
            <w:r>
              <w:rPr>
                <w:rFonts w:ascii="宋体" w:hAnsi="宋体" w:eastAsia="宋体" w:cs="宋体"/>
                <w:spacing w:val="-3"/>
                <w:sz w:val="24"/>
                <w:szCs w:val="24"/>
              </w:rPr>
              <w:t>评审内容</w:t>
            </w:r>
          </w:p>
        </w:tc>
        <w:tc>
          <w:tcPr>
            <w:tcW w:w="7587" w:type="dxa"/>
            <w:vAlign w:val="top"/>
          </w:tcPr>
          <w:p w14:paraId="3F5DCAA7">
            <w:pPr>
              <w:keepNext w:val="0"/>
              <w:keepLines w:val="0"/>
              <w:pageBreakBefore w:val="0"/>
              <w:widowControl/>
              <w:kinsoku/>
              <w:wordWrap/>
              <w:overflowPunct/>
              <w:topLinePunct w:val="0"/>
              <w:autoSpaceDE w:val="0"/>
              <w:autoSpaceDN w:val="0"/>
              <w:bidi w:val="0"/>
              <w:adjustRightInd w:val="0"/>
              <w:snapToGrid w:val="0"/>
              <w:spacing w:before="128" w:line="360" w:lineRule="exact"/>
              <w:jc w:val="center"/>
              <w:textAlignment w:val="baseline"/>
              <w:rPr>
                <w:rFonts w:ascii="宋体" w:hAnsi="宋体" w:eastAsia="宋体" w:cs="宋体"/>
                <w:sz w:val="24"/>
                <w:szCs w:val="24"/>
              </w:rPr>
            </w:pPr>
            <w:r>
              <w:rPr>
                <w:rFonts w:hint="eastAsia" w:ascii="宋体" w:hAnsi="宋体" w:eastAsia="宋体" w:cs="宋体"/>
                <w:b/>
                <w:bCs/>
                <w:spacing w:val="-3"/>
                <w:sz w:val="24"/>
                <w:szCs w:val="24"/>
                <w:lang w:eastAsia="zh-CN"/>
              </w:rPr>
              <w:t>商务</w:t>
            </w:r>
            <w:r>
              <w:rPr>
                <w:rFonts w:ascii="宋体" w:hAnsi="宋体" w:eastAsia="宋体" w:cs="宋体"/>
                <w:b/>
                <w:bCs/>
                <w:spacing w:val="-3"/>
                <w:sz w:val="24"/>
                <w:szCs w:val="24"/>
              </w:rPr>
              <w:t>评审</w:t>
            </w:r>
          </w:p>
        </w:tc>
      </w:tr>
      <w:tr w14:paraId="069850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8" w:hRule="atLeast"/>
        </w:trPr>
        <w:tc>
          <w:tcPr>
            <w:tcW w:w="1632" w:type="dxa"/>
            <w:vMerge w:val="restart"/>
            <w:vAlign w:val="center"/>
          </w:tcPr>
          <w:p w14:paraId="3D253FE1">
            <w:pPr>
              <w:keepNext w:val="0"/>
              <w:keepLines w:val="0"/>
              <w:pageBreakBefore w:val="0"/>
              <w:widowControl/>
              <w:kinsoku/>
              <w:wordWrap/>
              <w:overflowPunct/>
              <w:topLinePunct w:val="0"/>
              <w:autoSpaceDE w:val="0"/>
              <w:autoSpaceDN w:val="0"/>
              <w:bidi w:val="0"/>
              <w:adjustRightInd w:val="0"/>
              <w:snapToGrid w:val="0"/>
              <w:spacing w:before="78" w:line="360" w:lineRule="exact"/>
              <w:jc w:val="center"/>
              <w:textAlignment w:val="baseline"/>
              <w:rPr>
                <w:rFonts w:ascii="宋体" w:hAnsi="宋体" w:eastAsia="宋体" w:cs="宋体"/>
                <w:sz w:val="24"/>
                <w:szCs w:val="24"/>
              </w:rPr>
            </w:pPr>
            <w:r>
              <w:rPr>
                <w:rFonts w:ascii="宋体" w:hAnsi="宋体" w:eastAsia="宋体" w:cs="宋体"/>
                <w:spacing w:val="-4"/>
                <w:sz w:val="24"/>
                <w:szCs w:val="24"/>
              </w:rPr>
              <w:t>符合性</w:t>
            </w:r>
            <w:r>
              <w:rPr>
                <w:rFonts w:ascii="宋体" w:hAnsi="宋体" w:eastAsia="宋体" w:cs="宋体"/>
                <w:spacing w:val="-5"/>
                <w:sz w:val="24"/>
                <w:szCs w:val="24"/>
              </w:rPr>
              <w:t>检查</w:t>
            </w:r>
          </w:p>
        </w:tc>
        <w:tc>
          <w:tcPr>
            <w:tcW w:w="7587" w:type="dxa"/>
            <w:vAlign w:val="top"/>
          </w:tcPr>
          <w:p w14:paraId="0D59BBBC">
            <w:pPr>
              <w:keepNext w:val="0"/>
              <w:keepLines w:val="0"/>
              <w:pageBreakBefore w:val="0"/>
              <w:widowControl/>
              <w:kinsoku/>
              <w:wordWrap/>
              <w:overflowPunct/>
              <w:topLinePunct w:val="0"/>
              <w:autoSpaceDE w:val="0"/>
              <w:autoSpaceDN w:val="0"/>
              <w:bidi w:val="0"/>
              <w:adjustRightInd w:val="0"/>
              <w:snapToGrid w:val="0"/>
              <w:spacing w:before="132" w:line="360" w:lineRule="exact"/>
              <w:textAlignment w:val="baseline"/>
              <w:rPr>
                <w:rFonts w:ascii="宋体" w:hAnsi="宋体" w:eastAsia="宋体" w:cs="宋体"/>
                <w:sz w:val="24"/>
                <w:szCs w:val="24"/>
              </w:rPr>
            </w:pPr>
            <w:r>
              <w:rPr>
                <w:rFonts w:ascii="宋体" w:hAnsi="宋体" w:eastAsia="宋体" w:cs="宋体"/>
                <w:sz w:val="24"/>
                <w:szCs w:val="24"/>
              </w:rPr>
              <w:t>《磋商文件》中要求的法人代表或被授权代表签字处未签字、</w:t>
            </w:r>
            <w:r>
              <w:rPr>
                <w:rFonts w:hint="eastAsia" w:ascii="宋体" w:hAnsi="宋体" w:eastAsia="宋体" w:cs="宋体"/>
                <w:sz w:val="24"/>
                <w:szCs w:val="24"/>
                <w:lang w:eastAsia="zh-CN"/>
              </w:rPr>
              <w:t>供应商</w:t>
            </w:r>
            <w:r>
              <w:rPr>
                <w:rFonts w:ascii="宋体" w:hAnsi="宋体" w:eastAsia="宋体" w:cs="宋体"/>
                <w:sz w:val="24"/>
                <w:szCs w:val="24"/>
              </w:rPr>
              <w:t>未加盖公章的；</w:t>
            </w:r>
          </w:p>
        </w:tc>
      </w:tr>
      <w:tr w14:paraId="7F688F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 w:hRule="atLeast"/>
        </w:trPr>
        <w:tc>
          <w:tcPr>
            <w:tcW w:w="1632" w:type="dxa"/>
            <w:vMerge w:val="continue"/>
            <w:vAlign w:val="top"/>
          </w:tcPr>
          <w:p w14:paraId="28D87DB6">
            <w:pPr>
              <w:keepNext w:val="0"/>
              <w:keepLines w:val="0"/>
              <w:pageBreakBefore w:val="0"/>
              <w:widowControl/>
              <w:kinsoku/>
              <w:wordWrap/>
              <w:overflowPunct/>
              <w:topLinePunct w:val="0"/>
              <w:autoSpaceDE w:val="0"/>
              <w:autoSpaceDN w:val="0"/>
              <w:bidi w:val="0"/>
              <w:adjustRightInd w:val="0"/>
              <w:snapToGrid w:val="0"/>
              <w:spacing w:line="360" w:lineRule="exact"/>
              <w:textAlignment w:val="baseline"/>
              <w:rPr>
                <w:rFonts w:ascii="Arial"/>
                <w:sz w:val="21"/>
              </w:rPr>
            </w:pPr>
          </w:p>
        </w:tc>
        <w:tc>
          <w:tcPr>
            <w:tcW w:w="7587" w:type="dxa"/>
            <w:vAlign w:val="top"/>
          </w:tcPr>
          <w:p w14:paraId="6D64414E">
            <w:pPr>
              <w:keepNext w:val="0"/>
              <w:keepLines w:val="0"/>
              <w:pageBreakBefore w:val="0"/>
              <w:widowControl/>
              <w:kinsoku/>
              <w:wordWrap/>
              <w:overflowPunct/>
              <w:topLinePunct w:val="0"/>
              <w:autoSpaceDE w:val="0"/>
              <w:autoSpaceDN w:val="0"/>
              <w:bidi w:val="0"/>
              <w:adjustRightInd w:val="0"/>
              <w:snapToGrid w:val="0"/>
              <w:spacing w:before="232" w:line="360" w:lineRule="exact"/>
              <w:textAlignment w:val="baseline"/>
              <w:rPr>
                <w:rFonts w:ascii="宋体" w:hAnsi="宋体" w:eastAsia="宋体" w:cs="宋体"/>
                <w:sz w:val="24"/>
                <w:szCs w:val="24"/>
              </w:rPr>
            </w:pPr>
            <w:r>
              <w:rPr>
                <w:rFonts w:ascii="宋体" w:hAnsi="宋体" w:eastAsia="宋体" w:cs="宋体"/>
                <w:spacing w:val="-3"/>
                <w:sz w:val="24"/>
                <w:szCs w:val="24"/>
              </w:rPr>
              <w:t>《磋商响应文件》填写潦草，字迹或数据难以辨认的；</w:t>
            </w:r>
          </w:p>
        </w:tc>
      </w:tr>
      <w:tr w14:paraId="4FA353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8" w:hRule="atLeast"/>
        </w:trPr>
        <w:tc>
          <w:tcPr>
            <w:tcW w:w="1632" w:type="dxa"/>
            <w:vMerge w:val="continue"/>
            <w:vAlign w:val="top"/>
          </w:tcPr>
          <w:p w14:paraId="31726CD7">
            <w:pPr>
              <w:keepNext w:val="0"/>
              <w:keepLines w:val="0"/>
              <w:pageBreakBefore w:val="0"/>
              <w:widowControl/>
              <w:kinsoku/>
              <w:wordWrap/>
              <w:overflowPunct/>
              <w:topLinePunct w:val="0"/>
              <w:autoSpaceDE w:val="0"/>
              <w:autoSpaceDN w:val="0"/>
              <w:bidi w:val="0"/>
              <w:adjustRightInd w:val="0"/>
              <w:snapToGrid w:val="0"/>
              <w:spacing w:line="360" w:lineRule="exact"/>
              <w:textAlignment w:val="baseline"/>
              <w:rPr>
                <w:rFonts w:ascii="Arial"/>
                <w:sz w:val="21"/>
              </w:rPr>
            </w:pPr>
          </w:p>
        </w:tc>
        <w:tc>
          <w:tcPr>
            <w:tcW w:w="7587" w:type="dxa"/>
            <w:vAlign w:val="top"/>
          </w:tcPr>
          <w:p w14:paraId="3F8A4C85">
            <w:pPr>
              <w:keepNext w:val="0"/>
              <w:keepLines w:val="0"/>
              <w:pageBreakBefore w:val="0"/>
              <w:widowControl/>
              <w:kinsoku/>
              <w:wordWrap/>
              <w:overflowPunct/>
              <w:topLinePunct w:val="0"/>
              <w:autoSpaceDE w:val="0"/>
              <w:autoSpaceDN w:val="0"/>
              <w:bidi w:val="0"/>
              <w:adjustRightInd w:val="0"/>
              <w:snapToGrid w:val="0"/>
              <w:spacing w:before="178" w:line="360" w:lineRule="exact"/>
              <w:ind w:right="59"/>
              <w:textAlignment w:val="baseline"/>
              <w:rPr>
                <w:rFonts w:ascii="宋体" w:hAnsi="宋体" w:eastAsia="宋体" w:cs="宋体"/>
                <w:sz w:val="24"/>
                <w:szCs w:val="24"/>
              </w:rPr>
            </w:pPr>
            <w:r>
              <w:rPr>
                <w:rFonts w:ascii="宋体" w:hAnsi="宋体" w:eastAsia="宋体" w:cs="宋体"/>
                <w:spacing w:val="-3"/>
                <w:sz w:val="24"/>
                <w:szCs w:val="24"/>
              </w:rPr>
              <w:t>《磋商响应文件》未按照《磋商文件》规定要求签署、盖章的；</w:t>
            </w:r>
          </w:p>
        </w:tc>
      </w:tr>
      <w:tr w14:paraId="311274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8" w:hRule="atLeast"/>
        </w:trPr>
        <w:tc>
          <w:tcPr>
            <w:tcW w:w="1632" w:type="dxa"/>
            <w:vMerge w:val="continue"/>
            <w:vAlign w:val="top"/>
          </w:tcPr>
          <w:p w14:paraId="00D0DB1A">
            <w:pPr>
              <w:keepNext w:val="0"/>
              <w:keepLines w:val="0"/>
              <w:pageBreakBefore w:val="0"/>
              <w:widowControl/>
              <w:kinsoku/>
              <w:wordWrap/>
              <w:overflowPunct/>
              <w:topLinePunct w:val="0"/>
              <w:autoSpaceDE w:val="0"/>
              <w:autoSpaceDN w:val="0"/>
              <w:bidi w:val="0"/>
              <w:adjustRightInd w:val="0"/>
              <w:snapToGrid w:val="0"/>
              <w:spacing w:line="360" w:lineRule="exact"/>
              <w:textAlignment w:val="baseline"/>
              <w:rPr>
                <w:rFonts w:ascii="Arial"/>
                <w:sz w:val="21"/>
              </w:rPr>
            </w:pPr>
          </w:p>
        </w:tc>
        <w:tc>
          <w:tcPr>
            <w:tcW w:w="7587" w:type="dxa"/>
            <w:vAlign w:val="top"/>
          </w:tcPr>
          <w:p w14:paraId="1A05A452">
            <w:pPr>
              <w:keepNext w:val="0"/>
              <w:keepLines w:val="0"/>
              <w:pageBreakBefore w:val="0"/>
              <w:widowControl/>
              <w:kinsoku/>
              <w:wordWrap/>
              <w:overflowPunct/>
              <w:topLinePunct w:val="0"/>
              <w:autoSpaceDE w:val="0"/>
              <w:autoSpaceDN w:val="0"/>
              <w:bidi w:val="0"/>
              <w:adjustRightInd w:val="0"/>
              <w:snapToGrid w:val="0"/>
              <w:spacing w:before="178" w:line="360" w:lineRule="exact"/>
              <w:ind w:right="59"/>
              <w:textAlignment w:val="baseline"/>
              <w:rPr>
                <w:rFonts w:hint="eastAsia" w:ascii="宋体" w:hAnsi="宋体" w:eastAsia="宋体" w:cs="宋体"/>
                <w:spacing w:val="-3"/>
                <w:sz w:val="24"/>
                <w:szCs w:val="24"/>
                <w:lang w:eastAsia="zh-CN"/>
              </w:rPr>
            </w:pPr>
            <w:r>
              <w:rPr>
                <w:rFonts w:ascii="宋体" w:hAnsi="宋体" w:eastAsia="宋体" w:cs="宋体"/>
                <w:spacing w:val="-3"/>
                <w:sz w:val="24"/>
                <w:szCs w:val="24"/>
              </w:rPr>
              <w:t>对于有</w:t>
            </w:r>
            <w:r>
              <w:rPr>
                <w:rFonts w:hint="eastAsia" w:ascii="宋体" w:hAnsi="宋体" w:eastAsia="宋体" w:cs="宋体"/>
                <w:spacing w:val="-3"/>
                <w:sz w:val="24"/>
                <w:szCs w:val="24"/>
                <w:lang w:eastAsia="zh-CN"/>
              </w:rPr>
              <w:t>特定</w:t>
            </w:r>
            <w:r>
              <w:rPr>
                <w:rFonts w:ascii="宋体" w:hAnsi="宋体" w:eastAsia="宋体" w:cs="宋体"/>
                <w:spacing w:val="-3"/>
                <w:sz w:val="24"/>
                <w:szCs w:val="24"/>
              </w:rPr>
              <w:t>格式要求的，不允许改动其内容</w:t>
            </w:r>
            <w:r>
              <w:rPr>
                <w:rFonts w:hint="eastAsia" w:ascii="宋体" w:hAnsi="宋体" w:eastAsia="宋体" w:cs="宋体"/>
                <w:spacing w:val="-3"/>
                <w:sz w:val="24"/>
                <w:szCs w:val="24"/>
                <w:lang w:eastAsia="zh-CN"/>
              </w:rPr>
              <w:t>；</w:t>
            </w:r>
          </w:p>
        </w:tc>
      </w:tr>
      <w:tr w14:paraId="6AA172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trPr>
        <w:tc>
          <w:tcPr>
            <w:tcW w:w="1632" w:type="dxa"/>
            <w:vMerge w:val="continue"/>
            <w:vAlign w:val="top"/>
          </w:tcPr>
          <w:p w14:paraId="5F8B0B2D">
            <w:pPr>
              <w:keepNext w:val="0"/>
              <w:keepLines w:val="0"/>
              <w:pageBreakBefore w:val="0"/>
              <w:widowControl/>
              <w:kinsoku/>
              <w:wordWrap/>
              <w:overflowPunct/>
              <w:topLinePunct w:val="0"/>
              <w:autoSpaceDE w:val="0"/>
              <w:autoSpaceDN w:val="0"/>
              <w:bidi w:val="0"/>
              <w:adjustRightInd w:val="0"/>
              <w:snapToGrid w:val="0"/>
              <w:spacing w:line="360" w:lineRule="exact"/>
              <w:textAlignment w:val="baseline"/>
              <w:rPr>
                <w:rFonts w:ascii="Arial"/>
                <w:sz w:val="21"/>
              </w:rPr>
            </w:pPr>
          </w:p>
        </w:tc>
        <w:tc>
          <w:tcPr>
            <w:tcW w:w="7587" w:type="dxa"/>
            <w:vAlign w:val="top"/>
          </w:tcPr>
          <w:p w14:paraId="190D07A4">
            <w:pPr>
              <w:keepNext w:val="0"/>
              <w:keepLines w:val="0"/>
              <w:pageBreakBefore w:val="0"/>
              <w:widowControl/>
              <w:kinsoku/>
              <w:wordWrap/>
              <w:overflowPunct/>
              <w:topLinePunct w:val="0"/>
              <w:autoSpaceDE w:val="0"/>
              <w:autoSpaceDN w:val="0"/>
              <w:bidi w:val="0"/>
              <w:adjustRightInd w:val="0"/>
              <w:snapToGrid w:val="0"/>
              <w:spacing w:before="178" w:line="360" w:lineRule="exact"/>
              <w:ind w:right="59"/>
              <w:textAlignment w:val="baseline"/>
              <w:rPr>
                <w:rFonts w:ascii="宋体" w:hAnsi="宋体" w:eastAsia="宋体" w:cs="宋体"/>
                <w:sz w:val="24"/>
                <w:szCs w:val="24"/>
              </w:rPr>
            </w:pPr>
            <w:r>
              <w:rPr>
                <w:rFonts w:ascii="宋体" w:hAnsi="宋体" w:eastAsia="宋体" w:cs="宋体"/>
                <w:spacing w:val="-3"/>
                <w:sz w:val="24"/>
                <w:szCs w:val="24"/>
              </w:rPr>
              <w:t>《磋商响应文件》清单项不完整，填写漏项，无法确认供应商责任或</w:t>
            </w:r>
            <w:r>
              <w:rPr>
                <w:rFonts w:hint="eastAsia" w:ascii="宋体" w:hAnsi="宋体" w:eastAsia="宋体" w:cs="宋体"/>
                <w:spacing w:val="-3"/>
                <w:sz w:val="24"/>
                <w:szCs w:val="24"/>
                <w:lang w:eastAsia="zh-CN"/>
              </w:rPr>
              <w:t>响应</w:t>
            </w:r>
            <w:r>
              <w:rPr>
                <w:rFonts w:ascii="宋体" w:hAnsi="宋体" w:eastAsia="宋体" w:cs="宋体"/>
                <w:spacing w:val="-3"/>
                <w:sz w:val="24"/>
                <w:szCs w:val="24"/>
              </w:rPr>
              <w:t>意向的；</w:t>
            </w:r>
          </w:p>
        </w:tc>
      </w:tr>
      <w:tr w14:paraId="32F8CD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 w:hRule="atLeast"/>
        </w:trPr>
        <w:tc>
          <w:tcPr>
            <w:tcW w:w="1632" w:type="dxa"/>
            <w:vMerge w:val="continue"/>
            <w:vAlign w:val="top"/>
          </w:tcPr>
          <w:p w14:paraId="437DA866">
            <w:pPr>
              <w:keepNext w:val="0"/>
              <w:keepLines w:val="0"/>
              <w:pageBreakBefore w:val="0"/>
              <w:widowControl/>
              <w:kinsoku/>
              <w:wordWrap/>
              <w:overflowPunct/>
              <w:topLinePunct w:val="0"/>
              <w:autoSpaceDE w:val="0"/>
              <w:autoSpaceDN w:val="0"/>
              <w:bidi w:val="0"/>
              <w:adjustRightInd w:val="0"/>
              <w:snapToGrid w:val="0"/>
              <w:spacing w:line="360" w:lineRule="exact"/>
              <w:textAlignment w:val="baseline"/>
              <w:rPr>
                <w:rFonts w:ascii="Arial"/>
                <w:sz w:val="21"/>
              </w:rPr>
            </w:pPr>
          </w:p>
        </w:tc>
        <w:tc>
          <w:tcPr>
            <w:tcW w:w="7587" w:type="dxa"/>
            <w:vAlign w:val="top"/>
          </w:tcPr>
          <w:p w14:paraId="689C1237">
            <w:pPr>
              <w:keepNext w:val="0"/>
              <w:keepLines w:val="0"/>
              <w:pageBreakBefore w:val="0"/>
              <w:widowControl/>
              <w:kinsoku/>
              <w:wordWrap/>
              <w:overflowPunct/>
              <w:topLinePunct w:val="0"/>
              <w:autoSpaceDE w:val="0"/>
              <w:autoSpaceDN w:val="0"/>
              <w:bidi w:val="0"/>
              <w:adjustRightInd w:val="0"/>
              <w:snapToGrid w:val="0"/>
              <w:spacing w:before="178" w:line="360" w:lineRule="exact"/>
              <w:ind w:right="59"/>
              <w:jc w:val="center"/>
              <w:textAlignment w:val="baseline"/>
              <w:rPr>
                <w:rFonts w:hint="eastAsia" w:ascii="宋体" w:hAnsi="宋体" w:eastAsia="宋体" w:cs="宋体"/>
                <w:spacing w:val="-3"/>
                <w:sz w:val="24"/>
                <w:szCs w:val="24"/>
                <w:lang w:eastAsia="zh-CN"/>
              </w:rPr>
            </w:pPr>
            <w:r>
              <w:rPr>
                <w:rFonts w:hint="eastAsia" w:ascii="宋体" w:hAnsi="宋体" w:eastAsia="宋体" w:cs="宋体"/>
                <w:b/>
                <w:bCs/>
                <w:spacing w:val="-3"/>
                <w:sz w:val="24"/>
                <w:szCs w:val="24"/>
                <w:lang w:eastAsia="zh-CN"/>
              </w:rPr>
              <w:t>技术审查</w:t>
            </w:r>
          </w:p>
        </w:tc>
      </w:tr>
      <w:tr w14:paraId="77BFF1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0" w:hRule="atLeast"/>
        </w:trPr>
        <w:tc>
          <w:tcPr>
            <w:tcW w:w="1632" w:type="dxa"/>
            <w:vMerge w:val="continue"/>
            <w:vAlign w:val="top"/>
          </w:tcPr>
          <w:p w14:paraId="64CC5863">
            <w:pPr>
              <w:keepNext w:val="0"/>
              <w:keepLines w:val="0"/>
              <w:pageBreakBefore w:val="0"/>
              <w:widowControl/>
              <w:kinsoku/>
              <w:wordWrap/>
              <w:overflowPunct/>
              <w:topLinePunct w:val="0"/>
              <w:autoSpaceDE w:val="0"/>
              <w:autoSpaceDN w:val="0"/>
              <w:bidi w:val="0"/>
              <w:adjustRightInd w:val="0"/>
              <w:snapToGrid w:val="0"/>
              <w:spacing w:line="360" w:lineRule="exact"/>
              <w:textAlignment w:val="baseline"/>
              <w:rPr>
                <w:rFonts w:ascii="Arial"/>
                <w:sz w:val="21"/>
              </w:rPr>
            </w:pPr>
          </w:p>
        </w:tc>
        <w:tc>
          <w:tcPr>
            <w:tcW w:w="7587" w:type="dxa"/>
            <w:vAlign w:val="top"/>
          </w:tcPr>
          <w:p w14:paraId="4CCE1C29">
            <w:pPr>
              <w:keepNext w:val="0"/>
              <w:keepLines w:val="0"/>
              <w:pageBreakBefore w:val="0"/>
              <w:widowControl/>
              <w:kinsoku/>
              <w:wordWrap/>
              <w:overflowPunct/>
              <w:topLinePunct w:val="0"/>
              <w:autoSpaceDE w:val="0"/>
              <w:autoSpaceDN w:val="0"/>
              <w:bidi w:val="0"/>
              <w:adjustRightInd w:val="0"/>
              <w:snapToGrid w:val="0"/>
              <w:spacing w:before="178" w:line="360" w:lineRule="exact"/>
              <w:ind w:right="59"/>
              <w:textAlignment w:val="baseline"/>
              <w:rPr>
                <w:rFonts w:ascii="宋体" w:hAnsi="宋体" w:eastAsia="宋体" w:cs="宋体"/>
                <w:sz w:val="24"/>
                <w:szCs w:val="24"/>
              </w:rPr>
            </w:pPr>
            <w:r>
              <w:rPr>
                <w:rFonts w:ascii="宋体" w:hAnsi="宋体" w:eastAsia="宋体" w:cs="宋体"/>
                <w:spacing w:val="-3"/>
                <w:sz w:val="24"/>
                <w:szCs w:val="24"/>
              </w:rPr>
              <w:t>《磋商响应文件》内容不真实，提供虚假证明文件、虚假技术参数的；</w:t>
            </w:r>
          </w:p>
        </w:tc>
      </w:tr>
      <w:tr w14:paraId="58899B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trPr>
        <w:tc>
          <w:tcPr>
            <w:tcW w:w="1632" w:type="dxa"/>
            <w:vMerge w:val="continue"/>
            <w:vAlign w:val="top"/>
          </w:tcPr>
          <w:p w14:paraId="7AABEC4F">
            <w:pPr>
              <w:keepNext w:val="0"/>
              <w:keepLines w:val="0"/>
              <w:pageBreakBefore w:val="0"/>
              <w:widowControl/>
              <w:kinsoku/>
              <w:wordWrap/>
              <w:overflowPunct/>
              <w:topLinePunct w:val="0"/>
              <w:autoSpaceDE w:val="0"/>
              <w:autoSpaceDN w:val="0"/>
              <w:bidi w:val="0"/>
              <w:adjustRightInd w:val="0"/>
              <w:snapToGrid w:val="0"/>
              <w:spacing w:line="360" w:lineRule="exact"/>
              <w:textAlignment w:val="baseline"/>
              <w:rPr>
                <w:rFonts w:ascii="Arial"/>
                <w:sz w:val="21"/>
              </w:rPr>
            </w:pPr>
          </w:p>
        </w:tc>
        <w:tc>
          <w:tcPr>
            <w:tcW w:w="7587" w:type="dxa"/>
            <w:vAlign w:val="top"/>
          </w:tcPr>
          <w:p w14:paraId="4F0845A4">
            <w:pPr>
              <w:keepNext w:val="0"/>
              <w:keepLines w:val="0"/>
              <w:pageBreakBefore w:val="0"/>
              <w:widowControl/>
              <w:kinsoku/>
              <w:wordWrap/>
              <w:overflowPunct/>
              <w:topLinePunct w:val="0"/>
              <w:autoSpaceDE w:val="0"/>
              <w:autoSpaceDN w:val="0"/>
              <w:bidi w:val="0"/>
              <w:adjustRightInd w:val="0"/>
              <w:snapToGrid w:val="0"/>
              <w:spacing w:before="155" w:line="360" w:lineRule="exact"/>
              <w:textAlignment w:val="baseline"/>
              <w:rPr>
                <w:rFonts w:ascii="宋体" w:hAnsi="宋体" w:eastAsia="宋体" w:cs="宋体"/>
                <w:sz w:val="24"/>
                <w:szCs w:val="24"/>
              </w:rPr>
            </w:pPr>
            <w:r>
              <w:rPr>
                <w:rFonts w:ascii="宋体" w:hAnsi="宋体" w:eastAsia="宋体" w:cs="宋体"/>
                <w:spacing w:val="-3"/>
                <w:sz w:val="24"/>
                <w:szCs w:val="24"/>
              </w:rPr>
              <w:t>《磋商响应文件》附有采购人不能接受的条件；</w:t>
            </w:r>
          </w:p>
        </w:tc>
      </w:tr>
      <w:tr w14:paraId="7C4E4C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 w:hRule="atLeast"/>
        </w:trPr>
        <w:tc>
          <w:tcPr>
            <w:tcW w:w="1632" w:type="dxa"/>
            <w:vMerge w:val="continue"/>
            <w:vAlign w:val="top"/>
          </w:tcPr>
          <w:p w14:paraId="5711E137">
            <w:pPr>
              <w:keepNext w:val="0"/>
              <w:keepLines w:val="0"/>
              <w:pageBreakBefore w:val="0"/>
              <w:widowControl/>
              <w:kinsoku/>
              <w:wordWrap/>
              <w:overflowPunct/>
              <w:topLinePunct w:val="0"/>
              <w:autoSpaceDE w:val="0"/>
              <w:autoSpaceDN w:val="0"/>
              <w:bidi w:val="0"/>
              <w:adjustRightInd w:val="0"/>
              <w:snapToGrid w:val="0"/>
              <w:spacing w:line="360" w:lineRule="exact"/>
              <w:textAlignment w:val="baseline"/>
              <w:rPr>
                <w:rFonts w:ascii="Arial"/>
                <w:sz w:val="21"/>
              </w:rPr>
            </w:pPr>
          </w:p>
        </w:tc>
        <w:tc>
          <w:tcPr>
            <w:tcW w:w="7587" w:type="dxa"/>
            <w:vAlign w:val="top"/>
          </w:tcPr>
          <w:p w14:paraId="29719B09">
            <w:pPr>
              <w:keepNext w:val="0"/>
              <w:keepLines w:val="0"/>
              <w:pageBreakBefore w:val="0"/>
              <w:widowControl/>
              <w:kinsoku/>
              <w:wordWrap/>
              <w:overflowPunct/>
              <w:topLinePunct w:val="0"/>
              <w:autoSpaceDE w:val="0"/>
              <w:autoSpaceDN w:val="0"/>
              <w:bidi w:val="0"/>
              <w:adjustRightInd w:val="0"/>
              <w:snapToGrid w:val="0"/>
              <w:spacing w:before="166" w:line="360" w:lineRule="exact"/>
              <w:ind w:left="114"/>
              <w:textAlignment w:val="baseline"/>
              <w:rPr>
                <w:rFonts w:hint="eastAsia" w:ascii="宋体" w:hAnsi="宋体" w:eastAsia="宋体" w:cs="宋体"/>
                <w:spacing w:val="-3"/>
                <w:sz w:val="24"/>
                <w:szCs w:val="24"/>
                <w:lang w:eastAsia="zh-CN"/>
              </w:rPr>
            </w:pPr>
            <w:r>
              <w:rPr>
                <w:rFonts w:hint="eastAsia" w:ascii="宋体" w:hAnsi="宋体" w:eastAsia="宋体" w:cs="宋体"/>
                <w:spacing w:val="-3"/>
                <w:sz w:val="24"/>
                <w:szCs w:val="24"/>
              </w:rPr>
              <w:t>不符合法律、法规和</w:t>
            </w:r>
            <w:r>
              <w:rPr>
                <w:rFonts w:hint="eastAsia" w:ascii="宋体" w:hAnsi="宋体" w:eastAsia="宋体" w:cs="宋体"/>
                <w:spacing w:val="-3"/>
                <w:sz w:val="24"/>
                <w:szCs w:val="24"/>
                <w:lang w:eastAsia="zh-CN"/>
              </w:rPr>
              <w:t>磋商</w:t>
            </w:r>
            <w:r>
              <w:rPr>
                <w:rFonts w:hint="eastAsia" w:ascii="宋体" w:hAnsi="宋体" w:eastAsia="宋体" w:cs="宋体"/>
                <w:spacing w:val="-3"/>
                <w:sz w:val="24"/>
                <w:szCs w:val="24"/>
              </w:rPr>
              <w:t>文件中规定的其他要求的</w:t>
            </w:r>
            <w:r>
              <w:rPr>
                <w:rFonts w:hint="eastAsia" w:ascii="宋体" w:hAnsi="宋体" w:eastAsia="宋体" w:cs="宋体"/>
                <w:spacing w:val="-3"/>
                <w:sz w:val="24"/>
                <w:szCs w:val="24"/>
                <w:lang w:eastAsia="zh-CN"/>
              </w:rPr>
              <w:t>；</w:t>
            </w:r>
          </w:p>
        </w:tc>
      </w:tr>
      <w:tr w14:paraId="1BED79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 w:hRule="atLeast"/>
        </w:trPr>
        <w:tc>
          <w:tcPr>
            <w:tcW w:w="1632" w:type="dxa"/>
            <w:vMerge w:val="continue"/>
            <w:vAlign w:val="top"/>
          </w:tcPr>
          <w:p w14:paraId="6B979DF8">
            <w:pPr>
              <w:keepNext w:val="0"/>
              <w:keepLines w:val="0"/>
              <w:pageBreakBefore w:val="0"/>
              <w:widowControl/>
              <w:kinsoku/>
              <w:wordWrap/>
              <w:overflowPunct/>
              <w:topLinePunct w:val="0"/>
              <w:autoSpaceDE w:val="0"/>
              <w:autoSpaceDN w:val="0"/>
              <w:bidi w:val="0"/>
              <w:adjustRightInd w:val="0"/>
              <w:snapToGrid w:val="0"/>
              <w:spacing w:line="360" w:lineRule="exact"/>
              <w:textAlignment w:val="baseline"/>
              <w:rPr>
                <w:rFonts w:ascii="Arial"/>
                <w:sz w:val="21"/>
              </w:rPr>
            </w:pPr>
          </w:p>
        </w:tc>
        <w:tc>
          <w:tcPr>
            <w:tcW w:w="7587" w:type="dxa"/>
            <w:vAlign w:val="top"/>
          </w:tcPr>
          <w:p w14:paraId="0FE8015C">
            <w:pPr>
              <w:keepNext w:val="0"/>
              <w:keepLines w:val="0"/>
              <w:pageBreakBefore w:val="0"/>
              <w:widowControl/>
              <w:kinsoku/>
              <w:wordWrap/>
              <w:overflowPunct/>
              <w:topLinePunct w:val="0"/>
              <w:autoSpaceDE w:val="0"/>
              <w:autoSpaceDN w:val="0"/>
              <w:bidi w:val="0"/>
              <w:adjustRightInd w:val="0"/>
              <w:snapToGrid w:val="0"/>
              <w:spacing w:before="166" w:line="360" w:lineRule="exact"/>
              <w:ind w:left="114"/>
              <w:jc w:val="center"/>
              <w:textAlignment w:val="baseline"/>
              <w:rPr>
                <w:rFonts w:hint="eastAsia" w:ascii="宋体" w:hAnsi="宋体" w:eastAsia="宋体" w:cs="宋体"/>
                <w:spacing w:val="-3"/>
                <w:sz w:val="24"/>
                <w:szCs w:val="24"/>
                <w:lang w:eastAsia="zh-CN"/>
              </w:rPr>
            </w:pPr>
            <w:r>
              <w:rPr>
                <w:rFonts w:hint="eastAsia" w:ascii="宋体" w:hAnsi="宋体" w:eastAsia="宋体" w:cs="宋体"/>
                <w:b/>
                <w:bCs/>
                <w:spacing w:val="-3"/>
                <w:sz w:val="24"/>
                <w:szCs w:val="24"/>
                <w:lang w:eastAsia="zh-CN"/>
              </w:rPr>
              <w:t>报价审查</w:t>
            </w:r>
          </w:p>
        </w:tc>
      </w:tr>
      <w:tr w14:paraId="404A36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trPr>
        <w:tc>
          <w:tcPr>
            <w:tcW w:w="1632" w:type="dxa"/>
            <w:vMerge w:val="continue"/>
            <w:vAlign w:val="top"/>
          </w:tcPr>
          <w:p w14:paraId="3985F3FB">
            <w:pPr>
              <w:keepNext w:val="0"/>
              <w:keepLines w:val="0"/>
              <w:pageBreakBefore w:val="0"/>
              <w:widowControl/>
              <w:kinsoku/>
              <w:wordWrap/>
              <w:overflowPunct/>
              <w:topLinePunct w:val="0"/>
              <w:autoSpaceDE w:val="0"/>
              <w:autoSpaceDN w:val="0"/>
              <w:bidi w:val="0"/>
              <w:adjustRightInd w:val="0"/>
              <w:snapToGrid w:val="0"/>
              <w:spacing w:line="360" w:lineRule="exact"/>
              <w:textAlignment w:val="baseline"/>
              <w:rPr>
                <w:rFonts w:ascii="Arial"/>
                <w:sz w:val="21"/>
              </w:rPr>
            </w:pPr>
          </w:p>
        </w:tc>
        <w:tc>
          <w:tcPr>
            <w:tcW w:w="7587" w:type="dxa"/>
            <w:vAlign w:val="top"/>
          </w:tcPr>
          <w:p w14:paraId="5FC73975">
            <w:pPr>
              <w:pageBreakBefore w:val="0"/>
              <w:kinsoku/>
              <w:wordWrap/>
              <w:topLinePunct w:val="0"/>
              <w:bidi w:val="0"/>
              <w:spacing w:before="182" w:line="359" w:lineRule="auto"/>
              <w:jc w:val="both"/>
              <w:rPr>
                <w:rFonts w:hint="eastAsia" w:ascii="宋体" w:hAnsi="宋体" w:eastAsia="宋体" w:cs="宋体"/>
                <w:spacing w:val="-3"/>
                <w:sz w:val="24"/>
                <w:szCs w:val="24"/>
              </w:rPr>
            </w:pPr>
            <w:r>
              <w:rPr>
                <w:rFonts w:hint="eastAsia" w:ascii="宋体" w:hAnsi="宋体" w:eastAsia="宋体" w:cs="宋体"/>
                <w:spacing w:val="1"/>
                <w:sz w:val="24"/>
                <w:szCs w:val="24"/>
              </w:rPr>
              <w:t>报价超过</w:t>
            </w:r>
            <w:r>
              <w:rPr>
                <w:rFonts w:hint="eastAsia" w:ascii="宋体" w:hAnsi="宋体" w:eastAsia="宋体" w:cs="宋体"/>
                <w:spacing w:val="1"/>
                <w:sz w:val="24"/>
                <w:szCs w:val="24"/>
                <w:lang w:eastAsia="zh-CN"/>
              </w:rPr>
              <w:t>磋商文件</w:t>
            </w:r>
            <w:r>
              <w:rPr>
                <w:rFonts w:hint="eastAsia" w:ascii="宋体" w:hAnsi="宋体" w:eastAsia="宋体" w:cs="宋体"/>
                <w:spacing w:val="1"/>
                <w:sz w:val="24"/>
                <w:szCs w:val="24"/>
              </w:rPr>
              <w:t>中规定的预算金额或者最高限价的</w:t>
            </w:r>
            <w:r>
              <w:rPr>
                <w:rFonts w:hint="eastAsia" w:ascii="宋体" w:hAnsi="宋体" w:eastAsia="宋体" w:cs="宋体"/>
                <w:spacing w:val="1"/>
                <w:sz w:val="24"/>
                <w:szCs w:val="24"/>
                <w:lang w:val="en-US" w:eastAsia="zh-CN"/>
              </w:rPr>
              <w:t>；</w:t>
            </w:r>
          </w:p>
        </w:tc>
      </w:tr>
      <w:tr w14:paraId="143A30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trPr>
        <w:tc>
          <w:tcPr>
            <w:tcW w:w="1632" w:type="dxa"/>
            <w:vMerge w:val="continue"/>
            <w:tcBorders>
              <w:bottom w:val="single" w:color="auto" w:sz="4" w:space="0"/>
            </w:tcBorders>
            <w:vAlign w:val="top"/>
          </w:tcPr>
          <w:p w14:paraId="235E58C8">
            <w:pPr>
              <w:keepNext w:val="0"/>
              <w:keepLines w:val="0"/>
              <w:pageBreakBefore w:val="0"/>
              <w:widowControl/>
              <w:kinsoku/>
              <w:wordWrap/>
              <w:overflowPunct/>
              <w:topLinePunct w:val="0"/>
              <w:autoSpaceDE w:val="0"/>
              <w:autoSpaceDN w:val="0"/>
              <w:bidi w:val="0"/>
              <w:adjustRightInd w:val="0"/>
              <w:snapToGrid w:val="0"/>
              <w:spacing w:line="360" w:lineRule="exact"/>
              <w:textAlignment w:val="baseline"/>
              <w:rPr>
                <w:rFonts w:ascii="Arial"/>
                <w:sz w:val="21"/>
              </w:rPr>
            </w:pPr>
          </w:p>
        </w:tc>
        <w:tc>
          <w:tcPr>
            <w:tcW w:w="7587" w:type="dxa"/>
            <w:vAlign w:val="top"/>
          </w:tcPr>
          <w:p w14:paraId="32A86924">
            <w:pPr>
              <w:pageBreakBefore w:val="0"/>
              <w:kinsoku/>
              <w:wordWrap/>
              <w:topLinePunct w:val="0"/>
              <w:bidi w:val="0"/>
              <w:spacing w:before="182" w:line="359" w:lineRule="auto"/>
              <w:jc w:val="both"/>
              <w:rPr>
                <w:rFonts w:hint="eastAsia" w:ascii="宋体" w:hAnsi="宋体" w:eastAsia="宋体" w:cs="宋体"/>
                <w:spacing w:val="-3"/>
                <w:sz w:val="24"/>
                <w:szCs w:val="24"/>
              </w:rPr>
            </w:pPr>
            <w:r>
              <w:rPr>
                <w:rFonts w:hint="eastAsia" w:ascii="宋体" w:hAnsi="宋体" w:eastAsia="宋体" w:cs="宋体"/>
                <w:spacing w:val="1"/>
                <w:sz w:val="24"/>
                <w:szCs w:val="24"/>
                <w:lang w:eastAsia="zh-CN"/>
              </w:rPr>
              <w:t>供应商</w:t>
            </w:r>
            <w:r>
              <w:rPr>
                <w:rFonts w:hint="eastAsia" w:ascii="宋体" w:hAnsi="宋体" w:eastAsia="宋体" w:cs="宋体"/>
                <w:spacing w:val="1"/>
                <w:sz w:val="24"/>
                <w:szCs w:val="24"/>
              </w:rPr>
              <w:t>对</w:t>
            </w:r>
            <w:r>
              <w:rPr>
                <w:rFonts w:hint="eastAsia" w:ascii="宋体" w:hAnsi="宋体" w:eastAsia="宋体" w:cs="宋体"/>
                <w:spacing w:val="1"/>
                <w:sz w:val="24"/>
                <w:szCs w:val="24"/>
                <w:lang w:eastAsia="zh-CN"/>
              </w:rPr>
              <w:t>采购需求内容</w:t>
            </w:r>
            <w:r>
              <w:rPr>
                <w:rFonts w:hint="eastAsia" w:ascii="宋体" w:hAnsi="宋体" w:eastAsia="宋体" w:cs="宋体"/>
                <w:spacing w:val="1"/>
                <w:sz w:val="24"/>
                <w:szCs w:val="24"/>
              </w:rPr>
              <w:t>只允许有一个报价，不接受选择性报价</w:t>
            </w:r>
            <w:r>
              <w:rPr>
                <w:rFonts w:hint="eastAsia" w:ascii="宋体" w:hAnsi="宋体" w:eastAsia="宋体" w:cs="宋体"/>
                <w:spacing w:val="1"/>
                <w:sz w:val="24"/>
                <w:szCs w:val="24"/>
                <w:lang w:eastAsia="zh-CN"/>
              </w:rPr>
              <w:t>。</w:t>
            </w:r>
          </w:p>
        </w:tc>
      </w:tr>
    </w:tbl>
    <w:p w14:paraId="2044AB4C">
      <w:pPr>
        <w:pageBreakBefore w:val="0"/>
        <w:kinsoku/>
        <w:topLinePunct w:val="0"/>
        <w:bidi w:val="0"/>
        <w:spacing w:before="34" w:line="220" w:lineRule="auto"/>
        <w:ind w:left="607"/>
        <w:outlineLvl w:val="9"/>
        <w:rPr>
          <w:rFonts w:ascii="宋体" w:hAnsi="宋体" w:eastAsia="宋体" w:cs="宋体"/>
          <w:spacing w:val="-2"/>
          <w:sz w:val="24"/>
          <w:szCs w:val="24"/>
          <w14:textOutline w14:w="4358" w14:cap="sq" w14:cmpd="sng">
            <w14:solidFill>
              <w14:srgbClr w14:val="000000"/>
            </w14:solidFill>
            <w14:prstDash w14:val="solid"/>
            <w14:bevel/>
          </w14:textOutline>
        </w:rPr>
      </w:pPr>
    </w:p>
    <w:p w14:paraId="65ED01DB">
      <w:pPr>
        <w:pageBreakBefore w:val="0"/>
        <w:kinsoku/>
        <w:topLinePunct w:val="0"/>
        <w:bidi w:val="0"/>
        <w:spacing w:before="34" w:line="220" w:lineRule="auto"/>
        <w:ind w:left="607"/>
        <w:outlineLvl w:val="2"/>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3.详细评审：</w:t>
      </w:r>
    </w:p>
    <w:p w14:paraId="4A45768B">
      <w:pPr>
        <w:pageBreakBefore w:val="0"/>
        <w:kinsoku/>
        <w:wordWrap/>
        <w:topLinePunct w:val="0"/>
        <w:bidi w:val="0"/>
        <w:spacing w:before="182" w:line="359" w:lineRule="auto"/>
        <w:ind w:left="122" w:firstLine="485"/>
        <w:jc w:val="both"/>
        <w:rPr>
          <w:rFonts w:ascii="宋体" w:hAnsi="宋体" w:eastAsia="宋体" w:cs="宋体"/>
          <w:sz w:val="24"/>
          <w:szCs w:val="24"/>
        </w:rPr>
      </w:pPr>
      <w:r>
        <w:rPr>
          <w:rFonts w:ascii="宋体" w:hAnsi="宋体" w:eastAsia="宋体" w:cs="宋体"/>
          <w:spacing w:val="1"/>
          <w:sz w:val="24"/>
          <w:szCs w:val="24"/>
        </w:rPr>
        <w:t>3.1</w:t>
      </w:r>
      <w:r>
        <w:rPr>
          <w:rFonts w:ascii="宋体" w:hAnsi="宋体" w:eastAsia="宋体" w:cs="宋体"/>
          <w:spacing w:val="-46"/>
          <w:sz w:val="24"/>
          <w:szCs w:val="24"/>
        </w:rPr>
        <w:t xml:space="preserve"> </w:t>
      </w:r>
      <w:r>
        <w:rPr>
          <w:rFonts w:ascii="宋体" w:hAnsi="宋体" w:eastAsia="宋体" w:cs="宋体"/>
          <w:spacing w:val="1"/>
          <w:sz w:val="24"/>
          <w:szCs w:val="24"/>
        </w:rPr>
        <w:t>磋商小组将只要求通过了“资格性检查和符合性检查</w:t>
      </w:r>
      <w:r>
        <w:rPr>
          <w:rFonts w:ascii="宋体" w:hAnsi="宋体" w:eastAsia="宋体" w:cs="宋体"/>
          <w:spacing w:val="-85"/>
          <w:sz w:val="24"/>
          <w:szCs w:val="24"/>
        </w:rPr>
        <w:t xml:space="preserve"> </w:t>
      </w:r>
      <w:r>
        <w:rPr>
          <w:rFonts w:ascii="宋体" w:hAnsi="宋体" w:eastAsia="宋体" w:cs="宋体"/>
          <w:spacing w:val="1"/>
          <w:sz w:val="24"/>
          <w:szCs w:val="24"/>
        </w:rPr>
        <w:t>”的供应商进行磋商报价(现</w:t>
      </w:r>
      <w:r>
        <w:rPr>
          <w:rFonts w:ascii="宋体" w:hAnsi="宋体" w:eastAsia="宋体" w:cs="宋体"/>
          <w:sz w:val="24"/>
          <w:szCs w:val="24"/>
        </w:rPr>
        <w:t xml:space="preserve"> </w:t>
      </w:r>
      <w:r>
        <w:rPr>
          <w:rFonts w:ascii="宋体" w:hAnsi="宋体" w:eastAsia="宋体" w:cs="宋体"/>
          <w:spacing w:val="1"/>
          <w:sz w:val="24"/>
          <w:szCs w:val="24"/>
        </w:rPr>
        <w:t>场磋商报价为一轮报价)，确定为实质</w:t>
      </w:r>
      <w:r>
        <w:rPr>
          <w:rFonts w:ascii="宋体" w:hAnsi="宋体" w:eastAsia="宋体" w:cs="宋体"/>
          <w:sz w:val="24"/>
          <w:szCs w:val="24"/>
        </w:rPr>
        <w:t>上响应《磋商文</w:t>
      </w:r>
      <w:r>
        <w:rPr>
          <w:rFonts w:ascii="宋体" w:hAnsi="宋体" w:eastAsia="宋体" w:cs="宋体"/>
          <w:spacing w:val="-1"/>
          <w:sz w:val="24"/>
          <w:szCs w:val="24"/>
        </w:rPr>
        <w:t>件》要求的《磋商响应文件》进行详细评审（综合评审评分</w:t>
      </w:r>
      <w:r>
        <w:rPr>
          <w:rFonts w:ascii="宋体" w:hAnsi="宋体" w:eastAsia="宋体" w:cs="宋体"/>
          <w:spacing w:val="13"/>
          <w:sz w:val="24"/>
          <w:szCs w:val="24"/>
        </w:rPr>
        <w:t>），</w:t>
      </w:r>
      <w:r>
        <w:rPr>
          <w:rFonts w:ascii="宋体" w:hAnsi="宋体" w:eastAsia="宋体" w:cs="宋体"/>
          <w:spacing w:val="-1"/>
          <w:sz w:val="24"/>
          <w:szCs w:val="24"/>
        </w:rPr>
        <w:t>详见《综合评分表》。</w:t>
      </w:r>
    </w:p>
    <w:p w14:paraId="374F22CA">
      <w:pPr>
        <w:pageBreakBefore w:val="0"/>
        <w:kinsoku/>
        <w:wordWrap/>
        <w:topLinePunct w:val="0"/>
        <w:bidi w:val="0"/>
        <w:spacing w:before="182" w:line="359" w:lineRule="auto"/>
        <w:ind w:left="122" w:firstLine="485"/>
        <w:jc w:val="both"/>
        <w:rPr>
          <w:rFonts w:ascii="宋体" w:hAnsi="宋体" w:eastAsia="宋体" w:cs="宋体"/>
          <w:spacing w:val="1"/>
          <w:sz w:val="24"/>
          <w:szCs w:val="24"/>
        </w:rPr>
      </w:pPr>
      <w:r>
        <w:rPr>
          <w:rFonts w:ascii="宋体" w:hAnsi="宋体" w:eastAsia="宋体" w:cs="宋体"/>
          <w:spacing w:val="1"/>
          <w:sz w:val="24"/>
          <w:szCs w:val="24"/>
        </w:rPr>
        <w:t>3.2 磋商小组要审查每份《磋商响应文件》是否实质上响应了《磋商文件》的要求。实质上响应的磋商响应文件应该是与磋商文件要求的全部条款、条件和技术参数相符。对关键条款的偏离、保留或反对将被认为是实质上的偏离。磋商小组决定</w:t>
      </w:r>
      <w:r>
        <w:rPr>
          <w:rFonts w:hint="eastAsia" w:ascii="宋体" w:hAnsi="宋体" w:eastAsia="宋体" w:cs="宋体"/>
          <w:spacing w:val="1"/>
          <w:sz w:val="24"/>
          <w:szCs w:val="24"/>
          <w:lang w:eastAsia="zh-CN"/>
        </w:rPr>
        <w:t>评审</w:t>
      </w:r>
      <w:r>
        <w:rPr>
          <w:rFonts w:ascii="宋体" w:hAnsi="宋体" w:eastAsia="宋体" w:cs="宋体"/>
          <w:spacing w:val="1"/>
          <w:sz w:val="24"/>
          <w:szCs w:val="24"/>
        </w:rPr>
        <w:t>的响应性只根据《磋商响应文件》本身的内容，而不寻求外部的任何证据。</w:t>
      </w:r>
    </w:p>
    <w:p w14:paraId="1816071F">
      <w:pPr>
        <w:pageBreakBefore w:val="0"/>
        <w:kinsoku/>
        <w:wordWrap/>
        <w:topLinePunct w:val="0"/>
        <w:bidi w:val="0"/>
        <w:spacing w:before="182" w:line="359" w:lineRule="auto"/>
        <w:ind w:left="122" w:firstLine="485"/>
        <w:jc w:val="both"/>
        <w:rPr>
          <w:rFonts w:ascii="宋体" w:hAnsi="宋体" w:eastAsia="宋体" w:cs="宋体"/>
          <w:spacing w:val="1"/>
          <w:sz w:val="24"/>
          <w:szCs w:val="24"/>
        </w:rPr>
      </w:pPr>
      <w:r>
        <w:rPr>
          <w:rFonts w:ascii="宋体" w:hAnsi="宋体" w:eastAsia="宋体" w:cs="宋体"/>
          <w:spacing w:val="1"/>
          <w:sz w:val="24"/>
          <w:szCs w:val="24"/>
        </w:rPr>
        <w:t>《磋商响应文件》的大写金额和小写金额不一致的，以大写金额为准；总价金额与单项单价汇总金额不一致的，以单价金额计算结果为准；单价金额小数点有明显错位的，应以总价为准，并修改单价；对不同文字文本《磋商响应文件》的解释发生异议的，以中文文本为准。</w:t>
      </w:r>
    </w:p>
    <w:p w14:paraId="72356975">
      <w:pPr>
        <w:rPr>
          <w:rFonts w:ascii="宋体" w:hAnsi="宋体" w:eastAsia="宋体" w:cs="宋体"/>
          <w:spacing w:val="-1"/>
          <w:sz w:val="24"/>
          <w:szCs w:val="24"/>
          <w14:textOutline w14:w="4358" w14:cap="sq" w14:cmpd="sng">
            <w14:solidFill>
              <w14:srgbClr w14:val="000000"/>
            </w14:solidFill>
            <w14:prstDash w14:val="solid"/>
            <w14:bevel/>
          </w14:textOutline>
        </w:rPr>
      </w:pPr>
      <w:r>
        <w:rPr>
          <w:rFonts w:ascii="宋体" w:hAnsi="宋体" w:eastAsia="宋体" w:cs="宋体"/>
          <w:spacing w:val="-1"/>
          <w:sz w:val="24"/>
          <w:szCs w:val="24"/>
          <w14:textOutline w14:w="4358" w14:cap="sq" w14:cmpd="sng">
            <w14:solidFill>
              <w14:srgbClr w14:val="000000"/>
            </w14:solidFill>
            <w14:prstDash w14:val="solid"/>
            <w14:bevel/>
          </w14:textOutline>
        </w:rPr>
        <w:br w:type="page"/>
      </w:r>
    </w:p>
    <w:p w14:paraId="22BD0155">
      <w:pPr>
        <w:pageBreakBefore w:val="0"/>
        <w:kinsoku/>
        <w:topLinePunct w:val="0"/>
        <w:bidi w:val="0"/>
        <w:spacing w:before="181" w:line="220" w:lineRule="auto"/>
        <w:ind w:left="602"/>
        <w:outlineLvl w:val="2"/>
        <w:rPr>
          <w:rFonts w:ascii="宋体" w:hAnsi="宋体" w:eastAsia="宋体" w:cs="宋体"/>
          <w:spacing w:val="1"/>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4.</w:t>
      </w:r>
      <w:r>
        <w:rPr>
          <w:rFonts w:ascii="宋体" w:hAnsi="宋体" w:eastAsia="宋体" w:cs="宋体"/>
          <w:spacing w:val="-1"/>
          <w:sz w:val="24"/>
          <w:szCs w:val="24"/>
        </w:rPr>
        <w:t xml:space="preserve"> </w:t>
      </w:r>
      <w:r>
        <w:rPr>
          <w:rFonts w:ascii="宋体" w:hAnsi="宋体" w:eastAsia="宋体" w:cs="宋体"/>
          <w:spacing w:val="-1"/>
          <w:sz w:val="24"/>
          <w:szCs w:val="24"/>
          <w14:textOutline w14:w="4358" w14:cap="sq" w14:cmpd="sng">
            <w14:solidFill>
              <w14:srgbClr w14:val="000000"/>
            </w14:solidFill>
            <w14:prstDash w14:val="solid"/>
            <w14:bevel/>
          </w14:textOutline>
        </w:rPr>
        <w:t>综合评分表：</w:t>
      </w:r>
    </w:p>
    <w:tbl>
      <w:tblPr>
        <w:tblStyle w:val="14"/>
        <w:tblW w:w="1005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46"/>
        <w:gridCol w:w="1494"/>
        <w:gridCol w:w="948"/>
        <w:gridCol w:w="6865"/>
      </w:tblGrid>
      <w:tr w14:paraId="126430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468" w:hRule="atLeast"/>
          <w:jc w:val="center"/>
        </w:trPr>
        <w:tc>
          <w:tcPr>
            <w:tcW w:w="746" w:type="dxa"/>
            <w:tcBorders>
              <w:top w:val="single" w:color="auto" w:sz="4" w:space="0"/>
              <w:bottom w:val="single" w:color="auto" w:sz="4" w:space="0"/>
            </w:tcBorders>
            <w:vAlign w:val="center"/>
          </w:tcPr>
          <w:p w14:paraId="4F320A1B">
            <w:pPr>
              <w:kinsoku/>
              <w:autoSpaceDE w:val="0"/>
              <w:autoSpaceDN w:val="0"/>
              <w:adjustRightInd w:val="0"/>
              <w:snapToGrid w:val="0"/>
              <w:spacing w:before="60" w:after="120" w:line="440" w:lineRule="atLeast"/>
              <w:ind w:firstLine="240" w:firstLineChars="100"/>
              <w:textAlignment w:val="baseline"/>
              <w:rPr>
                <w:rFonts w:hint="eastAsia" w:ascii="宋体" w:hAnsi="宋体" w:eastAsia="宋体" w:cs="宋体"/>
                <w:snapToGrid w:val="0"/>
                <w:color w:val="auto"/>
                <w:sz w:val="24"/>
                <w:szCs w:val="24"/>
                <w:lang w:val="en-US" w:eastAsia="en-US" w:bidi="ar-SA"/>
              </w:rPr>
            </w:pPr>
            <w:r>
              <w:rPr>
                <w:rFonts w:hint="eastAsia" w:ascii="宋体" w:hAnsi="宋体" w:eastAsia="宋体" w:cs="宋体"/>
                <w:snapToGrid w:val="0"/>
                <w:color w:val="auto"/>
                <w:sz w:val="24"/>
                <w:szCs w:val="24"/>
                <w:lang w:val="en-US" w:eastAsia="en-US" w:bidi="ar-SA"/>
              </w:rPr>
              <w:t>1</w:t>
            </w:r>
          </w:p>
        </w:tc>
        <w:tc>
          <w:tcPr>
            <w:tcW w:w="1494" w:type="dxa"/>
            <w:tcBorders>
              <w:top w:val="single" w:color="auto" w:sz="4" w:space="0"/>
              <w:bottom w:val="single" w:color="auto" w:sz="4" w:space="0"/>
            </w:tcBorders>
            <w:vAlign w:val="center"/>
          </w:tcPr>
          <w:p w14:paraId="4DBA895F">
            <w:pPr>
              <w:kinsoku/>
              <w:spacing w:line="240" w:lineRule="auto"/>
              <w:jc w:val="center"/>
              <w:rPr>
                <w:rFonts w:hint="eastAsia" w:ascii="宋体" w:hAnsi="宋体" w:eastAsia="宋体" w:cs="宋体"/>
                <w:color w:val="auto"/>
                <w:kern w:val="0"/>
                <w:szCs w:val="24"/>
                <w:lang w:eastAsia="zh-CN"/>
              </w:rPr>
            </w:pPr>
            <w:r>
              <w:rPr>
                <w:rFonts w:hint="eastAsia" w:ascii="宋体" w:hAnsi="宋体" w:eastAsia="宋体" w:cs="宋体"/>
                <w:color w:val="auto"/>
                <w:kern w:val="0"/>
                <w:szCs w:val="24"/>
                <w:lang w:eastAsia="zh-CN"/>
              </w:rPr>
              <w:t>报价</w:t>
            </w:r>
          </w:p>
        </w:tc>
        <w:tc>
          <w:tcPr>
            <w:tcW w:w="948" w:type="dxa"/>
            <w:tcBorders>
              <w:top w:val="single" w:color="auto" w:sz="4" w:space="0"/>
              <w:bottom w:val="single" w:color="auto" w:sz="4" w:space="0"/>
            </w:tcBorders>
            <w:vAlign w:val="center"/>
          </w:tcPr>
          <w:p w14:paraId="0834DA01">
            <w:pPr>
              <w:kinsoku/>
              <w:spacing w:line="240" w:lineRule="auto"/>
              <w:jc w:val="center"/>
              <w:rPr>
                <w:rFonts w:hint="eastAsia" w:ascii="宋体" w:hAnsi="宋体" w:eastAsia="宋体" w:cs="宋体"/>
                <w:color w:val="auto"/>
                <w:kern w:val="0"/>
                <w:szCs w:val="24"/>
                <w:lang w:eastAsia="zh-CN"/>
              </w:rPr>
            </w:pPr>
            <w:r>
              <w:rPr>
                <w:rFonts w:hint="eastAsia" w:ascii="宋体" w:hAnsi="宋体" w:eastAsia="宋体" w:cs="宋体"/>
                <w:color w:val="auto"/>
                <w:kern w:val="0"/>
                <w:szCs w:val="24"/>
                <w:lang w:eastAsia="zh-CN"/>
              </w:rPr>
              <w:t>10分</w:t>
            </w:r>
          </w:p>
        </w:tc>
        <w:tc>
          <w:tcPr>
            <w:tcW w:w="6865" w:type="dxa"/>
            <w:tcBorders>
              <w:top w:val="single" w:color="auto" w:sz="4" w:space="0"/>
              <w:bottom w:val="single" w:color="auto" w:sz="4" w:space="0"/>
            </w:tcBorders>
          </w:tcPr>
          <w:p w14:paraId="6E9C1FB1">
            <w:pPr>
              <w:kinsoku/>
              <w:spacing w:line="240" w:lineRule="auto"/>
              <w:jc w:val="left"/>
              <w:rPr>
                <w:rFonts w:hint="eastAsia" w:ascii="宋体" w:hAnsi="宋体" w:eastAsia="宋体" w:cs="宋体"/>
                <w:color w:val="auto"/>
                <w:kern w:val="0"/>
                <w:szCs w:val="24"/>
                <w:lang w:eastAsia="zh-CN"/>
              </w:rPr>
            </w:pPr>
          </w:p>
          <w:p w14:paraId="7678C681">
            <w:pPr>
              <w:kinsoku/>
              <w:spacing w:line="240" w:lineRule="auto"/>
              <w:jc w:val="left"/>
              <w:rPr>
                <w:rFonts w:hint="eastAsia" w:ascii="宋体" w:hAnsi="宋体" w:eastAsia="宋体" w:cs="宋体"/>
                <w:color w:val="auto"/>
                <w:kern w:val="0"/>
                <w:szCs w:val="24"/>
                <w:lang w:eastAsia="zh-CN"/>
              </w:rPr>
            </w:pPr>
            <w:r>
              <w:rPr>
                <w:rFonts w:hint="eastAsia" w:ascii="宋体" w:hAnsi="宋体" w:eastAsia="宋体" w:cs="宋体"/>
                <w:color w:val="auto"/>
                <w:kern w:val="0"/>
                <w:szCs w:val="24"/>
                <w:lang w:eastAsia="zh-CN"/>
              </w:rPr>
              <w:t>综合评分法中的价格分统一采用低价优先法计算，即满足招标文件要求且有效报价最低的供应商的价格为评审基准价，其价格分为满分。其他供应商的价格分统一按照下列公式计算：报价得分=（评审基准价/有效投标报价）×价格权值×100（小数点保留两位）</w:t>
            </w:r>
          </w:p>
        </w:tc>
      </w:tr>
      <w:tr w14:paraId="0FA5B4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36" w:hRule="atLeast"/>
          <w:jc w:val="center"/>
        </w:trPr>
        <w:tc>
          <w:tcPr>
            <w:tcW w:w="10053" w:type="dxa"/>
            <w:gridSpan w:val="4"/>
            <w:tcBorders>
              <w:top w:val="single" w:color="auto" w:sz="4" w:space="0"/>
              <w:bottom w:val="single" w:color="auto" w:sz="4" w:space="0"/>
            </w:tcBorders>
            <w:vAlign w:val="center"/>
          </w:tcPr>
          <w:p w14:paraId="28B0547B">
            <w:pPr>
              <w:kinsoku/>
              <w:autoSpaceDE w:val="0"/>
              <w:autoSpaceDN w:val="0"/>
              <w:adjustRightInd w:val="0"/>
              <w:snapToGrid w:val="0"/>
              <w:spacing w:before="60" w:after="120" w:line="320" w:lineRule="exact"/>
              <w:ind w:firstLine="480" w:firstLineChars="200"/>
              <w:jc w:val="center"/>
              <w:textAlignment w:val="baseline"/>
              <w:rPr>
                <w:rFonts w:hint="eastAsia" w:ascii="宋体" w:hAnsi="宋体" w:eastAsia="宋体" w:cs="宋体"/>
                <w:snapToGrid w:val="0"/>
                <w:color w:val="auto"/>
                <w:sz w:val="24"/>
                <w:szCs w:val="24"/>
                <w:lang w:val="en-US" w:eastAsia="en-US" w:bidi="ar-SA"/>
              </w:rPr>
            </w:pPr>
            <w:r>
              <w:rPr>
                <w:rFonts w:hint="eastAsia" w:ascii="宋体" w:hAnsi="宋体" w:eastAsia="宋体" w:cs="宋体"/>
                <w:snapToGrid w:val="0"/>
                <w:color w:val="auto"/>
                <w:sz w:val="24"/>
                <w:szCs w:val="24"/>
                <w:lang w:val="en-US" w:eastAsia="zh-CN" w:bidi="ar-SA"/>
              </w:rPr>
              <w:t>商务</w:t>
            </w:r>
            <w:r>
              <w:rPr>
                <w:rFonts w:hint="eastAsia" w:ascii="宋体" w:hAnsi="宋体" w:eastAsia="宋体" w:cs="宋体"/>
                <w:snapToGrid w:val="0"/>
                <w:color w:val="auto"/>
                <w:sz w:val="24"/>
                <w:szCs w:val="24"/>
                <w:lang w:val="en-US" w:eastAsia="en-US" w:bidi="ar-SA"/>
              </w:rPr>
              <w:t>技术部分</w:t>
            </w:r>
            <w:r>
              <w:rPr>
                <w:rFonts w:hint="eastAsia" w:ascii="宋体" w:hAnsi="宋体" w:eastAsia="宋体" w:cs="宋体"/>
                <w:snapToGrid w:val="0"/>
                <w:color w:val="auto"/>
                <w:sz w:val="24"/>
                <w:szCs w:val="24"/>
                <w:lang w:val="en-US" w:eastAsia="zh-CN" w:bidi="ar-SA"/>
              </w:rPr>
              <w:t>90</w:t>
            </w:r>
            <w:r>
              <w:rPr>
                <w:rFonts w:hint="eastAsia" w:ascii="宋体" w:hAnsi="宋体" w:eastAsia="宋体" w:cs="宋体"/>
                <w:snapToGrid w:val="0"/>
                <w:color w:val="auto"/>
                <w:sz w:val="24"/>
                <w:szCs w:val="24"/>
                <w:lang w:val="en-US" w:eastAsia="en-US" w:bidi="ar-SA"/>
              </w:rPr>
              <w:t>分</w:t>
            </w:r>
          </w:p>
        </w:tc>
      </w:tr>
      <w:tr w14:paraId="358B45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40" w:hRule="atLeast"/>
          <w:jc w:val="center"/>
        </w:trPr>
        <w:tc>
          <w:tcPr>
            <w:tcW w:w="746" w:type="dxa"/>
            <w:tcBorders>
              <w:top w:val="single" w:color="auto" w:sz="4" w:space="0"/>
            </w:tcBorders>
            <w:vAlign w:val="center"/>
          </w:tcPr>
          <w:p w14:paraId="5A0D46EF">
            <w:pPr>
              <w:kinsoku/>
              <w:autoSpaceDE w:val="0"/>
              <w:autoSpaceDN w:val="0"/>
              <w:adjustRightInd w:val="0"/>
              <w:snapToGrid w:val="0"/>
              <w:spacing w:before="60" w:after="120" w:line="440" w:lineRule="atLeast"/>
              <w:ind w:firstLine="210" w:firstLineChars="100"/>
              <w:textAlignment w:val="baseline"/>
              <w:rPr>
                <w:rFonts w:hint="eastAsia" w:ascii="宋体" w:hAnsi="宋体" w:eastAsia="宋体" w:cs="宋体"/>
                <w:snapToGrid w:val="0"/>
                <w:color w:val="auto"/>
                <w:sz w:val="24"/>
                <w:szCs w:val="24"/>
                <w:lang w:val="en-US" w:eastAsia="zh-CN" w:bidi="ar-SA"/>
              </w:rPr>
            </w:pPr>
            <w:r>
              <w:rPr>
                <w:rFonts w:hint="eastAsia" w:ascii="宋体" w:hAnsi="宋体" w:eastAsia="宋体" w:cs="宋体"/>
                <w:snapToGrid w:val="0"/>
                <w:color w:val="auto"/>
                <w:sz w:val="21"/>
                <w:szCs w:val="24"/>
                <w:lang w:val="en-US" w:eastAsia="zh-CN" w:bidi="ar-SA"/>
              </w:rPr>
              <w:t>1</w:t>
            </w:r>
          </w:p>
        </w:tc>
        <w:tc>
          <w:tcPr>
            <w:tcW w:w="1494" w:type="dxa"/>
            <w:tcBorders>
              <w:top w:val="single" w:color="auto" w:sz="4" w:space="0"/>
            </w:tcBorders>
            <w:vAlign w:val="center"/>
          </w:tcPr>
          <w:p w14:paraId="7B15FFFF">
            <w:pPr>
              <w:widowControl w:val="0"/>
              <w:kinsoku/>
              <w:autoSpaceDE/>
              <w:autoSpaceDN/>
              <w:adjustRightInd/>
              <w:snapToGrid/>
              <w:spacing w:line="240" w:lineRule="auto"/>
              <w:jc w:val="center"/>
              <w:textAlignment w:val="auto"/>
              <w:rPr>
                <w:rFonts w:hint="default" w:ascii="宋体" w:hAnsi="宋体" w:eastAsia="宋体" w:cs="宋体"/>
                <w:snapToGrid w:val="0"/>
                <w:color w:val="auto"/>
                <w:sz w:val="21"/>
                <w:szCs w:val="24"/>
                <w:lang w:val="en-US" w:eastAsia="zh-CN" w:bidi="ar-SA"/>
              </w:rPr>
            </w:pPr>
            <w:r>
              <w:rPr>
                <w:rFonts w:hint="eastAsia" w:ascii="宋体" w:hAnsi="宋体" w:eastAsia="宋体" w:cs="宋体"/>
                <w:snapToGrid/>
                <w:kern w:val="2"/>
                <w:sz w:val="21"/>
                <w:szCs w:val="21"/>
                <w:lang w:val="en-US" w:eastAsia="zh-CN"/>
              </w:rPr>
              <w:t>演出服务方案</w:t>
            </w:r>
          </w:p>
        </w:tc>
        <w:tc>
          <w:tcPr>
            <w:tcW w:w="948" w:type="dxa"/>
            <w:tcBorders>
              <w:top w:val="single" w:color="auto" w:sz="4" w:space="0"/>
              <w:bottom w:val="single" w:color="auto" w:sz="4" w:space="0"/>
            </w:tcBorders>
            <w:vAlign w:val="center"/>
          </w:tcPr>
          <w:p w14:paraId="2E9E05F9">
            <w:pPr>
              <w:kinsoku w:val="0"/>
              <w:autoSpaceDE w:val="0"/>
              <w:autoSpaceDN w:val="0"/>
              <w:adjustRightInd w:val="0"/>
              <w:snapToGrid w:val="0"/>
              <w:spacing w:before="65" w:line="228" w:lineRule="auto"/>
              <w:jc w:val="center"/>
              <w:textAlignment w:val="baseline"/>
              <w:rPr>
                <w:rFonts w:hint="eastAsia" w:ascii="宋体" w:hAnsi="宋体" w:eastAsia="宋体" w:cs="宋体"/>
                <w:snapToGrid w:val="0"/>
                <w:color w:val="auto"/>
                <w:sz w:val="21"/>
                <w:szCs w:val="24"/>
                <w:lang w:val="en-US" w:eastAsia="zh-CN" w:bidi="ar-SA"/>
              </w:rPr>
            </w:pPr>
            <w:r>
              <w:rPr>
                <w:rFonts w:hint="eastAsia" w:ascii="宋体" w:hAnsi="宋体" w:eastAsia="宋体" w:cs="宋体"/>
                <w:snapToGrid w:val="0"/>
                <w:color w:val="auto"/>
                <w:sz w:val="21"/>
                <w:szCs w:val="24"/>
                <w:lang w:val="en-US" w:eastAsia="zh-CN" w:bidi="ar-SA"/>
              </w:rPr>
              <w:t>24分</w:t>
            </w:r>
          </w:p>
        </w:tc>
        <w:tc>
          <w:tcPr>
            <w:tcW w:w="6865" w:type="dxa"/>
            <w:tcBorders>
              <w:top w:val="single" w:color="auto" w:sz="4" w:space="0"/>
              <w:bottom w:val="single" w:color="auto" w:sz="4" w:space="0"/>
            </w:tcBorders>
          </w:tcPr>
          <w:p w14:paraId="711B5A62">
            <w:pPr>
              <w:keepNext w:val="0"/>
              <w:keepLines w:val="0"/>
              <w:pageBreakBefore w:val="0"/>
              <w:widowControl/>
              <w:kinsoku w:val="0"/>
              <w:wordWrap/>
              <w:overflowPunct/>
              <w:topLinePunct w:val="0"/>
              <w:autoSpaceDE w:val="0"/>
              <w:autoSpaceDN w:val="0"/>
              <w:bidi w:val="0"/>
              <w:adjustRightInd w:val="0"/>
              <w:snapToGrid w:val="0"/>
              <w:spacing w:before="32" w:line="240" w:lineRule="auto"/>
              <w:ind w:left="108"/>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针对本项目提供详细的演出服务方案，包括但不限于</w:t>
            </w:r>
            <w:r>
              <w:rPr>
                <w:rFonts w:hint="eastAsia" w:ascii="宋体" w:hAnsi="宋体" w:cs="宋体"/>
                <w:sz w:val="21"/>
                <w:szCs w:val="21"/>
                <w:lang w:val="en-US" w:eastAsia="zh-CN"/>
              </w:rPr>
              <w:t>1.</w:t>
            </w:r>
            <w:r>
              <w:rPr>
                <w:rFonts w:hint="eastAsia" w:ascii="宋体" w:hAnsi="宋体" w:eastAsia="宋体" w:cs="宋体"/>
                <w:sz w:val="21"/>
                <w:szCs w:val="21"/>
                <w:lang w:val="en-US" w:eastAsia="zh-CN"/>
              </w:rPr>
              <w:t>演职人员出行规划方案；</w:t>
            </w:r>
            <w:r>
              <w:rPr>
                <w:rFonts w:hint="eastAsia" w:ascii="宋体" w:hAnsi="宋体" w:cs="宋体"/>
                <w:sz w:val="21"/>
                <w:szCs w:val="21"/>
                <w:lang w:val="en-US" w:eastAsia="zh-CN"/>
              </w:rPr>
              <w:t>2.</w:t>
            </w:r>
            <w:r>
              <w:rPr>
                <w:rFonts w:hint="eastAsia" w:ascii="宋体" w:hAnsi="宋体" w:eastAsia="宋体" w:cs="宋体"/>
                <w:sz w:val="21"/>
                <w:szCs w:val="21"/>
                <w:lang w:val="en-US" w:eastAsia="zh-CN"/>
              </w:rPr>
              <w:t>食宿方案；</w:t>
            </w:r>
            <w:r>
              <w:rPr>
                <w:rFonts w:hint="eastAsia" w:ascii="宋体" w:hAnsi="宋体" w:cs="宋体"/>
                <w:sz w:val="21"/>
                <w:szCs w:val="21"/>
                <w:lang w:val="en-US" w:eastAsia="zh-CN"/>
              </w:rPr>
              <w:t>3.</w:t>
            </w:r>
            <w:r>
              <w:rPr>
                <w:rFonts w:hint="eastAsia" w:ascii="宋体" w:hAnsi="宋体" w:eastAsia="宋体" w:cs="宋体"/>
                <w:sz w:val="21"/>
                <w:szCs w:val="21"/>
                <w:lang w:val="en-US" w:eastAsia="zh-CN"/>
              </w:rPr>
              <w:t>组织乐团演奏方案；</w:t>
            </w:r>
            <w:r>
              <w:rPr>
                <w:rFonts w:hint="eastAsia" w:ascii="宋体" w:hAnsi="宋体" w:cs="宋体"/>
                <w:sz w:val="21"/>
                <w:szCs w:val="21"/>
                <w:lang w:val="en-US" w:eastAsia="zh-CN"/>
              </w:rPr>
              <w:t>4.</w:t>
            </w:r>
            <w:r>
              <w:rPr>
                <w:rFonts w:hint="eastAsia" w:ascii="宋体" w:hAnsi="宋体" w:eastAsia="宋体" w:cs="宋体"/>
                <w:sz w:val="21"/>
                <w:szCs w:val="21"/>
                <w:lang w:val="en-US" w:eastAsia="zh-CN"/>
              </w:rPr>
              <w:t>现场管理方案；</w:t>
            </w:r>
            <w:r>
              <w:rPr>
                <w:rFonts w:hint="eastAsia" w:ascii="宋体" w:hAnsi="宋体" w:cs="宋体"/>
                <w:sz w:val="21"/>
                <w:szCs w:val="21"/>
                <w:lang w:val="en-US" w:eastAsia="zh-CN"/>
              </w:rPr>
              <w:t>5.</w:t>
            </w:r>
            <w:r>
              <w:rPr>
                <w:rFonts w:hint="eastAsia" w:ascii="宋体" w:hAnsi="宋体" w:eastAsia="宋体" w:cs="宋体"/>
                <w:sz w:val="21"/>
                <w:szCs w:val="21"/>
                <w:lang w:val="en-US" w:eastAsia="zh-CN"/>
              </w:rPr>
              <w:t>视频设计、录制方案；</w:t>
            </w:r>
            <w:r>
              <w:rPr>
                <w:rFonts w:hint="eastAsia" w:ascii="宋体" w:hAnsi="宋体" w:cs="宋体"/>
                <w:sz w:val="21"/>
                <w:szCs w:val="21"/>
                <w:lang w:val="en-US" w:eastAsia="zh-CN"/>
              </w:rPr>
              <w:t>6.</w:t>
            </w:r>
            <w:r>
              <w:rPr>
                <w:rFonts w:hint="eastAsia" w:ascii="宋体" w:hAnsi="宋体" w:eastAsia="宋体" w:cs="宋体"/>
                <w:sz w:val="21"/>
                <w:szCs w:val="21"/>
                <w:lang w:val="en-US" w:eastAsia="zh-CN"/>
              </w:rPr>
              <w:t>制作演出宣传海报方案；</w:t>
            </w:r>
            <w:r>
              <w:rPr>
                <w:rFonts w:hint="eastAsia" w:ascii="宋体" w:hAnsi="宋体" w:cs="宋体"/>
                <w:sz w:val="21"/>
                <w:szCs w:val="21"/>
                <w:lang w:val="en-US" w:eastAsia="zh-CN"/>
              </w:rPr>
              <w:t>7.</w:t>
            </w:r>
            <w:r>
              <w:rPr>
                <w:rFonts w:hint="eastAsia" w:ascii="宋体" w:hAnsi="宋体" w:eastAsia="宋体" w:cs="宋体"/>
                <w:sz w:val="21"/>
                <w:szCs w:val="21"/>
                <w:lang w:val="en-US" w:eastAsia="zh-CN"/>
              </w:rPr>
              <w:t>现场演出氛围方案；</w:t>
            </w:r>
            <w:r>
              <w:rPr>
                <w:rFonts w:hint="eastAsia" w:ascii="宋体" w:hAnsi="宋体" w:cs="宋体"/>
                <w:sz w:val="21"/>
                <w:szCs w:val="21"/>
                <w:lang w:val="en-US" w:eastAsia="zh-CN"/>
              </w:rPr>
              <w:t>8.</w:t>
            </w:r>
            <w:r>
              <w:rPr>
                <w:rFonts w:hint="eastAsia" w:ascii="宋体" w:hAnsi="宋体" w:eastAsia="宋体" w:cs="宋体"/>
                <w:sz w:val="21"/>
                <w:szCs w:val="21"/>
                <w:lang w:val="en-US" w:eastAsia="zh-CN"/>
              </w:rPr>
              <w:t>文旅宣传方案等。</w:t>
            </w:r>
          </w:p>
          <w:p w14:paraId="0D41EF70">
            <w:pPr>
              <w:keepNext w:val="0"/>
              <w:keepLines w:val="0"/>
              <w:pageBreakBefore w:val="0"/>
              <w:widowControl/>
              <w:kinsoku w:val="0"/>
              <w:wordWrap/>
              <w:overflowPunct/>
              <w:topLinePunct w:val="0"/>
              <w:autoSpaceDE w:val="0"/>
              <w:autoSpaceDN w:val="0"/>
              <w:bidi w:val="0"/>
              <w:adjustRightInd w:val="0"/>
              <w:snapToGrid w:val="0"/>
              <w:spacing w:before="32" w:line="240" w:lineRule="auto"/>
              <w:ind w:left="108"/>
              <w:textAlignment w:val="baseline"/>
              <w:rPr>
                <w:rFonts w:hint="eastAsia" w:ascii="宋体" w:hAnsi="宋体" w:eastAsia="宋体" w:cs="宋体"/>
                <w:snapToGrid w:val="0"/>
                <w:color w:val="auto"/>
                <w:sz w:val="21"/>
                <w:szCs w:val="24"/>
                <w:highlight w:val="yellow"/>
                <w:lang w:val="en-US" w:eastAsia="zh-CN" w:bidi="ar-SA"/>
              </w:rPr>
            </w:pPr>
            <w:r>
              <w:rPr>
                <w:rFonts w:hint="eastAsia" w:ascii="宋体" w:hAnsi="宋体" w:eastAsia="宋体" w:cs="宋体"/>
                <w:snapToGrid w:val="0"/>
                <w:color w:val="auto"/>
                <w:sz w:val="21"/>
                <w:szCs w:val="24"/>
                <w:highlight w:val="none"/>
                <w:lang w:val="en-US" w:eastAsia="zh-CN" w:bidi="ar-SA"/>
              </w:rPr>
              <w:t>以上方案内容表述全面、有针对性、完整规范且完全满足采购需求得24分，每缺少一项内容扣3分，每项内容中每有一处内容缺陷扣1.5分(缺陷是指存在不适用项目实际情况的情形、凭空编造、内容前后不一致、前后逻辑错误、涉及的规范及标准错误、地点区域错误、内容遗漏、不符合采购需求等)，不提供不得分。</w:t>
            </w:r>
          </w:p>
        </w:tc>
      </w:tr>
      <w:tr w14:paraId="7D1AEA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41" w:hRule="atLeast"/>
          <w:jc w:val="center"/>
        </w:trPr>
        <w:tc>
          <w:tcPr>
            <w:tcW w:w="746" w:type="dxa"/>
            <w:tcBorders>
              <w:top w:val="single" w:color="auto" w:sz="4" w:space="0"/>
            </w:tcBorders>
            <w:vAlign w:val="center"/>
          </w:tcPr>
          <w:p w14:paraId="337E603E">
            <w:pPr>
              <w:kinsoku/>
              <w:spacing w:line="240" w:lineRule="auto"/>
              <w:jc w:val="center"/>
              <w:rPr>
                <w:rFonts w:hint="eastAsia" w:ascii="宋体" w:hAnsi="宋体" w:eastAsia="宋体" w:cs="宋体"/>
                <w:color w:val="auto"/>
                <w:kern w:val="0"/>
                <w:szCs w:val="24"/>
                <w:lang w:eastAsia="zh-CN"/>
              </w:rPr>
            </w:pPr>
            <w:r>
              <w:rPr>
                <w:rFonts w:hint="eastAsia" w:ascii="宋体" w:hAnsi="宋体" w:eastAsia="宋体" w:cs="宋体"/>
                <w:color w:val="auto"/>
                <w:kern w:val="0"/>
                <w:szCs w:val="24"/>
                <w:lang w:eastAsia="zh-CN"/>
              </w:rPr>
              <w:t>2</w:t>
            </w:r>
          </w:p>
        </w:tc>
        <w:tc>
          <w:tcPr>
            <w:tcW w:w="1494" w:type="dxa"/>
            <w:tcBorders>
              <w:top w:val="single" w:color="auto" w:sz="4" w:space="0"/>
            </w:tcBorders>
            <w:vAlign w:val="center"/>
          </w:tcPr>
          <w:p w14:paraId="123F0ACF">
            <w:pPr>
              <w:widowControl w:val="0"/>
              <w:kinsoku/>
              <w:autoSpaceDE/>
              <w:autoSpaceDN/>
              <w:adjustRightInd/>
              <w:snapToGrid/>
              <w:spacing w:line="240" w:lineRule="auto"/>
              <w:jc w:val="center"/>
              <w:textAlignment w:val="auto"/>
              <w:rPr>
                <w:rFonts w:hint="eastAsia" w:ascii="宋体" w:hAnsi="宋体" w:eastAsia="宋体" w:cs="宋体"/>
                <w:snapToGrid w:val="0"/>
                <w:color w:val="auto"/>
                <w:sz w:val="21"/>
                <w:szCs w:val="24"/>
                <w:lang w:val="en-US" w:eastAsia="zh-CN" w:bidi="ar-SA"/>
              </w:rPr>
            </w:pPr>
            <w:r>
              <w:rPr>
                <w:rFonts w:hint="eastAsia" w:ascii="宋体" w:hAnsi="宋体" w:eastAsia="宋体" w:cs="宋体"/>
                <w:snapToGrid/>
                <w:kern w:val="2"/>
                <w:sz w:val="21"/>
                <w:szCs w:val="21"/>
                <w:lang w:val="en-US" w:eastAsia="zh-CN"/>
              </w:rPr>
              <w:t>项目创排方案</w:t>
            </w:r>
          </w:p>
        </w:tc>
        <w:tc>
          <w:tcPr>
            <w:tcW w:w="948" w:type="dxa"/>
            <w:tcBorders>
              <w:top w:val="single" w:color="auto" w:sz="4" w:space="0"/>
            </w:tcBorders>
            <w:vAlign w:val="center"/>
          </w:tcPr>
          <w:p w14:paraId="178E6A56">
            <w:pPr>
              <w:kinsoku/>
              <w:spacing w:line="240" w:lineRule="auto"/>
              <w:jc w:val="center"/>
              <w:rPr>
                <w:rFonts w:hint="eastAsia" w:ascii="宋体" w:hAnsi="宋体" w:eastAsia="宋体" w:cs="宋体"/>
                <w:color w:val="auto"/>
                <w:kern w:val="0"/>
                <w:szCs w:val="24"/>
                <w:lang w:eastAsia="zh-CN"/>
              </w:rPr>
            </w:pPr>
            <w:r>
              <w:rPr>
                <w:rFonts w:hint="eastAsia" w:ascii="宋体" w:hAnsi="宋体" w:eastAsia="宋体" w:cs="宋体"/>
                <w:color w:val="auto"/>
                <w:kern w:val="0"/>
                <w:szCs w:val="24"/>
                <w:lang w:val="en-US" w:eastAsia="zh-CN"/>
              </w:rPr>
              <w:t>12</w:t>
            </w:r>
            <w:r>
              <w:rPr>
                <w:rFonts w:hint="eastAsia" w:ascii="宋体" w:hAnsi="宋体" w:eastAsia="宋体" w:cs="宋体"/>
                <w:color w:val="auto"/>
                <w:kern w:val="0"/>
                <w:szCs w:val="24"/>
                <w:lang w:eastAsia="zh-CN"/>
              </w:rPr>
              <w:t>分</w:t>
            </w:r>
          </w:p>
        </w:tc>
        <w:tc>
          <w:tcPr>
            <w:tcW w:w="6865" w:type="dxa"/>
            <w:tcBorders>
              <w:top w:val="single" w:color="auto" w:sz="4" w:space="0"/>
            </w:tcBorders>
          </w:tcPr>
          <w:p w14:paraId="52AD83A6">
            <w:pPr>
              <w:keepNext w:val="0"/>
              <w:keepLines w:val="0"/>
              <w:pageBreakBefore w:val="0"/>
              <w:widowControl/>
              <w:kinsoku w:val="0"/>
              <w:wordWrap/>
              <w:overflowPunct/>
              <w:topLinePunct w:val="0"/>
              <w:autoSpaceDE w:val="0"/>
              <w:autoSpaceDN w:val="0"/>
              <w:bidi w:val="0"/>
              <w:adjustRightInd w:val="0"/>
              <w:snapToGrid w:val="0"/>
              <w:spacing w:before="32" w:line="240" w:lineRule="auto"/>
              <w:ind w:left="108"/>
              <w:textAlignment w:val="baseline"/>
              <w:rPr>
                <w:rFonts w:hint="eastAsia" w:ascii="宋体" w:hAnsi="宋体" w:eastAsia="宋体" w:cs="宋体"/>
                <w:bCs/>
                <w:color w:val="auto"/>
                <w:spacing w:val="10"/>
                <w:kern w:val="2"/>
                <w:sz w:val="21"/>
                <w:szCs w:val="21"/>
                <w:highlight w:val="none"/>
                <w:lang w:val="en-US" w:eastAsia="zh-CN" w:bidi="ar-SA"/>
              </w:rPr>
            </w:pPr>
            <w:r>
              <w:rPr>
                <w:rFonts w:hint="eastAsia" w:ascii="宋体" w:hAnsi="宋体" w:eastAsia="宋体" w:cs="宋体"/>
                <w:bCs/>
                <w:color w:val="auto"/>
                <w:spacing w:val="10"/>
                <w:kern w:val="2"/>
                <w:sz w:val="21"/>
                <w:szCs w:val="21"/>
                <w:highlight w:val="none"/>
                <w:lang w:val="en-US" w:eastAsia="zh-CN" w:bidi="ar-SA"/>
              </w:rPr>
              <w:t>针对项目实施制定创排方案，包括1.剧本大纲；2.创作流程；3.艺术创新点；4.技术路线（含舞美、音乐、灯光设计等）</w:t>
            </w:r>
          </w:p>
          <w:p w14:paraId="4D92357D">
            <w:pPr>
              <w:keepNext w:val="0"/>
              <w:keepLines w:val="0"/>
              <w:pageBreakBefore w:val="0"/>
              <w:widowControl/>
              <w:kinsoku w:val="0"/>
              <w:wordWrap/>
              <w:overflowPunct/>
              <w:topLinePunct w:val="0"/>
              <w:autoSpaceDE w:val="0"/>
              <w:autoSpaceDN w:val="0"/>
              <w:bidi w:val="0"/>
              <w:adjustRightInd w:val="0"/>
              <w:snapToGrid w:val="0"/>
              <w:spacing w:before="32" w:line="240" w:lineRule="auto"/>
              <w:ind w:left="108"/>
              <w:textAlignment w:val="baseline"/>
              <w:rPr>
                <w:rFonts w:hint="default" w:ascii="宋体" w:hAnsi="宋体" w:eastAsia="宋体" w:cs="宋体"/>
                <w:snapToGrid w:val="0"/>
                <w:color w:val="auto"/>
                <w:sz w:val="21"/>
                <w:szCs w:val="24"/>
                <w:lang w:val="en-US" w:eastAsia="zh-CN" w:bidi="ar-SA"/>
              </w:rPr>
            </w:pPr>
            <w:r>
              <w:rPr>
                <w:rFonts w:hint="eastAsia" w:ascii="宋体" w:hAnsi="宋体" w:eastAsia="宋体" w:cs="宋体"/>
                <w:snapToGrid w:val="0"/>
                <w:color w:val="auto"/>
                <w:sz w:val="21"/>
                <w:szCs w:val="24"/>
                <w:highlight w:val="none"/>
                <w:lang w:val="en-US" w:eastAsia="zh-CN" w:bidi="ar-SA"/>
              </w:rPr>
              <w:t>以上方案内容表述全面、有针对性、完整规范且完全满足采购需求得12分，每缺少一项内容扣3分，每项内容中每有一处内容缺陷扣1.5分(缺陷是指存在不适用项目实际情况的情形、凭空编造、内容前后不一致、前后逻辑错误、涉及的规范及标准错误、地点区域错误、内容遗漏、不符合采购需求等)，不提供不得分。</w:t>
            </w:r>
          </w:p>
        </w:tc>
      </w:tr>
      <w:tr w14:paraId="368C44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643" w:hRule="atLeast"/>
          <w:jc w:val="center"/>
        </w:trPr>
        <w:tc>
          <w:tcPr>
            <w:tcW w:w="746" w:type="dxa"/>
            <w:tcBorders>
              <w:top w:val="single" w:color="auto" w:sz="4" w:space="0"/>
            </w:tcBorders>
            <w:vAlign w:val="center"/>
          </w:tcPr>
          <w:p w14:paraId="7A7892DE">
            <w:pPr>
              <w:kinsoku/>
              <w:autoSpaceDE w:val="0"/>
              <w:autoSpaceDN w:val="0"/>
              <w:adjustRightInd w:val="0"/>
              <w:snapToGrid w:val="0"/>
              <w:spacing w:before="60" w:after="120" w:line="440" w:lineRule="atLeast"/>
              <w:jc w:val="center"/>
              <w:textAlignment w:val="baseline"/>
              <w:rPr>
                <w:rFonts w:hint="eastAsia" w:ascii="宋体" w:hAnsi="宋体" w:eastAsia="宋体" w:cs="宋体"/>
                <w:snapToGrid w:val="0"/>
                <w:color w:val="auto"/>
                <w:sz w:val="21"/>
                <w:szCs w:val="24"/>
                <w:lang w:val="en-US" w:eastAsia="zh-CN" w:bidi="ar-SA"/>
              </w:rPr>
            </w:pPr>
            <w:r>
              <w:rPr>
                <w:rFonts w:hint="eastAsia" w:ascii="宋体" w:hAnsi="宋体" w:eastAsia="宋体" w:cs="宋体"/>
                <w:snapToGrid w:val="0"/>
                <w:color w:val="auto"/>
                <w:sz w:val="21"/>
                <w:szCs w:val="24"/>
                <w:lang w:val="en-US" w:eastAsia="zh-CN" w:bidi="ar-SA"/>
              </w:rPr>
              <w:t>3</w:t>
            </w:r>
          </w:p>
          <w:p w14:paraId="599DE8D4">
            <w:pPr>
              <w:kinsoku/>
              <w:spacing w:line="240" w:lineRule="auto"/>
              <w:jc w:val="center"/>
              <w:rPr>
                <w:rFonts w:hint="eastAsia" w:ascii="宋体" w:hAnsi="宋体" w:eastAsia="宋体" w:cs="宋体"/>
                <w:color w:val="auto"/>
                <w:kern w:val="0"/>
                <w:szCs w:val="24"/>
                <w:lang w:eastAsia="zh-CN"/>
              </w:rPr>
            </w:pPr>
          </w:p>
        </w:tc>
        <w:tc>
          <w:tcPr>
            <w:tcW w:w="1494" w:type="dxa"/>
            <w:tcBorders>
              <w:top w:val="single" w:color="auto" w:sz="4" w:space="0"/>
            </w:tcBorders>
            <w:vAlign w:val="center"/>
          </w:tcPr>
          <w:p w14:paraId="7EA75777">
            <w:pPr>
              <w:widowControl w:val="0"/>
              <w:kinsoku/>
              <w:autoSpaceDE/>
              <w:autoSpaceDN/>
              <w:adjustRightInd/>
              <w:snapToGrid/>
              <w:spacing w:line="240" w:lineRule="auto"/>
              <w:jc w:val="center"/>
              <w:textAlignment w:val="auto"/>
              <w:rPr>
                <w:rFonts w:hint="eastAsia" w:ascii="宋体" w:hAnsi="宋体" w:eastAsia="宋体" w:cs="宋体"/>
                <w:snapToGrid w:val="0"/>
                <w:color w:val="auto"/>
                <w:sz w:val="21"/>
                <w:szCs w:val="24"/>
                <w:lang w:val="en-US" w:eastAsia="zh-CN" w:bidi="ar-SA"/>
              </w:rPr>
            </w:pPr>
            <w:r>
              <w:rPr>
                <w:rFonts w:hint="eastAsia" w:ascii="宋体" w:hAnsi="宋体" w:eastAsia="宋体" w:cs="宋体"/>
                <w:snapToGrid/>
                <w:kern w:val="2"/>
                <w:sz w:val="21"/>
                <w:szCs w:val="21"/>
                <w:lang w:val="en-US" w:eastAsia="zh-CN"/>
              </w:rPr>
              <w:t>服务沟通方案</w:t>
            </w:r>
          </w:p>
        </w:tc>
        <w:tc>
          <w:tcPr>
            <w:tcW w:w="948" w:type="dxa"/>
            <w:tcBorders>
              <w:top w:val="single" w:color="auto" w:sz="4" w:space="0"/>
            </w:tcBorders>
            <w:vAlign w:val="center"/>
          </w:tcPr>
          <w:p w14:paraId="74D36424">
            <w:pPr>
              <w:kinsoku/>
              <w:spacing w:line="240" w:lineRule="auto"/>
              <w:jc w:val="center"/>
              <w:rPr>
                <w:rFonts w:hint="eastAsia" w:ascii="宋体" w:hAnsi="宋体" w:eastAsia="宋体" w:cs="宋体"/>
                <w:color w:val="auto"/>
                <w:kern w:val="0"/>
                <w:szCs w:val="24"/>
                <w:lang w:eastAsia="zh-CN"/>
              </w:rPr>
            </w:pPr>
            <w:r>
              <w:rPr>
                <w:rFonts w:hint="eastAsia" w:ascii="宋体" w:hAnsi="宋体" w:eastAsia="宋体" w:cs="宋体"/>
                <w:color w:val="auto"/>
                <w:kern w:val="0"/>
                <w:szCs w:val="24"/>
                <w:lang w:val="en-US" w:eastAsia="zh-CN"/>
              </w:rPr>
              <w:t>12</w:t>
            </w:r>
            <w:r>
              <w:rPr>
                <w:rFonts w:hint="eastAsia" w:ascii="宋体" w:hAnsi="宋体" w:eastAsia="宋体" w:cs="宋体"/>
                <w:color w:val="auto"/>
                <w:kern w:val="0"/>
                <w:szCs w:val="24"/>
                <w:lang w:eastAsia="zh-CN"/>
              </w:rPr>
              <w:t>分</w:t>
            </w:r>
          </w:p>
        </w:tc>
        <w:tc>
          <w:tcPr>
            <w:tcW w:w="6865" w:type="dxa"/>
            <w:tcBorders>
              <w:top w:val="single" w:color="auto" w:sz="4" w:space="0"/>
            </w:tcBorders>
          </w:tcPr>
          <w:p w14:paraId="7CCF44B8">
            <w:pPr>
              <w:keepNext w:val="0"/>
              <w:keepLines w:val="0"/>
              <w:pageBreakBefore w:val="0"/>
              <w:widowControl/>
              <w:kinsoku w:val="0"/>
              <w:wordWrap/>
              <w:overflowPunct/>
              <w:topLinePunct w:val="0"/>
              <w:autoSpaceDE w:val="0"/>
              <w:autoSpaceDN w:val="0"/>
              <w:bidi w:val="0"/>
              <w:adjustRightInd w:val="0"/>
              <w:snapToGrid w:val="0"/>
              <w:spacing w:before="32" w:line="240" w:lineRule="auto"/>
              <w:ind w:left="108"/>
              <w:textAlignment w:val="baseline"/>
              <w:rPr>
                <w:rFonts w:hint="eastAsia" w:ascii="宋体" w:hAnsi="宋体" w:eastAsia="宋体" w:cs="宋体"/>
                <w:bCs/>
                <w:color w:val="auto"/>
                <w:spacing w:val="10"/>
                <w:kern w:val="2"/>
                <w:sz w:val="21"/>
                <w:szCs w:val="21"/>
                <w:highlight w:val="none"/>
                <w:lang w:val="en-US" w:eastAsia="zh-CN" w:bidi="ar-SA"/>
              </w:rPr>
            </w:pPr>
            <w:r>
              <w:rPr>
                <w:rFonts w:hint="eastAsia" w:ascii="宋体" w:hAnsi="宋体" w:eastAsia="宋体" w:cs="宋体"/>
                <w:bCs/>
                <w:color w:val="auto"/>
                <w:spacing w:val="10"/>
                <w:kern w:val="2"/>
                <w:sz w:val="21"/>
                <w:szCs w:val="21"/>
                <w:highlight w:val="none"/>
                <w:lang w:val="en-US" w:eastAsia="zh-CN" w:bidi="ar-SA"/>
              </w:rPr>
              <w:t>针对本项目要求提出完整、详细合理可行的沟通方案，</w:t>
            </w:r>
            <w:r>
              <w:rPr>
                <w:rFonts w:hint="eastAsia" w:ascii="宋体" w:hAnsi="宋体" w:eastAsia="宋体" w:cs="宋体"/>
                <w:sz w:val="21"/>
                <w:szCs w:val="21"/>
                <w:lang w:val="en-US" w:eastAsia="zh-CN"/>
              </w:rPr>
              <w:t>包括但不限于</w:t>
            </w:r>
            <w:r>
              <w:rPr>
                <w:rFonts w:hint="eastAsia" w:ascii="宋体" w:hAnsi="宋体" w:eastAsia="宋体" w:cs="宋体"/>
                <w:bCs/>
                <w:color w:val="auto"/>
                <w:spacing w:val="10"/>
                <w:kern w:val="2"/>
                <w:sz w:val="21"/>
                <w:szCs w:val="21"/>
                <w:highlight w:val="none"/>
                <w:lang w:val="en-US" w:eastAsia="zh-CN" w:bidi="ar-SA"/>
              </w:rPr>
              <w:t>1.实施工作沟通机制保障；2.成果编制方案；3.质量保证计划；4.完整的企业内部工作流程管理制度。</w:t>
            </w:r>
          </w:p>
          <w:p w14:paraId="09B13544">
            <w:pPr>
              <w:keepNext w:val="0"/>
              <w:keepLines w:val="0"/>
              <w:pageBreakBefore w:val="0"/>
              <w:widowControl/>
              <w:kinsoku w:val="0"/>
              <w:wordWrap/>
              <w:overflowPunct/>
              <w:topLinePunct w:val="0"/>
              <w:autoSpaceDE w:val="0"/>
              <w:autoSpaceDN w:val="0"/>
              <w:bidi w:val="0"/>
              <w:adjustRightInd w:val="0"/>
              <w:snapToGrid w:val="0"/>
              <w:spacing w:before="32" w:line="240" w:lineRule="auto"/>
              <w:ind w:left="108"/>
              <w:textAlignment w:val="baseline"/>
              <w:rPr>
                <w:rFonts w:hint="eastAsia" w:ascii="宋体" w:hAnsi="宋体" w:eastAsia="宋体" w:cs="宋体"/>
                <w:bCs/>
                <w:color w:val="auto"/>
                <w:spacing w:val="10"/>
                <w:kern w:val="2"/>
                <w:sz w:val="21"/>
                <w:szCs w:val="21"/>
                <w:highlight w:val="none"/>
                <w:lang w:val="en-US" w:eastAsia="zh-CN" w:bidi="ar-SA"/>
              </w:rPr>
            </w:pPr>
            <w:r>
              <w:rPr>
                <w:rFonts w:hint="eastAsia" w:ascii="宋体" w:hAnsi="宋体" w:eastAsia="宋体" w:cs="宋体"/>
                <w:snapToGrid w:val="0"/>
                <w:color w:val="auto"/>
                <w:sz w:val="21"/>
                <w:szCs w:val="24"/>
                <w:highlight w:val="none"/>
                <w:lang w:val="en-US" w:eastAsia="zh-CN" w:bidi="ar-SA"/>
              </w:rPr>
              <w:t>以上方案内容表述全面、有针对性、完整规范且完全满足采购需求得12分，每缺少一项内容扣3分，每项内容中每有一处内容缺陷扣1.5分(缺陷是指存在不适用项目实际情况的情形、凭空编造、内容前后不一致、前后逻辑错误、涉及的规范及标准错误、地点区域错误、内容遗漏、不符合采购需求等)，不提供不得分。</w:t>
            </w:r>
          </w:p>
        </w:tc>
      </w:tr>
      <w:tr w14:paraId="4E748C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50" w:hRule="atLeast"/>
          <w:jc w:val="center"/>
        </w:trPr>
        <w:tc>
          <w:tcPr>
            <w:tcW w:w="746" w:type="dxa"/>
            <w:vMerge w:val="restart"/>
            <w:tcBorders>
              <w:top w:val="single" w:color="auto" w:sz="4" w:space="0"/>
            </w:tcBorders>
            <w:vAlign w:val="center"/>
          </w:tcPr>
          <w:p w14:paraId="19D585ED">
            <w:pPr>
              <w:kinsoku/>
              <w:spacing w:line="240" w:lineRule="auto"/>
              <w:jc w:val="center"/>
              <w:rPr>
                <w:rFonts w:hint="default" w:ascii="宋体" w:hAnsi="宋体" w:eastAsia="宋体" w:cs="宋体"/>
                <w:color w:val="auto"/>
                <w:kern w:val="0"/>
                <w:szCs w:val="24"/>
                <w:lang w:val="en-US" w:eastAsia="zh-CN"/>
              </w:rPr>
            </w:pPr>
            <w:r>
              <w:rPr>
                <w:rFonts w:hint="eastAsia" w:ascii="宋体" w:hAnsi="宋体" w:eastAsia="宋体" w:cs="宋体"/>
                <w:color w:val="auto"/>
                <w:kern w:val="0"/>
                <w:szCs w:val="24"/>
                <w:lang w:val="en-US" w:eastAsia="zh-CN"/>
              </w:rPr>
              <w:t>4</w:t>
            </w:r>
          </w:p>
        </w:tc>
        <w:tc>
          <w:tcPr>
            <w:tcW w:w="1494" w:type="dxa"/>
            <w:vMerge w:val="restart"/>
            <w:tcBorders>
              <w:top w:val="single" w:color="auto" w:sz="4" w:space="0"/>
            </w:tcBorders>
            <w:vAlign w:val="center"/>
          </w:tcPr>
          <w:p w14:paraId="592AC156">
            <w:pPr>
              <w:widowControl w:val="0"/>
              <w:kinsoku/>
              <w:autoSpaceDE/>
              <w:autoSpaceDN/>
              <w:adjustRightInd/>
              <w:snapToGrid/>
              <w:spacing w:line="240" w:lineRule="auto"/>
              <w:jc w:val="center"/>
              <w:textAlignment w:val="auto"/>
              <w:rPr>
                <w:rFonts w:hint="eastAsia" w:ascii="宋体" w:hAnsi="宋体" w:eastAsia="宋体" w:cs="宋体"/>
                <w:snapToGrid w:val="0"/>
                <w:color w:val="auto"/>
                <w:sz w:val="21"/>
                <w:szCs w:val="24"/>
                <w:lang w:val="en-US" w:eastAsia="zh-CN" w:bidi="ar-SA"/>
              </w:rPr>
            </w:pPr>
            <w:r>
              <w:rPr>
                <w:rFonts w:hint="eastAsia" w:ascii="宋体" w:hAnsi="宋体" w:eastAsia="宋体" w:cs="宋体"/>
                <w:snapToGrid/>
                <w:kern w:val="2"/>
                <w:sz w:val="21"/>
                <w:szCs w:val="21"/>
                <w:lang w:val="en-US" w:eastAsia="zh-CN"/>
              </w:rPr>
              <w:t>服务人员配置</w:t>
            </w:r>
          </w:p>
        </w:tc>
        <w:tc>
          <w:tcPr>
            <w:tcW w:w="948" w:type="dxa"/>
            <w:tcBorders>
              <w:top w:val="single" w:color="auto" w:sz="4" w:space="0"/>
              <w:bottom w:val="single" w:color="auto" w:sz="4" w:space="0"/>
            </w:tcBorders>
            <w:vAlign w:val="center"/>
          </w:tcPr>
          <w:p w14:paraId="2291852F">
            <w:pPr>
              <w:kinsoku/>
              <w:spacing w:line="240" w:lineRule="auto"/>
              <w:jc w:val="center"/>
              <w:rPr>
                <w:rFonts w:hint="eastAsia" w:ascii="宋体" w:hAnsi="宋体" w:eastAsia="宋体" w:cs="宋体"/>
                <w:color w:val="auto"/>
                <w:kern w:val="0"/>
                <w:szCs w:val="24"/>
                <w:lang w:eastAsia="zh-CN"/>
              </w:rPr>
            </w:pPr>
            <w:r>
              <w:rPr>
                <w:rFonts w:hint="eastAsia" w:ascii="宋体" w:hAnsi="宋体" w:eastAsia="宋体" w:cs="宋体"/>
                <w:color w:val="auto"/>
                <w:kern w:val="0"/>
                <w:szCs w:val="24"/>
                <w:lang w:val="en-US" w:eastAsia="zh-CN"/>
              </w:rPr>
              <w:t>5</w:t>
            </w:r>
            <w:r>
              <w:rPr>
                <w:rFonts w:hint="eastAsia" w:ascii="宋体" w:hAnsi="宋体" w:eastAsia="宋体" w:cs="宋体"/>
                <w:color w:val="auto"/>
                <w:kern w:val="0"/>
                <w:szCs w:val="24"/>
                <w:lang w:eastAsia="zh-CN"/>
              </w:rPr>
              <w:t>分</w:t>
            </w:r>
          </w:p>
        </w:tc>
        <w:tc>
          <w:tcPr>
            <w:tcW w:w="6865" w:type="dxa"/>
            <w:tcBorders>
              <w:top w:val="single" w:color="auto" w:sz="4" w:space="0"/>
              <w:bottom w:val="single" w:color="auto" w:sz="4" w:space="0"/>
            </w:tcBorders>
            <w:vAlign w:val="top"/>
          </w:tcPr>
          <w:p w14:paraId="424D625C">
            <w:pPr>
              <w:kinsoku/>
              <w:spacing w:line="240" w:lineRule="auto"/>
              <w:jc w:val="left"/>
              <w:rPr>
                <w:rFonts w:hint="default" w:ascii="宋体" w:hAnsi="宋体" w:eastAsia="宋体" w:cs="宋体"/>
                <w:color w:val="auto"/>
                <w:kern w:val="0"/>
                <w:szCs w:val="24"/>
                <w:lang w:val="en-US" w:eastAsia="zh-CN"/>
              </w:rPr>
            </w:pPr>
            <w:r>
              <w:rPr>
                <w:rFonts w:hint="eastAsia" w:ascii="宋体" w:hAnsi="宋体" w:eastAsia="宋体" w:cs="宋体"/>
                <w:color w:val="auto"/>
                <w:kern w:val="0"/>
                <w:szCs w:val="24"/>
                <w:lang w:val="en-US" w:eastAsia="zh-CN"/>
              </w:rPr>
              <w:t>创编团队人员（包括但不限于导演、编剧、舞蹈编导等）低于4人不得分，等于4人得3分，在此基础每增加一人加1分，本项满分5分。（须提供人员的劳务合同）</w:t>
            </w:r>
          </w:p>
        </w:tc>
      </w:tr>
      <w:tr w14:paraId="298A28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27" w:hRule="atLeast"/>
          <w:jc w:val="center"/>
        </w:trPr>
        <w:tc>
          <w:tcPr>
            <w:tcW w:w="746" w:type="dxa"/>
            <w:vMerge w:val="continue"/>
            <w:vAlign w:val="center"/>
          </w:tcPr>
          <w:p w14:paraId="46F8014B">
            <w:pPr>
              <w:kinsoku/>
              <w:spacing w:line="240" w:lineRule="auto"/>
              <w:jc w:val="center"/>
              <w:rPr>
                <w:rFonts w:hint="eastAsia" w:ascii="宋体" w:hAnsi="宋体" w:eastAsia="宋体" w:cs="宋体"/>
                <w:color w:val="auto"/>
                <w:kern w:val="0"/>
                <w:szCs w:val="24"/>
                <w:lang w:val="en-US" w:eastAsia="zh-CN"/>
              </w:rPr>
            </w:pPr>
          </w:p>
        </w:tc>
        <w:tc>
          <w:tcPr>
            <w:tcW w:w="1494" w:type="dxa"/>
            <w:vMerge w:val="continue"/>
            <w:vAlign w:val="center"/>
          </w:tcPr>
          <w:p w14:paraId="228D9EEA">
            <w:pPr>
              <w:widowControl w:val="0"/>
              <w:kinsoku/>
              <w:autoSpaceDE/>
              <w:autoSpaceDN/>
              <w:adjustRightInd/>
              <w:snapToGrid/>
              <w:spacing w:line="240" w:lineRule="auto"/>
              <w:jc w:val="center"/>
              <w:textAlignment w:val="auto"/>
              <w:rPr>
                <w:rFonts w:hint="eastAsia" w:ascii="宋体" w:hAnsi="宋体" w:eastAsia="宋体" w:cs="宋体"/>
                <w:snapToGrid/>
                <w:kern w:val="2"/>
                <w:sz w:val="21"/>
                <w:szCs w:val="21"/>
                <w:lang w:val="en-US" w:eastAsia="zh-CN"/>
              </w:rPr>
            </w:pPr>
          </w:p>
        </w:tc>
        <w:tc>
          <w:tcPr>
            <w:tcW w:w="948" w:type="dxa"/>
            <w:tcBorders>
              <w:top w:val="single" w:color="auto" w:sz="4" w:space="0"/>
              <w:bottom w:val="single" w:color="auto" w:sz="4" w:space="0"/>
            </w:tcBorders>
            <w:vAlign w:val="center"/>
          </w:tcPr>
          <w:p w14:paraId="11F493F0">
            <w:pPr>
              <w:kinsoku/>
              <w:spacing w:line="240" w:lineRule="auto"/>
              <w:jc w:val="center"/>
              <w:rPr>
                <w:rFonts w:hint="default" w:ascii="宋体" w:hAnsi="宋体" w:eastAsia="宋体" w:cs="宋体"/>
                <w:color w:val="auto"/>
                <w:kern w:val="0"/>
                <w:szCs w:val="24"/>
                <w:lang w:val="en-US" w:eastAsia="zh-CN"/>
              </w:rPr>
            </w:pPr>
            <w:r>
              <w:rPr>
                <w:rFonts w:hint="eastAsia" w:ascii="宋体" w:hAnsi="宋体" w:eastAsia="宋体" w:cs="宋体"/>
                <w:color w:val="auto"/>
                <w:kern w:val="0"/>
                <w:szCs w:val="24"/>
                <w:lang w:val="en-US" w:eastAsia="zh-CN"/>
              </w:rPr>
              <w:t>15分</w:t>
            </w:r>
          </w:p>
        </w:tc>
        <w:tc>
          <w:tcPr>
            <w:tcW w:w="6865" w:type="dxa"/>
            <w:tcBorders>
              <w:top w:val="single" w:color="auto" w:sz="4" w:space="0"/>
              <w:bottom w:val="single" w:color="auto" w:sz="4" w:space="0"/>
            </w:tcBorders>
            <w:vAlign w:val="top"/>
          </w:tcPr>
          <w:p w14:paraId="01DBF817">
            <w:pPr>
              <w:kinsoku/>
              <w:spacing w:line="240" w:lineRule="auto"/>
              <w:jc w:val="left"/>
              <w:rPr>
                <w:rFonts w:hint="default" w:ascii="宋体" w:hAnsi="宋体" w:eastAsia="宋体" w:cs="宋体"/>
                <w:snapToGrid w:val="0"/>
                <w:color w:val="auto"/>
                <w:sz w:val="21"/>
                <w:szCs w:val="24"/>
                <w:highlight w:val="none"/>
                <w:lang w:val="en-US" w:eastAsia="zh-CN" w:bidi="ar-SA"/>
              </w:rPr>
            </w:pPr>
            <w:r>
              <w:rPr>
                <w:rFonts w:hint="eastAsia" w:ascii="宋体" w:hAnsi="宋体" w:eastAsia="宋体" w:cs="宋体"/>
                <w:color w:val="auto"/>
                <w:kern w:val="0"/>
                <w:szCs w:val="24"/>
                <w:lang w:val="en-US" w:eastAsia="zh-CN"/>
              </w:rPr>
              <w:t>演出人员1-9人得5分，10-19人得10分，20人及以上得15分。（须提供演出人员在其单位的劳务合同）</w:t>
            </w:r>
          </w:p>
        </w:tc>
      </w:tr>
      <w:tr w14:paraId="252526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200" w:hRule="atLeast"/>
          <w:jc w:val="center"/>
        </w:trPr>
        <w:tc>
          <w:tcPr>
            <w:tcW w:w="746" w:type="dxa"/>
            <w:tcBorders>
              <w:top w:val="single" w:color="auto" w:sz="4" w:space="0"/>
              <w:bottom w:val="single" w:color="auto" w:sz="4" w:space="0"/>
            </w:tcBorders>
            <w:vAlign w:val="center"/>
          </w:tcPr>
          <w:p w14:paraId="001E07B3">
            <w:pPr>
              <w:kinsoku/>
              <w:spacing w:line="240" w:lineRule="auto"/>
              <w:jc w:val="center"/>
              <w:rPr>
                <w:rFonts w:hint="eastAsia" w:ascii="宋体" w:hAnsi="宋体" w:eastAsia="宋体" w:cs="宋体"/>
                <w:color w:val="auto"/>
                <w:kern w:val="0"/>
                <w:szCs w:val="24"/>
                <w:lang w:eastAsia="zh-CN"/>
              </w:rPr>
            </w:pPr>
            <w:r>
              <w:rPr>
                <w:rFonts w:hint="eastAsia" w:ascii="宋体" w:hAnsi="宋体" w:eastAsia="宋体" w:cs="宋体"/>
                <w:color w:val="auto"/>
                <w:kern w:val="0"/>
                <w:szCs w:val="24"/>
                <w:lang w:val="en-US" w:eastAsia="zh-CN"/>
              </w:rPr>
              <w:t>5</w:t>
            </w:r>
          </w:p>
        </w:tc>
        <w:tc>
          <w:tcPr>
            <w:tcW w:w="1494" w:type="dxa"/>
            <w:tcBorders>
              <w:top w:val="single" w:color="auto" w:sz="4" w:space="0"/>
              <w:bottom w:val="single" w:color="auto" w:sz="4" w:space="0"/>
            </w:tcBorders>
            <w:vAlign w:val="center"/>
          </w:tcPr>
          <w:p w14:paraId="1B1A0119">
            <w:pPr>
              <w:widowControl w:val="0"/>
              <w:kinsoku/>
              <w:autoSpaceDE/>
              <w:autoSpaceDN/>
              <w:adjustRightInd/>
              <w:snapToGrid/>
              <w:spacing w:line="240" w:lineRule="auto"/>
              <w:jc w:val="center"/>
              <w:textAlignment w:val="auto"/>
              <w:rPr>
                <w:rFonts w:hint="eastAsia" w:ascii="宋体" w:hAnsi="宋体" w:eastAsia="宋体" w:cs="宋体"/>
                <w:snapToGrid w:val="0"/>
                <w:color w:val="auto"/>
                <w:sz w:val="21"/>
                <w:szCs w:val="24"/>
                <w:lang w:val="en-US" w:eastAsia="zh-CN" w:bidi="ar-SA"/>
              </w:rPr>
            </w:pPr>
            <w:r>
              <w:rPr>
                <w:rFonts w:hint="eastAsia" w:ascii="宋体" w:hAnsi="宋体" w:eastAsia="宋体" w:cs="宋体"/>
                <w:snapToGrid/>
                <w:kern w:val="2"/>
                <w:sz w:val="21"/>
                <w:szCs w:val="21"/>
                <w:lang w:val="en-US" w:eastAsia="zh-CN"/>
              </w:rPr>
              <w:t>服务保障方案</w:t>
            </w:r>
          </w:p>
        </w:tc>
        <w:tc>
          <w:tcPr>
            <w:tcW w:w="948" w:type="dxa"/>
            <w:tcBorders>
              <w:top w:val="single" w:color="auto" w:sz="4" w:space="0"/>
              <w:bottom w:val="single" w:color="auto" w:sz="4" w:space="0"/>
            </w:tcBorders>
            <w:vAlign w:val="center"/>
          </w:tcPr>
          <w:p w14:paraId="4FA8CFDC">
            <w:pPr>
              <w:kinsoku/>
              <w:spacing w:line="240" w:lineRule="auto"/>
              <w:jc w:val="center"/>
              <w:rPr>
                <w:rFonts w:hint="eastAsia" w:ascii="宋体" w:hAnsi="宋体" w:eastAsia="宋体" w:cs="宋体"/>
                <w:color w:val="auto"/>
                <w:kern w:val="0"/>
                <w:szCs w:val="24"/>
                <w:lang w:eastAsia="zh-CN"/>
              </w:rPr>
            </w:pPr>
            <w:r>
              <w:rPr>
                <w:rFonts w:hint="eastAsia" w:ascii="宋体" w:hAnsi="宋体" w:eastAsia="宋体" w:cs="宋体"/>
                <w:color w:val="auto"/>
                <w:kern w:val="0"/>
                <w:szCs w:val="24"/>
                <w:lang w:val="en-US" w:eastAsia="zh-CN"/>
              </w:rPr>
              <w:t>12</w:t>
            </w:r>
            <w:r>
              <w:rPr>
                <w:rFonts w:hint="eastAsia" w:ascii="宋体" w:hAnsi="宋体" w:eastAsia="宋体" w:cs="宋体"/>
                <w:color w:val="auto"/>
                <w:kern w:val="0"/>
                <w:szCs w:val="24"/>
                <w:lang w:eastAsia="zh-CN"/>
              </w:rPr>
              <w:t>分</w:t>
            </w:r>
          </w:p>
        </w:tc>
        <w:tc>
          <w:tcPr>
            <w:tcW w:w="6865" w:type="dxa"/>
            <w:tcBorders>
              <w:top w:val="single" w:color="auto" w:sz="4" w:space="0"/>
              <w:bottom w:val="single" w:color="auto" w:sz="4" w:space="0"/>
            </w:tcBorders>
          </w:tcPr>
          <w:p w14:paraId="7DB52C05">
            <w:pPr>
              <w:kinsoku/>
              <w:spacing w:line="240" w:lineRule="auto"/>
              <w:jc w:val="left"/>
              <w:rPr>
                <w:rFonts w:hint="eastAsia" w:ascii="宋体" w:hAnsi="宋体" w:eastAsia="宋体" w:cs="宋体"/>
                <w:color w:val="auto"/>
                <w:kern w:val="0"/>
                <w:szCs w:val="24"/>
                <w:lang w:val="en-US" w:eastAsia="zh-CN"/>
              </w:rPr>
            </w:pPr>
            <w:r>
              <w:rPr>
                <w:rFonts w:hint="eastAsia" w:ascii="宋体" w:hAnsi="宋体" w:eastAsia="宋体" w:cs="宋体"/>
                <w:color w:val="auto"/>
                <w:kern w:val="0"/>
                <w:szCs w:val="24"/>
                <w:lang w:val="en-US" w:eastAsia="zh-CN"/>
              </w:rPr>
              <w:t>根据供应商针对本项目提供的服务保障方案包括但不限于：1.演出安全保障措施；2.演出消防保障措施；3.演出意外事件应急措施；4.恶劣天气应急保障措施等。</w:t>
            </w:r>
          </w:p>
          <w:p w14:paraId="1E43ABDE">
            <w:pPr>
              <w:kinsoku/>
              <w:spacing w:line="240" w:lineRule="auto"/>
              <w:jc w:val="left"/>
              <w:rPr>
                <w:rFonts w:hint="eastAsia" w:ascii="宋体" w:hAnsi="宋体" w:eastAsia="宋体" w:cs="宋体"/>
                <w:color w:val="auto"/>
                <w:kern w:val="0"/>
                <w:szCs w:val="24"/>
                <w:lang w:eastAsia="zh-CN"/>
              </w:rPr>
            </w:pPr>
            <w:r>
              <w:rPr>
                <w:rFonts w:hint="eastAsia" w:ascii="宋体" w:hAnsi="宋体" w:eastAsia="宋体" w:cs="宋体"/>
                <w:snapToGrid w:val="0"/>
                <w:color w:val="auto"/>
                <w:sz w:val="21"/>
                <w:szCs w:val="24"/>
                <w:highlight w:val="none"/>
                <w:lang w:val="en-US" w:eastAsia="zh-CN" w:bidi="ar-SA"/>
              </w:rPr>
              <w:t>以上方案内容表述全面、有针对性、完整规范且完全满足采购需求得12分，每缺少一项内容扣3分，每项内容中每有一处内容缺陷扣1.5分(缺陷是指存在不适用项目实际情况的情形、凭空编造、内容前后不一致、前后逻辑错误、涉及的规范及标准错误、地点区域错误、内容遗漏、不符合采购需求等)，不提供不得分。</w:t>
            </w:r>
          </w:p>
        </w:tc>
      </w:tr>
      <w:tr w14:paraId="2C0657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50" w:hRule="atLeast"/>
          <w:jc w:val="center"/>
        </w:trPr>
        <w:tc>
          <w:tcPr>
            <w:tcW w:w="746" w:type="dxa"/>
            <w:tcBorders>
              <w:top w:val="single" w:color="auto" w:sz="4" w:space="0"/>
              <w:bottom w:val="single" w:color="auto" w:sz="4" w:space="0"/>
            </w:tcBorders>
            <w:vAlign w:val="center"/>
          </w:tcPr>
          <w:p w14:paraId="017B495A">
            <w:pPr>
              <w:kinsoku/>
              <w:spacing w:line="240" w:lineRule="auto"/>
              <w:jc w:val="center"/>
              <w:rPr>
                <w:rFonts w:hint="default" w:ascii="宋体" w:hAnsi="宋体" w:eastAsia="宋体" w:cs="宋体"/>
                <w:color w:val="auto"/>
                <w:kern w:val="0"/>
                <w:szCs w:val="24"/>
                <w:lang w:val="en-US" w:eastAsia="zh-CN"/>
              </w:rPr>
            </w:pPr>
            <w:r>
              <w:rPr>
                <w:rFonts w:hint="eastAsia" w:ascii="宋体" w:hAnsi="宋体" w:eastAsia="宋体" w:cs="宋体"/>
                <w:color w:val="auto"/>
                <w:kern w:val="0"/>
                <w:szCs w:val="24"/>
                <w:lang w:val="en-US" w:eastAsia="zh-CN"/>
              </w:rPr>
              <w:t>6</w:t>
            </w:r>
          </w:p>
        </w:tc>
        <w:tc>
          <w:tcPr>
            <w:tcW w:w="1494" w:type="dxa"/>
            <w:tcBorders>
              <w:top w:val="single" w:color="auto" w:sz="4" w:space="0"/>
              <w:bottom w:val="single" w:color="auto" w:sz="4" w:space="0"/>
            </w:tcBorders>
            <w:vAlign w:val="center"/>
          </w:tcPr>
          <w:p w14:paraId="49DA268D">
            <w:pPr>
              <w:kinsoku w:val="0"/>
              <w:autoSpaceDE w:val="0"/>
              <w:autoSpaceDN w:val="0"/>
              <w:adjustRightInd w:val="0"/>
              <w:snapToGrid w:val="0"/>
              <w:spacing w:before="177" w:line="242" w:lineRule="auto"/>
              <w:ind w:right="122"/>
              <w:jc w:val="center"/>
              <w:textAlignment w:val="baseline"/>
              <w:rPr>
                <w:rFonts w:hint="default" w:ascii="宋体" w:hAnsi="宋体" w:eastAsia="宋体" w:cs="宋体"/>
                <w:snapToGrid w:val="0"/>
                <w:color w:val="auto"/>
                <w:sz w:val="21"/>
                <w:szCs w:val="24"/>
                <w:lang w:val="en-US" w:eastAsia="zh-CN" w:bidi="ar-SA"/>
              </w:rPr>
            </w:pPr>
            <w:r>
              <w:rPr>
                <w:rFonts w:hint="eastAsia" w:ascii="宋体" w:hAnsi="宋体" w:eastAsia="宋体" w:cs="宋体"/>
                <w:snapToGrid w:val="0"/>
                <w:color w:val="auto"/>
                <w:sz w:val="21"/>
                <w:szCs w:val="24"/>
                <w:lang w:val="en-US" w:eastAsia="zh-CN" w:bidi="ar-SA"/>
              </w:rPr>
              <w:t>合理化建议</w:t>
            </w:r>
          </w:p>
        </w:tc>
        <w:tc>
          <w:tcPr>
            <w:tcW w:w="948" w:type="dxa"/>
            <w:tcBorders>
              <w:top w:val="single" w:color="auto" w:sz="4" w:space="0"/>
              <w:bottom w:val="single" w:color="auto" w:sz="4" w:space="0"/>
            </w:tcBorders>
            <w:vAlign w:val="center"/>
          </w:tcPr>
          <w:p w14:paraId="306A31F3">
            <w:pPr>
              <w:kinsoku/>
              <w:spacing w:line="240" w:lineRule="auto"/>
              <w:jc w:val="center"/>
              <w:rPr>
                <w:rFonts w:hint="default" w:ascii="宋体" w:hAnsi="宋体" w:eastAsia="宋体" w:cs="宋体"/>
                <w:color w:val="auto"/>
                <w:kern w:val="0"/>
                <w:szCs w:val="24"/>
                <w:lang w:val="en-US" w:eastAsia="zh-CN"/>
              </w:rPr>
            </w:pPr>
            <w:r>
              <w:rPr>
                <w:rFonts w:hint="eastAsia" w:ascii="宋体" w:hAnsi="宋体" w:eastAsia="宋体" w:cs="宋体"/>
                <w:color w:val="auto"/>
                <w:kern w:val="0"/>
                <w:szCs w:val="24"/>
                <w:lang w:val="en-US" w:eastAsia="zh-CN"/>
              </w:rPr>
              <w:t>6分</w:t>
            </w:r>
          </w:p>
        </w:tc>
        <w:tc>
          <w:tcPr>
            <w:tcW w:w="6865" w:type="dxa"/>
            <w:tcBorders>
              <w:top w:val="single" w:color="auto" w:sz="4" w:space="0"/>
              <w:bottom w:val="single" w:color="auto" w:sz="4" w:space="0"/>
            </w:tcBorders>
          </w:tcPr>
          <w:p w14:paraId="6729E8E1">
            <w:pPr>
              <w:kinsoku/>
              <w:spacing w:line="240" w:lineRule="auto"/>
              <w:jc w:val="left"/>
              <w:rPr>
                <w:rFonts w:hint="eastAsia" w:ascii="宋体" w:hAnsi="宋体" w:eastAsia="宋体" w:cs="宋体"/>
                <w:color w:val="auto"/>
                <w:kern w:val="0"/>
                <w:szCs w:val="24"/>
                <w:lang w:eastAsia="zh-CN"/>
              </w:rPr>
            </w:pPr>
            <w:r>
              <w:rPr>
                <w:rFonts w:hint="eastAsia" w:ascii="宋体" w:hAnsi="宋体" w:eastAsia="宋体" w:cs="宋体"/>
                <w:color w:val="auto"/>
                <w:kern w:val="0"/>
                <w:szCs w:val="24"/>
                <w:lang w:val="en-US" w:eastAsia="zh-CN"/>
              </w:rPr>
              <w:t xml:space="preserve">投标人对本项目提出的建议包括但不限于针对需求内容的有效建议。 </w:t>
            </w:r>
          </w:p>
          <w:p w14:paraId="62953E3E">
            <w:pPr>
              <w:kinsoku/>
              <w:spacing w:line="240" w:lineRule="auto"/>
              <w:jc w:val="left"/>
              <w:rPr>
                <w:rFonts w:hint="eastAsia" w:ascii="宋体" w:hAnsi="宋体" w:eastAsia="宋体" w:cs="宋体"/>
                <w:color w:val="auto"/>
                <w:kern w:val="0"/>
                <w:szCs w:val="24"/>
                <w:lang w:eastAsia="zh-CN"/>
              </w:rPr>
            </w:pPr>
            <w:r>
              <w:rPr>
                <w:rFonts w:hint="eastAsia" w:ascii="宋体" w:hAnsi="宋体" w:eastAsia="宋体" w:cs="宋体"/>
                <w:color w:val="auto"/>
                <w:kern w:val="0"/>
                <w:szCs w:val="24"/>
                <w:lang w:val="en-US" w:eastAsia="zh-CN"/>
              </w:rPr>
              <w:t>结合本项目的实际情况提出详细建议，每具有一条得3分，最高得6分，未提供或明显套用其他项目内容的不得分。</w:t>
            </w:r>
          </w:p>
        </w:tc>
      </w:tr>
      <w:tr w14:paraId="045873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77" w:hRule="atLeast"/>
          <w:jc w:val="center"/>
        </w:trPr>
        <w:tc>
          <w:tcPr>
            <w:tcW w:w="746" w:type="dxa"/>
            <w:tcBorders>
              <w:top w:val="single" w:color="auto" w:sz="4" w:space="0"/>
              <w:bottom w:val="single" w:color="auto" w:sz="4" w:space="0"/>
            </w:tcBorders>
            <w:vAlign w:val="center"/>
          </w:tcPr>
          <w:p w14:paraId="1D423DCA">
            <w:pPr>
              <w:kinsoku/>
              <w:spacing w:line="240" w:lineRule="auto"/>
              <w:jc w:val="center"/>
              <w:rPr>
                <w:rFonts w:hint="eastAsia" w:ascii="宋体" w:hAnsi="宋体" w:eastAsia="宋体" w:cs="宋体"/>
                <w:color w:val="auto"/>
                <w:kern w:val="0"/>
                <w:szCs w:val="24"/>
                <w:lang w:eastAsia="zh-CN"/>
              </w:rPr>
            </w:pPr>
            <w:r>
              <w:rPr>
                <w:rFonts w:hint="eastAsia" w:ascii="宋体" w:hAnsi="宋体" w:eastAsia="宋体" w:cs="宋体"/>
                <w:kern w:val="0"/>
                <w:sz w:val="24"/>
                <w:szCs w:val="24"/>
                <w:lang w:val="en-US" w:eastAsia="zh-CN"/>
              </w:rPr>
              <w:t>7</w:t>
            </w:r>
          </w:p>
        </w:tc>
        <w:tc>
          <w:tcPr>
            <w:tcW w:w="1494" w:type="dxa"/>
            <w:tcBorders>
              <w:top w:val="single" w:color="auto" w:sz="4" w:space="0"/>
              <w:bottom w:val="single" w:color="auto" w:sz="4" w:space="0"/>
            </w:tcBorders>
            <w:vAlign w:val="center"/>
          </w:tcPr>
          <w:p w14:paraId="11492097">
            <w:pPr>
              <w:kinsoku w:val="0"/>
              <w:autoSpaceDE w:val="0"/>
              <w:autoSpaceDN w:val="0"/>
              <w:adjustRightInd w:val="0"/>
              <w:snapToGrid w:val="0"/>
              <w:spacing w:before="177" w:line="242" w:lineRule="auto"/>
              <w:ind w:left="104" w:right="122" w:firstLine="1"/>
              <w:jc w:val="center"/>
              <w:textAlignment w:val="baseline"/>
              <w:rPr>
                <w:rFonts w:hint="eastAsia" w:ascii="宋体" w:hAnsi="宋体" w:eastAsia="宋体" w:cs="宋体"/>
                <w:snapToGrid w:val="0"/>
                <w:color w:val="auto"/>
                <w:sz w:val="21"/>
                <w:szCs w:val="24"/>
                <w:lang w:val="en-US" w:eastAsia="zh-CN" w:bidi="ar-SA"/>
              </w:rPr>
            </w:pPr>
            <w:r>
              <w:rPr>
                <w:rFonts w:hint="eastAsia" w:ascii="宋体" w:hAnsi="宋体" w:eastAsia="宋体" w:cs="宋体"/>
                <w:snapToGrid w:val="0"/>
                <w:color w:val="auto"/>
                <w:sz w:val="21"/>
                <w:szCs w:val="24"/>
                <w:lang w:val="en-US" w:eastAsia="zh-CN" w:bidi="ar-SA"/>
              </w:rPr>
              <w:t>业绩</w:t>
            </w:r>
          </w:p>
        </w:tc>
        <w:tc>
          <w:tcPr>
            <w:tcW w:w="948" w:type="dxa"/>
            <w:tcBorders>
              <w:top w:val="single" w:color="auto" w:sz="4" w:space="0"/>
              <w:bottom w:val="single" w:color="auto" w:sz="4" w:space="0"/>
            </w:tcBorders>
            <w:vAlign w:val="center"/>
          </w:tcPr>
          <w:p w14:paraId="3D73E8CB">
            <w:pPr>
              <w:kinsoku/>
              <w:spacing w:line="240" w:lineRule="auto"/>
              <w:jc w:val="center"/>
              <w:rPr>
                <w:rFonts w:hint="eastAsia" w:ascii="宋体" w:hAnsi="宋体" w:eastAsia="宋体" w:cs="宋体"/>
                <w:color w:val="auto"/>
                <w:kern w:val="0"/>
                <w:szCs w:val="24"/>
                <w:lang w:eastAsia="zh-CN"/>
              </w:rPr>
            </w:pPr>
            <w:r>
              <w:rPr>
                <w:rFonts w:hint="eastAsia" w:ascii="宋体" w:hAnsi="宋体" w:eastAsia="宋体" w:cs="宋体"/>
                <w:color w:val="auto"/>
                <w:kern w:val="0"/>
                <w:szCs w:val="24"/>
                <w:lang w:val="en-US" w:eastAsia="zh-CN"/>
              </w:rPr>
              <w:t>4</w:t>
            </w:r>
            <w:r>
              <w:rPr>
                <w:rFonts w:hint="eastAsia" w:ascii="宋体" w:hAnsi="宋体" w:eastAsia="宋体" w:cs="宋体"/>
                <w:color w:val="auto"/>
                <w:kern w:val="0"/>
                <w:szCs w:val="24"/>
                <w:lang w:eastAsia="zh-CN"/>
              </w:rPr>
              <w:t>分</w:t>
            </w:r>
          </w:p>
        </w:tc>
        <w:tc>
          <w:tcPr>
            <w:tcW w:w="6865" w:type="dxa"/>
            <w:tcBorders>
              <w:top w:val="single" w:color="auto" w:sz="4" w:space="0"/>
              <w:bottom w:val="single" w:color="auto" w:sz="4" w:space="0"/>
            </w:tcBorders>
          </w:tcPr>
          <w:p w14:paraId="0265541C">
            <w:pPr>
              <w:kinsoku/>
              <w:spacing w:line="240" w:lineRule="auto"/>
              <w:jc w:val="left"/>
              <w:rPr>
                <w:rFonts w:hint="eastAsia" w:ascii="宋体" w:hAnsi="宋体" w:eastAsia="宋体" w:cs="宋体"/>
                <w:color w:val="auto"/>
                <w:kern w:val="0"/>
                <w:szCs w:val="24"/>
                <w:lang w:eastAsia="zh-CN"/>
              </w:rPr>
            </w:pPr>
            <w:r>
              <w:rPr>
                <w:rFonts w:hint="eastAsia" w:ascii="宋体" w:hAnsi="宋体" w:eastAsia="宋体" w:cs="宋体"/>
                <w:color w:val="auto"/>
                <w:kern w:val="0"/>
                <w:szCs w:val="24"/>
                <w:highlight w:val="none"/>
                <w:lang w:eastAsia="zh-CN"/>
              </w:rPr>
              <w:t>投标人自2022年1月1日至投标截止日已完成的</w:t>
            </w:r>
            <w:r>
              <w:rPr>
                <w:rFonts w:hint="eastAsia" w:ascii="宋体" w:hAnsi="宋体" w:eastAsia="宋体" w:cs="宋体"/>
                <w:color w:val="auto"/>
                <w:kern w:val="0"/>
                <w:szCs w:val="24"/>
                <w:highlight w:val="none"/>
                <w:lang w:val="en-US" w:eastAsia="zh-CN"/>
              </w:rPr>
              <w:t>类似</w:t>
            </w:r>
            <w:r>
              <w:rPr>
                <w:rFonts w:hint="eastAsia" w:ascii="宋体" w:hAnsi="宋体" w:eastAsia="宋体" w:cs="宋体"/>
                <w:color w:val="auto"/>
                <w:kern w:val="0"/>
                <w:szCs w:val="24"/>
                <w:highlight w:val="none"/>
                <w:lang w:eastAsia="zh-CN"/>
              </w:rPr>
              <w:t>项目，每份得</w:t>
            </w:r>
            <w:r>
              <w:rPr>
                <w:rFonts w:hint="eastAsia" w:ascii="宋体" w:hAnsi="宋体" w:eastAsia="宋体" w:cs="宋体"/>
                <w:color w:val="auto"/>
                <w:kern w:val="0"/>
                <w:szCs w:val="24"/>
                <w:highlight w:val="none"/>
                <w:lang w:val="en-US" w:eastAsia="zh-CN"/>
              </w:rPr>
              <w:t>2</w:t>
            </w:r>
            <w:r>
              <w:rPr>
                <w:rFonts w:hint="eastAsia" w:ascii="宋体" w:hAnsi="宋体" w:eastAsia="宋体" w:cs="宋体"/>
                <w:color w:val="auto"/>
                <w:kern w:val="0"/>
                <w:szCs w:val="24"/>
                <w:highlight w:val="none"/>
                <w:lang w:eastAsia="zh-CN"/>
              </w:rPr>
              <w:t>分，满分</w:t>
            </w:r>
            <w:r>
              <w:rPr>
                <w:rFonts w:hint="eastAsia" w:ascii="宋体" w:hAnsi="宋体" w:eastAsia="宋体" w:cs="宋体"/>
                <w:color w:val="auto"/>
                <w:kern w:val="0"/>
                <w:szCs w:val="24"/>
                <w:highlight w:val="none"/>
                <w:lang w:val="en-US" w:eastAsia="zh-CN"/>
              </w:rPr>
              <w:t>4</w:t>
            </w:r>
            <w:r>
              <w:rPr>
                <w:rFonts w:hint="eastAsia" w:ascii="宋体" w:hAnsi="宋体" w:eastAsia="宋体" w:cs="宋体"/>
                <w:color w:val="auto"/>
                <w:kern w:val="0"/>
                <w:szCs w:val="24"/>
                <w:highlight w:val="none"/>
                <w:lang w:eastAsia="zh-CN"/>
              </w:rPr>
              <w:t>分。需提供中标通知书扫描件或合同复印件，</w:t>
            </w:r>
            <w:r>
              <w:rPr>
                <w:rFonts w:hint="eastAsia" w:ascii="宋体" w:hAnsi="宋体" w:eastAsia="宋体" w:cs="宋体"/>
                <w:color w:val="auto"/>
                <w:kern w:val="0"/>
                <w:szCs w:val="24"/>
                <w:highlight w:val="none"/>
                <w:lang w:val="en-US" w:eastAsia="zh-CN"/>
              </w:rPr>
              <w:t>不提供不得分</w:t>
            </w:r>
            <w:r>
              <w:rPr>
                <w:rFonts w:hint="eastAsia" w:ascii="宋体" w:hAnsi="宋体" w:eastAsia="宋体" w:cs="宋体"/>
                <w:color w:val="auto"/>
                <w:kern w:val="0"/>
                <w:szCs w:val="24"/>
                <w:highlight w:val="none"/>
                <w:lang w:eastAsia="zh-CN"/>
              </w:rPr>
              <w:t>。</w:t>
            </w:r>
          </w:p>
        </w:tc>
      </w:tr>
    </w:tbl>
    <w:p w14:paraId="6CFA5B46">
      <w:pPr>
        <w:pStyle w:val="5"/>
        <w:pageBreakBefore w:val="0"/>
        <w:kinsoku/>
        <w:topLinePunct w:val="0"/>
        <w:bidi w:val="0"/>
        <w:spacing w:line="421" w:lineRule="auto"/>
      </w:pPr>
    </w:p>
    <w:p w14:paraId="5D6F765C">
      <w:pPr>
        <w:pageBreakBefore w:val="0"/>
        <w:kinsoku/>
        <w:topLinePunct w:val="0"/>
        <w:bidi w:val="0"/>
        <w:spacing w:before="78" w:line="220" w:lineRule="auto"/>
        <w:ind w:left="1"/>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注：计分原则：</w:t>
      </w:r>
    </w:p>
    <w:p w14:paraId="2B09935B">
      <w:pPr>
        <w:pageBreakBefore w:val="0"/>
        <w:kinsoku/>
        <w:topLinePunct w:val="0"/>
        <w:bidi w:val="0"/>
        <w:spacing w:before="182" w:line="359" w:lineRule="auto"/>
        <w:ind w:left="122" w:firstLine="485"/>
        <w:jc w:val="both"/>
        <w:rPr>
          <w:rFonts w:ascii="宋体" w:hAnsi="宋体" w:eastAsia="宋体" w:cs="宋体"/>
          <w:spacing w:val="1"/>
          <w:sz w:val="24"/>
          <w:szCs w:val="24"/>
        </w:rPr>
      </w:pPr>
      <w:r>
        <w:rPr>
          <w:rFonts w:ascii="宋体" w:hAnsi="宋体" w:eastAsia="宋体" w:cs="宋体"/>
          <w:spacing w:val="1"/>
          <w:sz w:val="24"/>
          <w:szCs w:val="24"/>
        </w:rPr>
        <w:t>（1）技术部分由磋商小组</w:t>
      </w:r>
      <w:r>
        <w:rPr>
          <w:rFonts w:hint="eastAsia" w:ascii="宋体" w:hAnsi="宋体" w:eastAsia="宋体" w:cs="宋体"/>
          <w:spacing w:val="1"/>
          <w:sz w:val="24"/>
          <w:szCs w:val="24"/>
          <w:lang w:eastAsia="zh-CN"/>
        </w:rPr>
        <w:t>成员</w:t>
      </w:r>
      <w:r>
        <w:rPr>
          <w:rFonts w:ascii="宋体" w:hAnsi="宋体" w:eastAsia="宋体" w:cs="宋体"/>
          <w:spacing w:val="1"/>
          <w:sz w:val="24"/>
          <w:szCs w:val="24"/>
        </w:rPr>
        <w:t>分别打分后，取平均分作为技术分最后得分。</w:t>
      </w:r>
    </w:p>
    <w:p w14:paraId="01ED6E28">
      <w:pPr>
        <w:pageBreakBefore w:val="0"/>
        <w:kinsoku/>
        <w:topLinePunct w:val="0"/>
        <w:bidi w:val="0"/>
        <w:spacing w:before="182" w:line="359" w:lineRule="auto"/>
        <w:ind w:left="122" w:firstLine="485"/>
        <w:jc w:val="both"/>
        <w:rPr>
          <w:rFonts w:ascii="宋体" w:hAnsi="宋体" w:eastAsia="宋体" w:cs="宋体"/>
          <w:spacing w:val="1"/>
          <w:sz w:val="24"/>
          <w:szCs w:val="24"/>
        </w:rPr>
      </w:pPr>
      <w:r>
        <w:rPr>
          <w:rFonts w:ascii="宋体" w:hAnsi="宋体" w:eastAsia="宋体" w:cs="宋体"/>
          <w:spacing w:val="1"/>
          <w:sz w:val="24"/>
          <w:szCs w:val="24"/>
        </w:rPr>
        <w:t>（2）磋商小组</w:t>
      </w:r>
      <w:r>
        <w:rPr>
          <w:rFonts w:hint="eastAsia" w:ascii="宋体" w:hAnsi="宋体" w:eastAsia="宋体" w:cs="宋体"/>
          <w:spacing w:val="1"/>
          <w:sz w:val="24"/>
          <w:szCs w:val="24"/>
          <w:lang w:eastAsia="zh-CN"/>
        </w:rPr>
        <w:t>成员</w:t>
      </w:r>
      <w:r>
        <w:rPr>
          <w:rFonts w:ascii="宋体" w:hAnsi="宋体" w:eastAsia="宋体" w:cs="宋体"/>
          <w:spacing w:val="1"/>
          <w:sz w:val="24"/>
          <w:szCs w:val="24"/>
        </w:rPr>
        <w:t>评分的算术平均值为供应商的最终得分。评分计算保留2位小数，第三位小数四舍五入。</w:t>
      </w:r>
    </w:p>
    <w:p w14:paraId="10F7D0BB">
      <w:pPr>
        <w:pageBreakBefore w:val="0"/>
        <w:kinsoku/>
        <w:topLinePunct w:val="0"/>
        <w:bidi w:val="0"/>
        <w:spacing w:before="182" w:line="359" w:lineRule="auto"/>
        <w:ind w:left="122" w:firstLine="485"/>
        <w:jc w:val="both"/>
        <w:rPr>
          <w:rFonts w:ascii="宋体" w:hAnsi="宋体" w:eastAsia="宋体" w:cs="宋体"/>
          <w:spacing w:val="1"/>
          <w:sz w:val="24"/>
          <w:szCs w:val="24"/>
        </w:rPr>
      </w:pPr>
      <w:r>
        <w:rPr>
          <w:rFonts w:ascii="宋体" w:hAnsi="宋体" w:eastAsia="宋体" w:cs="宋体"/>
          <w:spacing w:val="1"/>
          <w:sz w:val="24"/>
          <w:szCs w:val="24"/>
        </w:rPr>
        <w:t>（3）得分相同的，按技术指标优劣顺序排列。</w:t>
      </w:r>
    </w:p>
    <w:p w14:paraId="55537EC4">
      <w:pPr>
        <w:pageBreakBefore w:val="0"/>
        <w:kinsoku/>
        <w:topLinePunct w:val="0"/>
        <w:bidi w:val="0"/>
        <w:spacing w:before="182" w:line="359" w:lineRule="auto"/>
        <w:ind w:left="122" w:firstLine="485"/>
        <w:jc w:val="both"/>
        <w:rPr>
          <w:rFonts w:ascii="宋体" w:hAnsi="宋体" w:eastAsia="宋体" w:cs="宋体"/>
          <w:spacing w:val="1"/>
          <w:sz w:val="24"/>
          <w:szCs w:val="24"/>
        </w:rPr>
      </w:pPr>
      <w:r>
        <w:rPr>
          <w:rFonts w:ascii="宋体" w:hAnsi="宋体" w:eastAsia="宋体" w:cs="宋体"/>
          <w:spacing w:val="1"/>
          <w:sz w:val="24"/>
          <w:szCs w:val="24"/>
        </w:rPr>
        <w:t>（4）磋商小组按评分排序确定</w:t>
      </w:r>
      <w:r>
        <w:rPr>
          <w:rFonts w:hint="eastAsia" w:ascii="宋体" w:hAnsi="宋体" w:eastAsia="宋体" w:cs="宋体"/>
          <w:spacing w:val="1"/>
          <w:sz w:val="24"/>
          <w:szCs w:val="24"/>
          <w:lang w:eastAsia="zh-CN"/>
        </w:rPr>
        <w:t>成交供应商</w:t>
      </w:r>
      <w:r>
        <w:rPr>
          <w:rFonts w:ascii="宋体" w:hAnsi="宋体" w:eastAsia="宋体" w:cs="宋体"/>
          <w:spacing w:val="1"/>
          <w:sz w:val="24"/>
          <w:szCs w:val="24"/>
        </w:rPr>
        <w:t>，同时提交</w:t>
      </w:r>
      <w:r>
        <w:rPr>
          <w:rFonts w:hint="eastAsia" w:ascii="宋体" w:hAnsi="宋体" w:eastAsia="宋体" w:cs="宋体"/>
          <w:spacing w:val="1"/>
          <w:sz w:val="24"/>
          <w:szCs w:val="24"/>
          <w:lang w:eastAsia="zh-CN"/>
        </w:rPr>
        <w:t>评审</w:t>
      </w:r>
      <w:r>
        <w:rPr>
          <w:rFonts w:ascii="宋体" w:hAnsi="宋体" w:eastAsia="宋体" w:cs="宋体"/>
          <w:spacing w:val="1"/>
          <w:sz w:val="24"/>
          <w:szCs w:val="24"/>
        </w:rPr>
        <w:t>报告，由磋商小组成员集体签名。</w:t>
      </w:r>
    </w:p>
    <w:p w14:paraId="17A90613">
      <w:pPr>
        <w:pageBreakBefore w:val="0"/>
        <w:kinsoku/>
        <w:topLinePunct w:val="0"/>
        <w:bidi w:val="0"/>
        <w:spacing w:before="182" w:line="359" w:lineRule="auto"/>
        <w:ind w:left="122" w:firstLine="485"/>
        <w:jc w:val="both"/>
        <w:rPr>
          <w:rFonts w:ascii="宋体" w:hAnsi="宋体" w:eastAsia="宋体" w:cs="宋体"/>
          <w:spacing w:val="1"/>
          <w:sz w:val="24"/>
          <w:szCs w:val="24"/>
        </w:rPr>
      </w:pPr>
      <w:r>
        <w:rPr>
          <w:rFonts w:ascii="宋体" w:hAnsi="宋体" w:eastAsia="宋体" w:cs="宋体"/>
          <w:spacing w:val="1"/>
          <w:sz w:val="24"/>
          <w:szCs w:val="24"/>
        </w:rPr>
        <w:t>（5）</w:t>
      </w:r>
      <w:r>
        <w:rPr>
          <w:rFonts w:hint="eastAsia" w:ascii="宋体" w:hAnsi="宋体" w:eastAsia="宋体" w:cs="宋体"/>
          <w:spacing w:val="1"/>
          <w:sz w:val="24"/>
          <w:szCs w:val="24"/>
          <w:lang w:eastAsia="zh-CN"/>
        </w:rPr>
        <w:t>评审</w:t>
      </w:r>
      <w:r>
        <w:rPr>
          <w:rFonts w:ascii="宋体" w:hAnsi="宋体" w:eastAsia="宋体" w:cs="宋体"/>
          <w:spacing w:val="1"/>
          <w:sz w:val="24"/>
          <w:szCs w:val="24"/>
        </w:rPr>
        <w:t>中如遇未考虑到的问题，由磋商小组成员集体研究处理决定。</w:t>
      </w:r>
    </w:p>
    <w:p w14:paraId="6759A30F">
      <w:pPr>
        <w:pageBreakBefore w:val="0"/>
        <w:kinsoku/>
        <w:topLinePunct w:val="0"/>
        <w:bidi w:val="0"/>
        <w:spacing w:before="182" w:line="220" w:lineRule="auto"/>
        <w:ind w:left="527"/>
        <w:outlineLvl w:val="2"/>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5.其他注意事项：</w:t>
      </w:r>
    </w:p>
    <w:p w14:paraId="75D02491">
      <w:pPr>
        <w:pageBreakBefore w:val="0"/>
        <w:kinsoku/>
        <w:topLinePunct w:val="0"/>
        <w:bidi w:val="0"/>
        <w:spacing w:before="182" w:line="359" w:lineRule="auto"/>
        <w:ind w:left="122" w:firstLine="485"/>
        <w:jc w:val="both"/>
        <w:rPr>
          <w:rFonts w:ascii="宋体" w:hAnsi="宋体" w:eastAsia="宋体" w:cs="宋体"/>
          <w:spacing w:val="1"/>
          <w:sz w:val="24"/>
          <w:szCs w:val="24"/>
        </w:rPr>
      </w:pPr>
      <w:r>
        <w:rPr>
          <w:rFonts w:ascii="宋体" w:hAnsi="宋体" w:eastAsia="宋体" w:cs="宋体"/>
          <w:spacing w:val="1"/>
          <w:sz w:val="24"/>
          <w:szCs w:val="24"/>
        </w:rPr>
        <w:t>（1）</w:t>
      </w:r>
      <w:r>
        <w:rPr>
          <w:rFonts w:hint="eastAsia" w:ascii="宋体" w:hAnsi="宋体" w:eastAsia="宋体" w:cs="宋体"/>
          <w:spacing w:val="1"/>
          <w:sz w:val="24"/>
          <w:szCs w:val="24"/>
          <w:lang w:eastAsia="zh-CN"/>
        </w:rPr>
        <w:t>评审</w:t>
      </w:r>
      <w:r>
        <w:rPr>
          <w:rFonts w:ascii="宋体" w:hAnsi="宋体" w:eastAsia="宋体" w:cs="宋体"/>
          <w:spacing w:val="1"/>
          <w:sz w:val="24"/>
          <w:szCs w:val="24"/>
        </w:rPr>
        <w:t>工作在磋商小组内独立进行。</w:t>
      </w:r>
    </w:p>
    <w:p w14:paraId="425BFC53">
      <w:pPr>
        <w:pageBreakBefore w:val="0"/>
        <w:kinsoku/>
        <w:wordWrap/>
        <w:topLinePunct w:val="0"/>
        <w:bidi w:val="0"/>
        <w:spacing w:before="182" w:line="359" w:lineRule="auto"/>
        <w:ind w:left="122" w:firstLine="485"/>
        <w:jc w:val="both"/>
        <w:rPr>
          <w:rFonts w:hint="eastAsia" w:ascii="宋体" w:hAnsi="宋体" w:eastAsia="宋体" w:cs="宋体"/>
          <w:spacing w:val="1"/>
          <w:sz w:val="24"/>
          <w:szCs w:val="24"/>
          <w:lang w:eastAsia="zh-CN"/>
        </w:rPr>
      </w:pPr>
      <w:r>
        <w:rPr>
          <w:rFonts w:hint="eastAsia" w:ascii="宋体" w:hAnsi="宋体" w:eastAsia="宋体" w:cs="宋体"/>
          <w:spacing w:val="1"/>
          <w:sz w:val="24"/>
          <w:szCs w:val="24"/>
          <w:lang w:eastAsia="zh-CN"/>
        </w:rPr>
        <w:t>（2）为了有助于审查、评估和比较，磋商小组有权向供应商质疑、查看有关资质原件、供应商解释响应文件内容。供应商有责任按照磋商小组通知的时间、地点指派专人进行答疑、澄清、提供有关资质原件。</w:t>
      </w:r>
    </w:p>
    <w:p w14:paraId="13A332D0">
      <w:pPr>
        <w:pageBreakBefore w:val="0"/>
        <w:kinsoku/>
        <w:wordWrap/>
        <w:topLinePunct w:val="0"/>
        <w:bidi w:val="0"/>
        <w:spacing w:before="182" w:line="359" w:lineRule="auto"/>
        <w:ind w:left="122" w:firstLine="485"/>
        <w:jc w:val="both"/>
        <w:rPr>
          <w:rFonts w:hint="eastAsia" w:ascii="宋体" w:hAnsi="宋体" w:eastAsia="宋体" w:cs="宋体"/>
          <w:spacing w:val="1"/>
          <w:sz w:val="24"/>
          <w:szCs w:val="24"/>
          <w:lang w:eastAsia="zh-CN"/>
        </w:rPr>
      </w:pPr>
      <w:r>
        <w:rPr>
          <w:rFonts w:hint="eastAsia" w:ascii="宋体" w:hAnsi="宋体" w:eastAsia="宋体" w:cs="宋体"/>
          <w:spacing w:val="1"/>
          <w:sz w:val="24"/>
          <w:szCs w:val="24"/>
          <w:lang w:eastAsia="zh-CN"/>
        </w:rPr>
        <w:t>（3）在评审期间，供应商不得向磋商小组成员询问情况，不得进行影响评审结果的活动。</w:t>
      </w:r>
    </w:p>
    <w:p w14:paraId="188A1E10">
      <w:pPr>
        <w:pageBreakBefore w:val="0"/>
        <w:kinsoku/>
        <w:wordWrap/>
        <w:topLinePunct w:val="0"/>
        <w:bidi w:val="0"/>
        <w:spacing w:before="182" w:line="359" w:lineRule="auto"/>
        <w:ind w:left="122" w:firstLine="485"/>
        <w:jc w:val="both"/>
        <w:rPr>
          <w:rFonts w:hint="eastAsia" w:ascii="宋体" w:hAnsi="宋体" w:eastAsia="宋体" w:cs="宋体"/>
          <w:spacing w:val="1"/>
          <w:sz w:val="24"/>
          <w:szCs w:val="24"/>
          <w:lang w:eastAsia="zh-CN"/>
        </w:rPr>
      </w:pPr>
      <w:r>
        <w:rPr>
          <w:rFonts w:hint="eastAsia" w:ascii="宋体" w:hAnsi="宋体" w:eastAsia="宋体" w:cs="宋体"/>
          <w:spacing w:val="1"/>
          <w:sz w:val="24"/>
          <w:szCs w:val="24"/>
          <w:lang w:eastAsia="zh-CN"/>
        </w:rPr>
        <w:t>（4）采购人、采购代理机构及磋商小组不退还磋商响应文件。</w:t>
      </w:r>
    </w:p>
    <w:p w14:paraId="412C9728">
      <w:pPr>
        <w:pageBreakBefore w:val="0"/>
        <w:kinsoku/>
        <w:wordWrap/>
        <w:topLinePunct w:val="0"/>
        <w:bidi w:val="0"/>
        <w:spacing w:before="182" w:line="359" w:lineRule="auto"/>
        <w:ind w:left="122" w:firstLine="485"/>
        <w:jc w:val="both"/>
        <w:rPr>
          <w:rFonts w:ascii="黑体" w:hAnsi="黑体" w:eastAsia="黑体" w:cs="黑体"/>
          <w:spacing w:val="9"/>
          <w:sz w:val="35"/>
          <w:szCs w:val="35"/>
          <w14:textOutline w14:w="6537" w14:cap="sq" w14:cmpd="sng">
            <w14:solidFill>
              <w14:srgbClr w14:val="000000"/>
            </w14:solidFill>
            <w14:prstDash w14:val="solid"/>
            <w14:bevel/>
          </w14:textOutline>
        </w:rPr>
      </w:pPr>
      <w:r>
        <w:rPr>
          <w:rFonts w:hint="eastAsia" w:ascii="宋体" w:hAnsi="宋体" w:eastAsia="宋体" w:cs="宋体"/>
          <w:spacing w:val="1"/>
          <w:sz w:val="24"/>
          <w:szCs w:val="24"/>
          <w:lang w:val="en-US" w:eastAsia="en-US"/>
        </w:rPr>
        <w:t>（5）在</w:t>
      </w:r>
      <w:r>
        <w:rPr>
          <w:rFonts w:hint="eastAsia" w:ascii="宋体" w:hAnsi="宋体" w:eastAsia="宋体" w:cs="宋体"/>
          <w:spacing w:val="1"/>
          <w:sz w:val="24"/>
          <w:szCs w:val="24"/>
          <w:lang w:val="en-US" w:eastAsia="zh-CN"/>
        </w:rPr>
        <w:t>采购</w:t>
      </w:r>
      <w:r>
        <w:rPr>
          <w:rFonts w:hint="eastAsia" w:ascii="宋体" w:hAnsi="宋体" w:eastAsia="宋体" w:cs="宋体"/>
          <w:spacing w:val="1"/>
          <w:sz w:val="24"/>
          <w:szCs w:val="24"/>
          <w:lang w:val="en-US" w:eastAsia="en-US"/>
        </w:rPr>
        <w:t>过程中如供应商有不正当行为时，磋商小组有权</w:t>
      </w:r>
      <w:r>
        <w:rPr>
          <w:rFonts w:hint="eastAsia" w:ascii="宋体" w:hAnsi="宋体" w:eastAsia="宋体" w:cs="宋体"/>
          <w:spacing w:val="1"/>
          <w:sz w:val="24"/>
          <w:szCs w:val="24"/>
          <w:lang w:val="en-US" w:eastAsia="zh-CN"/>
        </w:rPr>
        <w:t>终止</w:t>
      </w:r>
      <w:r>
        <w:rPr>
          <w:rFonts w:hint="eastAsia" w:ascii="宋体" w:hAnsi="宋体" w:eastAsia="宋体" w:cs="宋体"/>
          <w:spacing w:val="1"/>
          <w:sz w:val="24"/>
          <w:szCs w:val="24"/>
          <w:lang w:val="en-US" w:eastAsia="en-US"/>
        </w:rPr>
        <w:t>其资格。</w:t>
      </w:r>
      <w:bookmarkStart w:id="8" w:name="bookmark4"/>
      <w:bookmarkEnd w:id="8"/>
      <w:bookmarkStart w:id="9" w:name="bookmark5"/>
      <w:bookmarkEnd w:id="9"/>
    </w:p>
    <w:p w14:paraId="5F1BEFB8">
      <w:pPr>
        <w:pageBreakBefore w:val="0"/>
        <w:kinsoku/>
        <w:topLinePunct w:val="0"/>
        <w:bidi w:val="0"/>
        <w:spacing w:before="145" w:line="227" w:lineRule="auto"/>
        <w:ind w:left="2525"/>
        <w:outlineLvl w:val="0"/>
        <w:rPr>
          <w:rFonts w:ascii="黑体" w:hAnsi="黑体" w:eastAsia="黑体" w:cs="黑体"/>
          <w:spacing w:val="9"/>
          <w:sz w:val="35"/>
          <w:szCs w:val="35"/>
          <w14:textOutline w14:w="6537" w14:cap="sq" w14:cmpd="sng">
            <w14:solidFill>
              <w14:srgbClr w14:val="000000"/>
            </w14:solidFill>
            <w14:prstDash w14:val="solid"/>
            <w14:bevel/>
          </w14:textOutline>
        </w:rPr>
      </w:pPr>
    </w:p>
    <w:p w14:paraId="33BD9345">
      <w:pPr>
        <w:pStyle w:val="4"/>
        <w:rPr>
          <w:rFonts w:ascii="黑体" w:hAnsi="黑体" w:eastAsia="黑体" w:cs="黑体"/>
          <w:spacing w:val="9"/>
          <w:sz w:val="35"/>
          <w:szCs w:val="35"/>
          <w14:textOutline w14:w="6537" w14:cap="sq" w14:cmpd="sng">
            <w14:solidFill>
              <w14:srgbClr w14:val="000000"/>
            </w14:solidFill>
            <w14:prstDash w14:val="solid"/>
            <w14:bevel/>
          </w14:textOutline>
        </w:rPr>
      </w:pPr>
    </w:p>
    <w:p w14:paraId="0FEBA531">
      <w:pPr>
        <w:rPr>
          <w:rFonts w:ascii="黑体" w:hAnsi="黑体" w:eastAsia="黑体" w:cs="黑体"/>
          <w:spacing w:val="9"/>
          <w:sz w:val="35"/>
          <w:szCs w:val="35"/>
          <w14:textOutline w14:w="6537" w14:cap="sq" w14:cmpd="sng">
            <w14:solidFill>
              <w14:srgbClr w14:val="000000"/>
            </w14:solidFill>
            <w14:prstDash w14:val="solid"/>
            <w14:bevel/>
          </w14:textOutline>
        </w:rPr>
      </w:pPr>
    </w:p>
    <w:p w14:paraId="6815E145">
      <w:pPr>
        <w:pStyle w:val="4"/>
        <w:rPr>
          <w:rFonts w:ascii="黑体" w:hAnsi="黑体" w:eastAsia="黑体" w:cs="黑体"/>
          <w:spacing w:val="9"/>
          <w:sz w:val="35"/>
          <w:szCs w:val="35"/>
          <w14:textOutline w14:w="6537" w14:cap="sq" w14:cmpd="sng">
            <w14:solidFill>
              <w14:srgbClr w14:val="000000"/>
            </w14:solidFill>
            <w14:prstDash w14:val="solid"/>
            <w14:bevel/>
          </w14:textOutline>
        </w:rPr>
      </w:pPr>
    </w:p>
    <w:p w14:paraId="7D722024">
      <w:pPr>
        <w:rPr>
          <w:rFonts w:ascii="黑体" w:hAnsi="黑体" w:eastAsia="黑体" w:cs="黑体"/>
          <w:spacing w:val="9"/>
          <w:sz w:val="35"/>
          <w:szCs w:val="35"/>
          <w14:textOutline w14:w="6537" w14:cap="sq" w14:cmpd="sng">
            <w14:solidFill>
              <w14:srgbClr w14:val="000000"/>
            </w14:solidFill>
            <w14:prstDash w14:val="solid"/>
            <w14:bevel/>
          </w14:textOutline>
        </w:rPr>
      </w:pPr>
    </w:p>
    <w:p w14:paraId="77107FF4">
      <w:pPr>
        <w:pStyle w:val="4"/>
        <w:rPr>
          <w:rFonts w:ascii="黑体" w:hAnsi="黑体" w:eastAsia="黑体" w:cs="黑体"/>
          <w:spacing w:val="9"/>
          <w:sz w:val="35"/>
          <w:szCs w:val="35"/>
          <w14:textOutline w14:w="6537" w14:cap="sq" w14:cmpd="sng">
            <w14:solidFill>
              <w14:srgbClr w14:val="000000"/>
            </w14:solidFill>
            <w14:prstDash w14:val="solid"/>
            <w14:bevel/>
          </w14:textOutline>
        </w:rPr>
      </w:pPr>
    </w:p>
    <w:p w14:paraId="550CEF39">
      <w:pPr>
        <w:rPr>
          <w:rFonts w:ascii="黑体" w:hAnsi="黑体" w:eastAsia="黑体" w:cs="黑体"/>
          <w:spacing w:val="9"/>
          <w:sz w:val="35"/>
          <w:szCs w:val="35"/>
          <w14:textOutline w14:w="6537" w14:cap="sq" w14:cmpd="sng">
            <w14:solidFill>
              <w14:srgbClr w14:val="000000"/>
            </w14:solidFill>
            <w14:prstDash w14:val="solid"/>
            <w14:bevel/>
          </w14:textOutline>
        </w:rPr>
      </w:pPr>
      <w:r>
        <w:rPr>
          <w:rFonts w:ascii="黑体" w:hAnsi="黑体" w:eastAsia="黑体" w:cs="黑体"/>
          <w:spacing w:val="9"/>
          <w:sz w:val="35"/>
          <w:szCs w:val="35"/>
          <w14:textOutline w14:w="6537" w14:cap="sq" w14:cmpd="sng">
            <w14:solidFill>
              <w14:srgbClr w14:val="000000"/>
            </w14:solidFill>
            <w14:prstDash w14:val="solid"/>
            <w14:bevel/>
          </w14:textOutline>
        </w:rPr>
        <w:br w:type="page"/>
      </w:r>
    </w:p>
    <w:p w14:paraId="5B94A4D9">
      <w:pPr>
        <w:pageBreakBefore w:val="0"/>
        <w:kinsoku/>
        <w:topLinePunct w:val="0"/>
        <w:bidi w:val="0"/>
        <w:spacing w:before="145" w:line="227" w:lineRule="auto"/>
        <w:ind w:left="2525"/>
        <w:outlineLvl w:val="0"/>
        <w:rPr>
          <w:rFonts w:ascii="黑体" w:hAnsi="黑体" w:eastAsia="黑体" w:cs="黑体"/>
          <w:sz w:val="35"/>
          <w:szCs w:val="35"/>
        </w:rPr>
      </w:pPr>
      <w:r>
        <w:rPr>
          <w:rFonts w:ascii="黑体" w:hAnsi="黑体" w:eastAsia="黑体" w:cs="黑体"/>
          <w:spacing w:val="9"/>
          <w:sz w:val="35"/>
          <w:szCs w:val="35"/>
          <w14:textOutline w14:w="6537" w14:cap="sq" w14:cmpd="sng">
            <w14:solidFill>
              <w14:srgbClr w14:val="000000"/>
            </w14:solidFill>
            <w14:prstDash w14:val="solid"/>
            <w14:bevel/>
          </w14:textOutline>
        </w:rPr>
        <w:t>第四章</w:t>
      </w:r>
      <w:r>
        <w:rPr>
          <w:rFonts w:ascii="黑体" w:hAnsi="黑体" w:eastAsia="黑体" w:cs="黑体"/>
          <w:spacing w:val="9"/>
          <w:sz w:val="35"/>
          <w:szCs w:val="35"/>
        </w:rPr>
        <w:t xml:space="preserve">  </w:t>
      </w:r>
      <w:r>
        <w:rPr>
          <w:rFonts w:ascii="黑体" w:hAnsi="黑体" w:eastAsia="黑体" w:cs="黑体"/>
          <w:spacing w:val="9"/>
          <w:sz w:val="35"/>
          <w:szCs w:val="35"/>
          <w14:textOutline w14:w="6537" w14:cap="sq" w14:cmpd="sng">
            <w14:solidFill>
              <w14:srgbClr w14:val="000000"/>
            </w14:solidFill>
            <w14:prstDash w14:val="solid"/>
            <w14:bevel/>
          </w14:textOutline>
        </w:rPr>
        <w:t>采购内容及需求</w:t>
      </w:r>
    </w:p>
    <w:p w14:paraId="116EEE71">
      <w:pPr>
        <w:keepNext w:val="0"/>
        <w:keepLines w:val="0"/>
        <w:pageBreakBefore w:val="0"/>
        <w:widowControl w:val="0"/>
        <w:kinsoku/>
        <w:wordWrap/>
        <w:overflowPunct/>
        <w:topLinePunct w:val="0"/>
        <w:autoSpaceDE/>
        <w:autoSpaceDN/>
        <w:bidi w:val="0"/>
        <w:adjustRightInd/>
        <w:snapToGrid/>
        <w:spacing w:line="560" w:lineRule="exact"/>
        <w:ind w:firstLine="676" w:firstLineChars="200"/>
        <w:jc w:val="both"/>
        <w:textAlignment w:val="auto"/>
        <w:rPr>
          <w:rFonts w:hint="default" w:ascii="仿宋_GB2312" w:hAnsi="仿宋_GB2312" w:eastAsia="仿宋_GB2312" w:cs="仿宋_GB2312"/>
          <w:color w:val="000000"/>
          <w:spacing w:val="1"/>
          <w:sz w:val="32"/>
          <w:szCs w:val="32"/>
          <w:lang w:val="en-US" w:eastAsia="zh-CN"/>
        </w:rPr>
      </w:pPr>
      <w:r>
        <w:rPr>
          <w:rFonts w:hint="eastAsia" w:ascii="仿宋_GB2312" w:hAnsi="仿宋_GB2312" w:eastAsia="仿宋_GB2312" w:cs="仿宋_GB2312"/>
          <w:color w:val="000000"/>
          <w:spacing w:val="9"/>
          <w:sz w:val="32"/>
          <w:szCs w:val="32"/>
          <w:lang w:val="en-US" w:eastAsia="zh-CN"/>
        </w:rPr>
        <w:t>扎实推进文化润疆工程和旅游兴疆战略，</w:t>
      </w:r>
      <w:r>
        <w:rPr>
          <w:rFonts w:hint="eastAsia" w:ascii="仿宋_GB2312" w:hAnsi="仿宋_GB2312" w:eastAsia="仿宋_GB2312" w:cs="仿宋_GB2312"/>
          <w:color w:val="000000"/>
          <w:spacing w:val="1"/>
          <w:sz w:val="32"/>
          <w:szCs w:val="32"/>
          <w:lang w:val="en-US" w:eastAsia="zh-CN"/>
        </w:rPr>
        <w:t>推动新疆舞台作品进援疆省市，今年是自治区成立70周年，是第十次全国对口支援新疆工作会议召开之年，也是杭阿建立对口支援关系第十五周年，进一步推动杭阿两地各族群众广泛交往、全面交流、深度交融和丰硕的援阿成果。现制定2025年“杭阿一家亲 融情阿克苏”杭州市·阿克苏市两地文化交流演出项目实施方案如下。</w:t>
      </w:r>
    </w:p>
    <w:p w14:paraId="0760DBE1">
      <w:pPr>
        <w:keepNext w:val="0"/>
        <w:keepLines w:val="0"/>
        <w:pageBreakBefore w:val="0"/>
        <w:widowControl w:val="0"/>
        <w:kinsoku w:val="0"/>
        <w:wordWrap/>
        <w:overflowPunct w:val="0"/>
        <w:topLinePunct w:val="0"/>
        <w:autoSpaceDE w:val="0"/>
        <w:autoSpaceDN w:val="0"/>
        <w:bidi w:val="0"/>
        <w:adjustRightInd w:val="0"/>
        <w:snapToGrid w:val="0"/>
        <w:spacing w:line="560" w:lineRule="exact"/>
        <w:ind w:left="0" w:firstLine="676" w:firstLineChars="200"/>
        <w:jc w:val="both"/>
        <w:textAlignment w:val="baseline"/>
        <w:outlineLvl w:val="0"/>
        <w:rPr>
          <w:rFonts w:hint="default" w:ascii="黑体" w:hAnsi="黑体" w:eastAsia="黑体" w:cs="黑体"/>
          <w:color w:val="000000"/>
          <w:spacing w:val="9"/>
          <w:sz w:val="32"/>
          <w:szCs w:val="32"/>
          <w:lang w:val="en-US" w:eastAsia="zh-CN"/>
        </w:rPr>
      </w:pPr>
      <w:r>
        <w:rPr>
          <w:rFonts w:hint="default" w:ascii="黑体" w:hAnsi="黑体" w:eastAsia="黑体" w:cs="黑体"/>
          <w:color w:val="000000"/>
          <w:spacing w:val="9"/>
          <w:sz w:val="32"/>
          <w:szCs w:val="32"/>
          <w:lang w:val="en-US" w:eastAsia="zh-CN"/>
        </w:rPr>
        <w:t>一、交流背景</w:t>
      </w:r>
    </w:p>
    <w:p w14:paraId="44883BB7">
      <w:pPr>
        <w:keepNext w:val="0"/>
        <w:keepLines w:val="0"/>
        <w:pageBreakBefore w:val="0"/>
        <w:widowControl w:val="0"/>
        <w:kinsoku w:val="0"/>
        <w:wordWrap/>
        <w:overflowPunct w:val="0"/>
        <w:topLinePunct w:val="0"/>
        <w:autoSpaceDE w:val="0"/>
        <w:autoSpaceDN w:val="0"/>
        <w:bidi w:val="0"/>
        <w:adjustRightInd w:val="0"/>
        <w:snapToGrid w:val="0"/>
        <w:spacing w:line="560" w:lineRule="exact"/>
        <w:ind w:left="0" w:firstLine="644" w:firstLineChars="200"/>
        <w:jc w:val="both"/>
        <w:textAlignment w:val="baseline"/>
        <w:outlineLvl w:val="0"/>
        <w:rPr>
          <w:rFonts w:hint="default" w:ascii="仿宋_GB2312" w:hAnsi="仿宋_GB2312" w:eastAsia="仿宋_GB2312" w:cs="仿宋_GB2312"/>
          <w:color w:val="000000"/>
          <w:spacing w:val="1"/>
          <w:sz w:val="32"/>
          <w:szCs w:val="32"/>
          <w:lang w:val="en-US" w:eastAsia="zh-CN"/>
        </w:rPr>
      </w:pPr>
      <w:r>
        <w:rPr>
          <w:rFonts w:hint="default" w:ascii="仿宋_GB2312" w:hAnsi="仿宋_GB2312" w:eastAsia="仿宋_GB2312" w:cs="仿宋_GB2312"/>
          <w:color w:val="000000"/>
          <w:spacing w:val="1"/>
          <w:sz w:val="32"/>
          <w:szCs w:val="32"/>
          <w:lang w:val="en-US" w:eastAsia="zh-CN"/>
        </w:rPr>
        <w:t>杭州、阿克苏市两地文化各具魅力，杭州作为中国历史文化名城，拥有丰富的文化遗产和深厚的文化底蕴;阿克苏市位于新疆阿克苏</w:t>
      </w:r>
      <w:r>
        <w:rPr>
          <w:rFonts w:hint="default" w:ascii="仿宋_GB2312" w:hAnsi="仿宋_GB2312" w:eastAsia="仿宋_GB2312" w:cs="仿宋_GB2312"/>
          <w:b w:val="0"/>
          <w:bCs w:val="0"/>
          <w:color w:val="000000"/>
          <w:spacing w:val="1"/>
          <w:sz w:val="32"/>
          <w:szCs w:val="32"/>
          <w:lang w:val="en-US" w:eastAsia="zh-CN"/>
        </w:rPr>
        <w:t>地区，是多民族聚居地，民族特色鲜明，却日库木麦西热甫作为阿克苏市国家级非物质文化遗产，具有极高的历史和文化价值，本次文化交流</w:t>
      </w:r>
      <w:r>
        <w:rPr>
          <w:rFonts w:hint="default" w:ascii="仿宋_GB2312" w:hAnsi="仿宋_GB2312" w:eastAsia="仿宋_GB2312" w:cs="仿宋_GB2312"/>
          <w:color w:val="000000"/>
          <w:spacing w:val="1"/>
          <w:sz w:val="32"/>
          <w:szCs w:val="32"/>
          <w:lang w:val="en-US" w:eastAsia="zh-CN"/>
        </w:rPr>
        <w:t>活动以《却日库木麦西热甫》为媒，促进文化的多元共生，增进杭阿两地人民的相互了解与友谊，推动双方在文化、经济、社会等多方面的合作与发展。</w:t>
      </w:r>
    </w:p>
    <w:p w14:paraId="772E9E8E">
      <w:pPr>
        <w:keepNext w:val="0"/>
        <w:keepLines w:val="0"/>
        <w:pageBreakBefore w:val="0"/>
        <w:widowControl w:val="0"/>
        <w:kinsoku w:val="0"/>
        <w:wordWrap/>
        <w:overflowPunct w:val="0"/>
        <w:topLinePunct w:val="0"/>
        <w:autoSpaceDE w:val="0"/>
        <w:autoSpaceDN w:val="0"/>
        <w:bidi w:val="0"/>
        <w:adjustRightInd w:val="0"/>
        <w:snapToGrid w:val="0"/>
        <w:spacing w:line="560" w:lineRule="exact"/>
        <w:ind w:left="0" w:firstLine="676" w:firstLineChars="200"/>
        <w:jc w:val="both"/>
        <w:textAlignment w:val="baseline"/>
        <w:outlineLvl w:val="0"/>
        <w:rPr>
          <w:rFonts w:hint="eastAsia" w:ascii="黑体" w:hAnsi="黑体" w:eastAsia="黑体" w:cs="黑体"/>
          <w:color w:val="000000"/>
          <w:spacing w:val="9"/>
          <w:sz w:val="32"/>
          <w:szCs w:val="32"/>
        </w:rPr>
      </w:pPr>
      <w:r>
        <w:rPr>
          <w:rFonts w:hint="eastAsia" w:ascii="黑体" w:hAnsi="黑体" w:eastAsia="黑体" w:cs="黑体"/>
          <w:color w:val="000000"/>
          <w:spacing w:val="9"/>
          <w:sz w:val="32"/>
          <w:szCs w:val="32"/>
          <w:lang w:val="en-US" w:eastAsia="zh-CN"/>
        </w:rPr>
        <w:t>二、</w:t>
      </w:r>
      <w:r>
        <w:rPr>
          <w:rFonts w:hint="eastAsia" w:ascii="黑体" w:hAnsi="黑体" w:eastAsia="黑体" w:cs="黑体"/>
          <w:color w:val="000000"/>
          <w:spacing w:val="9"/>
          <w:sz w:val="32"/>
          <w:szCs w:val="32"/>
        </w:rPr>
        <w:t>项</w:t>
      </w:r>
      <w:r>
        <w:rPr>
          <w:rFonts w:hint="eastAsia" w:ascii="黑体" w:hAnsi="黑体" w:eastAsia="黑体" w:cs="黑体"/>
          <w:b w:val="0"/>
          <w:bCs w:val="0"/>
          <w:color w:val="000000"/>
          <w:spacing w:val="9"/>
          <w:sz w:val="32"/>
          <w:szCs w:val="32"/>
        </w:rPr>
        <w:t>目名称</w:t>
      </w:r>
    </w:p>
    <w:p w14:paraId="44C26845">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line="560" w:lineRule="exact"/>
        <w:ind w:left="0" w:firstLine="676" w:firstLineChars="200"/>
        <w:jc w:val="both"/>
        <w:textAlignment w:val="baseline"/>
        <w:outlineLvl w:val="0"/>
        <w:rPr>
          <w:rFonts w:hint="eastAsia" w:ascii="仿宋_GB2312" w:hAnsi="仿宋_GB2312" w:eastAsia="仿宋_GB2312" w:cs="仿宋_GB2312"/>
          <w:color w:val="000000"/>
          <w:spacing w:val="9"/>
          <w:sz w:val="32"/>
          <w:szCs w:val="32"/>
          <w:lang w:val="en-US" w:eastAsia="zh-CN"/>
        </w:rPr>
      </w:pPr>
      <w:r>
        <w:rPr>
          <w:rFonts w:hint="eastAsia" w:ascii="仿宋_GB2312" w:hAnsi="仿宋_GB2312" w:eastAsia="仿宋_GB2312" w:cs="仿宋_GB2312"/>
          <w:color w:val="000000"/>
          <w:spacing w:val="9"/>
          <w:sz w:val="32"/>
          <w:szCs w:val="32"/>
          <w:lang w:val="en-US" w:eastAsia="zh-CN"/>
        </w:rPr>
        <w:t>2025年“杭阿一家亲 融情阿克苏”杭州市·阿克苏市两地文化交流演出项目</w:t>
      </w:r>
    </w:p>
    <w:p w14:paraId="5E93C864">
      <w:pPr>
        <w:keepNext w:val="0"/>
        <w:keepLines w:val="0"/>
        <w:pageBreakBefore w:val="0"/>
        <w:widowControl w:val="0"/>
        <w:kinsoku w:val="0"/>
        <w:wordWrap/>
        <w:overflowPunct w:val="0"/>
        <w:topLinePunct w:val="0"/>
        <w:autoSpaceDE w:val="0"/>
        <w:autoSpaceDN w:val="0"/>
        <w:bidi w:val="0"/>
        <w:adjustRightInd w:val="0"/>
        <w:snapToGrid w:val="0"/>
        <w:spacing w:line="560" w:lineRule="exact"/>
        <w:ind w:left="0" w:firstLine="676" w:firstLineChars="200"/>
        <w:jc w:val="both"/>
        <w:textAlignment w:val="baseline"/>
        <w:outlineLvl w:val="0"/>
        <w:rPr>
          <w:rFonts w:hint="eastAsia" w:ascii="黑体" w:hAnsi="黑体" w:eastAsia="黑体" w:cs="黑体"/>
          <w:b w:val="0"/>
          <w:bCs w:val="0"/>
          <w:color w:val="000000"/>
          <w:spacing w:val="9"/>
          <w:sz w:val="32"/>
          <w:szCs w:val="32"/>
          <w:lang w:val="en-US" w:eastAsia="zh-CN"/>
        </w:rPr>
      </w:pPr>
      <w:r>
        <w:rPr>
          <w:rFonts w:hint="eastAsia" w:ascii="黑体" w:hAnsi="黑体" w:eastAsia="黑体" w:cs="黑体"/>
          <w:b w:val="0"/>
          <w:bCs w:val="0"/>
          <w:color w:val="000000"/>
          <w:spacing w:val="9"/>
          <w:sz w:val="32"/>
          <w:szCs w:val="32"/>
          <w:lang w:val="en-US" w:eastAsia="zh-CN"/>
        </w:rPr>
        <w:t>三、活动时间</w:t>
      </w:r>
    </w:p>
    <w:p w14:paraId="7343CFFC">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line="560" w:lineRule="exact"/>
        <w:ind w:firstLine="679" w:firstLineChars="200"/>
        <w:jc w:val="both"/>
        <w:textAlignment w:val="baseline"/>
        <w:outlineLvl w:val="0"/>
        <w:rPr>
          <w:rFonts w:hint="default" w:ascii="仿宋_GB2312" w:hAnsi="仿宋_GB2312" w:eastAsia="仿宋_GB2312" w:cs="仿宋_GB2312"/>
          <w:color w:val="000000"/>
          <w:spacing w:val="9"/>
          <w:sz w:val="32"/>
          <w:szCs w:val="32"/>
          <w:lang w:val="en-US" w:eastAsia="zh-CN"/>
        </w:rPr>
      </w:pPr>
      <w:r>
        <w:rPr>
          <w:rFonts w:hint="eastAsia" w:ascii="仿宋_GB2312" w:hAnsi="仿宋_GB2312" w:eastAsia="仿宋_GB2312" w:cs="仿宋_GB2312"/>
          <w:b/>
          <w:bCs/>
          <w:color w:val="000000"/>
          <w:spacing w:val="9"/>
          <w:sz w:val="32"/>
          <w:szCs w:val="32"/>
          <w:lang w:val="en-US" w:eastAsia="zh-CN"/>
        </w:rPr>
        <w:t>（1）阿克苏市演出时间：</w:t>
      </w:r>
      <w:r>
        <w:rPr>
          <w:rFonts w:hint="eastAsia" w:ascii="仿宋_GB2312" w:hAnsi="仿宋_GB2312" w:eastAsia="仿宋_GB2312" w:cs="仿宋_GB2312"/>
          <w:color w:val="000000"/>
          <w:spacing w:val="9"/>
          <w:sz w:val="32"/>
          <w:szCs w:val="32"/>
          <w:lang w:val="en-US" w:eastAsia="zh-CN"/>
        </w:rPr>
        <w:t>预计10月份（阿克苏市马拉松期间演出1场），日常可给阿克苏市民和各地来阿游客进行《却日库木麦西热甫》片段演绎。</w:t>
      </w:r>
      <w:r>
        <w:rPr>
          <w:rFonts w:hint="default" w:ascii="仿宋_GB2312" w:hAnsi="仿宋_GB2312" w:eastAsia="仿宋_GB2312" w:cs="仿宋_GB2312"/>
          <w:color w:val="000000"/>
          <w:spacing w:val="9"/>
          <w:sz w:val="32"/>
          <w:szCs w:val="32"/>
          <w:lang w:val="en-US" w:eastAsia="zh-CN"/>
        </w:rPr>
        <w:t>《却日库木麦西热甫》节目常态化或</w:t>
      </w:r>
      <w:r>
        <w:rPr>
          <w:rFonts w:hint="eastAsia" w:ascii="仿宋_GB2312" w:hAnsi="仿宋_GB2312" w:eastAsia="仿宋_GB2312" w:cs="仿宋_GB2312"/>
          <w:color w:val="000000"/>
          <w:spacing w:val="9"/>
          <w:sz w:val="32"/>
          <w:szCs w:val="32"/>
          <w:lang w:val="en-US" w:eastAsia="zh-CN"/>
        </w:rPr>
        <w:t>定期</w:t>
      </w:r>
      <w:r>
        <w:rPr>
          <w:rFonts w:hint="default" w:ascii="仿宋_GB2312" w:hAnsi="仿宋_GB2312" w:eastAsia="仿宋_GB2312" w:cs="仿宋_GB2312"/>
          <w:color w:val="000000"/>
          <w:spacing w:val="9"/>
          <w:sz w:val="32"/>
          <w:szCs w:val="32"/>
          <w:lang w:val="en-US" w:eastAsia="zh-CN"/>
        </w:rPr>
        <w:t>在阿克苏本地舞台演出</w:t>
      </w:r>
      <w:r>
        <w:rPr>
          <w:rFonts w:hint="eastAsia" w:ascii="仿宋_GB2312" w:hAnsi="仿宋_GB2312" w:eastAsia="仿宋_GB2312" w:cs="仿宋_GB2312"/>
          <w:color w:val="000000"/>
          <w:spacing w:val="9"/>
          <w:sz w:val="32"/>
          <w:szCs w:val="32"/>
          <w:lang w:val="en-US" w:eastAsia="zh-CN"/>
        </w:rPr>
        <w:t>。</w:t>
      </w:r>
    </w:p>
    <w:p w14:paraId="10CB7C9C">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line="560" w:lineRule="exact"/>
        <w:ind w:firstLine="679" w:firstLineChars="200"/>
        <w:jc w:val="both"/>
        <w:textAlignment w:val="baseline"/>
        <w:outlineLvl w:val="0"/>
        <w:rPr>
          <w:rFonts w:hint="eastAsia" w:ascii="仿宋_GB2312" w:hAnsi="仿宋_GB2312" w:eastAsia="仿宋_GB2312" w:cs="仿宋_GB2312"/>
          <w:color w:val="000000"/>
          <w:spacing w:val="9"/>
          <w:sz w:val="32"/>
          <w:szCs w:val="32"/>
          <w:lang w:val="en-US" w:eastAsia="zh-CN"/>
        </w:rPr>
      </w:pPr>
      <w:r>
        <w:rPr>
          <w:rFonts w:hint="eastAsia" w:ascii="仿宋_GB2312" w:hAnsi="仿宋_GB2312" w:eastAsia="仿宋_GB2312" w:cs="仿宋_GB2312"/>
          <w:b/>
          <w:bCs/>
          <w:color w:val="000000"/>
          <w:spacing w:val="9"/>
          <w:sz w:val="32"/>
          <w:szCs w:val="32"/>
          <w:lang w:val="en-US" w:eastAsia="zh-CN"/>
        </w:rPr>
        <w:t>（2）杭州市演出时间：</w:t>
      </w:r>
      <w:r>
        <w:rPr>
          <w:rFonts w:hint="eastAsia" w:ascii="仿宋_GB2312" w:hAnsi="仿宋_GB2312" w:eastAsia="仿宋_GB2312" w:cs="仿宋_GB2312"/>
          <w:color w:val="000000"/>
          <w:spacing w:val="9"/>
          <w:sz w:val="32"/>
          <w:szCs w:val="32"/>
          <w:lang w:val="en-US" w:eastAsia="zh-CN"/>
        </w:rPr>
        <w:t>预计11月初（杭州市马拉松期间赴杭演出1场），暂定参与杭州市马博会展示阿克苏市非遗演绎节目。</w:t>
      </w:r>
    </w:p>
    <w:p w14:paraId="217FA764">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line="560" w:lineRule="exact"/>
        <w:ind w:left="0" w:leftChars="0" w:firstLine="676" w:firstLineChars="200"/>
        <w:jc w:val="both"/>
        <w:textAlignment w:val="baseline"/>
        <w:outlineLvl w:val="0"/>
        <w:rPr>
          <w:rFonts w:hint="eastAsia" w:ascii="黑体" w:hAnsi="黑体" w:eastAsia="黑体" w:cs="黑体"/>
          <w:b w:val="0"/>
          <w:bCs w:val="0"/>
          <w:color w:val="000000"/>
          <w:spacing w:val="9"/>
          <w:sz w:val="32"/>
          <w:szCs w:val="32"/>
          <w:lang w:val="en-US" w:eastAsia="zh-CN"/>
        </w:rPr>
      </w:pPr>
      <w:r>
        <w:rPr>
          <w:rFonts w:hint="eastAsia" w:ascii="黑体" w:hAnsi="黑体" w:eastAsia="黑体" w:cs="黑体"/>
          <w:b w:val="0"/>
          <w:bCs w:val="0"/>
          <w:snapToGrid w:val="0"/>
          <w:color w:val="000000"/>
          <w:spacing w:val="9"/>
          <w:kern w:val="0"/>
          <w:sz w:val="32"/>
          <w:szCs w:val="32"/>
          <w:lang w:val="en-US" w:eastAsia="zh-CN" w:bidi="ar-SA"/>
        </w:rPr>
        <w:t>四、</w:t>
      </w:r>
      <w:r>
        <w:rPr>
          <w:rFonts w:hint="eastAsia" w:ascii="黑体" w:hAnsi="黑体" w:eastAsia="黑体" w:cs="黑体"/>
          <w:b w:val="0"/>
          <w:bCs w:val="0"/>
          <w:color w:val="000000"/>
          <w:spacing w:val="9"/>
          <w:sz w:val="32"/>
          <w:szCs w:val="32"/>
          <w:lang w:val="en-US" w:eastAsia="zh-CN"/>
        </w:rPr>
        <w:t>活动地点</w:t>
      </w:r>
    </w:p>
    <w:p w14:paraId="64BCFD69">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line="560" w:lineRule="exact"/>
        <w:ind w:firstLine="712"/>
        <w:jc w:val="both"/>
        <w:textAlignment w:val="baseline"/>
        <w:outlineLvl w:val="0"/>
        <w:rPr>
          <w:rFonts w:hint="default" w:ascii="仿宋_GB2312" w:hAnsi="仿宋_GB2312" w:eastAsia="仿宋_GB2312" w:cs="仿宋_GB2312"/>
          <w:b/>
          <w:bCs/>
          <w:color w:val="000000"/>
          <w:spacing w:val="9"/>
          <w:sz w:val="32"/>
          <w:szCs w:val="32"/>
          <w:lang w:val="en-US" w:eastAsia="zh-CN"/>
        </w:rPr>
      </w:pPr>
      <w:r>
        <w:rPr>
          <w:rFonts w:hint="eastAsia" w:ascii="仿宋_GB2312" w:hAnsi="仿宋_GB2312" w:eastAsia="仿宋_GB2312" w:cs="仿宋_GB2312"/>
          <w:b/>
          <w:bCs/>
          <w:color w:val="000000"/>
          <w:spacing w:val="9"/>
          <w:sz w:val="32"/>
          <w:szCs w:val="32"/>
          <w:lang w:val="en-US" w:eastAsia="zh-CN"/>
        </w:rPr>
        <w:t>（1）阿克苏市演出地点：</w:t>
      </w:r>
      <w:r>
        <w:rPr>
          <w:rFonts w:hint="eastAsia" w:ascii="仿宋_GB2312" w:hAnsi="仿宋_GB2312" w:eastAsia="仿宋_GB2312" w:cs="仿宋_GB2312"/>
          <w:b w:val="0"/>
          <w:bCs w:val="0"/>
          <w:color w:val="000000"/>
          <w:spacing w:val="9"/>
          <w:sz w:val="32"/>
          <w:szCs w:val="32"/>
          <w:lang w:val="en-US" w:eastAsia="zh-CN"/>
        </w:rPr>
        <w:t>暂定阿克苏文化艺术中心或阿克苏老街夜市</w:t>
      </w:r>
    </w:p>
    <w:p w14:paraId="265AD038">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line="560" w:lineRule="exact"/>
        <w:ind w:firstLine="712"/>
        <w:jc w:val="both"/>
        <w:textAlignment w:val="baseline"/>
        <w:outlineLvl w:val="0"/>
        <w:rPr>
          <w:rFonts w:hint="default" w:ascii="仿宋_GB2312" w:hAnsi="仿宋_GB2312" w:eastAsia="仿宋_GB2312" w:cs="仿宋_GB2312"/>
          <w:b/>
          <w:bCs/>
          <w:color w:val="000000"/>
          <w:spacing w:val="9"/>
          <w:sz w:val="32"/>
          <w:szCs w:val="32"/>
          <w:lang w:val="en-US" w:eastAsia="zh-CN"/>
        </w:rPr>
      </w:pPr>
      <w:r>
        <w:rPr>
          <w:rFonts w:hint="eastAsia" w:ascii="仿宋_GB2312" w:hAnsi="仿宋_GB2312" w:eastAsia="仿宋_GB2312" w:cs="仿宋_GB2312"/>
          <w:b/>
          <w:bCs/>
          <w:color w:val="000000"/>
          <w:spacing w:val="9"/>
          <w:sz w:val="32"/>
          <w:szCs w:val="32"/>
          <w:lang w:val="en-US" w:eastAsia="zh-CN"/>
        </w:rPr>
        <w:t>（2）杭州市演出时间：</w:t>
      </w:r>
      <w:r>
        <w:rPr>
          <w:rFonts w:hint="eastAsia" w:ascii="仿宋_GB2312" w:hAnsi="仿宋_GB2312" w:eastAsia="仿宋_GB2312" w:cs="仿宋_GB2312"/>
          <w:b w:val="0"/>
          <w:bCs w:val="0"/>
          <w:color w:val="000000"/>
          <w:spacing w:val="9"/>
          <w:sz w:val="32"/>
          <w:szCs w:val="32"/>
          <w:lang w:val="en-US" w:eastAsia="zh-CN"/>
        </w:rPr>
        <w:t>暂定杭州大剧院或其他剧场。</w:t>
      </w:r>
    </w:p>
    <w:p w14:paraId="23EB75CF">
      <w:pPr>
        <w:keepNext w:val="0"/>
        <w:keepLines w:val="0"/>
        <w:pageBreakBefore w:val="0"/>
        <w:widowControl w:val="0"/>
        <w:kinsoku w:val="0"/>
        <w:wordWrap/>
        <w:overflowPunct w:val="0"/>
        <w:topLinePunct w:val="0"/>
        <w:autoSpaceDE w:val="0"/>
        <w:autoSpaceDN w:val="0"/>
        <w:bidi w:val="0"/>
        <w:adjustRightInd w:val="0"/>
        <w:snapToGrid w:val="0"/>
        <w:spacing w:line="560" w:lineRule="exact"/>
        <w:ind w:left="0" w:firstLine="676" w:firstLineChars="200"/>
        <w:jc w:val="both"/>
        <w:textAlignment w:val="baseline"/>
        <w:outlineLvl w:val="0"/>
        <w:rPr>
          <w:rFonts w:hint="eastAsia" w:ascii="黑体" w:hAnsi="黑体" w:eastAsia="黑体" w:cs="黑体"/>
          <w:b w:val="0"/>
          <w:bCs w:val="0"/>
          <w:color w:val="000000"/>
          <w:spacing w:val="9"/>
          <w:sz w:val="32"/>
          <w:szCs w:val="32"/>
        </w:rPr>
      </w:pPr>
      <w:r>
        <w:rPr>
          <w:rFonts w:hint="eastAsia" w:ascii="黑体" w:hAnsi="黑体" w:eastAsia="黑体" w:cs="黑体"/>
          <w:b w:val="0"/>
          <w:bCs w:val="0"/>
          <w:color w:val="000000"/>
          <w:spacing w:val="9"/>
          <w:sz w:val="32"/>
          <w:szCs w:val="32"/>
          <w:lang w:val="en-US" w:eastAsia="zh-CN"/>
        </w:rPr>
        <w:t>五</w:t>
      </w:r>
      <w:r>
        <w:rPr>
          <w:rFonts w:hint="eastAsia" w:ascii="黑体" w:hAnsi="黑体" w:eastAsia="黑体" w:cs="黑体"/>
          <w:b w:val="0"/>
          <w:bCs w:val="0"/>
          <w:color w:val="000000"/>
          <w:spacing w:val="9"/>
          <w:sz w:val="32"/>
          <w:szCs w:val="32"/>
        </w:rPr>
        <w:t>、</w:t>
      </w:r>
      <w:r>
        <w:rPr>
          <w:rFonts w:hint="eastAsia" w:ascii="黑体" w:hAnsi="黑体" w:eastAsia="黑体" w:cs="黑体"/>
          <w:b w:val="0"/>
          <w:bCs w:val="0"/>
          <w:color w:val="000000"/>
          <w:spacing w:val="9"/>
          <w:sz w:val="32"/>
          <w:szCs w:val="32"/>
          <w:lang w:val="en-US" w:eastAsia="zh-CN"/>
        </w:rPr>
        <w:t>活动</w:t>
      </w:r>
      <w:r>
        <w:rPr>
          <w:rFonts w:hint="eastAsia" w:ascii="黑体" w:hAnsi="黑体" w:eastAsia="黑体" w:cs="黑体"/>
          <w:b w:val="0"/>
          <w:bCs w:val="0"/>
          <w:color w:val="000000"/>
          <w:spacing w:val="9"/>
          <w:sz w:val="32"/>
          <w:szCs w:val="32"/>
        </w:rPr>
        <w:t>内容与形式</w:t>
      </w:r>
    </w:p>
    <w:p w14:paraId="26E5AD9E">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艺术交流。</w:t>
      </w:r>
      <w:r>
        <w:rPr>
          <w:rFonts w:hint="eastAsia" w:ascii="仿宋_GB2312" w:hAnsi="仿宋_GB2312" w:eastAsia="仿宋_GB2312" w:cs="仿宋_GB2312"/>
          <w:sz w:val="32"/>
          <w:szCs w:val="32"/>
        </w:rPr>
        <w:t>在杭州市援疆指挥部的支持下，</w:t>
      </w:r>
      <w:r>
        <w:rPr>
          <w:rFonts w:hint="eastAsia" w:ascii="仿宋_GB2312" w:hAnsi="仿宋_GB2312" w:eastAsia="仿宋_GB2312" w:cs="仿宋_GB2312"/>
          <w:color w:val="000000"/>
          <w:spacing w:val="1"/>
          <w:sz w:val="32"/>
          <w:szCs w:val="32"/>
          <w:lang w:val="en-US" w:eastAsia="zh-CN"/>
        </w:rPr>
        <w:t>2025年阿克苏市拟</w:t>
      </w:r>
      <w:r>
        <w:rPr>
          <w:rFonts w:hint="eastAsia" w:ascii="仿宋_GB2312" w:hAnsi="仿宋_GB2312" w:eastAsia="仿宋_GB2312" w:cs="仿宋_GB2312"/>
          <w:sz w:val="32"/>
          <w:szCs w:val="32"/>
          <w:lang w:val="en-US" w:eastAsia="zh-CN"/>
        </w:rPr>
        <w:t>提升改造国家级非物质文化遗产《</w:t>
      </w:r>
      <w:r>
        <w:rPr>
          <w:rFonts w:hint="eastAsia" w:ascii="仿宋_GB2312" w:hAnsi="仿宋_GB2312" w:eastAsia="仿宋_GB2312" w:cs="仿宋_GB2312"/>
          <w:sz w:val="32"/>
          <w:szCs w:val="32"/>
        </w:rPr>
        <w:t>却日库木麦西热甫</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音舞诗画剧</w:t>
      </w:r>
      <w:r>
        <w:rPr>
          <w:rFonts w:hint="eastAsia" w:ascii="仿宋_GB2312" w:hAnsi="仿宋_GB2312" w:eastAsia="仿宋_GB2312" w:cs="仿宋_GB2312"/>
          <w:sz w:val="32"/>
          <w:szCs w:val="32"/>
        </w:rPr>
        <w:t>，呈现阿克苏</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历史文化、民俗风情，让观众沉浸式感受</w:t>
      </w:r>
      <w:r>
        <w:rPr>
          <w:rFonts w:hint="eastAsia" w:ascii="仿宋_GB2312" w:hAnsi="仿宋_GB2312" w:eastAsia="仿宋_GB2312" w:cs="仿宋_GB2312"/>
          <w:sz w:val="32"/>
          <w:szCs w:val="32"/>
          <w:lang w:val="en-US" w:eastAsia="zh-CN"/>
        </w:rPr>
        <w:t>非遗</w:t>
      </w:r>
      <w:r>
        <w:rPr>
          <w:rFonts w:hint="eastAsia" w:ascii="仿宋_GB2312" w:hAnsi="仿宋_GB2312" w:eastAsia="仿宋_GB2312" w:cs="仿宋_GB2312"/>
          <w:sz w:val="32"/>
          <w:szCs w:val="32"/>
        </w:rPr>
        <w:t>独特魅力</w:t>
      </w:r>
      <w:r>
        <w:rPr>
          <w:rFonts w:hint="eastAsia" w:ascii="仿宋_GB2312" w:hAnsi="仿宋_GB2312" w:eastAsia="仿宋_GB2312" w:cs="仿宋_GB2312"/>
          <w:color w:val="000000"/>
          <w:spacing w:val="1"/>
          <w:sz w:val="32"/>
          <w:szCs w:val="32"/>
          <w:lang w:val="en-US" w:eastAsia="zh-CN"/>
        </w:rPr>
        <w:t>，</w:t>
      </w:r>
      <w:r>
        <w:rPr>
          <w:rFonts w:hint="eastAsia" w:ascii="仿宋_GB2312" w:hAnsi="仿宋_GB2312" w:eastAsia="仿宋_GB2312" w:cs="仿宋_GB2312"/>
          <w:sz w:val="32"/>
          <w:szCs w:val="32"/>
        </w:rPr>
        <w:t>在阿克苏市、杭州市舞台焕新开演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两地分别不少于1场次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14:paraId="215175F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将传统麦西热甫即兴表演模式转化为结构化叙事，以多幕剧重构文化基因，通过木卡姆音乐、民间歌舞、弹奏、说唱、游戏等</w:t>
      </w:r>
      <w:r>
        <w:rPr>
          <w:rFonts w:hint="eastAsia" w:ascii="仿宋_GB2312" w:hAnsi="仿宋_GB2312" w:eastAsia="仿宋_GB2312" w:cs="仿宋_GB2312"/>
          <w:sz w:val="32"/>
          <w:szCs w:val="32"/>
          <w:lang w:val="en-US" w:eastAsia="zh-CN"/>
        </w:rPr>
        <w:t>多种艺术</w:t>
      </w:r>
      <w:r>
        <w:rPr>
          <w:rFonts w:hint="eastAsia" w:ascii="仿宋_GB2312" w:hAnsi="仿宋_GB2312" w:eastAsia="仿宋_GB2312" w:cs="仿宋_GB2312"/>
          <w:sz w:val="32"/>
          <w:szCs w:val="32"/>
        </w:rPr>
        <w:t>形式，再现了昔日游牧、狩猎、耕作的场景，到如今过上欣欣向荣、蒸蒸日上的幸福生活的历史变迁，将多民族文化融合、阿克苏古丝绸之路驿站等历史信息生动、鲜明地呈现在广大观众眼前</w:t>
      </w:r>
      <w:r>
        <w:rPr>
          <w:rFonts w:hint="eastAsia" w:ascii="仿宋_GB2312" w:hAnsi="仿宋_GB2312" w:eastAsia="仿宋_GB2312" w:cs="仿宋_GB2312"/>
          <w:sz w:val="32"/>
          <w:szCs w:val="32"/>
          <w:lang w:eastAsia="zh-CN"/>
        </w:rPr>
        <w:t>。</w:t>
      </w:r>
    </w:p>
    <w:p w14:paraId="2FAC9CB2">
      <w:pPr>
        <w:keepNext w:val="0"/>
        <w:keepLines w:val="0"/>
        <w:pageBreakBefore w:val="0"/>
        <w:widowControl w:val="0"/>
        <w:kinsoku w:val="0"/>
        <w:wordWrap/>
        <w:overflowPunct w:val="0"/>
        <w:topLinePunct w:val="0"/>
        <w:autoSpaceDE w:val="0"/>
        <w:autoSpaceDN w:val="0"/>
        <w:bidi w:val="0"/>
        <w:adjustRightInd w:val="0"/>
        <w:snapToGrid w:val="0"/>
        <w:spacing w:line="560" w:lineRule="exact"/>
        <w:ind w:left="0" w:firstLine="676" w:firstLineChars="200"/>
        <w:jc w:val="both"/>
        <w:textAlignment w:val="baseline"/>
        <w:outlineLvl w:val="0"/>
        <w:rPr>
          <w:rFonts w:hint="eastAsia" w:ascii="黑体" w:hAnsi="黑体" w:eastAsia="黑体" w:cs="黑体"/>
          <w:b w:val="0"/>
          <w:bCs w:val="0"/>
          <w:color w:val="000000"/>
          <w:spacing w:val="9"/>
          <w:sz w:val="32"/>
          <w:szCs w:val="32"/>
          <w:lang w:val="en-US" w:eastAsia="zh-CN"/>
        </w:rPr>
      </w:pPr>
      <w:r>
        <w:rPr>
          <w:rFonts w:hint="eastAsia" w:ascii="黑体" w:hAnsi="黑体" w:eastAsia="黑体" w:cs="黑体"/>
          <w:b w:val="0"/>
          <w:bCs w:val="0"/>
          <w:color w:val="000000"/>
          <w:spacing w:val="9"/>
          <w:sz w:val="32"/>
          <w:szCs w:val="32"/>
          <w:lang w:val="en-US" w:eastAsia="zh-CN"/>
        </w:rPr>
        <w:t>六、演出团队构成</w:t>
      </w:r>
    </w:p>
    <w:p w14:paraId="27EF8EA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（一）聘请导演、编剧、舞蹈编导等创编团队不少于4人；</w:t>
      </w:r>
    </w:p>
    <w:p w14:paraId="69C2068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（二）须有专业演员；</w:t>
      </w:r>
    </w:p>
    <w:p w14:paraId="3A87623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（三）却日库木麦西热甫非遗项目传承人及民间艺人不少于6人。</w:t>
      </w:r>
    </w:p>
    <w:p w14:paraId="4731C191">
      <w:pPr>
        <w:keepNext w:val="0"/>
        <w:keepLines w:val="0"/>
        <w:pageBreakBefore w:val="0"/>
        <w:widowControl w:val="0"/>
        <w:kinsoku w:val="0"/>
        <w:wordWrap/>
        <w:overflowPunct w:val="0"/>
        <w:topLinePunct w:val="0"/>
        <w:autoSpaceDE w:val="0"/>
        <w:autoSpaceDN w:val="0"/>
        <w:bidi w:val="0"/>
        <w:adjustRightInd w:val="0"/>
        <w:snapToGrid w:val="0"/>
        <w:spacing w:line="560" w:lineRule="exact"/>
        <w:ind w:left="0" w:firstLine="676" w:firstLineChars="200"/>
        <w:jc w:val="both"/>
        <w:textAlignment w:val="baseline"/>
        <w:outlineLvl w:val="0"/>
        <w:rPr>
          <w:rFonts w:hint="eastAsia" w:ascii="黑体" w:hAnsi="黑体" w:eastAsia="黑体" w:cs="黑体"/>
          <w:b w:val="0"/>
          <w:bCs w:val="0"/>
          <w:color w:val="000000"/>
          <w:spacing w:val="9"/>
          <w:sz w:val="32"/>
          <w:szCs w:val="32"/>
          <w:lang w:val="en-US" w:eastAsia="zh-CN"/>
        </w:rPr>
      </w:pPr>
      <w:r>
        <w:rPr>
          <w:rFonts w:hint="eastAsia" w:ascii="黑体" w:hAnsi="黑体" w:eastAsia="黑体" w:cs="黑体"/>
          <w:b w:val="0"/>
          <w:bCs w:val="0"/>
          <w:color w:val="000000"/>
          <w:spacing w:val="9"/>
          <w:sz w:val="32"/>
          <w:szCs w:val="32"/>
          <w:lang w:val="en-US" w:eastAsia="zh-CN"/>
        </w:rPr>
        <w:t>七、演出时长</w:t>
      </w:r>
    </w:p>
    <w:p w14:paraId="2F08636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firstLine="320" w:firstLineChars="1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60-80分钟</w:t>
      </w:r>
    </w:p>
    <w:p w14:paraId="64949E6A">
      <w:pPr>
        <w:keepNext w:val="0"/>
        <w:keepLines w:val="0"/>
        <w:pageBreakBefore w:val="0"/>
        <w:widowControl w:val="0"/>
        <w:kinsoku w:val="0"/>
        <w:wordWrap/>
        <w:overflowPunct w:val="0"/>
        <w:topLinePunct w:val="0"/>
        <w:autoSpaceDE w:val="0"/>
        <w:autoSpaceDN w:val="0"/>
        <w:bidi w:val="0"/>
        <w:adjustRightInd w:val="0"/>
        <w:snapToGrid w:val="0"/>
        <w:spacing w:line="560" w:lineRule="exact"/>
        <w:ind w:left="0" w:firstLine="676" w:firstLineChars="200"/>
        <w:jc w:val="both"/>
        <w:textAlignment w:val="baseline"/>
        <w:outlineLvl w:val="0"/>
        <w:rPr>
          <w:rFonts w:hint="eastAsia" w:ascii="黑体" w:hAnsi="黑体" w:eastAsia="黑体" w:cs="黑体"/>
          <w:color w:val="000000"/>
          <w:spacing w:val="9"/>
          <w:sz w:val="32"/>
          <w:szCs w:val="32"/>
          <w:lang w:val="en-US" w:eastAsia="zh-CN"/>
        </w:rPr>
      </w:pPr>
      <w:r>
        <w:rPr>
          <w:rFonts w:hint="eastAsia" w:ascii="黑体" w:hAnsi="黑体" w:eastAsia="黑体" w:cs="黑体"/>
          <w:color w:val="000000"/>
          <w:spacing w:val="9"/>
          <w:sz w:val="32"/>
          <w:szCs w:val="32"/>
          <w:lang w:val="en-US" w:eastAsia="zh-CN"/>
        </w:rPr>
        <w:t>八、活动预算</w:t>
      </w:r>
    </w:p>
    <w:p w14:paraId="55EEF69B">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line="560" w:lineRule="exact"/>
        <w:ind w:left="0" w:leftChars="0" w:firstLine="640" w:firstLineChars="200"/>
        <w:jc w:val="both"/>
        <w:textAlignment w:val="baseline"/>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包括</w:t>
      </w:r>
      <w:r>
        <w:rPr>
          <w:rFonts w:hint="eastAsia" w:ascii="仿宋_GB2312" w:hAnsi="仿宋_GB2312" w:eastAsia="仿宋_GB2312" w:cs="仿宋_GB2312"/>
          <w:sz w:val="32"/>
          <w:szCs w:val="32"/>
          <w:lang w:val="en-US" w:eastAsia="zh-CN"/>
        </w:rPr>
        <w:t>剧目提升改造、聘请创编团队；灯光、音乐、LED、舞美改编；服装、道具租赁或购置；</w:t>
      </w:r>
      <w:r>
        <w:rPr>
          <w:rFonts w:hint="eastAsia" w:ascii="仿宋_GB2312" w:hAnsi="仿宋_GB2312" w:eastAsia="仿宋_GB2312" w:cs="仿宋_GB2312"/>
          <w:sz w:val="32"/>
          <w:szCs w:val="32"/>
        </w:rPr>
        <w:t>演员</w:t>
      </w:r>
      <w:r>
        <w:rPr>
          <w:rFonts w:hint="eastAsia" w:ascii="仿宋_GB2312" w:hAnsi="仿宋_GB2312" w:eastAsia="仿宋_GB2312" w:cs="仿宋_GB2312"/>
          <w:sz w:val="32"/>
          <w:szCs w:val="32"/>
          <w:lang w:val="en-US" w:eastAsia="zh-CN"/>
        </w:rPr>
        <w:t>及工作人员</w:t>
      </w:r>
      <w:r>
        <w:rPr>
          <w:rFonts w:hint="eastAsia" w:ascii="仿宋_GB2312" w:hAnsi="仿宋_GB2312" w:eastAsia="仿宋_GB2312" w:cs="仿宋_GB2312"/>
          <w:sz w:val="32"/>
          <w:szCs w:val="32"/>
        </w:rPr>
        <w:t>交通、</w:t>
      </w:r>
      <w:r>
        <w:rPr>
          <w:rFonts w:hint="eastAsia" w:ascii="仿宋_GB2312" w:hAnsi="仿宋_GB2312" w:eastAsia="仿宋_GB2312" w:cs="仿宋_GB2312"/>
          <w:sz w:val="32"/>
          <w:szCs w:val="32"/>
          <w:lang w:val="en-US" w:eastAsia="zh-CN"/>
        </w:rPr>
        <w:t>食</w:t>
      </w:r>
      <w:r>
        <w:rPr>
          <w:rFonts w:hint="eastAsia" w:ascii="仿宋_GB2312" w:hAnsi="仿宋_GB2312" w:eastAsia="仿宋_GB2312" w:cs="仿宋_GB2312"/>
          <w:sz w:val="32"/>
          <w:szCs w:val="32"/>
        </w:rPr>
        <w:t>宿、演出报酬</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剧场及</w:t>
      </w:r>
      <w:r>
        <w:rPr>
          <w:rFonts w:hint="eastAsia" w:ascii="仿宋_GB2312" w:hAnsi="仿宋_GB2312" w:eastAsia="仿宋_GB2312" w:cs="仿宋_GB2312"/>
          <w:sz w:val="32"/>
          <w:szCs w:val="32"/>
        </w:rPr>
        <w:t>舞台设备</w:t>
      </w:r>
      <w:r>
        <w:rPr>
          <w:rFonts w:hint="eastAsia" w:ascii="仿宋_GB2312" w:hAnsi="仿宋_GB2312" w:eastAsia="仿宋_GB2312" w:cs="仿宋_GB2312"/>
          <w:sz w:val="32"/>
          <w:szCs w:val="32"/>
          <w:lang w:val="en-US" w:eastAsia="zh-CN"/>
        </w:rPr>
        <w:t>租赁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宣传海报及活动宣传推广</w:t>
      </w:r>
      <w:r>
        <w:rPr>
          <w:rFonts w:hint="eastAsia" w:ascii="仿宋_GB2312" w:hAnsi="仿宋_GB2312" w:eastAsia="仿宋_GB2312" w:cs="仿宋_GB2312"/>
          <w:sz w:val="32"/>
          <w:szCs w:val="32"/>
        </w:rPr>
        <w:t>等费用，</w:t>
      </w:r>
      <w:r>
        <w:rPr>
          <w:rFonts w:hint="eastAsia" w:ascii="仿宋_GB2312" w:hAnsi="仿宋_GB2312" w:eastAsia="仿宋_GB2312" w:cs="仿宋_GB2312"/>
          <w:sz w:val="32"/>
          <w:szCs w:val="32"/>
          <w:lang w:val="en-US" w:eastAsia="zh-CN"/>
        </w:rPr>
        <w:t>总共</w:t>
      </w:r>
      <w:r>
        <w:rPr>
          <w:rFonts w:hint="eastAsia" w:ascii="仿宋_GB2312" w:hAnsi="仿宋_GB2312" w:eastAsia="仿宋_GB2312" w:cs="仿宋_GB2312"/>
          <w:sz w:val="32"/>
          <w:szCs w:val="32"/>
        </w:rPr>
        <w:t>预计170</w:t>
      </w:r>
      <w:r>
        <w:rPr>
          <w:rFonts w:hint="eastAsia" w:ascii="仿宋_GB2312" w:hAnsi="仿宋_GB2312" w:eastAsia="仿宋_GB2312" w:cs="仿宋_GB2312"/>
          <w:sz w:val="32"/>
          <w:szCs w:val="32"/>
          <w:lang w:val="en-US" w:eastAsia="zh-CN"/>
        </w:rPr>
        <w:t>万</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该资金来源为2025年援疆资金</w:t>
      </w:r>
      <w:r>
        <w:rPr>
          <w:rFonts w:hint="eastAsia" w:ascii="仿宋_GB2312" w:hAnsi="仿宋_GB2312" w:eastAsia="仿宋_GB2312" w:cs="仿宋_GB2312"/>
          <w:sz w:val="32"/>
          <w:szCs w:val="32"/>
        </w:rPr>
        <w:t>。</w:t>
      </w:r>
    </w:p>
    <w:p w14:paraId="1DEAD954">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line="560" w:lineRule="exact"/>
        <w:ind w:left="0" w:leftChars="0" w:firstLine="676" w:firstLineChars="200"/>
        <w:jc w:val="both"/>
        <w:textAlignment w:val="baseline"/>
        <w:outlineLvl w:val="0"/>
        <w:rPr>
          <w:rFonts w:hint="eastAsia" w:ascii="黑体" w:hAnsi="黑体" w:eastAsia="黑体" w:cs="黑体"/>
          <w:color w:val="000000"/>
          <w:spacing w:val="9"/>
          <w:sz w:val="32"/>
          <w:szCs w:val="32"/>
          <w:lang w:val="en-US" w:eastAsia="zh-CN"/>
        </w:rPr>
      </w:pPr>
      <w:r>
        <w:rPr>
          <w:rFonts w:hint="eastAsia" w:ascii="黑体" w:hAnsi="黑体" w:eastAsia="黑体" w:cs="黑体"/>
          <w:snapToGrid w:val="0"/>
          <w:color w:val="000000"/>
          <w:spacing w:val="9"/>
          <w:kern w:val="0"/>
          <w:sz w:val="32"/>
          <w:szCs w:val="32"/>
          <w:lang w:val="en-US" w:eastAsia="zh-CN" w:bidi="ar-SA"/>
        </w:rPr>
        <w:t>九、</w:t>
      </w:r>
      <w:r>
        <w:rPr>
          <w:rFonts w:hint="eastAsia" w:ascii="黑体" w:hAnsi="黑体" w:eastAsia="黑体" w:cs="黑体"/>
          <w:color w:val="000000"/>
          <w:spacing w:val="9"/>
          <w:sz w:val="32"/>
          <w:szCs w:val="32"/>
          <w:lang w:val="en-US" w:eastAsia="zh-CN"/>
        </w:rPr>
        <w:t>实施步骤</w:t>
      </w:r>
    </w:p>
    <w:p w14:paraId="11D36C52">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一</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活动</w:t>
      </w:r>
      <w:r>
        <w:rPr>
          <w:rFonts w:hint="eastAsia" w:ascii="楷体_GB2312" w:hAnsi="楷体_GB2312" w:eastAsia="楷体_GB2312" w:cs="楷体_GB2312"/>
          <w:b/>
          <w:bCs/>
          <w:sz w:val="32"/>
          <w:szCs w:val="32"/>
        </w:rPr>
        <w:t>筹备阶段（2025年3月-5月）</w:t>
      </w:r>
    </w:p>
    <w:p w14:paraId="5A882A8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制定详细的活动方案，办理相关手续，明确各项活动的时间、地点、参与人员、创作团队和经费预算。由市文旅局、文化馆负责交流活动的策划、组织和协调工作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与演出场馆沟通，确定演出时间、场地租赁等事宜。</w:t>
      </w:r>
    </w:p>
    <w:p w14:paraId="480B57DC">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二）</w:t>
      </w:r>
      <w:r>
        <w:rPr>
          <w:rFonts w:hint="eastAsia" w:ascii="楷体_GB2312" w:hAnsi="楷体_GB2312" w:eastAsia="楷体_GB2312" w:cs="楷体_GB2312"/>
          <w:b/>
          <w:bCs/>
          <w:sz w:val="32"/>
          <w:szCs w:val="32"/>
        </w:rPr>
        <w:t> </w:t>
      </w:r>
      <w:r>
        <w:rPr>
          <w:rFonts w:hint="eastAsia" w:ascii="楷体_GB2312" w:hAnsi="楷体_GB2312" w:eastAsia="楷体_GB2312" w:cs="楷体_GB2312"/>
          <w:b/>
          <w:bCs/>
          <w:sz w:val="32"/>
          <w:szCs w:val="32"/>
          <w:lang w:val="en-US" w:eastAsia="zh-CN"/>
        </w:rPr>
        <w:t>排练</w:t>
      </w:r>
      <w:r>
        <w:rPr>
          <w:rFonts w:hint="eastAsia" w:ascii="楷体_GB2312" w:hAnsi="楷体_GB2312" w:eastAsia="楷体_GB2312" w:cs="楷体_GB2312"/>
          <w:b/>
          <w:bCs/>
          <w:sz w:val="32"/>
          <w:szCs w:val="32"/>
        </w:rPr>
        <w:t>实施阶段（</w:t>
      </w:r>
      <w:r>
        <w:rPr>
          <w:rFonts w:hint="eastAsia" w:ascii="楷体_GB2312" w:hAnsi="楷体_GB2312" w:eastAsia="楷体_GB2312" w:cs="楷体_GB2312"/>
          <w:b/>
          <w:bCs/>
          <w:sz w:val="32"/>
          <w:szCs w:val="32"/>
          <w:lang w:val="en-US" w:eastAsia="zh-CN"/>
        </w:rPr>
        <w:t>2025年5月</w:t>
      </w: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val="en-US" w:eastAsia="zh-CN"/>
        </w:rPr>
        <w:t>10月</w:t>
      </w:r>
      <w:r>
        <w:rPr>
          <w:rFonts w:hint="eastAsia" w:ascii="楷体_GB2312" w:hAnsi="楷体_GB2312" w:eastAsia="楷体_GB2312" w:cs="楷体_GB2312"/>
          <w:b/>
          <w:bCs/>
          <w:sz w:val="32"/>
          <w:szCs w:val="32"/>
        </w:rPr>
        <w:t>）</w:t>
      </w:r>
    </w:p>
    <w:p w14:paraId="7F08B692">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5-7月排练前。</w:t>
      </w:r>
      <w:r>
        <w:rPr>
          <w:rFonts w:hint="eastAsia" w:ascii="仿宋_GB2312" w:hAnsi="仿宋_GB2312" w:eastAsia="仿宋_GB2312" w:cs="仿宋_GB2312"/>
          <w:sz w:val="32"/>
          <w:szCs w:val="32"/>
        </w:rPr>
        <w:t>按照交流活动实施方案，有序推进各项交流活动的开展。开展前期采风和调研，了解却日库木麦西热甫文化特色，</w:t>
      </w:r>
      <w:r>
        <w:rPr>
          <w:rFonts w:hint="eastAsia" w:ascii="仿宋_GB2312" w:hAnsi="仿宋_GB2312" w:eastAsia="仿宋_GB2312" w:cs="仿宋_GB2312"/>
          <w:sz w:val="32"/>
          <w:szCs w:val="32"/>
          <w:lang w:val="en-US" w:eastAsia="zh-CN"/>
        </w:rPr>
        <w:t>确定剧本内容，制作音乐。</w:t>
      </w:r>
    </w:p>
    <w:p w14:paraId="18672245">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7-10月排练中。</w:t>
      </w:r>
      <w:r>
        <w:rPr>
          <w:rFonts w:hint="eastAsia" w:ascii="仿宋_GB2312" w:hAnsi="仿宋_GB2312" w:eastAsia="仿宋_GB2312" w:cs="仿宋_GB2312"/>
          <w:sz w:val="32"/>
          <w:szCs w:val="32"/>
          <w:lang w:val="en-US" w:eastAsia="zh-CN"/>
        </w:rPr>
        <w:t>确定参演人员，根据剧本进行集中进行《却日库木麦西热甫》剧目排练，服装、道具、LED等配套制作；与演出场馆协调舞台搭建、灯光音响设备调试等事宜；最迟9月底所有排练部分和完成演出前所有准备结束，确保演出质量。</w:t>
      </w:r>
    </w:p>
    <w:p w14:paraId="54B3B8E4">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三</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演出</w:t>
      </w:r>
      <w:r>
        <w:rPr>
          <w:rFonts w:hint="eastAsia" w:ascii="楷体_GB2312" w:hAnsi="楷体_GB2312" w:eastAsia="楷体_GB2312" w:cs="楷体_GB2312"/>
          <w:b/>
          <w:bCs/>
          <w:sz w:val="32"/>
          <w:szCs w:val="32"/>
        </w:rPr>
        <w:t>阶段（</w:t>
      </w:r>
      <w:r>
        <w:rPr>
          <w:rFonts w:hint="eastAsia" w:ascii="楷体_GB2312" w:hAnsi="楷体_GB2312" w:eastAsia="楷体_GB2312" w:cs="楷体_GB2312"/>
          <w:b/>
          <w:bCs/>
          <w:sz w:val="32"/>
          <w:szCs w:val="32"/>
          <w:lang w:val="en-US" w:eastAsia="zh-CN"/>
        </w:rPr>
        <w:t>2025年10月</w:t>
      </w: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val="en-US" w:eastAsia="zh-CN"/>
        </w:rPr>
        <w:t>11月</w:t>
      </w:r>
      <w:r>
        <w:rPr>
          <w:rFonts w:hint="eastAsia" w:ascii="楷体_GB2312" w:hAnsi="楷体_GB2312" w:eastAsia="楷体_GB2312" w:cs="楷体_GB2312"/>
          <w:b/>
          <w:bCs/>
          <w:sz w:val="32"/>
          <w:szCs w:val="32"/>
        </w:rPr>
        <w:t>）</w:t>
      </w:r>
    </w:p>
    <w:p w14:paraId="2065DB2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完成所有宣传推广活动；对演出场馆进行布置和装饰；组织表演团队进行实地彩排，确保万无一失；安排好演职人员的交通、住宿等后勤保障工作，在阿克苏市、杭州市组织演员有序演出。</w:t>
      </w:r>
    </w:p>
    <w:p w14:paraId="215DA779">
      <w:pPr>
        <w:keepNext w:val="0"/>
        <w:keepLines w:val="0"/>
        <w:pageBreakBefore w:val="0"/>
        <w:widowControl w:val="0"/>
        <w:kinsoku w:val="0"/>
        <w:wordWrap/>
        <w:overflowPunct w:val="0"/>
        <w:topLinePunct w:val="0"/>
        <w:autoSpaceDE w:val="0"/>
        <w:autoSpaceDN w:val="0"/>
        <w:bidi w:val="0"/>
        <w:adjustRightInd w:val="0"/>
        <w:snapToGrid w:val="0"/>
        <w:spacing w:line="560" w:lineRule="exact"/>
        <w:ind w:left="0" w:firstLine="676" w:firstLineChars="200"/>
        <w:jc w:val="both"/>
        <w:textAlignment w:val="baseline"/>
        <w:outlineLvl w:val="0"/>
        <w:rPr>
          <w:rFonts w:hint="eastAsia" w:ascii="黑体" w:hAnsi="黑体" w:eastAsia="黑体" w:cs="黑体"/>
          <w:color w:val="000000"/>
          <w:spacing w:val="9"/>
          <w:sz w:val="32"/>
          <w:szCs w:val="32"/>
          <w:lang w:val="en-US" w:eastAsia="zh-CN"/>
        </w:rPr>
      </w:pPr>
      <w:r>
        <w:rPr>
          <w:rFonts w:hint="eastAsia" w:ascii="黑体" w:hAnsi="黑体" w:eastAsia="黑体" w:cs="黑体"/>
          <w:color w:val="000000"/>
          <w:spacing w:val="9"/>
          <w:sz w:val="32"/>
          <w:szCs w:val="32"/>
          <w:lang w:val="en-US" w:eastAsia="zh-CN"/>
        </w:rPr>
        <w:t>十、活动目标</w:t>
      </w:r>
    </w:p>
    <w:p w14:paraId="62F02D6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丰富阿克苏市各族群众和游客精神文化生活，让杭州市民了解阿克苏市文化，感受非遗魅力，宣传阿克苏。</w:t>
      </w:r>
    </w:p>
    <w:p w14:paraId="7C9EDEA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2.增进杭阿两地人民对彼此文化的了解和认识，促进文化的交流与融合，铸牢中华民族共同体意识。</w:t>
      </w:r>
    </w:p>
    <w:p w14:paraId="5D534FA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搭建文化交流平台，推动两地在艺术、教育、文化、旅游等领域的合作，实现资源共享、优势互补。</w:t>
      </w:r>
    </w:p>
    <w:p w14:paraId="087B415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 打造具有影响力的杭阿文化交流品牌活动，提升两地文化的知名度和影响力，促进文化产业的发展。</w:t>
      </w:r>
    </w:p>
    <w:p w14:paraId="6C4ED0B9">
      <w:pPr>
        <w:keepNext w:val="0"/>
        <w:keepLines w:val="0"/>
        <w:pageBreakBefore w:val="0"/>
        <w:widowControl w:val="0"/>
        <w:kinsoku w:val="0"/>
        <w:wordWrap/>
        <w:overflowPunct w:val="0"/>
        <w:topLinePunct w:val="0"/>
        <w:autoSpaceDE w:val="0"/>
        <w:autoSpaceDN w:val="0"/>
        <w:bidi w:val="0"/>
        <w:adjustRightInd w:val="0"/>
        <w:snapToGrid w:val="0"/>
        <w:spacing w:line="560" w:lineRule="exact"/>
        <w:ind w:left="0" w:firstLine="676" w:firstLineChars="200"/>
        <w:jc w:val="both"/>
        <w:textAlignment w:val="baseline"/>
        <w:outlineLvl w:val="0"/>
        <w:rPr>
          <w:rFonts w:hint="eastAsia" w:ascii="黑体" w:hAnsi="黑体" w:eastAsia="黑体" w:cs="黑体"/>
          <w:color w:val="000000"/>
          <w:spacing w:val="9"/>
          <w:sz w:val="32"/>
          <w:szCs w:val="32"/>
          <w:lang w:val="en-US" w:eastAsia="zh-CN"/>
        </w:rPr>
      </w:pPr>
      <w:r>
        <w:rPr>
          <w:rFonts w:hint="eastAsia" w:ascii="黑体" w:hAnsi="黑体" w:eastAsia="黑体" w:cs="黑体"/>
          <w:color w:val="000000"/>
          <w:spacing w:val="9"/>
          <w:sz w:val="32"/>
          <w:szCs w:val="32"/>
          <w:lang w:val="en-US" w:eastAsia="zh-CN"/>
        </w:rPr>
        <w:t>十一、活动要求</w:t>
      </w:r>
    </w:p>
    <w:p w14:paraId="3DD8A001">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（一）加强组织、形成合力。</w:t>
      </w:r>
      <w:r>
        <w:rPr>
          <w:rFonts w:hint="eastAsia" w:ascii="仿宋_GB2312" w:hAnsi="仿宋_GB2312" w:eastAsia="仿宋_GB2312" w:cs="仿宋_GB2312"/>
          <w:b w:val="0"/>
          <w:bCs w:val="0"/>
          <w:sz w:val="32"/>
          <w:szCs w:val="32"/>
          <w:lang w:val="en-US" w:eastAsia="zh-CN"/>
        </w:rPr>
        <w:t>各单位、部门</w:t>
      </w:r>
      <w:r>
        <w:rPr>
          <w:rFonts w:hint="eastAsia" w:ascii="仿宋_GB2312" w:hAnsi="仿宋_GB2312" w:eastAsia="仿宋_GB2312" w:cs="仿宋_GB2312"/>
          <w:b w:val="0"/>
          <w:bCs w:val="0"/>
          <w:sz w:val="32"/>
          <w:szCs w:val="32"/>
        </w:rPr>
        <w:t>加</w:t>
      </w:r>
      <w:r>
        <w:rPr>
          <w:rFonts w:hint="eastAsia" w:ascii="仿宋_GB2312" w:hAnsi="仿宋_GB2312" w:eastAsia="仿宋_GB2312" w:cs="仿宋_GB2312"/>
          <w:sz w:val="32"/>
          <w:szCs w:val="32"/>
        </w:rPr>
        <w:t>强活动的组织管理和安全保障工作，确保活动顺利进行。及时收集和整理活动反馈信息，对活动效果进行评估和总结，根据实际情况对活动进行调整和改进。</w:t>
      </w:r>
    </w:p>
    <w:p w14:paraId="4475D18F">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（二）做好宣传、营造氛围。</w:t>
      </w:r>
      <w:r>
        <w:rPr>
          <w:rFonts w:hint="eastAsia" w:ascii="仿宋_GB2312" w:hAnsi="仿宋_GB2312" w:eastAsia="仿宋_GB2312" w:cs="仿宋_GB2312"/>
          <w:sz w:val="32"/>
          <w:szCs w:val="32"/>
        </w:rPr>
        <w:t>开展活动前期、活动中、活动后宣传推广工作，通过媒体、网络等渠道发布交流活动信息，吸引社会各界的关注和参与。</w:t>
      </w:r>
    </w:p>
    <w:p w14:paraId="78D15EC8">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三</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及时总结、取得成效。</w:t>
      </w:r>
      <w:r>
        <w:rPr>
          <w:rFonts w:hint="eastAsia" w:ascii="仿宋_GB2312" w:hAnsi="仿宋_GB2312" w:eastAsia="仿宋_GB2312" w:cs="仿宋_GB2312"/>
          <w:sz w:val="32"/>
          <w:szCs w:val="32"/>
        </w:rPr>
        <w:t>对杭阿文化交流活动进行全面总结，梳理活动成果和经验教训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制定后续交流计划，持续推进杭阿两地的文化交流与合作。</w:t>
      </w:r>
    </w:p>
    <w:p w14:paraId="79F158C4">
      <w:pPr>
        <w:rPr>
          <w:rFonts w:hint="eastAsia" w:ascii="仿宋" w:hAnsi="宋体" w:eastAsia="仿宋" w:cs="宋体"/>
          <w:snapToGrid w:val="0"/>
          <w:color w:val="000000"/>
          <w:spacing w:val="1"/>
          <w:w w:val="100"/>
          <w:kern w:val="0"/>
          <w:sz w:val="28"/>
          <w:szCs w:val="22"/>
          <w:lang w:val="en-US" w:eastAsia="zh-CN" w:bidi="ar-SA"/>
        </w:rPr>
      </w:pPr>
      <w:r>
        <w:rPr>
          <w:rFonts w:hint="eastAsia" w:ascii="仿宋" w:hAnsi="宋体" w:eastAsia="仿宋" w:cs="宋体"/>
          <w:snapToGrid w:val="0"/>
          <w:color w:val="000000"/>
          <w:spacing w:val="1"/>
          <w:w w:val="100"/>
          <w:kern w:val="0"/>
          <w:sz w:val="28"/>
          <w:szCs w:val="22"/>
          <w:lang w:val="en-US" w:eastAsia="zh-CN" w:bidi="ar-SA"/>
        </w:rPr>
        <w:br w:type="page"/>
      </w:r>
    </w:p>
    <w:p w14:paraId="33E222A7">
      <w:pPr>
        <w:jc w:val="center"/>
      </w:pPr>
      <w:r>
        <w:rPr>
          <w:rFonts w:ascii="黑体" w:hAnsi="黑体" w:eastAsia="黑体" w:cs="黑体"/>
          <w:spacing w:val="9"/>
          <w:sz w:val="35"/>
          <w:szCs w:val="35"/>
          <w14:textOutline w14:w="6537" w14:cap="sq" w14:cmpd="sng">
            <w14:solidFill>
              <w14:srgbClr w14:val="000000"/>
            </w14:solidFill>
            <w14:prstDash w14:val="solid"/>
            <w14:bevel/>
          </w14:textOutline>
        </w:rPr>
        <w:t>第五章</w:t>
      </w:r>
      <w:r>
        <w:rPr>
          <w:rFonts w:ascii="黑体" w:hAnsi="黑体" w:eastAsia="黑体" w:cs="黑体"/>
          <w:spacing w:val="9"/>
          <w:sz w:val="35"/>
          <w:szCs w:val="35"/>
        </w:rPr>
        <w:t xml:space="preserve"> </w:t>
      </w:r>
      <w:r>
        <w:rPr>
          <w:rFonts w:ascii="黑体" w:hAnsi="黑体" w:eastAsia="黑体" w:cs="黑体"/>
          <w:spacing w:val="9"/>
          <w:sz w:val="35"/>
          <w:szCs w:val="35"/>
          <w14:textOutline w14:w="6537" w14:cap="sq" w14:cmpd="sng">
            <w14:solidFill>
              <w14:srgbClr w14:val="000000"/>
            </w14:solidFill>
            <w14:prstDash w14:val="solid"/>
            <w14:bevel/>
          </w14:textOutline>
        </w:rPr>
        <w:t>磋商响应文件格式</w:t>
      </w:r>
    </w:p>
    <w:p w14:paraId="242D8D0C">
      <w:pPr>
        <w:pageBreakBefore w:val="0"/>
        <w:kinsoku/>
        <w:topLinePunct w:val="0"/>
        <w:bidi w:val="0"/>
        <w:spacing w:before="9" w:line="194" w:lineRule="auto"/>
        <w:ind w:left="48"/>
        <w:rPr>
          <w:rFonts w:ascii="宋体" w:hAnsi="宋体" w:eastAsia="宋体" w:cs="宋体"/>
          <w:sz w:val="31"/>
          <w:szCs w:val="31"/>
        </w:rPr>
      </w:pPr>
      <w:r>
        <w:rPr>
          <w:rFonts w:ascii="宋体" w:hAnsi="宋体" w:eastAsia="宋体" w:cs="宋体"/>
          <w:spacing w:val="3"/>
          <w:sz w:val="31"/>
          <w:szCs w:val="31"/>
          <w:u w:val="single" w:color="000000"/>
          <w14:textOutline w14:w="5793" w14:cap="sq" w14:cmpd="sng">
            <w14:solidFill>
              <w14:srgbClr w14:val="000000"/>
            </w14:solidFill>
            <w14:prstDash w14:val="solid"/>
            <w14:bevel/>
          </w14:textOutline>
        </w:rPr>
        <w:t>磋商响应封面格式</w:t>
      </w:r>
    </w:p>
    <w:p w14:paraId="45A5C553">
      <w:pPr>
        <w:pStyle w:val="5"/>
        <w:pageBreakBefore w:val="0"/>
        <w:kinsoku/>
        <w:topLinePunct w:val="0"/>
        <w:bidi w:val="0"/>
        <w:spacing w:line="299" w:lineRule="auto"/>
      </w:pPr>
    </w:p>
    <w:p w14:paraId="74419A67">
      <w:pPr>
        <w:pStyle w:val="5"/>
        <w:pageBreakBefore w:val="0"/>
        <w:kinsoku/>
        <w:topLinePunct w:val="0"/>
        <w:bidi w:val="0"/>
        <w:spacing w:line="299" w:lineRule="auto"/>
      </w:pPr>
    </w:p>
    <w:p w14:paraId="4EBFB796">
      <w:pPr>
        <w:pStyle w:val="5"/>
        <w:pageBreakBefore w:val="0"/>
        <w:kinsoku/>
        <w:topLinePunct w:val="0"/>
        <w:bidi w:val="0"/>
        <w:spacing w:line="299" w:lineRule="auto"/>
      </w:pPr>
    </w:p>
    <w:p w14:paraId="0B046687">
      <w:pPr>
        <w:pStyle w:val="5"/>
        <w:pageBreakBefore w:val="0"/>
        <w:kinsoku/>
        <w:topLinePunct w:val="0"/>
        <w:bidi w:val="0"/>
        <w:spacing w:line="300" w:lineRule="auto"/>
      </w:pPr>
    </w:p>
    <w:p w14:paraId="6380C3B7">
      <w:pPr>
        <w:pageBreakBefore w:val="0"/>
        <w:kinsoku/>
        <w:topLinePunct w:val="0"/>
        <w:bidi w:val="0"/>
        <w:spacing w:before="97" w:line="220" w:lineRule="auto"/>
        <w:ind w:left="28"/>
        <w:rPr>
          <w:rFonts w:ascii="宋体" w:hAnsi="宋体" w:eastAsia="宋体" w:cs="宋体"/>
          <w:sz w:val="30"/>
          <w:szCs w:val="30"/>
        </w:rPr>
      </w:pPr>
      <w:r>
        <w:rPr>
          <w:rFonts w:ascii="宋体" w:hAnsi="宋体" w:eastAsia="宋体" w:cs="宋体"/>
          <w:spacing w:val="-3"/>
          <w:sz w:val="30"/>
          <w:szCs w:val="30"/>
          <w14:textOutline w14:w="5448" w14:cap="sq" w14:cmpd="sng">
            <w14:solidFill>
              <w14:srgbClr w14:val="000000"/>
            </w14:solidFill>
            <w14:prstDash w14:val="solid"/>
            <w14:bevel/>
          </w14:textOutline>
        </w:rPr>
        <w:t>项目名称：</w:t>
      </w:r>
    </w:p>
    <w:p w14:paraId="3ACD7A34">
      <w:pPr>
        <w:pStyle w:val="5"/>
        <w:pageBreakBefore w:val="0"/>
        <w:kinsoku/>
        <w:topLinePunct w:val="0"/>
        <w:bidi w:val="0"/>
        <w:spacing w:line="263" w:lineRule="auto"/>
      </w:pPr>
    </w:p>
    <w:p w14:paraId="7EFD9A72">
      <w:pPr>
        <w:pStyle w:val="5"/>
        <w:pageBreakBefore w:val="0"/>
        <w:kinsoku/>
        <w:topLinePunct w:val="0"/>
        <w:bidi w:val="0"/>
        <w:spacing w:line="263" w:lineRule="auto"/>
      </w:pPr>
    </w:p>
    <w:p w14:paraId="779F7A18">
      <w:pPr>
        <w:pStyle w:val="5"/>
        <w:pageBreakBefore w:val="0"/>
        <w:kinsoku/>
        <w:topLinePunct w:val="0"/>
        <w:bidi w:val="0"/>
        <w:spacing w:line="263" w:lineRule="auto"/>
      </w:pPr>
    </w:p>
    <w:p w14:paraId="522E740E">
      <w:pPr>
        <w:pStyle w:val="5"/>
        <w:pageBreakBefore w:val="0"/>
        <w:kinsoku/>
        <w:topLinePunct w:val="0"/>
        <w:bidi w:val="0"/>
        <w:spacing w:line="264" w:lineRule="auto"/>
      </w:pPr>
    </w:p>
    <w:p w14:paraId="43E09289">
      <w:pPr>
        <w:pStyle w:val="5"/>
        <w:pageBreakBefore w:val="0"/>
        <w:kinsoku/>
        <w:topLinePunct w:val="0"/>
        <w:bidi w:val="0"/>
        <w:spacing w:line="264" w:lineRule="auto"/>
      </w:pPr>
    </w:p>
    <w:p w14:paraId="3AA0D87D">
      <w:pPr>
        <w:pStyle w:val="5"/>
        <w:pageBreakBefore w:val="0"/>
        <w:kinsoku/>
        <w:topLinePunct w:val="0"/>
        <w:bidi w:val="0"/>
        <w:spacing w:line="264" w:lineRule="auto"/>
      </w:pPr>
    </w:p>
    <w:p w14:paraId="4782E72C">
      <w:pPr>
        <w:pStyle w:val="5"/>
        <w:pageBreakBefore w:val="0"/>
        <w:kinsoku/>
        <w:topLinePunct w:val="0"/>
        <w:bidi w:val="0"/>
        <w:spacing w:line="264" w:lineRule="auto"/>
      </w:pPr>
    </w:p>
    <w:p w14:paraId="2D3A48FC">
      <w:pPr>
        <w:pageBreakBefore w:val="0"/>
        <w:kinsoku/>
        <w:topLinePunct w:val="0"/>
        <w:bidi w:val="0"/>
        <w:spacing w:before="325" w:line="220" w:lineRule="auto"/>
        <w:ind w:left="1191"/>
        <w:outlineLvl w:val="0"/>
        <w:rPr>
          <w:rFonts w:ascii="宋体" w:hAnsi="宋体" w:eastAsia="宋体" w:cs="宋体"/>
          <w:spacing w:val="-3"/>
          <w:sz w:val="100"/>
          <w:szCs w:val="100"/>
          <w14:textOutline w14:w="18179" w14:cap="sq" w14:cmpd="sng">
            <w14:solidFill>
              <w14:srgbClr w14:val="000000"/>
            </w14:solidFill>
            <w14:prstDash w14:val="solid"/>
            <w14:bevel/>
          </w14:textOutline>
        </w:rPr>
      </w:pPr>
    </w:p>
    <w:p w14:paraId="7C773021">
      <w:pPr>
        <w:pageBreakBefore w:val="0"/>
        <w:kinsoku/>
        <w:topLinePunct w:val="0"/>
        <w:bidi w:val="0"/>
        <w:spacing w:before="325" w:line="220" w:lineRule="auto"/>
        <w:ind w:firstLine="3598" w:firstLineChars="700"/>
        <w:outlineLvl w:val="0"/>
        <w:rPr>
          <w:rFonts w:ascii="宋体" w:hAnsi="宋体" w:eastAsia="宋体" w:cs="宋体"/>
          <w:sz w:val="52"/>
          <w:szCs w:val="52"/>
        </w:rPr>
      </w:pPr>
      <w:r>
        <w:rPr>
          <w:rFonts w:ascii="宋体" w:hAnsi="宋体" w:eastAsia="宋体" w:cs="宋体"/>
          <w:spacing w:val="-3"/>
          <w:sz w:val="52"/>
          <w:szCs w:val="52"/>
          <w14:textOutline w14:w="18179" w14:cap="sq" w14:cmpd="sng">
            <w14:solidFill>
              <w14:srgbClr w14:val="000000"/>
            </w14:solidFill>
            <w14:prstDash w14:val="solid"/>
            <w14:bevel/>
          </w14:textOutline>
        </w:rPr>
        <w:t>磋商响应文件</w:t>
      </w:r>
    </w:p>
    <w:p w14:paraId="43EBF2C0">
      <w:pPr>
        <w:pStyle w:val="5"/>
        <w:pageBreakBefore w:val="0"/>
        <w:kinsoku/>
        <w:topLinePunct w:val="0"/>
        <w:bidi w:val="0"/>
        <w:spacing w:line="253" w:lineRule="auto"/>
        <w:rPr>
          <w:sz w:val="52"/>
          <w:szCs w:val="52"/>
        </w:rPr>
      </w:pPr>
    </w:p>
    <w:p w14:paraId="1AA989DA">
      <w:pPr>
        <w:pStyle w:val="5"/>
        <w:pageBreakBefore w:val="0"/>
        <w:kinsoku/>
        <w:topLinePunct w:val="0"/>
        <w:bidi w:val="0"/>
        <w:spacing w:line="253" w:lineRule="auto"/>
        <w:rPr>
          <w:rFonts w:hint="eastAsia" w:eastAsia="宋体"/>
          <w:lang w:val="en-US" w:eastAsia="zh-CN"/>
        </w:rPr>
      </w:pPr>
      <w:r>
        <w:rPr>
          <w:rFonts w:hint="eastAsia" w:eastAsia="宋体"/>
          <w:lang w:val="en-US" w:eastAsia="zh-CN"/>
        </w:rPr>
        <w:t xml:space="preserve"> </w:t>
      </w:r>
    </w:p>
    <w:p w14:paraId="46CBFEBB">
      <w:pPr>
        <w:pStyle w:val="5"/>
        <w:pageBreakBefore w:val="0"/>
        <w:kinsoku/>
        <w:topLinePunct w:val="0"/>
        <w:bidi w:val="0"/>
        <w:spacing w:line="253" w:lineRule="auto"/>
      </w:pPr>
    </w:p>
    <w:p w14:paraId="3F887704">
      <w:pPr>
        <w:pStyle w:val="5"/>
        <w:pageBreakBefore w:val="0"/>
        <w:kinsoku/>
        <w:topLinePunct w:val="0"/>
        <w:bidi w:val="0"/>
        <w:spacing w:line="254" w:lineRule="auto"/>
      </w:pPr>
    </w:p>
    <w:p w14:paraId="224FA406">
      <w:pPr>
        <w:pStyle w:val="5"/>
        <w:pageBreakBefore w:val="0"/>
        <w:kinsoku/>
        <w:topLinePunct w:val="0"/>
        <w:bidi w:val="0"/>
        <w:spacing w:line="254" w:lineRule="auto"/>
      </w:pPr>
    </w:p>
    <w:p w14:paraId="7D869EBA">
      <w:pPr>
        <w:pStyle w:val="5"/>
        <w:pageBreakBefore w:val="0"/>
        <w:kinsoku/>
        <w:topLinePunct w:val="0"/>
        <w:bidi w:val="0"/>
        <w:spacing w:line="254" w:lineRule="auto"/>
      </w:pPr>
    </w:p>
    <w:p w14:paraId="207E8A7E">
      <w:pPr>
        <w:pStyle w:val="5"/>
        <w:pageBreakBefore w:val="0"/>
        <w:kinsoku/>
        <w:topLinePunct w:val="0"/>
        <w:bidi w:val="0"/>
        <w:spacing w:line="254" w:lineRule="auto"/>
      </w:pPr>
    </w:p>
    <w:p w14:paraId="4224ACE1">
      <w:pPr>
        <w:pStyle w:val="5"/>
        <w:pageBreakBefore w:val="0"/>
        <w:kinsoku/>
        <w:topLinePunct w:val="0"/>
        <w:bidi w:val="0"/>
        <w:spacing w:line="254" w:lineRule="auto"/>
      </w:pPr>
    </w:p>
    <w:p w14:paraId="1FA2EC66">
      <w:pPr>
        <w:pStyle w:val="5"/>
        <w:pageBreakBefore w:val="0"/>
        <w:kinsoku/>
        <w:topLinePunct w:val="0"/>
        <w:bidi w:val="0"/>
        <w:spacing w:line="254" w:lineRule="auto"/>
      </w:pPr>
    </w:p>
    <w:p w14:paraId="2BEAEDE5">
      <w:pPr>
        <w:pageBreakBefore w:val="0"/>
        <w:kinsoku/>
        <w:topLinePunct w:val="0"/>
        <w:bidi w:val="0"/>
        <w:spacing w:before="91" w:line="220" w:lineRule="auto"/>
        <w:ind w:left="1287"/>
        <w:rPr>
          <w:rFonts w:ascii="宋体" w:hAnsi="宋体" w:eastAsia="宋体" w:cs="宋体"/>
          <w:sz w:val="28"/>
          <w:szCs w:val="28"/>
        </w:rPr>
      </w:pPr>
      <w:r>
        <w:rPr>
          <w:rFonts w:ascii="宋体" w:hAnsi="宋体" w:eastAsia="宋体" w:cs="宋体"/>
          <w:spacing w:val="-3"/>
          <w:sz w:val="28"/>
          <w:szCs w:val="28"/>
        </w:rPr>
        <w:t>项目编号：</w:t>
      </w:r>
    </w:p>
    <w:p w14:paraId="594FD67E">
      <w:pPr>
        <w:pageBreakBefore w:val="0"/>
        <w:kinsoku/>
        <w:topLinePunct w:val="0"/>
        <w:bidi w:val="0"/>
        <w:spacing w:before="266" w:line="600" w:lineRule="exact"/>
        <w:ind w:left="1282"/>
        <w:rPr>
          <w:rFonts w:ascii="宋体" w:hAnsi="宋体" w:eastAsia="宋体" w:cs="宋体"/>
          <w:sz w:val="28"/>
          <w:szCs w:val="28"/>
        </w:rPr>
      </w:pPr>
      <w:r>
        <w:rPr>
          <w:rFonts w:ascii="宋体" w:hAnsi="宋体" w:eastAsia="宋体" w:cs="宋体"/>
          <w:spacing w:val="-3"/>
          <w:position w:val="24"/>
          <w:sz w:val="28"/>
          <w:szCs w:val="28"/>
        </w:rPr>
        <w:t>供   应   商：</w:t>
      </w:r>
      <w:r>
        <w:rPr>
          <w:rFonts w:ascii="宋体" w:hAnsi="宋体" w:eastAsia="宋体" w:cs="宋体"/>
          <w:spacing w:val="-82"/>
          <w:position w:val="24"/>
          <w:sz w:val="28"/>
          <w:szCs w:val="28"/>
        </w:rPr>
        <w:t xml:space="preserve"> </w:t>
      </w:r>
      <w:r>
        <w:rPr>
          <w:rFonts w:ascii="宋体" w:hAnsi="宋体" w:eastAsia="宋体" w:cs="宋体"/>
          <w:spacing w:val="-3"/>
          <w:position w:val="24"/>
          <w:sz w:val="28"/>
          <w:szCs w:val="28"/>
        </w:rPr>
        <w:t>×××××××（加盖公章）</w:t>
      </w:r>
    </w:p>
    <w:p w14:paraId="1E4F5F97">
      <w:pPr>
        <w:pageBreakBefore w:val="0"/>
        <w:kinsoku/>
        <w:topLinePunct w:val="0"/>
        <w:bidi w:val="0"/>
        <w:spacing w:before="2" w:line="219" w:lineRule="auto"/>
        <w:ind w:left="1283"/>
        <w:rPr>
          <w:rFonts w:ascii="宋体" w:hAnsi="宋体" w:eastAsia="宋体" w:cs="宋体"/>
          <w:sz w:val="28"/>
          <w:szCs w:val="28"/>
        </w:rPr>
      </w:pPr>
      <w:r>
        <w:rPr>
          <w:rFonts w:ascii="宋体" w:hAnsi="宋体" w:eastAsia="宋体" w:cs="宋体"/>
          <w:spacing w:val="-4"/>
          <w:sz w:val="28"/>
          <w:szCs w:val="28"/>
        </w:rPr>
        <w:t>法定代表人或委托代理人：</w:t>
      </w:r>
      <w:r>
        <w:rPr>
          <w:rFonts w:ascii="宋体" w:hAnsi="宋体" w:eastAsia="宋体" w:cs="宋体"/>
          <w:spacing w:val="-77"/>
          <w:sz w:val="28"/>
          <w:szCs w:val="28"/>
        </w:rPr>
        <w:t xml:space="preserve"> </w:t>
      </w:r>
      <w:r>
        <w:rPr>
          <w:rFonts w:ascii="宋体" w:hAnsi="宋体" w:eastAsia="宋体" w:cs="宋体"/>
          <w:spacing w:val="-4"/>
          <w:sz w:val="28"/>
          <w:szCs w:val="28"/>
        </w:rPr>
        <w:t>×××（签字</w:t>
      </w:r>
      <w:r>
        <w:rPr>
          <w:rFonts w:hint="eastAsia" w:ascii="宋体" w:hAnsi="宋体" w:eastAsia="宋体" w:cs="宋体"/>
          <w:spacing w:val="-4"/>
          <w:sz w:val="28"/>
          <w:szCs w:val="28"/>
          <w:lang w:eastAsia="zh-CN"/>
        </w:rPr>
        <w:t>或盖章</w:t>
      </w:r>
      <w:r>
        <w:rPr>
          <w:rFonts w:ascii="宋体" w:hAnsi="宋体" w:eastAsia="宋体" w:cs="宋体"/>
          <w:spacing w:val="-4"/>
          <w:sz w:val="28"/>
          <w:szCs w:val="28"/>
        </w:rPr>
        <w:t>）</w:t>
      </w:r>
    </w:p>
    <w:p w14:paraId="35AFB83D">
      <w:pPr>
        <w:pageBreakBefore w:val="0"/>
        <w:kinsoku/>
        <w:topLinePunct w:val="0"/>
        <w:bidi w:val="0"/>
        <w:spacing w:before="266" w:line="222" w:lineRule="auto"/>
        <w:ind w:left="1283"/>
        <w:rPr>
          <w:rFonts w:ascii="宋体" w:hAnsi="宋体" w:eastAsia="宋体" w:cs="宋体"/>
          <w:sz w:val="28"/>
          <w:szCs w:val="28"/>
        </w:rPr>
      </w:pPr>
      <w:r>
        <w:rPr>
          <w:rFonts w:ascii="宋体" w:hAnsi="宋体" w:eastAsia="宋体" w:cs="宋体"/>
          <w:spacing w:val="-3"/>
          <w:sz w:val="28"/>
          <w:szCs w:val="28"/>
        </w:rPr>
        <w:t>联系人：</w:t>
      </w:r>
    </w:p>
    <w:p w14:paraId="166FD942">
      <w:pPr>
        <w:pageBreakBefore w:val="0"/>
        <w:kinsoku/>
        <w:topLinePunct w:val="0"/>
        <w:bidi w:val="0"/>
        <w:spacing w:before="264" w:line="222" w:lineRule="auto"/>
        <w:ind w:left="1283"/>
        <w:rPr>
          <w:rFonts w:ascii="宋体" w:hAnsi="宋体" w:eastAsia="宋体" w:cs="宋体"/>
          <w:sz w:val="28"/>
          <w:szCs w:val="28"/>
        </w:rPr>
      </w:pPr>
      <w:r>
        <w:rPr>
          <w:rFonts w:ascii="宋体" w:hAnsi="宋体" w:eastAsia="宋体" w:cs="宋体"/>
          <w:spacing w:val="-3"/>
          <w:sz w:val="28"/>
          <w:szCs w:val="28"/>
        </w:rPr>
        <w:t>联系电话：</w:t>
      </w:r>
    </w:p>
    <w:p w14:paraId="619F48B3">
      <w:pPr>
        <w:pageBreakBefore w:val="0"/>
        <w:kinsoku/>
        <w:topLinePunct w:val="0"/>
        <w:bidi w:val="0"/>
        <w:spacing w:before="263" w:line="220" w:lineRule="auto"/>
        <w:ind w:left="1285"/>
        <w:rPr>
          <w:rFonts w:ascii="宋体" w:hAnsi="宋体" w:eastAsia="宋体" w:cs="宋体"/>
          <w:sz w:val="28"/>
          <w:szCs w:val="28"/>
        </w:rPr>
      </w:pPr>
      <w:r>
        <w:rPr>
          <w:rFonts w:hint="eastAsia" w:ascii="宋体" w:hAnsi="宋体" w:eastAsia="宋体" w:cs="宋体"/>
          <w:spacing w:val="-8"/>
          <w:sz w:val="28"/>
          <w:szCs w:val="28"/>
          <w:lang w:eastAsia="zh-CN"/>
        </w:rPr>
        <w:t>响</w:t>
      </w:r>
      <w:r>
        <w:rPr>
          <w:rFonts w:hint="eastAsia" w:ascii="宋体" w:hAnsi="宋体" w:eastAsia="宋体" w:cs="宋体"/>
          <w:spacing w:val="-8"/>
          <w:sz w:val="28"/>
          <w:szCs w:val="28"/>
          <w:lang w:val="en-US" w:eastAsia="zh-CN"/>
        </w:rPr>
        <w:t xml:space="preserve">  </w:t>
      </w:r>
      <w:r>
        <w:rPr>
          <w:rFonts w:hint="eastAsia" w:ascii="宋体" w:hAnsi="宋体" w:eastAsia="宋体" w:cs="宋体"/>
          <w:spacing w:val="-8"/>
          <w:sz w:val="28"/>
          <w:szCs w:val="28"/>
          <w:lang w:eastAsia="zh-CN"/>
        </w:rPr>
        <w:t>应</w:t>
      </w:r>
      <w:r>
        <w:rPr>
          <w:rFonts w:ascii="宋体" w:hAnsi="宋体" w:eastAsia="宋体" w:cs="宋体"/>
          <w:spacing w:val="66"/>
          <w:sz w:val="28"/>
          <w:szCs w:val="28"/>
        </w:rPr>
        <w:t xml:space="preserve"> </w:t>
      </w:r>
      <w:r>
        <w:rPr>
          <w:rFonts w:ascii="宋体" w:hAnsi="宋体" w:eastAsia="宋体" w:cs="宋体"/>
          <w:spacing w:val="-8"/>
          <w:sz w:val="28"/>
          <w:szCs w:val="28"/>
        </w:rPr>
        <w:t>日</w:t>
      </w:r>
      <w:r>
        <w:rPr>
          <w:rFonts w:ascii="宋体" w:hAnsi="宋体" w:eastAsia="宋体" w:cs="宋体"/>
          <w:spacing w:val="13"/>
          <w:sz w:val="28"/>
          <w:szCs w:val="28"/>
        </w:rPr>
        <w:t xml:space="preserve"> </w:t>
      </w:r>
      <w:r>
        <w:rPr>
          <w:rFonts w:ascii="宋体" w:hAnsi="宋体" w:eastAsia="宋体" w:cs="宋体"/>
          <w:spacing w:val="-8"/>
          <w:sz w:val="28"/>
          <w:szCs w:val="28"/>
        </w:rPr>
        <w:t>期：XX年</w:t>
      </w:r>
      <w:r>
        <w:rPr>
          <w:rFonts w:ascii="宋体" w:hAnsi="宋体" w:eastAsia="宋体" w:cs="宋体"/>
          <w:spacing w:val="-65"/>
          <w:sz w:val="28"/>
          <w:szCs w:val="28"/>
        </w:rPr>
        <w:t xml:space="preserve"> </w:t>
      </w:r>
      <w:r>
        <w:rPr>
          <w:rFonts w:ascii="宋体" w:hAnsi="宋体" w:eastAsia="宋体" w:cs="宋体"/>
          <w:spacing w:val="-8"/>
          <w:sz w:val="28"/>
          <w:szCs w:val="28"/>
        </w:rPr>
        <w:t>XX</w:t>
      </w:r>
      <w:r>
        <w:rPr>
          <w:rFonts w:ascii="宋体" w:hAnsi="宋体" w:eastAsia="宋体" w:cs="宋体"/>
          <w:spacing w:val="-54"/>
          <w:sz w:val="28"/>
          <w:szCs w:val="28"/>
        </w:rPr>
        <w:t xml:space="preserve"> </w:t>
      </w:r>
      <w:r>
        <w:rPr>
          <w:rFonts w:ascii="宋体" w:hAnsi="宋体" w:eastAsia="宋体" w:cs="宋体"/>
          <w:spacing w:val="-8"/>
          <w:sz w:val="28"/>
          <w:szCs w:val="28"/>
        </w:rPr>
        <w:t>月</w:t>
      </w:r>
      <w:r>
        <w:rPr>
          <w:rFonts w:ascii="宋体" w:hAnsi="宋体" w:eastAsia="宋体" w:cs="宋体"/>
          <w:spacing w:val="-63"/>
          <w:sz w:val="28"/>
          <w:szCs w:val="28"/>
        </w:rPr>
        <w:t xml:space="preserve"> </w:t>
      </w:r>
      <w:r>
        <w:rPr>
          <w:rFonts w:ascii="宋体" w:hAnsi="宋体" w:eastAsia="宋体" w:cs="宋体"/>
          <w:spacing w:val="-8"/>
          <w:sz w:val="28"/>
          <w:szCs w:val="28"/>
        </w:rPr>
        <w:t>XX 日</w:t>
      </w:r>
    </w:p>
    <w:p w14:paraId="68DD4C3F">
      <w:pPr>
        <w:pageBreakBefore w:val="0"/>
        <w:kinsoku/>
        <w:topLinePunct w:val="0"/>
        <w:bidi w:val="0"/>
        <w:spacing w:before="265" w:line="222" w:lineRule="auto"/>
        <w:ind w:left="4090"/>
        <w:outlineLvl w:val="1"/>
        <w:rPr>
          <w:rFonts w:ascii="黑体" w:hAnsi="黑体" w:eastAsia="黑体" w:cs="黑体"/>
          <w:spacing w:val="-3"/>
          <w:sz w:val="30"/>
          <w:szCs w:val="30"/>
          <w14:textOutline w14:w="5448" w14:cap="sq" w14:cmpd="sng">
            <w14:solidFill>
              <w14:srgbClr w14:val="000000"/>
            </w14:solidFill>
            <w14:prstDash w14:val="solid"/>
            <w14:bevel/>
          </w14:textOutline>
        </w:rPr>
      </w:pPr>
    </w:p>
    <w:p w14:paraId="44D4FE97">
      <w:pPr>
        <w:pStyle w:val="4"/>
      </w:pPr>
    </w:p>
    <w:p w14:paraId="381AD73B">
      <w:pPr>
        <w:pageBreakBefore w:val="0"/>
        <w:kinsoku/>
        <w:topLinePunct w:val="0"/>
        <w:bidi w:val="0"/>
        <w:spacing w:before="65" w:line="232" w:lineRule="auto"/>
        <w:ind w:left="4216"/>
        <w:rPr>
          <w:rFonts w:ascii="仿宋" w:hAnsi="仿宋" w:eastAsia="仿宋" w:cs="仿宋"/>
          <w:sz w:val="32"/>
          <w:szCs w:val="32"/>
        </w:rPr>
      </w:pPr>
      <w:r>
        <w:rPr>
          <w:rFonts w:ascii="仿宋" w:hAnsi="仿宋" w:eastAsia="仿宋" w:cs="仿宋"/>
          <w:b/>
          <w:bCs/>
          <w:spacing w:val="-18"/>
          <w:sz w:val="32"/>
          <w:szCs w:val="32"/>
        </w:rPr>
        <w:t>目录</w:t>
      </w:r>
    </w:p>
    <w:p w14:paraId="14B17BB4">
      <w:pPr>
        <w:pStyle w:val="5"/>
        <w:pageBreakBefore w:val="0"/>
        <w:kinsoku/>
        <w:topLinePunct w:val="0"/>
        <w:bidi w:val="0"/>
        <w:spacing w:line="243" w:lineRule="auto"/>
      </w:pPr>
    </w:p>
    <w:p w14:paraId="3D17BD57">
      <w:pPr>
        <w:pStyle w:val="5"/>
        <w:pageBreakBefore w:val="0"/>
        <w:kinsoku/>
        <w:topLinePunct w:val="0"/>
        <w:bidi w:val="0"/>
        <w:spacing w:line="244" w:lineRule="auto"/>
      </w:pPr>
    </w:p>
    <w:p w14:paraId="1A257AB0">
      <w:pPr>
        <w:keepNext w:val="0"/>
        <w:keepLines w:val="0"/>
        <w:pageBreakBefore w:val="0"/>
        <w:widowControl/>
        <w:kinsoku/>
        <w:wordWrap/>
        <w:overflowPunct/>
        <w:topLinePunct w:val="0"/>
        <w:autoSpaceDE w:val="0"/>
        <w:autoSpaceDN w:val="0"/>
        <w:bidi w:val="0"/>
        <w:adjustRightInd w:val="0"/>
        <w:snapToGrid w:val="0"/>
        <w:spacing w:before="65" w:line="440" w:lineRule="exact"/>
        <w:ind w:left="670"/>
        <w:textAlignment w:val="baseline"/>
        <w:outlineLvl w:val="1"/>
        <w:rPr>
          <w:rFonts w:ascii="仿宋" w:hAnsi="仿宋" w:eastAsia="仿宋" w:cs="仿宋"/>
          <w:sz w:val="24"/>
          <w:szCs w:val="24"/>
        </w:rPr>
      </w:pPr>
      <w:r>
        <w:rPr>
          <w:rFonts w:ascii="仿宋" w:hAnsi="仿宋" w:eastAsia="仿宋" w:cs="仿宋"/>
          <w:b/>
          <w:bCs/>
          <w:spacing w:val="1"/>
          <w:sz w:val="24"/>
          <w:szCs w:val="24"/>
        </w:rPr>
        <w:t>1.</w:t>
      </w:r>
      <w:r>
        <w:rPr>
          <w:rFonts w:hint="eastAsia" w:ascii="仿宋" w:hAnsi="仿宋" w:eastAsia="仿宋" w:cs="仿宋"/>
          <w:b/>
          <w:bCs/>
          <w:spacing w:val="1"/>
          <w:sz w:val="24"/>
          <w:szCs w:val="24"/>
          <w:lang w:eastAsia="zh-CN"/>
        </w:rPr>
        <w:t>响应</w:t>
      </w:r>
      <w:r>
        <w:rPr>
          <w:rFonts w:ascii="仿宋" w:hAnsi="仿宋" w:eastAsia="仿宋" w:cs="仿宋"/>
          <w:b/>
          <w:bCs/>
          <w:spacing w:val="1"/>
          <w:sz w:val="24"/>
          <w:szCs w:val="24"/>
        </w:rPr>
        <w:t>函</w:t>
      </w:r>
    </w:p>
    <w:p w14:paraId="0514CD16">
      <w:pPr>
        <w:keepNext w:val="0"/>
        <w:keepLines w:val="0"/>
        <w:pageBreakBefore w:val="0"/>
        <w:widowControl/>
        <w:kinsoku/>
        <w:wordWrap/>
        <w:overflowPunct/>
        <w:topLinePunct w:val="0"/>
        <w:autoSpaceDE w:val="0"/>
        <w:autoSpaceDN w:val="0"/>
        <w:bidi w:val="0"/>
        <w:adjustRightInd w:val="0"/>
        <w:snapToGrid w:val="0"/>
        <w:spacing w:before="150" w:line="440" w:lineRule="exact"/>
        <w:ind w:left="657"/>
        <w:textAlignment w:val="baseline"/>
        <w:rPr>
          <w:rFonts w:ascii="仿宋" w:hAnsi="仿宋" w:eastAsia="仿宋" w:cs="仿宋"/>
          <w:sz w:val="24"/>
          <w:szCs w:val="24"/>
        </w:rPr>
      </w:pPr>
      <w:r>
        <w:rPr>
          <w:rFonts w:ascii="仿宋" w:hAnsi="仿宋" w:eastAsia="仿宋" w:cs="仿宋"/>
          <w:b/>
          <w:bCs/>
          <w:spacing w:val="6"/>
          <w:position w:val="14"/>
          <w:sz w:val="24"/>
          <w:szCs w:val="24"/>
        </w:rPr>
        <w:t>2.报价一览表</w:t>
      </w:r>
    </w:p>
    <w:p w14:paraId="77AFC621">
      <w:pPr>
        <w:keepNext w:val="0"/>
        <w:keepLines w:val="0"/>
        <w:pageBreakBefore w:val="0"/>
        <w:widowControl/>
        <w:kinsoku/>
        <w:wordWrap/>
        <w:overflowPunct/>
        <w:topLinePunct w:val="0"/>
        <w:autoSpaceDE w:val="0"/>
        <w:autoSpaceDN w:val="0"/>
        <w:bidi w:val="0"/>
        <w:adjustRightInd w:val="0"/>
        <w:snapToGrid w:val="0"/>
        <w:spacing w:before="150" w:line="440" w:lineRule="exact"/>
        <w:ind w:left="657"/>
        <w:textAlignment w:val="baseline"/>
        <w:rPr>
          <w:rFonts w:ascii="仿宋" w:hAnsi="仿宋" w:eastAsia="仿宋" w:cs="仿宋"/>
          <w:b/>
          <w:bCs/>
          <w:spacing w:val="6"/>
          <w:position w:val="14"/>
          <w:sz w:val="24"/>
          <w:szCs w:val="24"/>
        </w:rPr>
      </w:pPr>
      <w:r>
        <w:rPr>
          <w:rFonts w:hint="eastAsia" w:ascii="仿宋" w:hAnsi="仿宋" w:eastAsia="仿宋" w:cs="仿宋"/>
          <w:b/>
          <w:bCs/>
          <w:spacing w:val="6"/>
          <w:position w:val="14"/>
          <w:sz w:val="24"/>
          <w:szCs w:val="24"/>
          <w:lang w:val="en-US" w:eastAsia="zh-CN"/>
        </w:rPr>
        <w:t>3.</w:t>
      </w:r>
      <w:r>
        <w:rPr>
          <w:rFonts w:ascii="仿宋" w:hAnsi="仿宋" w:eastAsia="仿宋" w:cs="仿宋"/>
          <w:b/>
          <w:bCs/>
          <w:spacing w:val="6"/>
          <w:position w:val="14"/>
          <w:sz w:val="24"/>
          <w:szCs w:val="24"/>
        </w:rPr>
        <w:t>法定代表人身份证明</w:t>
      </w:r>
    </w:p>
    <w:p w14:paraId="44EF7949">
      <w:pPr>
        <w:keepNext w:val="0"/>
        <w:keepLines w:val="0"/>
        <w:pageBreakBefore w:val="0"/>
        <w:widowControl/>
        <w:kinsoku/>
        <w:wordWrap/>
        <w:overflowPunct/>
        <w:topLinePunct w:val="0"/>
        <w:autoSpaceDE w:val="0"/>
        <w:autoSpaceDN w:val="0"/>
        <w:bidi w:val="0"/>
        <w:adjustRightInd w:val="0"/>
        <w:snapToGrid w:val="0"/>
        <w:spacing w:before="150" w:line="440" w:lineRule="exact"/>
        <w:ind w:left="657"/>
        <w:textAlignment w:val="baseline"/>
        <w:rPr>
          <w:rFonts w:ascii="仿宋" w:hAnsi="仿宋" w:eastAsia="仿宋" w:cs="仿宋"/>
          <w:b/>
          <w:bCs/>
          <w:spacing w:val="6"/>
          <w:position w:val="14"/>
          <w:sz w:val="24"/>
          <w:szCs w:val="24"/>
        </w:rPr>
      </w:pPr>
      <w:r>
        <w:rPr>
          <w:rFonts w:hint="eastAsia" w:ascii="仿宋" w:hAnsi="仿宋" w:eastAsia="仿宋" w:cs="仿宋"/>
          <w:b/>
          <w:bCs/>
          <w:spacing w:val="6"/>
          <w:position w:val="14"/>
          <w:sz w:val="24"/>
          <w:szCs w:val="24"/>
          <w:lang w:val="en-US" w:eastAsia="zh-CN"/>
        </w:rPr>
        <w:t>4</w:t>
      </w:r>
      <w:r>
        <w:rPr>
          <w:rFonts w:ascii="仿宋" w:hAnsi="仿宋" w:eastAsia="仿宋" w:cs="仿宋"/>
          <w:b/>
          <w:bCs/>
          <w:spacing w:val="6"/>
          <w:position w:val="14"/>
          <w:sz w:val="24"/>
          <w:szCs w:val="24"/>
        </w:rPr>
        <w:t>.法定代表人授权委托书</w:t>
      </w:r>
    </w:p>
    <w:p w14:paraId="7903E24E">
      <w:pPr>
        <w:keepNext w:val="0"/>
        <w:keepLines w:val="0"/>
        <w:pageBreakBefore w:val="0"/>
        <w:widowControl/>
        <w:kinsoku/>
        <w:wordWrap/>
        <w:overflowPunct/>
        <w:topLinePunct w:val="0"/>
        <w:autoSpaceDE w:val="0"/>
        <w:autoSpaceDN w:val="0"/>
        <w:bidi w:val="0"/>
        <w:adjustRightInd w:val="0"/>
        <w:snapToGrid w:val="0"/>
        <w:spacing w:before="150" w:line="440" w:lineRule="exact"/>
        <w:ind w:left="657"/>
        <w:textAlignment w:val="baseline"/>
        <w:rPr>
          <w:rFonts w:ascii="仿宋" w:hAnsi="仿宋" w:eastAsia="仿宋" w:cs="仿宋"/>
          <w:b/>
          <w:bCs/>
          <w:spacing w:val="6"/>
          <w:position w:val="14"/>
          <w:sz w:val="24"/>
          <w:szCs w:val="24"/>
        </w:rPr>
      </w:pPr>
      <w:r>
        <w:rPr>
          <w:rFonts w:hint="eastAsia" w:ascii="仿宋" w:hAnsi="仿宋" w:eastAsia="仿宋" w:cs="仿宋"/>
          <w:b/>
          <w:bCs/>
          <w:spacing w:val="6"/>
          <w:position w:val="14"/>
          <w:sz w:val="24"/>
          <w:szCs w:val="24"/>
          <w:lang w:val="en-US" w:eastAsia="zh-CN"/>
        </w:rPr>
        <w:t>5</w:t>
      </w:r>
      <w:r>
        <w:rPr>
          <w:rFonts w:ascii="仿宋" w:hAnsi="仿宋" w:eastAsia="仿宋" w:cs="仿宋"/>
          <w:b/>
          <w:bCs/>
          <w:spacing w:val="6"/>
          <w:position w:val="14"/>
          <w:sz w:val="24"/>
          <w:szCs w:val="24"/>
        </w:rPr>
        <w:t>.</w:t>
      </w:r>
      <w:r>
        <w:rPr>
          <w:rFonts w:hint="eastAsia" w:ascii="仿宋" w:hAnsi="仿宋" w:eastAsia="仿宋" w:cs="仿宋"/>
          <w:b/>
          <w:bCs/>
          <w:spacing w:val="6"/>
          <w:position w:val="14"/>
          <w:sz w:val="24"/>
          <w:szCs w:val="24"/>
          <w:lang w:eastAsia="zh-CN"/>
        </w:rPr>
        <w:t>供应商</w:t>
      </w:r>
      <w:r>
        <w:rPr>
          <w:rFonts w:ascii="仿宋" w:hAnsi="仿宋" w:eastAsia="仿宋" w:cs="仿宋"/>
          <w:b/>
          <w:bCs/>
          <w:spacing w:val="6"/>
          <w:position w:val="14"/>
          <w:sz w:val="24"/>
          <w:szCs w:val="24"/>
        </w:rPr>
        <w:t>基本情况</w:t>
      </w:r>
    </w:p>
    <w:p w14:paraId="3187EFE4">
      <w:pPr>
        <w:keepNext w:val="0"/>
        <w:keepLines w:val="0"/>
        <w:pageBreakBefore w:val="0"/>
        <w:widowControl/>
        <w:kinsoku/>
        <w:wordWrap/>
        <w:overflowPunct/>
        <w:topLinePunct w:val="0"/>
        <w:autoSpaceDE w:val="0"/>
        <w:autoSpaceDN w:val="0"/>
        <w:bidi w:val="0"/>
        <w:adjustRightInd w:val="0"/>
        <w:snapToGrid w:val="0"/>
        <w:spacing w:before="150" w:line="440" w:lineRule="exact"/>
        <w:ind w:left="657"/>
        <w:textAlignment w:val="baseline"/>
        <w:rPr>
          <w:rFonts w:hint="default" w:ascii="仿宋" w:hAnsi="仿宋" w:eastAsia="仿宋" w:cs="仿宋"/>
          <w:b/>
          <w:bCs/>
          <w:spacing w:val="6"/>
          <w:position w:val="14"/>
          <w:sz w:val="24"/>
          <w:szCs w:val="24"/>
          <w:lang w:val="en-US" w:eastAsia="zh-CN"/>
        </w:rPr>
      </w:pPr>
      <w:r>
        <w:rPr>
          <w:rFonts w:hint="eastAsia" w:ascii="仿宋" w:hAnsi="仿宋" w:eastAsia="仿宋" w:cs="仿宋"/>
          <w:b/>
          <w:bCs/>
          <w:spacing w:val="6"/>
          <w:position w:val="14"/>
          <w:sz w:val="24"/>
          <w:szCs w:val="24"/>
          <w:lang w:val="en-US" w:eastAsia="zh-CN"/>
        </w:rPr>
        <w:t>6.有依法缴纳税收和社会保障资金的良好记录承诺书</w:t>
      </w:r>
    </w:p>
    <w:p w14:paraId="3F4FAE24">
      <w:pPr>
        <w:keepNext w:val="0"/>
        <w:keepLines w:val="0"/>
        <w:pageBreakBefore w:val="0"/>
        <w:widowControl/>
        <w:kinsoku/>
        <w:wordWrap/>
        <w:overflowPunct/>
        <w:topLinePunct w:val="0"/>
        <w:autoSpaceDE w:val="0"/>
        <w:autoSpaceDN w:val="0"/>
        <w:bidi w:val="0"/>
        <w:adjustRightInd w:val="0"/>
        <w:snapToGrid w:val="0"/>
        <w:spacing w:before="150" w:line="440" w:lineRule="exact"/>
        <w:ind w:left="657"/>
        <w:textAlignment w:val="baseline"/>
        <w:rPr>
          <w:rFonts w:ascii="仿宋" w:hAnsi="仿宋" w:eastAsia="仿宋" w:cs="仿宋"/>
          <w:b/>
          <w:bCs/>
          <w:spacing w:val="6"/>
          <w:position w:val="14"/>
          <w:sz w:val="24"/>
          <w:szCs w:val="24"/>
        </w:rPr>
      </w:pPr>
      <w:r>
        <w:rPr>
          <w:rFonts w:hint="eastAsia" w:ascii="仿宋" w:hAnsi="仿宋" w:eastAsia="仿宋" w:cs="仿宋"/>
          <w:b/>
          <w:bCs/>
          <w:spacing w:val="6"/>
          <w:position w:val="14"/>
          <w:sz w:val="24"/>
          <w:szCs w:val="24"/>
          <w:lang w:val="en-US" w:eastAsia="zh-CN"/>
        </w:rPr>
        <w:t>7</w:t>
      </w:r>
      <w:r>
        <w:rPr>
          <w:rFonts w:ascii="仿宋" w:hAnsi="仿宋" w:eastAsia="仿宋" w:cs="仿宋"/>
          <w:b/>
          <w:bCs/>
          <w:spacing w:val="6"/>
          <w:position w:val="14"/>
          <w:sz w:val="24"/>
          <w:szCs w:val="24"/>
        </w:rPr>
        <w:t>.近三年无重大违法记录声明</w:t>
      </w:r>
    </w:p>
    <w:p w14:paraId="5A3220EA">
      <w:pPr>
        <w:keepNext w:val="0"/>
        <w:keepLines w:val="0"/>
        <w:pageBreakBefore w:val="0"/>
        <w:widowControl/>
        <w:kinsoku/>
        <w:wordWrap/>
        <w:overflowPunct/>
        <w:topLinePunct w:val="0"/>
        <w:autoSpaceDE w:val="0"/>
        <w:autoSpaceDN w:val="0"/>
        <w:bidi w:val="0"/>
        <w:adjustRightInd w:val="0"/>
        <w:snapToGrid w:val="0"/>
        <w:spacing w:before="150" w:line="440" w:lineRule="exact"/>
        <w:ind w:left="657"/>
        <w:textAlignment w:val="baseline"/>
        <w:rPr>
          <w:rFonts w:hint="eastAsia" w:ascii="仿宋" w:hAnsi="仿宋" w:eastAsia="仿宋" w:cs="仿宋"/>
          <w:b/>
          <w:bCs/>
          <w:spacing w:val="6"/>
          <w:position w:val="14"/>
          <w:sz w:val="24"/>
          <w:szCs w:val="24"/>
          <w:lang w:val="en-US" w:eastAsia="zh-CN"/>
        </w:rPr>
      </w:pPr>
      <w:r>
        <w:rPr>
          <w:rFonts w:hint="eastAsia" w:ascii="仿宋" w:hAnsi="仿宋" w:eastAsia="仿宋" w:cs="仿宋"/>
          <w:b/>
          <w:bCs/>
          <w:spacing w:val="6"/>
          <w:position w:val="14"/>
          <w:sz w:val="24"/>
          <w:szCs w:val="24"/>
          <w:lang w:val="en-US" w:eastAsia="zh-CN"/>
        </w:rPr>
        <w:t>8.具有履行合同所必须的设备和专业技术能力的承诺函</w:t>
      </w:r>
    </w:p>
    <w:p w14:paraId="5C967F78">
      <w:pPr>
        <w:keepNext w:val="0"/>
        <w:keepLines w:val="0"/>
        <w:pageBreakBefore w:val="0"/>
        <w:widowControl/>
        <w:kinsoku/>
        <w:wordWrap/>
        <w:overflowPunct/>
        <w:topLinePunct w:val="0"/>
        <w:autoSpaceDE w:val="0"/>
        <w:autoSpaceDN w:val="0"/>
        <w:bidi w:val="0"/>
        <w:adjustRightInd w:val="0"/>
        <w:snapToGrid w:val="0"/>
        <w:spacing w:before="150" w:line="440" w:lineRule="exact"/>
        <w:ind w:left="657"/>
        <w:textAlignment w:val="baseline"/>
        <w:rPr>
          <w:rFonts w:hint="eastAsia" w:ascii="仿宋" w:hAnsi="仿宋" w:eastAsia="仿宋" w:cs="仿宋"/>
          <w:b/>
          <w:bCs/>
          <w:spacing w:val="6"/>
          <w:position w:val="14"/>
          <w:sz w:val="24"/>
          <w:szCs w:val="24"/>
          <w:lang w:val="en-US" w:eastAsia="zh-CN"/>
        </w:rPr>
      </w:pPr>
      <w:r>
        <w:rPr>
          <w:rFonts w:hint="eastAsia" w:ascii="仿宋" w:hAnsi="仿宋" w:eastAsia="仿宋" w:cs="仿宋"/>
          <w:b/>
          <w:bCs/>
          <w:spacing w:val="6"/>
          <w:position w:val="14"/>
          <w:sz w:val="24"/>
          <w:szCs w:val="24"/>
          <w:lang w:val="en-US" w:eastAsia="zh-CN"/>
        </w:rPr>
        <w:t>9.提供单位负责人为同一人或者存在直接控股、管理关系的不同供应商，不得参加同一合同项下的政府采购活动的书面声明（格式自拟）</w:t>
      </w:r>
    </w:p>
    <w:p w14:paraId="432BA38D">
      <w:pPr>
        <w:keepNext w:val="0"/>
        <w:keepLines w:val="0"/>
        <w:pageBreakBefore w:val="0"/>
        <w:widowControl/>
        <w:kinsoku/>
        <w:wordWrap/>
        <w:overflowPunct/>
        <w:topLinePunct w:val="0"/>
        <w:autoSpaceDE w:val="0"/>
        <w:autoSpaceDN w:val="0"/>
        <w:bidi w:val="0"/>
        <w:adjustRightInd w:val="0"/>
        <w:snapToGrid w:val="0"/>
        <w:spacing w:before="150" w:line="440" w:lineRule="exact"/>
        <w:ind w:left="657"/>
        <w:textAlignment w:val="baseline"/>
        <w:rPr>
          <w:rFonts w:hint="eastAsia" w:ascii="仿宋" w:hAnsi="仿宋" w:eastAsia="仿宋" w:cs="仿宋"/>
          <w:b/>
          <w:bCs/>
          <w:spacing w:val="6"/>
          <w:position w:val="14"/>
          <w:sz w:val="24"/>
          <w:szCs w:val="24"/>
          <w:lang w:val="en-US" w:eastAsia="zh-CN"/>
        </w:rPr>
      </w:pPr>
      <w:r>
        <w:rPr>
          <w:rFonts w:hint="eastAsia" w:ascii="仿宋" w:hAnsi="仿宋" w:eastAsia="仿宋" w:cs="仿宋"/>
          <w:b/>
          <w:bCs/>
          <w:spacing w:val="6"/>
          <w:position w:val="14"/>
          <w:sz w:val="24"/>
          <w:szCs w:val="24"/>
          <w:lang w:val="en-US" w:eastAsia="zh-CN"/>
        </w:rPr>
        <w:t>10.拟投入本项目人员情况表</w:t>
      </w:r>
    </w:p>
    <w:p w14:paraId="260E5EB4">
      <w:pPr>
        <w:keepNext w:val="0"/>
        <w:keepLines w:val="0"/>
        <w:pageBreakBefore w:val="0"/>
        <w:widowControl/>
        <w:kinsoku/>
        <w:wordWrap/>
        <w:overflowPunct/>
        <w:topLinePunct w:val="0"/>
        <w:autoSpaceDE w:val="0"/>
        <w:autoSpaceDN w:val="0"/>
        <w:bidi w:val="0"/>
        <w:adjustRightInd w:val="0"/>
        <w:snapToGrid w:val="0"/>
        <w:spacing w:before="150" w:line="440" w:lineRule="exact"/>
        <w:ind w:left="657"/>
        <w:textAlignment w:val="baseline"/>
        <w:rPr>
          <w:rFonts w:hint="eastAsia" w:ascii="仿宋" w:hAnsi="仿宋" w:eastAsia="仿宋" w:cs="仿宋"/>
          <w:b/>
          <w:bCs/>
          <w:spacing w:val="6"/>
          <w:position w:val="14"/>
          <w:sz w:val="24"/>
          <w:szCs w:val="24"/>
          <w:lang w:val="en-US" w:eastAsia="zh-CN"/>
        </w:rPr>
      </w:pPr>
      <w:r>
        <w:rPr>
          <w:rFonts w:hint="eastAsia" w:ascii="仿宋" w:hAnsi="仿宋" w:eastAsia="仿宋" w:cs="仿宋"/>
          <w:b/>
          <w:bCs/>
          <w:spacing w:val="6"/>
          <w:position w:val="14"/>
          <w:sz w:val="24"/>
          <w:szCs w:val="24"/>
          <w:lang w:val="en-US" w:eastAsia="zh-CN"/>
        </w:rPr>
        <w:t>11.方案</w:t>
      </w:r>
    </w:p>
    <w:p w14:paraId="52613816">
      <w:pPr>
        <w:keepNext w:val="0"/>
        <w:keepLines w:val="0"/>
        <w:pageBreakBefore w:val="0"/>
        <w:widowControl/>
        <w:kinsoku/>
        <w:wordWrap/>
        <w:overflowPunct/>
        <w:topLinePunct w:val="0"/>
        <w:autoSpaceDE w:val="0"/>
        <w:autoSpaceDN w:val="0"/>
        <w:bidi w:val="0"/>
        <w:adjustRightInd w:val="0"/>
        <w:snapToGrid w:val="0"/>
        <w:spacing w:before="150" w:line="440" w:lineRule="exact"/>
        <w:ind w:left="657"/>
        <w:textAlignment w:val="baseline"/>
        <w:rPr>
          <w:rFonts w:hint="eastAsia" w:ascii="仿宋" w:hAnsi="仿宋" w:eastAsia="仿宋" w:cs="仿宋"/>
          <w:b/>
          <w:bCs/>
          <w:spacing w:val="6"/>
          <w:position w:val="14"/>
          <w:sz w:val="24"/>
          <w:szCs w:val="24"/>
          <w:lang w:val="en-US" w:eastAsia="zh-CN"/>
        </w:rPr>
      </w:pPr>
      <w:r>
        <w:rPr>
          <w:rFonts w:hint="eastAsia" w:ascii="仿宋" w:hAnsi="仿宋" w:eastAsia="仿宋" w:cs="仿宋"/>
          <w:b/>
          <w:bCs/>
          <w:spacing w:val="6"/>
          <w:position w:val="14"/>
          <w:sz w:val="24"/>
          <w:szCs w:val="24"/>
          <w:lang w:val="en-US" w:eastAsia="zh-CN"/>
        </w:rPr>
        <w:t>12.其它证明材料</w:t>
      </w:r>
    </w:p>
    <w:p w14:paraId="6532FB5F">
      <w:pPr>
        <w:keepNext w:val="0"/>
        <w:keepLines w:val="0"/>
        <w:pageBreakBefore w:val="0"/>
        <w:widowControl/>
        <w:kinsoku/>
        <w:wordWrap/>
        <w:overflowPunct/>
        <w:topLinePunct w:val="0"/>
        <w:autoSpaceDE w:val="0"/>
        <w:autoSpaceDN w:val="0"/>
        <w:bidi w:val="0"/>
        <w:adjustRightInd w:val="0"/>
        <w:snapToGrid w:val="0"/>
        <w:spacing w:before="150" w:line="440" w:lineRule="exact"/>
        <w:ind w:left="657"/>
        <w:textAlignment w:val="baseline"/>
        <w:rPr>
          <w:rFonts w:hint="eastAsia" w:ascii="仿宋" w:hAnsi="仿宋" w:eastAsia="仿宋" w:cs="仿宋"/>
          <w:b/>
          <w:bCs/>
          <w:spacing w:val="6"/>
          <w:position w:val="14"/>
          <w:sz w:val="24"/>
          <w:szCs w:val="24"/>
          <w:lang w:val="en-US" w:eastAsia="zh-CN"/>
        </w:rPr>
      </w:pPr>
      <w:r>
        <w:rPr>
          <w:rFonts w:hint="eastAsia" w:ascii="仿宋" w:hAnsi="仿宋" w:eastAsia="仿宋" w:cs="仿宋"/>
          <w:b/>
          <w:bCs/>
          <w:spacing w:val="6"/>
          <w:position w:val="14"/>
          <w:sz w:val="24"/>
          <w:szCs w:val="24"/>
          <w:lang w:val="en-US" w:eastAsia="zh-CN"/>
        </w:rPr>
        <w:t>13.声明函</w:t>
      </w:r>
    </w:p>
    <w:p w14:paraId="0D7F7F8B">
      <w:pPr>
        <w:pageBreakBefore w:val="0"/>
        <w:kinsoku/>
        <w:topLinePunct w:val="0"/>
        <w:bidi w:val="0"/>
        <w:spacing w:before="182" w:line="534" w:lineRule="exact"/>
        <w:ind w:left="3440"/>
        <w:rPr>
          <w:rFonts w:ascii="仿宋" w:hAnsi="仿宋" w:eastAsia="仿宋" w:cs="仿宋"/>
          <w:b/>
          <w:bCs/>
          <w:spacing w:val="1"/>
          <w:position w:val="15"/>
          <w:sz w:val="31"/>
          <w:szCs w:val="31"/>
        </w:rPr>
      </w:pPr>
    </w:p>
    <w:p w14:paraId="6BF2A36D">
      <w:pPr>
        <w:pageBreakBefore w:val="0"/>
        <w:kinsoku/>
        <w:topLinePunct w:val="0"/>
        <w:bidi w:val="0"/>
        <w:spacing w:before="182" w:line="534" w:lineRule="exact"/>
        <w:ind w:left="3440"/>
        <w:rPr>
          <w:rFonts w:ascii="仿宋" w:hAnsi="仿宋" w:eastAsia="仿宋" w:cs="仿宋"/>
          <w:b/>
          <w:bCs/>
          <w:spacing w:val="1"/>
          <w:position w:val="15"/>
          <w:sz w:val="31"/>
          <w:szCs w:val="31"/>
        </w:rPr>
      </w:pPr>
    </w:p>
    <w:p w14:paraId="4481991D">
      <w:pPr>
        <w:pageBreakBefore w:val="0"/>
        <w:kinsoku/>
        <w:topLinePunct w:val="0"/>
        <w:bidi w:val="0"/>
        <w:spacing w:before="182" w:line="534" w:lineRule="exact"/>
        <w:ind w:left="3440"/>
        <w:rPr>
          <w:rFonts w:ascii="仿宋" w:hAnsi="仿宋" w:eastAsia="仿宋" w:cs="仿宋"/>
          <w:b/>
          <w:bCs/>
          <w:spacing w:val="1"/>
          <w:position w:val="15"/>
          <w:sz w:val="31"/>
          <w:szCs w:val="31"/>
        </w:rPr>
      </w:pPr>
    </w:p>
    <w:p w14:paraId="5EC5A98E">
      <w:pPr>
        <w:pageBreakBefore w:val="0"/>
        <w:kinsoku/>
        <w:topLinePunct w:val="0"/>
        <w:bidi w:val="0"/>
        <w:spacing w:before="182" w:line="534" w:lineRule="exact"/>
        <w:ind w:left="3440"/>
        <w:rPr>
          <w:rFonts w:hint="eastAsia" w:ascii="仿宋" w:hAnsi="仿宋" w:eastAsia="仿宋" w:cs="仿宋"/>
          <w:b/>
          <w:bCs/>
          <w:spacing w:val="1"/>
          <w:position w:val="15"/>
          <w:sz w:val="31"/>
          <w:szCs w:val="31"/>
          <w:lang w:eastAsia="zh-CN"/>
        </w:rPr>
      </w:pPr>
    </w:p>
    <w:p w14:paraId="7175E5DC">
      <w:pPr>
        <w:pageBreakBefore w:val="0"/>
        <w:kinsoku/>
        <w:topLinePunct w:val="0"/>
        <w:bidi w:val="0"/>
        <w:spacing w:before="182" w:line="534" w:lineRule="exact"/>
        <w:ind w:left="3440"/>
        <w:rPr>
          <w:rFonts w:hint="eastAsia" w:ascii="仿宋" w:hAnsi="仿宋" w:eastAsia="仿宋" w:cs="仿宋"/>
          <w:b/>
          <w:bCs/>
          <w:spacing w:val="1"/>
          <w:position w:val="15"/>
          <w:sz w:val="31"/>
          <w:szCs w:val="31"/>
          <w:lang w:eastAsia="zh-CN"/>
        </w:rPr>
      </w:pPr>
    </w:p>
    <w:p w14:paraId="4D4107A5">
      <w:pPr>
        <w:rPr>
          <w:rFonts w:ascii="仿宋" w:hAnsi="仿宋" w:eastAsia="仿宋" w:cs="仿宋"/>
          <w:b/>
          <w:bCs/>
          <w:spacing w:val="1"/>
          <w:position w:val="15"/>
          <w:sz w:val="31"/>
          <w:szCs w:val="31"/>
        </w:rPr>
      </w:pPr>
      <w:r>
        <w:rPr>
          <w:rFonts w:ascii="仿宋" w:hAnsi="仿宋" w:eastAsia="仿宋" w:cs="仿宋"/>
          <w:b/>
          <w:bCs/>
          <w:spacing w:val="1"/>
          <w:position w:val="15"/>
          <w:sz w:val="31"/>
          <w:szCs w:val="31"/>
        </w:rPr>
        <w:br w:type="page"/>
      </w:r>
    </w:p>
    <w:p w14:paraId="478B4459">
      <w:pPr>
        <w:pageBreakBefore w:val="0"/>
        <w:kinsoku/>
        <w:topLinePunct w:val="0"/>
        <w:bidi w:val="0"/>
        <w:spacing w:before="182" w:line="534" w:lineRule="exact"/>
        <w:ind w:left="3440"/>
        <w:rPr>
          <w:rFonts w:ascii="仿宋" w:hAnsi="仿宋" w:eastAsia="仿宋" w:cs="仿宋"/>
          <w:sz w:val="31"/>
          <w:szCs w:val="31"/>
        </w:rPr>
      </w:pPr>
      <w:r>
        <w:rPr>
          <w:rFonts w:ascii="仿宋" w:hAnsi="仿宋" w:eastAsia="仿宋" w:cs="仿宋"/>
          <w:b/>
          <w:bCs/>
          <w:spacing w:val="1"/>
          <w:position w:val="15"/>
          <w:sz w:val="31"/>
          <w:szCs w:val="31"/>
        </w:rPr>
        <w:t>（报价文件）</w:t>
      </w:r>
    </w:p>
    <w:p w14:paraId="7955EBAB">
      <w:pPr>
        <w:pageBreakBefore w:val="0"/>
        <w:kinsoku/>
        <w:topLinePunct w:val="0"/>
        <w:bidi w:val="0"/>
        <w:spacing w:line="230" w:lineRule="auto"/>
        <w:ind w:left="3925"/>
        <w:rPr>
          <w:rFonts w:ascii="仿宋" w:hAnsi="仿宋" w:eastAsia="仿宋" w:cs="仿宋"/>
          <w:sz w:val="24"/>
          <w:szCs w:val="24"/>
        </w:rPr>
      </w:pPr>
      <w:r>
        <w:rPr>
          <w:rFonts w:ascii="仿宋" w:hAnsi="仿宋" w:eastAsia="仿宋" w:cs="仿宋"/>
          <w:b/>
          <w:bCs/>
          <w:spacing w:val="-1"/>
          <w:sz w:val="24"/>
          <w:szCs w:val="24"/>
        </w:rPr>
        <w:t>1.</w:t>
      </w:r>
      <w:r>
        <w:rPr>
          <w:rFonts w:ascii="仿宋" w:hAnsi="仿宋" w:eastAsia="仿宋" w:cs="仿宋"/>
          <w:spacing w:val="21"/>
          <w:sz w:val="24"/>
          <w:szCs w:val="24"/>
        </w:rPr>
        <w:t xml:space="preserve"> </w:t>
      </w:r>
      <w:r>
        <w:rPr>
          <w:rFonts w:hint="eastAsia" w:ascii="仿宋" w:hAnsi="仿宋" w:eastAsia="仿宋" w:cs="仿宋"/>
          <w:b/>
          <w:bCs/>
          <w:spacing w:val="-1"/>
          <w:sz w:val="24"/>
          <w:szCs w:val="24"/>
          <w:lang w:eastAsia="zh-CN"/>
        </w:rPr>
        <w:t>响应</w:t>
      </w:r>
      <w:r>
        <w:rPr>
          <w:rFonts w:ascii="仿宋" w:hAnsi="仿宋" w:eastAsia="仿宋" w:cs="仿宋"/>
          <w:b/>
          <w:bCs/>
          <w:spacing w:val="-1"/>
          <w:sz w:val="24"/>
          <w:szCs w:val="24"/>
        </w:rPr>
        <w:t>函</w:t>
      </w:r>
    </w:p>
    <w:p w14:paraId="4CB863BD">
      <w:pPr>
        <w:keepNext w:val="0"/>
        <w:keepLines w:val="0"/>
        <w:pageBreakBefore w:val="0"/>
        <w:widowControl/>
        <w:kinsoku/>
        <w:wordWrap/>
        <w:overflowPunct/>
        <w:topLinePunct w:val="0"/>
        <w:autoSpaceDE w:val="0"/>
        <w:autoSpaceDN w:val="0"/>
        <w:bidi w:val="0"/>
        <w:adjustRightInd w:val="0"/>
        <w:snapToGrid w:val="0"/>
        <w:spacing w:before="230" w:line="440" w:lineRule="exact"/>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致：</w:t>
      </w:r>
      <w:r>
        <w:rPr>
          <w:rFonts w:ascii="仿宋" w:hAnsi="仿宋" w:eastAsia="仿宋" w:cs="仿宋"/>
          <w:spacing w:val="7"/>
          <w:sz w:val="24"/>
          <w:szCs w:val="24"/>
          <w:u w:val="single"/>
        </w:rPr>
        <w:t xml:space="preserve">             (</w:t>
      </w:r>
      <w:r>
        <w:rPr>
          <w:rFonts w:hint="eastAsia" w:ascii="仿宋" w:hAnsi="仿宋" w:eastAsia="仿宋" w:cs="仿宋"/>
          <w:spacing w:val="7"/>
          <w:sz w:val="24"/>
          <w:szCs w:val="24"/>
          <w:u w:val="single"/>
          <w:lang w:eastAsia="zh-CN"/>
        </w:rPr>
        <w:t>采购人</w:t>
      </w:r>
      <w:r>
        <w:rPr>
          <w:rFonts w:ascii="仿宋" w:hAnsi="仿宋" w:eastAsia="仿宋" w:cs="仿宋"/>
          <w:spacing w:val="7"/>
          <w:sz w:val="24"/>
          <w:szCs w:val="24"/>
          <w:u w:val="single"/>
        </w:rPr>
        <w:t>)：</w:t>
      </w:r>
    </w:p>
    <w:p w14:paraId="643BD404">
      <w:pPr>
        <w:keepNext w:val="0"/>
        <w:keepLines w:val="0"/>
        <w:pageBreakBefore w:val="0"/>
        <w:widowControl/>
        <w:kinsoku/>
        <w:wordWrap/>
        <w:overflowPunct/>
        <w:topLinePunct w:val="0"/>
        <w:autoSpaceDE w:val="0"/>
        <w:autoSpaceDN w:val="0"/>
        <w:bidi w:val="0"/>
        <w:adjustRightInd w:val="0"/>
        <w:snapToGrid w:val="0"/>
        <w:spacing w:before="230" w:line="440" w:lineRule="exact"/>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根据贵方为</w:t>
      </w:r>
      <w:r>
        <w:rPr>
          <w:rFonts w:ascii="仿宋" w:hAnsi="仿宋" w:eastAsia="仿宋" w:cs="仿宋"/>
          <w:spacing w:val="7"/>
          <w:sz w:val="24"/>
          <w:szCs w:val="24"/>
          <w:u w:val="single"/>
        </w:rPr>
        <w:t xml:space="preserve">           （项目名称、项目编号）</w:t>
      </w:r>
      <w:r>
        <w:rPr>
          <w:rFonts w:ascii="仿宋" w:hAnsi="仿宋" w:eastAsia="仿宋" w:cs="仿宋"/>
          <w:spacing w:val="7"/>
          <w:sz w:val="24"/>
          <w:szCs w:val="24"/>
        </w:rPr>
        <w:t>的要求，签字代表</w:t>
      </w:r>
      <w:r>
        <w:rPr>
          <w:rFonts w:ascii="仿宋" w:hAnsi="仿宋" w:eastAsia="仿宋" w:cs="仿宋"/>
          <w:spacing w:val="7"/>
          <w:sz w:val="24"/>
          <w:szCs w:val="24"/>
          <w:u w:val="single"/>
        </w:rPr>
        <w:t xml:space="preserve">         （姓名、 职务）</w:t>
      </w:r>
      <w:r>
        <w:rPr>
          <w:rFonts w:ascii="仿宋" w:hAnsi="仿宋" w:eastAsia="仿宋" w:cs="仿宋"/>
          <w:spacing w:val="7"/>
          <w:sz w:val="24"/>
          <w:szCs w:val="24"/>
        </w:rPr>
        <w:t>经正式授权并代表</w:t>
      </w:r>
      <w:r>
        <w:rPr>
          <w:rFonts w:hint="eastAsia" w:ascii="仿宋" w:hAnsi="仿宋" w:eastAsia="仿宋" w:cs="仿宋"/>
          <w:spacing w:val="7"/>
          <w:sz w:val="24"/>
          <w:szCs w:val="24"/>
          <w:lang w:eastAsia="zh-CN"/>
        </w:rPr>
        <w:t>供应商</w:t>
      </w:r>
      <w:r>
        <w:rPr>
          <w:rFonts w:ascii="仿宋" w:hAnsi="仿宋" w:eastAsia="仿宋" w:cs="仿宋"/>
          <w:spacing w:val="7"/>
          <w:sz w:val="24"/>
          <w:szCs w:val="24"/>
          <w:u w:val="single"/>
        </w:rPr>
        <w:t xml:space="preserve">        （</w:t>
      </w:r>
      <w:r>
        <w:rPr>
          <w:rFonts w:hint="eastAsia" w:ascii="仿宋" w:hAnsi="仿宋" w:eastAsia="仿宋" w:cs="仿宋"/>
          <w:spacing w:val="7"/>
          <w:sz w:val="24"/>
          <w:szCs w:val="24"/>
          <w:u w:val="single"/>
          <w:lang w:eastAsia="zh-CN"/>
        </w:rPr>
        <w:t>供应商</w:t>
      </w:r>
      <w:r>
        <w:rPr>
          <w:rFonts w:ascii="仿宋" w:hAnsi="仿宋" w:eastAsia="仿宋" w:cs="仿宋"/>
          <w:spacing w:val="7"/>
          <w:sz w:val="24"/>
          <w:szCs w:val="24"/>
          <w:u w:val="single"/>
        </w:rPr>
        <w:t>名称、地址）</w:t>
      </w:r>
      <w:r>
        <w:rPr>
          <w:rFonts w:ascii="仿宋" w:hAnsi="仿宋" w:eastAsia="仿宋" w:cs="仿宋"/>
          <w:spacing w:val="7"/>
          <w:sz w:val="24"/>
          <w:szCs w:val="24"/>
        </w:rPr>
        <w:t>提交下述</w:t>
      </w:r>
      <w:r>
        <w:rPr>
          <w:rFonts w:hint="eastAsia" w:ascii="仿宋" w:hAnsi="仿宋" w:eastAsia="仿宋" w:cs="仿宋"/>
          <w:spacing w:val="7"/>
          <w:sz w:val="24"/>
          <w:szCs w:val="24"/>
          <w:lang w:eastAsia="zh-CN"/>
        </w:rPr>
        <w:t>响应文件</w:t>
      </w:r>
      <w:r>
        <w:rPr>
          <w:rFonts w:ascii="仿宋" w:hAnsi="仿宋" w:eastAsia="仿宋" w:cs="仿宋"/>
          <w:spacing w:val="7"/>
          <w:sz w:val="24"/>
          <w:szCs w:val="24"/>
        </w:rPr>
        <w:t>并在此声明，所递交的</w:t>
      </w:r>
      <w:r>
        <w:rPr>
          <w:rFonts w:hint="eastAsia" w:ascii="仿宋" w:hAnsi="仿宋" w:eastAsia="仿宋" w:cs="仿宋"/>
          <w:spacing w:val="7"/>
          <w:sz w:val="24"/>
          <w:szCs w:val="24"/>
          <w:lang w:eastAsia="zh-CN"/>
        </w:rPr>
        <w:t>响应文件</w:t>
      </w:r>
      <w:r>
        <w:rPr>
          <w:rFonts w:ascii="仿宋" w:hAnsi="仿宋" w:eastAsia="仿宋" w:cs="仿宋"/>
          <w:spacing w:val="7"/>
          <w:sz w:val="24"/>
          <w:szCs w:val="24"/>
        </w:rPr>
        <w:t>内容完整、真实。在此，签字代表承诺如下：</w:t>
      </w:r>
    </w:p>
    <w:p w14:paraId="6AB8C706">
      <w:pPr>
        <w:keepNext w:val="0"/>
        <w:keepLines w:val="0"/>
        <w:pageBreakBefore w:val="0"/>
        <w:widowControl/>
        <w:kinsoku/>
        <w:wordWrap/>
        <w:overflowPunct/>
        <w:topLinePunct w:val="0"/>
        <w:autoSpaceDE w:val="0"/>
        <w:autoSpaceDN w:val="0"/>
        <w:bidi w:val="0"/>
        <w:adjustRightInd w:val="0"/>
        <w:snapToGrid w:val="0"/>
        <w:spacing w:before="230" w:line="440" w:lineRule="exact"/>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1、我方在详细阅读</w:t>
      </w:r>
      <w:r>
        <w:rPr>
          <w:rFonts w:hint="eastAsia" w:ascii="仿宋" w:hAnsi="仿宋" w:eastAsia="仿宋" w:cs="仿宋"/>
          <w:spacing w:val="7"/>
          <w:sz w:val="24"/>
          <w:szCs w:val="24"/>
          <w:lang w:eastAsia="zh-CN"/>
        </w:rPr>
        <w:t>磋商文件</w:t>
      </w:r>
      <w:r>
        <w:rPr>
          <w:rFonts w:ascii="仿宋" w:hAnsi="仿宋" w:eastAsia="仿宋" w:cs="仿宋"/>
          <w:spacing w:val="7"/>
          <w:sz w:val="24"/>
          <w:szCs w:val="24"/>
        </w:rPr>
        <w:t>各项要求，根据对应采购内容及采购要求规定愿以</w:t>
      </w:r>
      <w:r>
        <w:rPr>
          <w:rFonts w:hint="eastAsia" w:ascii="仿宋" w:hAnsi="仿宋" w:eastAsia="仿宋" w:cs="仿宋"/>
          <w:spacing w:val="7"/>
          <w:sz w:val="24"/>
          <w:szCs w:val="24"/>
          <w:lang w:eastAsia="zh-CN"/>
        </w:rPr>
        <w:t>总报价（元）</w:t>
      </w:r>
      <w:r>
        <w:rPr>
          <w:rFonts w:ascii="仿宋" w:hAnsi="仿宋" w:eastAsia="仿宋" w:cs="仿宋"/>
          <w:spacing w:val="7"/>
          <w:sz w:val="24"/>
          <w:szCs w:val="24"/>
        </w:rPr>
        <w:t>：</w:t>
      </w:r>
      <w:r>
        <w:rPr>
          <w:rFonts w:ascii="仿宋" w:hAnsi="仿宋" w:eastAsia="仿宋" w:cs="仿宋"/>
          <w:spacing w:val="7"/>
          <w:sz w:val="24"/>
          <w:szCs w:val="24"/>
          <w:u w:val="single"/>
        </w:rPr>
        <w:t>小写：           (大写：            )</w:t>
      </w:r>
      <w:r>
        <w:rPr>
          <w:rFonts w:ascii="仿宋" w:hAnsi="仿宋" w:eastAsia="仿宋" w:cs="仿宋"/>
          <w:spacing w:val="7"/>
          <w:sz w:val="24"/>
          <w:szCs w:val="24"/>
        </w:rPr>
        <w:t>完成本项目全部相关</w:t>
      </w:r>
      <w:r>
        <w:rPr>
          <w:rFonts w:hint="eastAsia" w:ascii="仿宋" w:hAnsi="仿宋" w:eastAsia="仿宋" w:cs="仿宋"/>
          <w:spacing w:val="7"/>
          <w:sz w:val="24"/>
          <w:szCs w:val="24"/>
          <w:lang w:eastAsia="zh-CN"/>
        </w:rPr>
        <w:t>工程</w:t>
      </w:r>
      <w:r>
        <w:rPr>
          <w:rFonts w:ascii="仿宋" w:hAnsi="仿宋" w:eastAsia="仿宋" w:cs="仿宋"/>
          <w:spacing w:val="7"/>
          <w:sz w:val="24"/>
          <w:szCs w:val="24"/>
        </w:rPr>
        <w:t>。</w:t>
      </w:r>
    </w:p>
    <w:p w14:paraId="4AA2C7A1">
      <w:pPr>
        <w:keepNext w:val="0"/>
        <w:keepLines w:val="0"/>
        <w:pageBreakBefore w:val="0"/>
        <w:widowControl/>
        <w:kinsoku/>
        <w:wordWrap/>
        <w:overflowPunct/>
        <w:topLinePunct w:val="0"/>
        <w:autoSpaceDE w:val="0"/>
        <w:autoSpaceDN w:val="0"/>
        <w:bidi w:val="0"/>
        <w:adjustRightInd w:val="0"/>
        <w:snapToGrid w:val="0"/>
        <w:spacing w:before="230" w:line="440" w:lineRule="exact"/>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2、我方将按</w:t>
      </w:r>
      <w:r>
        <w:rPr>
          <w:rFonts w:hint="eastAsia" w:ascii="仿宋" w:hAnsi="仿宋" w:eastAsia="仿宋" w:cs="仿宋"/>
          <w:spacing w:val="7"/>
          <w:sz w:val="24"/>
          <w:szCs w:val="24"/>
          <w:lang w:eastAsia="zh-CN"/>
        </w:rPr>
        <w:t>磋商文件</w:t>
      </w:r>
      <w:r>
        <w:rPr>
          <w:rFonts w:ascii="仿宋" w:hAnsi="仿宋" w:eastAsia="仿宋" w:cs="仿宋"/>
          <w:spacing w:val="7"/>
          <w:sz w:val="24"/>
          <w:szCs w:val="24"/>
        </w:rPr>
        <w:t>的规定履行合同责任和义务。</w:t>
      </w:r>
    </w:p>
    <w:p w14:paraId="646D27C8">
      <w:pPr>
        <w:keepNext w:val="0"/>
        <w:keepLines w:val="0"/>
        <w:pageBreakBefore w:val="0"/>
        <w:widowControl/>
        <w:kinsoku/>
        <w:wordWrap/>
        <w:overflowPunct/>
        <w:topLinePunct w:val="0"/>
        <w:autoSpaceDE w:val="0"/>
        <w:autoSpaceDN w:val="0"/>
        <w:bidi w:val="0"/>
        <w:adjustRightInd w:val="0"/>
        <w:snapToGrid w:val="0"/>
        <w:spacing w:before="230" w:line="440" w:lineRule="exact"/>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3、我方已详细审查全部</w:t>
      </w:r>
      <w:r>
        <w:rPr>
          <w:rFonts w:hint="eastAsia" w:ascii="仿宋" w:hAnsi="仿宋" w:eastAsia="仿宋" w:cs="仿宋"/>
          <w:spacing w:val="7"/>
          <w:sz w:val="24"/>
          <w:szCs w:val="24"/>
          <w:lang w:eastAsia="zh-CN"/>
        </w:rPr>
        <w:t>磋商文件</w:t>
      </w:r>
      <w:r>
        <w:rPr>
          <w:rFonts w:ascii="仿宋" w:hAnsi="仿宋" w:eastAsia="仿宋" w:cs="仿宋"/>
          <w:spacing w:val="7"/>
          <w:sz w:val="24"/>
          <w:szCs w:val="24"/>
        </w:rPr>
        <w:t>，我们完全理解并同意放弃对这方面有不明及误解的权力。</w:t>
      </w:r>
    </w:p>
    <w:p w14:paraId="4D03210F">
      <w:pPr>
        <w:keepNext w:val="0"/>
        <w:keepLines w:val="0"/>
        <w:pageBreakBefore w:val="0"/>
        <w:widowControl/>
        <w:kinsoku/>
        <w:wordWrap/>
        <w:overflowPunct/>
        <w:topLinePunct w:val="0"/>
        <w:autoSpaceDE w:val="0"/>
        <w:autoSpaceDN w:val="0"/>
        <w:bidi w:val="0"/>
        <w:adjustRightInd w:val="0"/>
        <w:snapToGrid w:val="0"/>
        <w:spacing w:before="230" w:line="440" w:lineRule="exact"/>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4、若我方取得</w:t>
      </w:r>
      <w:r>
        <w:rPr>
          <w:rFonts w:hint="eastAsia" w:ascii="仿宋" w:hAnsi="仿宋" w:eastAsia="仿宋" w:cs="仿宋"/>
          <w:spacing w:val="7"/>
          <w:sz w:val="24"/>
          <w:szCs w:val="24"/>
          <w:lang w:eastAsia="zh-CN"/>
        </w:rPr>
        <w:t>成交资格</w:t>
      </w:r>
      <w:r>
        <w:rPr>
          <w:rFonts w:ascii="仿宋" w:hAnsi="仿宋" w:eastAsia="仿宋" w:cs="仿宋"/>
          <w:spacing w:val="7"/>
          <w:sz w:val="24"/>
          <w:szCs w:val="24"/>
        </w:rPr>
        <w:t>，愿以本项目</w:t>
      </w:r>
      <w:r>
        <w:rPr>
          <w:rFonts w:hint="eastAsia" w:ascii="仿宋" w:hAnsi="仿宋" w:eastAsia="仿宋" w:cs="仿宋"/>
          <w:spacing w:val="7"/>
          <w:sz w:val="24"/>
          <w:szCs w:val="24"/>
          <w:lang w:eastAsia="zh-CN"/>
        </w:rPr>
        <w:t>磋商文件</w:t>
      </w:r>
      <w:r>
        <w:rPr>
          <w:rFonts w:ascii="仿宋" w:hAnsi="仿宋" w:eastAsia="仿宋" w:cs="仿宋"/>
          <w:spacing w:val="7"/>
          <w:sz w:val="24"/>
          <w:szCs w:val="24"/>
        </w:rPr>
        <w:t>规定，向</w:t>
      </w:r>
      <w:r>
        <w:rPr>
          <w:rFonts w:hint="eastAsia" w:ascii="仿宋" w:hAnsi="仿宋" w:eastAsia="仿宋" w:cs="仿宋"/>
          <w:spacing w:val="7"/>
          <w:sz w:val="24"/>
          <w:szCs w:val="24"/>
          <w:lang w:eastAsia="zh-CN"/>
        </w:rPr>
        <w:t>采购代理机构</w:t>
      </w:r>
      <w:r>
        <w:rPr>
          <w:rFonts w:ascii="仿宋" w:hAnsi="仿宋" w:eastAsia="仿宋" w:cs="仿宋"/>
          <w:spacing w:val="7"/>
          <w:sz w:val="24"/>
          <w:szCs w:val="24"/>
        </w:rPr>
        <w:t>缴纳</w:t>
      </w:r>
      <w:r>
        <w:rPr>
          <w:rFonts w:hint="eastAsia" w:ascii="仿宋" w:hAnsi="仿宋" w:eastAsia="仿宋" w:cs="仿宋"/>
          <w:spacing w:val="7"/>
          <w:sz w:val="24"/>
          <w:szCs w:val="24"/>
          <w:lang w:eastAsia="zh-CN"/>
        </w:rPr>
        <w:t>采购代理服务费</w:t>
      </w:r>
      <w:r>
        <w:rPr>
          <w:rFonts w:ascii="仿宋" w:hAnsi="仿宋" w:eastAsia="仿宋" w:cs="仿宋"/>
          <w:spacing w:val="7"/>
          <w:sz w:val="24"/>
          <w:szCs w:val="24"/>
        </w:rPr>
        <w:t>。</w:t>
      </w:r>
    </w:p>
    <w:p w14:paraId="2F8114E1">
      <w:pPr>
        <w:keepNext w:val="0"/>
        <w:keepLines w:val="0"/>
        <w:pageBreakBefore w:val="0"/>
        <w:widowControl/>
        <w:kinsoku/>
        <w:wordWrap/>
        <w:overflowPunct/>
        <w:topLinePunct w:val="0"/>
        <w:autoSpaceDE w:val="0"/>
        <w:autoSpaceDN w:val="0"/>
        <w:bidi w:val="0"/>
        <w:adjustRightInd w:val="0"/>
        <w:snapToGrid w:val="0"/>
        <w:spacing w:before="230" w:line="440" w:lineRule="exact"/>
        <w:ind w:left="238" w:right="17" w:firstLine="0"/>
        <w:textAlignment w:val="baseline"/>
        <w:rPr>
          <w:rFonts w:ascii="仿宋" w:hAnsi="仿宋" w:eastAsia="仿宋" w:cs="仿宋"/>
          <w:spacing w:val="7"/>
          <w:sz w:val="24"/>
          <w:szCs w:val="24"/>
        </w:rPr>
      </w:pPr>
      <w:r>
        <w:rPr>
          <w:rFonts w:hint="eastAsia" w:ascii="仿宋" w:hAnsi="仿宋" w:eastAsia="仿宋" w:cs="仿宋"/>
          <w:spacing w:val="7"/>
          <w:sz w:val="24"/>
          <w:szCs w:val="24"/>
          <w:lang w:val="en-US" w:eastAsia="zh-CN"/>
        </w:rPr>
        <w:t>5</w:t>
      </w:r>
      <w:r>
        <w:rPr>
          <w:rFonts w:ascii="仿宋" w:hAnsi="仿宋" w:eastAsia="仿宋" w:cs="仿宋"/>
          <w:spacing w:val="7"/>
          <w:sz w:val="24"/>
          <w:szCs w:val="24"/>
        </w:rPr>
        <w:t>、我方同意提供贵方可能要求的与其</w:t>
      </w:r>
      <w:r>
        <w:rPr>
          <w:rFonts w:hint="eastAsia" w:ascii="仿宋" w:hAnsi="仿宋" w:eastAsia="仿宋" w:cs="仿宋"/>
          <w:spacing w:val="7"/>
          <w:sz w:val="24"/>
          <w:szCs w:val="24"/>
          <w:lang w:eastAsia="zh-CN"/>
        </w:rPr>
        <w:t>项目</w:t>
      </w:r>
      <w:r>
        <w:rPr>
          <w:rFonts w:ascii="仿宋" w:hAnsi="仿宋" w:eastAsia="仿宋" w:cs="仿宋"/>
          <w:spacing w:val="7"/>
          <w:sz w:val="24"/>
          <w:szCs w:val="24"/>
        </w:rPr>
        <w:t>有关的一切数据或资料。</w:t>
      </w:r>
    </w:p>
    <w:p w14:paraId="62858FD1">
      <w:pPr>
        <w:keepNext w:val="0"/>
        <w:keepLines w:val="0"/>
        <w:pageBreakBefore w:val="0"/>
        <w:widowControl/>
        <w:kinsoku/>
        <w:wordWrap/>
        <w:overflowPunct/>
        <w:topLinePunct w:val="0"/>
        <w:autoSpaceDE w:val="0"/>
        <w:autoSpaceDN w:val="0"/>
        <w:bidi w:val="0"/>
        <w:adjustRightInd w:val="0"/>
        <w:snapToGrid w:val="0"/>
        <w:spacing w:before="230" w:line="440" w:lineRule="exact"/>
        <w:ind w:left="238" w:right="17" w:firstLine="0"/>
        <w:textAlignment w:val="baseline"/>
        <w:rPr>
          <w:rFonts w:hint="eastAsia"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6、</w:t>
      </w:r>
      <w:r>
        <w:rPr>
          <w:rFonts w:hint="eastAsia" w:ascii="仿宋" w:hAnsi="仿宋" w:eastAsia="仿宋" w:cs="仿宋"/>
          <w:spacing w:val="7"/>
          <w:sz w:val="24"/>
          <w:szCs w:val="24"/>
          <w:u w:val="single"/>
          <w:lang w:val="en-US" w:eastAsia="zh-CN"/>
        </w:rPr>
        <w:t xml:space="preserve">                                           </w:t>
      </w:r>
      <w:r>
        <w:rPr>
          <w:rFonts w:hint="eastAsia" w:ascii="仿宋" w:hAnsi="仿宋" w:eastAsia="仿宋" w:cs="仿宋"/>
          <w:spacing w:val="7"/>
          <w:sz w:val="24"/>
          <w:szCs w:val="24"/>
          <w:lang w:val="en-US" w:eastAsia="zh-CN"/>
        </w:rPr>
        <w:t>（供应商认为需要的其他补充说明）。</w:t>
      </w:r>
    </w:p>
    <w:p w14:paraId="0E917C95">
      <w:pPr>
        <w:keepNext w:val="0"/>
        <w:keepLines w:val="0"/>
        <w:pageBreakBefore w:val="0"/>
        <w:widowControl/>
        <w:kinsoku/>
        <w:wordWrap/>
        <w:overflowPunct/>
        <w:topLinePunct w:val="0"/>
        <w:autoSpaceDE w:val="0"/>
        <w:autoSpaceDN w:val="0"/>
        <w:bidi w:val="0"/>
        <w:adjustRightInd w:val="0"/>
        <w:snapToGrid w:val="0"/>
        <w:spacing w:before="230" w:line="440" w:lineRule="exact"/>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7、与本</w:t>
      </w:r>
      <w:r>
        <w:rPr>
          <w:rFonts w:hint="eastAsia" w:ascii="仿宋" w:hAnsi="仿宋" w:eastAsia="仿宋" w:cs="仿宋"/>
          <w:spacing w:val="7"/>
          <w:sz w:val="24"/>
          <w:szCs w:val="24"/>
          <w:lang w:eastAsia="zh-CN"/>
        </w:rPr>
        <w:t>项目</w:t>
      </w:r>
      <w:r>
        <w:rPr>
          <w:rFonts w:ascii="仿宋" w:hAnsi="仿宋" w:eastAsia="仿宋" w:cs="仿宋"/>
          <w:spacing w:val="7"/>
          <w:sz w:val="24"/>
          <w:szCs w:val="24"/>
        </w:rPr>
        <w:t>有关的一切正式往来信函请寄：</w:t>
      </w:r>
    </w:p>
    <w:p w14:paraId="1C9F0E46">
      <w:pPr>
        <w:keepNext w:val="0"/>
        <w:keepLines w:val="0"/>
        <w:pageBreakBefore w:val="0"/>
        <w:widowControl/>
        <w:kinsoku/>
        <w:wordWrap/>
        <w:overflowPunct/>
        <w:topLinePunct w:val="0"/>
        <w:autoSpaceDE w:val="0"/>
        <w:autoSpaceDN w:val="0"/>
        <w:bidi w:val="0"/>
        <w:adjustRightInd w:val="0"/>
        <w:snapToGrid w:val="0"/>
        <w:spacing w:before="230" w:line="440" w:lineRule="exact"/>
        <w:ind w:left="238" w:right="17" w:firstLine="0"/>
        <w:textAlignment w:val="baseline"/>
        <w:rPr>
          <w:rFonts w:ascii="仿宋" w:hAnsi="仿宋" w:eastAsia="仿宋" w:cs="仿宋"/>
          <w:spacing w:val="7"/>
          <w:sz w:val="24"/>
          <w:szCs w:val="24"/>
          <w:u w:val="single"/>
        </w:rPr>
      </w:pPr>
      <w:r>
        <w:rPr>
          <w:rFonts w:ascii="仿宋" w:hAnsi="仿宋" w:eastAsia="仿宋" w:cs="仿宋"/>
          <w:spacing w:val="7"/>
          <w:sz w:val="24"/>
          <w:szCs w:val="24"/>
          <w:u w:val="single"/>
        </w:rPr>
        <w:t xml:space="preserve">地址：              邮编：         电话：              传真：         </w:t>
      </w:r>
    </w:p>
    <w:p w14:paraId="43DAD292">
      <w:pPr>
        <w:keepNext w:val="0"/>
        <w:keepLines w:val="0"/>
        <w:pageBreakBefore w:val="0"/>
        <w:widowControl/>
        <w:kinsoku/>
        <w:wordWrap/>
        <w:overflowPunct/>
        <w:topLinePunct w:val="0"/>
        <w:autoSpaceDE w:val="0"/>
        <w:autoSpaceDN w:val="0"/>
        <w:bidi w:val="0"/>
        <w:adjustRightInd w:val="0"/>
        <w:snapToGrid w:val="0"/>
        <w:spacing w:before="230" w:line="440" w:lineRule="exact"/>
        <w:ind w:left="238" w:right="17" w:firstLine="0"/>
        <w:textAlignment w:val="baseline"/>
        <w:rPr>
          <w:rFonts w:ascii="仿宋" w:hAnsi="仿宋" w:eastAsia="仿宋" w:cs="仿宋"/>
          <w:spacing w:val="7"/>
          <w:sz w:val="24"/>
          <w:szCs w:val="24"/>
        </w:rPr>
      </w:pPr>
      <w:r>
        <w:rPr>
          <w:rFonts w:hint="eastAsia" w:ascii="仿宋" w:hAnsi="仿宋" w:eastAsia="仿宋" w:cs="仿宋"/>
          <w:spacing w:val="7"/>
          <w:sz w:val="24"/>
          <w:szCs w:val="24"/>
          <w:lang w:eastAsia="zh-CN"/>
        </w:rPr>
        <w:t>供应商</w:t>
      </w:r>
      <w:r>
        <w:rPr>
          <w:rFonts w:ascii="仿宋" w:hAnsi="仿宋" w:eastAsia="仿宋" w:cs="仿宋"/>
          <w:spacing w:val="7"/>
          <w:sz w:val="24"/>
          <w:szCs w:val="24"/>
        </w:rPr>
        <w:t>名称(盖公章)：</w:t>
      </w:r>
      <w:r>
        <w:rPr>
          <w:rFonts w:ascii="仿宋" w:hAnsi="仿宋" w:eastAsia="仿宋" w:cs="仿宋"/>
          <w:spacing w:val="7"/>
          <w:sz w:val="24"/>
          <w:szCs w:val="24"/>
          <w:u w:val="single"/>
        </w:rPr>
        <w:t xml:space="preserve">                              </w:t>
      </w:r>
    </w:p>
    <w:p w14:paraId="4A84E7E8">
      <w:pPr>
        <w:keepNext w:val="0"/>
        <w:keepLines w:val="0"/>
        <w:pageBreakBefore w:val="0"/>
        <w:widowControl/>
        <w:kinsoku/>
        <w:wordWrap/>
        <w:overflowPunct/>
        <w:topLinePunct w:val="0"/>
        <w:autoSpaceDE w:val="0"/>
        <w:autoSpaceDN w:val="0"/>
        <w:bidi w:val="0"/>
        <w:adjustRightInd w:val="0"/>
        <w:snapToGrid w:val="0"/>
        <w:spacing w:before="230" w:line="440" w:lineRule="exact"/>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法定代表人或其授权的代理人（签字</w:t>
      </w:r>
      <w:r>
        <w:rPr>
          <w:rFonts w:hint="eastAsia" w:ascii="仿宋" w:hAnsi="仿宋" w:eastAsia="仿宋" w:cs="仿宋"/>
          <w:spacing w:val="7"/>
          <w:sz w:val="24"/>
          <w:szCs w:val="24"/>
          <w:lang w:val="en-US" w:eastAsia="zh-Hans"/>
        </w:rPr>
        <w:t>或盖章</w:t>
      </w:r>
      <w:r>
        <w:rPr>
          <w:rFonts w:ascii="仿宋" w:hAnsi="仿宋" w:eastAsia="仿宋" w:cs="仿宋"/>
          <w:spacing w:val="7"/>
          <w:sz w:val="24"/>
          <w:szCs w:val="24"/>
        </w:rPr>
        <w:t>）：</w:t>
      </w:r>
      <w:r>
        <w:rPr>
          <w:rFonts w:ascii="仿宋" w:hAnsi="仿宋" w:eastAsia="仿宋" w:cs="仿宋"/>
          <w:spacing w:val="7"/>
          <w:sz w:val="24"/>
          <w:szCs w:val="24"/>
          <w:u w:val="single"/>
        </w:rPr>
        <w:t xml:space="preserve">         </w:t>
      </w:r>
      <w:r>
        <w:rPr>
          <w:rFonts w:hint="eastAsia" w:ascii="仿宋" w:hAnsi="仿宋" w:eastAsia="仿宋" w:cs="仿宋"/>
          <w:spacing w:val="7"/>
          <w:sz w:val="24"/>
          <w:szCs w:val="24"/>
          <w:u w:val="single"/>
          <w:lang w:val="en-US" w:eastAsia="zh-CN"/>
        </w:rPr>
        <w:t xml:space="preserve"> </w:t>
      </w:r>
      <w:r>
        <w:rPr>
          <w:rFonts w:ascii="仿宋" w:hAnsi="仿宋" w:eastAsia="仿宋" w:cs="仿宋"/>
          <w:spacing w:val="7"/>
          <w:sz w:val="24"/>
          <w:szCs w:val="24"/>
          <w:u w:val="single"/>
        </w:rPr>
        <w:t xml:space="preserve">       </w:t>
      </w:r>
    </w:p>
    <w:p w14:paraId="2097B58B">
      <w:pPr>
        <w:keepNext w:val="0"/>
        <w:keepLines w:val="0"/>
        <w:pageBreakBefore w:val="0"/>
        <w:widowControl/>
        <w:kinsoku/>
        <w:wordWrap/>
        <w:overflowPunct/>
        <w:topLinePunct w:val="0"/>
        <w:autoSpaceDE w:val="0"/>
        <w:autoSpaceDN w:val="0"/>
        <w:bidi w:val="0"/>
        <w:adjustRightInd w:val="0"/>
        <w:snapToGrid w:val="0"/>
        <w:spacing w:before="230" w:line="440" w:lineRule="exact"/>
        <w:ind w:left="238" w:right="17" w:firstLine="0"/>
        <w:textAlignment w:val="baseline"/>
        <w:rPr>
          <w:rFonts w:ascii="仿宋" w:hAnsi="仿宋" w:eastAsia="仿宋" w:cs="仿宋"/>
          <w:spacing w:val="7"/>
          <w:sz w:val="24"/>
          <w:szCs w:val="24"/>
          <w:u w:val="single"/>
        </w:rPr>
      </w:pPr>
      <w:r>
        <w:rPr>
          <w:rFonts w:ascii="仿宋" w:hAnsi="仿宋" w:eastAsia="仿宋" w:cs="仿宋"/>
          <w:spacing w:val="7"/>
          <w:sz w:val="24"/>
          <w:szCs w:val="24"/>
        </w:rPr>
        <w:t>日期：</w:t>
      </w:r>
      <w:r>
        <w:rPr>
          <w:rFonts w:ascii="仿宋" w:hAnsi="仿宋" w:eastAsia="仿宋" w:cs="仿宋"/>
          <w:spacing w:val="7"/>
          <w:sz w:val="24"/>
          <w:szCs w:val="24"/>
          <w:u w:val="single"/>
        </w:rPr>
        <w:t xml:space="preserve">           年       月      日</w:t>
      </w:r>
    </w:p>
    <w:p w14:paraId="6489BD29">
      <w:pPr>
        <w:keepNext w:val="0"/>
        <w:keepLines w:val="0"/>
        <w:pageBreakBefore w:val="0"/>
        <w:widowControl/>
        <w:kinsoku/>
        <w:wordWrap/>
        <w:overflowPunct/>
        <w:topLinePunct w:val="0"/>
        <w:autoSpaceDE w:val="0"/>
        <w:autoSpaceDN w:val="0"/>
        <w:bidi w:val="0"/>
        <w:adjustRightInd w:val="0"/>
        <w:snapToGrid w:val="0"/>
        <w:spacing w:before="230" w:line="440" w:lineRule="exact"/>
        <w:ind w:left="238" w:right="17" w:firstLine="0"/>
        <w:textAlignment w:val="baseline"/>
        <w:rPr>
          <w:rFonts w:ascii="仿宋" w:hAnsi="仿宋" w:eastAsia="仿宋" w:cs="仿宋"/>
          <w:spacing w:val="7"/>
          <w:sz w:val="24"/>
          <w:szCs w:val="24"/>
        </w:rPr>
        <w:sectPr>
          <w:headerReference r:id="rId8" w:type="default"/>
          <w:footerReference r:id="rId9" w:type="default"/>
          <w:pgSz w:w="11906" w:h="16839"/>
          <w:pgMar w:top="1440" w:right="1080" w:bottom="1440" w:left="1080" w:header="0" w:footer="989" w:gutter="0"/>
          <w:pgNumType w:fmt="decimal"/>
          <w:cols w:space="720" w:num="1"/>
        </w:sectPr>
      </w:pPr>
    </w:p>
    <w:p w14:paraId="6E367A54">
      <w:pPr>
        <w:pageBreakBefore w:val="0"/>
        <w:kinsoku/>
        <w:topLinePunct w:val="0"/>
        <w:bidi w:val="0"/>
        <w:spacing w:before="274" w:line="231" w:lineRule="auto"/>
        <w:ind w:left="3620"/>
        <w:outlineLvl w:val="2"/>
        <w:rPr>
          <w:rFonts w:ascii="仿宋" w:hAnsi="仿宋" w:eastAsia="仿宋" w:cs="仿宋"/>
          <w:sz w:val="24"/>
          <w:szCs w:val="24"/>
        </w:rPr>
      </w:pPr>
      <w:r>
        <w:rPr>
          <w:rFonts w:ascii="仿宋" w:hAnsi="仿宋" w:eastAsia="仿宋" w:cs="仿宋"/>
          <w:b/>
          <w:bCs/>
          <w:spacing w:val="6"/>
          <w:sz w:val="24"/>
          <w:szCs w:val="24"/>
        </w:rPr>
        <w:t>2.报价一览表</w:t>
      </w:r>
    </w:p>
    <w:p w14:paraId="2EC76B3E">
      <w:pPr>
        <w:pStyle w:val="5"/>
        <w:pageBreakBefore w:val="0"/>
        <w:kinsoku/>
        <w:topLinePunct w:val="0"/>
        <w:bidi w:val="0"/>
        <w:spacing w:line="448" w:lineRule="auto"/>
      </w:pPr>
    </w:p>
    <w:p w14:paraId="6377B93A">
      <w:pPr>
        <w:pageBreakBefore w:val="0"/>
        <w:kinsoku/>
        <w:topLinePunct w:val="0"/>
        <w:bidi w:val="0"/>
        <w:spacing w:before="78" w:line="221" w:lineRule="auto"/>
        <w:ind w:left="319"/>
        <w:rPr>
          <w:rFonts w:ascii="仿宋" w:hAnsi="仿宋" w:eastAsia="仿宋" w:cs="仿宋"/>
          <w:sz w:val="24"/>
          <w:szCs w:val="24"/>
        </w:rPr>
      </w:pPr>
      <w:r>
        <w:rPr>
          <w:rFonts w:ascii="仿宋" w:hAnsi="仿宋" w:eastAsia="仿宋" w:cs="仿宋"/>
          <w:spacing w:val="-2"/>
          <w:sz w:val="24"/>
          <w:szCs w:val="24"/>
        </w:rPr>
        <w:t>项目名称：</w:t>
      </w:r>
      <w:r>
        <w:rPr>
          <w:rFonts w:ascii="仿宋" w:hAnsi="仿宋" w:eastAsia="仿宋" w:cs="仿宋"/>
          <w:spacing w:val="-2"/>
          <w:sz w:val="24"/>
          <w:szCs w:val="24"/>
          <w:u w:val="single" w:color="auto"/>
        </w:rPr>
        <w:t xml:space="preserve">              </w:t>
      </w:r>
      <w:r>
        <w:rPr>
          <w:rFonts w:ascii="仿宋" w:hAnsi="仿宋" w:eastAsia="仿宋" w:cs="仿宋"/>
          <w:spacing w:val="1"/>
          <w:sz w:val="24"/>
          <w:szCs w:val="24"/>
        </w:rPr>
        <w:t xml:space="preserve">                </w:t>
      </w:r>
      <w:r>
        <w:rPr>
          <w:rFonts w:ascii="仿宋" w:hAnsi="仿宋" w:eastAsia="仿宋" w:cs="仿宋"/>
          <w:spacing w:val="-2"/>
          <w:sz w:val="24"/>
          <w:szCs w:val="24"/>
        </w:rPr>
        <w:t>项目编号：</w:t>
      </w:r>
      <w:r>
        <w:rPr>
          <w:rFonts w:ascii="仿宋" w:hAnsi="仿宋" w:eastAsia="仿宋" w:cs="仿宋"/>
          <w:sz w:val="24"/>
          <w:szCs w:val="24"/>
          <w:u w:val="single" w:color="auto"/>
        </w:rPr>
        <w:t xml:space="preserve">              </w:t>
      </w:r>
    </w:p>
    <w:p w14:paraId="62FDC4B3">
      <w:pPr>
        <w:pageBreakBefore w:val="0"/>
        <w:kinsoku/>
        <w:topLinePunct w:val="0"/>
        <w:bidi w:val="0"/>
        <w:spacing w:before="69"/>
      </w:pPr>
    </w:p>
    <w:p w14:paraId="101F8639">
      <w:pPr>
        <w:pageBreakBefore w:val="0"/>
        <w:kinsoku/>
        <w:topLinePunct w:val="0"/>
        <w:bidi w:val="0"/>
        <w:spacing w:before="69"/>
      </w:pPr>
    </w:p>
    <w:p w14:paraId="3F66DD74">
      <w:pPr>
        <w:pageBreakBefore w:val="0"/>
        <w:kinsoku/>
        <w:topLinePunct w:val="0"/>
        <w:bidi w:val="0"/>
        <w:spacing w:before="68"/>
      </w:pPr>
    </w:p>
    <w:tbl>
      <w:tblPr>
        <w:tblStyle w:val="20"/>
        <w:tblW w:w="89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963"/>
        <w:gridCol w:w="5939"/>
      </w:tblGrid>
      <w:tr w14:paraId="6E3645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70" w:hRule="atLeast"/>
        </w:trPr>
        <w:tc>
          <w:tcPr>
            <w:tcW w:w="2963" w:type="dxa"/>
            <w:vMerge w:val="restart"/>
            <w:tcBorders>
              <w:bottom w:val="nil"/>
            </w:tcBorders>
            <w:vAlign w:val="top"/>
          </w:tcPr>
          <w:p w14:paraId="40481863">
            <w:pPr>
              <w:pageBreakBefore w:val="0"/>
              <w:kinsoku/>
              <w:topLinePunct w:val="0"/>
              <w:bidi w:val="0"/>
              <w:spacing w:line="254" w:lineRule="auto"/>
              <w:rPr>
                <w:rFonts w:ascii="Arial"/>
                <w:sz w:val="24"/>
                <w:szCs w:val="24"/>
              </w:rPr>
            </w:pPr>
          </w:p>
          <w:p w14:paraId="20493FB6">
            <w:pPr>
              <w:pageBreakBefore w:val="0"/>
              <w:kinsoku/>
              <w:topLinePunct w:val="0"/>
              <w:bidi w:val="0"/>
              <w:spacing w:line="254" w:lineRule="auto"/>
              <w:rPr>
                <w:rFonts w:ascii="Arial"/>
                <w:sz w:val="24"/>
                <w:szCs w:val="24"/>
              </w:rPr>
            </w:pPr>
          </w:p>
          <w:p w14:paraId="66628B00">
            <w:pPr>
              <w:pageBreakBefore w:val="0"/>
              <w:kinsoku/>
              <w:topLinePunct w:val="0"/>
              <w:bidi w:val="0"/>
              <w:spacing w:line="254" w:lineRule="auto"/>
              <w:rPr>
                <w:rFonts w:ascii="Arial"/>
                <w:sz w:val="24"/>
                <w:szCs w:val="24"/>
              </w:rPr>
            </w:pPr>
          </w:p>
          <w:p w14:paraId="5E8BFFA4">
            <w:pPr>
              <w:pageBreakBefore w:val="0"/>
              <w:kinsoku/>
              <w:topLinePunct w:val="0"/>
              <w:bidi w:val="0"/>
              <w:spacing w:line="254" w:lineRule="auto"/>
              <w:rPr>
                <w:rFonts w:ascii="Arial"/>
                <w:sz w:val="24"/>
                <w:szCs w:val="24"/>
              </w:rPr>
            </w:pPr>
          </w:p>
          <w:p w14:paraId="5BE20CD3">
            <w:pPr>
              <w:pageBreakBefore w:val="0"/>
              <w:kinsoku/>
              <w:topLinePunct w:val="0"/>
              <w:bidi w:val="0"/>
              <w:spacing w:line="254" w:lineRule="auto"/>
              <w:rPr>
                <w:rFonts w:ascii="Arial"/>
                <w:sz w:val="24"/>
                <w:szCs w:val="24"/>
              </w:rPr>
            </w:pPr>
          </w:p>
          <w:p w14:paraId="70F6CB9C">
            <w:pPr>
              <w:pageBreakBefore w:val="0"/>
              <w:kinsoku/>
              <w:topLinePunct w:val="0"/>
              <w:bidi w:val="0"/>
              <w:spacing w:line="255" w:lineRule="auto"/>
              <w:rPr>
                <w:rFonts w:ascii="Arial"/>
                <w:sz w:val="24"/>
                <w:szCs w:val="24"/>
              </w:rPr>
            </w:pPr>
          </w:p>
          <w:p w14:paraId="184BA1D4">
            <w:pPr>
              <w:pStyle w:val="21"/>
              <w:pageBreakBefore w:val="0"/>
              <w:kinsoku/>
              <w:topLinePunct w:val="0"/>
              <w:bidi w:val="0"/>
              <w:spacing w:before="78" w:line="222" w:lineRule="auto"/>
              <w:jc w:val="center"/>
              <w:rPr>
                <w:sz w:val="24"/>
                <w:szCs w:val="24"/>
              </w:rPr>
            </w:pPr>
            <w:r>
              <w:rPr>
                <w:rFonts w:hint="eastAsia"/>
                <w:spacing w:val="-2"/>
                <w:sz w:val="24"/>
                <w:szCs w:val="24"/>
                <w:lang w:eastAsia="zh-CN"/>
              </w:rPr>
              <w:t>响应报价（元）</w:t>
            </w:r>
          </w:p>
        </w:tc>
        <w:tc>
          <w:tcPr>
            <w:tcW w:w="5939" w:type="dxa"/>
            <w:vAlign w:val="top"/>
          </w:tcPr>
          <w:p w14:paraId="1DBFC0F0">
            <w:pPr>
              <w:pageBreakBefore w:val="0"/>
              <w:kinsoku/>
              <w:topLinePunct w:val="0"/>
              <w:bidi w:val="0"/>
              <w:spacing w:line="341" w:lineRule="auto"/>
              <w:rPr>
                <w:rFonts w:ascii="Arial"/>
                <w:sz w:val="24"/>
                <w:szCs w:val="24"/>
              </w:rPr>
            </w:pPr>
          </w:p>
          <w:p w14:paraId="6A5235B4">
            <w:pPr>
              <w:pageBreakBefore w:val="0"/>
              <w:kinsoku/>
              <w:topLinePunct w:val="0"/>
              <w:bidi w:val="0"/>
              <w:spacing w:line="342" w:lineRule="auto"/>
              <w:rPr>
                <w:rFonts w:ascii="Arial"/>
                <w:sz w:val="24"/>
                <w:szCs w:val="24"/>
              </w:rPr>
            </w:pPr>
          </w:p>
          <w:p w14:paraId="2E7FFE80">
            <w:pPr>
              <w:pStyle w:val="21"/>
              <w:pageBreakBefore w:val="0"/>
              <w:kinsoku/>
              <w:topLinePunct w:val="0"/>
              <w:bidi w:val="0"/>
              <w:spacing w:before="78" w:line="224" w:lineRule="auto"/>
              <w:ind w:left="27"/>
              <w:rPr>
                <w:sz w:val="24"/>
                <w:szCs w:val="24"/>
              </w:rPr>
            </w:pPr>
            <w:r>
              <w:rPr>
                <w:spacing w:val="-6"/>
                <w:sz w:val="24"/>
                <w:szCs w:val="24"/>
              </w:rPr>
              <w:t>小写：</w:t>
            </w:r>
            <w:r>
              <w:rPr>
                <w:sz w:val="24"/>
                <w:szCs w:val="24"/>
                <w:u w:val="single" w:color="auto"/>
              </w:rPr>
              <w:t xml:space="preserve">                    </w:t>
            </w:r>
          </w:p>
        </w:tc>
      </w:tr>
      <w:tr w14:paraId="454988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90" w:hRule="atLeast"/>
        </w:trPr>
        <w:tc>
          <w:tcPr>
            <w:tcW w:w="2963" w:type="dxa"/>
            <w:vMerge w:val="continue"/>
            <w:tcBorders>
              <w:top w:val="nil"/>
            </w:tcBorders>
            <w:vAlign w:val="top"/>
          </w:tcPr>
          <w:p w14:paraId="74E0300B">
            <w:pPr>
              <w:pageBreakBefore w:val="0"/>
              <w:kinsoku/>
              <w:topLinePunct w:val="0"/>
              <w:bidi w:val="0"/>
              <w:rPr>
                <w:rFonts w:ascii="Arial"/>
                <w:sz w:val="24"/>
                <w:szCs w:val="24"/>
              </w:rPr>
            </w:pPr>
          </w:p>
        </w:tc>
        <w:tc>
          <w:tcPr>
            <w:tcW w:w="5939" w:type="dxa"/>
            <w:vAlign w:val="top"/>
          </w:tcPr>
          <w:p w14:paraId="2C35465F">
            <w:pPr>
              <w:pageBreakBefore w:val="0"/>
              <w:kinsoku/>
              <w:topLinePunct w:val="0"/>
              <w:bidi w:val="0"/>
              <w:spacing w:line="320" w:lineRule="auto"/>
              <w:rPr>
                <w:rFonts w:ascii="Arial"/>
                <w:sz w:val="24"/>
                <w:szCs w:val="24"/>
              </w:rPr>
            </w:pPr>
          </w:p>
          <w:p w14:paraId="0EBC54A7">
            <w:pPr>
              <w:pageBreakBefore w:val="0"/>
              <w:kinsoku/>
              <w:topLinePunct w:val="0"/>
              <w:bidi w:val="0"/>
              <w:spacing w:line="320" w:lineRule="auto"/>
              <w:rPr>
                <w:rFonts w:ascii="Arial"/>
                <w:sz w:val="24"/>
                <w:szCs w:val="24"/>
              </w:rPr>
            </w:pPr>
          </w:p>
          <w:p w14:paraId="067CEB35">
            <w:pPr>
              <w:pStyle w:val="21"/>
              <w:pageBreakBefore w:val="0"/>
              <w:kinsoku/>
              <w:topLinePunct w:val="0"/>
              <w:bidi w:val="0"/>
              <w:spacing w:before="78" w:line="224" w:lineRule="auto"/>
              <w:ind w:left="29"/>
              <w:rPr>
                <w:sz w:val="24"/>
                <w:szCs w:val="24"/>
              </w:rPr>
            </w:pPr>
            <w:r>
              <w:rPr>
                <w:spacing w:val="-7"/>
                <w:sz w:val="24"/>
                <w:szCs w:val="24"/>
              </w:rPr>
              <w:t>大写：</w:t>
            </w:r>
            <w:r>
              <w:rPr>
                <w:sz w:val="24"/>
                <w:szCs w:val="24"/>
                <w:u w:val="single" w:color="auto"/>
              </w:rPr>
              <w:t xml:space="preserve">                    </w:t>
            </w:r>
          </w:p>
        </w:tc>
      </w:tr>
      <w:tr w14:paraId="270EAE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9" w:hRule="atLeast"/>
        </w:trPr>
        <w:tc>
          <w:tcPr>
            <w:tcW w:w="2963" w:type="dxa"/>
            <w:vAlign w:val="top"/>
          </w:tcPr>
          <w:p w14:paraId="05021B56">
            <w:pPr>
              <w:pageBreakBefore w:val="0"/>
              <w:kinsoku/>
              <w:topLinePunct w:val="0"/>
              <w:bidi w:val="0"/>
              <w:spacing w:line="404" w:lineRule="auto"/>
              <w:rPr>
                <w:rFonts w:ascii="Arial"/>
                <w:sz w:val="24"/>
                <w:szCs w:val="24"/>
              </w:rPr>
            </w:pPr>
          </w:p>
          <w:p w14:paraId="4E5E7A99">
            <w:pPr>
              <w:pStyle w:val="21"/>
              <w:pageBreakBefore w:val="0"/>
              <w:kinsoku/>
              <w:topLinePunct w:val="0"/>
              <w:bidi w:val="0"/>
              <w:spacing w:before="78" w:line="222" w:lineRule="auto"/>
              <w:ind w:left="1014"/>
              <w:rPr>
                <w:sz w:val="24"/>
                <w:szCs w:val="24"/>
              </w:rPr>
            </w:pPr>
            <w:r>
              <w:rPr>
                <w:rFonts w:hint="eastAsia"/>
                <w:sz w:val="24"/>
                <w:szCs w:val="24"/>
                <w:lang w:eastAsia="zh-CN"/>
              </w:rPr>
              <w:t>合同履约</w:t>
            </w:r>
            <w:r>
              <w:rPr>
                <w:sz w:val="24"/>
                <w:szCs w:val="24"/>
              </w:rPr>
              <w:t>期限</w:t>
            </w:r>
          </w:p>
        </w:tc>
        <w:tc>
          <w:tcPr>
            <w:tcW w:w="5939" w:type="dxa"/>
            <w:vAlign w:val="top"/>
          </w:tcPr>
          <w:p w14:paraId="6138484D">
            <w:pPr>
              <w:pageBreakBefore w:val="0"/>
              <w:kinsoku/>
              <w:topLinePunct w:val="0"/>
              <w:bidi w:val="0"/>
              <w:rPr>
                <w:rFonts w:ascii="Arial"/>
                <w:sz w:val="24"/>
                <w:szCs w:val="24"/>
              </w:rPr>
            </w:pPr>
          </w:p>
        </w:tc>
      </w:tr>
      <w:tr w14:paraId="4CB0D0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9" w:hRule="atLeast"/>
        </w:trPr>
        <w:tc>
          <w:tcPr>
            <w:tcW w:w="2963" w:type="dxa"/>
            <w:vAlign w:val="top"/>
          </w:tcPr>
          <w:p w14:paraId="42643D8C">
            <w:pPr>
              <w:pageBreakBefore w:val="0"/>
              <w:kinsoku/>
              <w:topLinePunct w:val="0"/>
              <w:bidi w:val="0"/>
              <w:spacing w:line="404" w:lineRule="auto"/>
              <w:rPr>
                <w:rFonts w:ascii="Arial"/>
                <w:sz w:val="24"/>
                <w:szCs w:val="24"/>
              </w:rPr>
            </w:pPr>
          </w:p>
          <w:p w14:paraId="584C52F1">
            <w:pPr>
              <w:pStyle w:val="21"/>
              <w:pageBreakBefore w:val="0"/>
              <w:kinsoku/>
              <w:topLinePunct w:val="0"/>
              <w:bidi w:val="0"/>
              <w:spacing w:before="78" w:line="223" w:lineRule="auto"/>
              <w:ind w:left="295"/>
              <w:rPr>
                <w:sz w:val="24"/>
                <w:szCs w:val="24"/>
              </w:rPr>
            </w:pPr>
            <w:r>
              <w:rPr>
                <w:spacing w:val="-2"/>
                <w:sz w:val="24"/>
                <w:szCs w:val="24"/>
              </w:rPr>
              <w:t>项目负责人及联系方式</w:t>
            </w:r>
          </w:p>
        </w:tc>
        <w:tc>
          <w:tcPr>
            <w:tcW w:w="5939" w:type="dxa"/>
            <w:vAlign w:val="top"/>
          </w:tcPr>
          <w:p w14:paraId="3C390E96">
            <w:pPr>
              <w:pageBreakBefore w:val="0"/>
              <w:kinsoku/>
              <w:topLinePunct w:val="0"/>
              <w:bidi w:val="0"/>
              <w:rPr>
                <w:rFonts w:ascii="Arial"/>
                <w:sz w:val="24"/>
                <w:szCs w:val="24"/>
              </w:rPr>
            </w:pPr>
          </w:p>
        </w:tc>
      </w:tr>
      <w:tr w14:paraId="1D3DD0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4" w:hRule="atLeast"/>
        </w:trPr>
        <w:tc>
          <w:tcPr>
            <w:tcW w:w="2963" w:type="dxa"/>
            <w:vAlign w:val="top"/>
          </w:tcPr>
          <w:p w14:paraId="3547DEC6">
            <w:pPr>
              <w:pageBreakBefore w:val="0"/>
              <w:kinsoku/>
              <w:topLinePunct w:val="0"/>
              <w:bidi w:val="0"/>
              <w:spacing w:line="407" w:lineRule="auto"/>
              <w:rPr>
                <w:rFonts w:ascii="Arial"/>
                <w:sz w:val="24"/>
                <w:szCs w:val="24"/>
              </w:rPr>
            </w:pPr>
          </w:p>
          <w:p w14:paraId="6D7EEAE0">
            <w:pPr>
              <w:pStyle w:val="21"/>
              <w:pageBreakBefore w:val="0"/>
              <w:kinsoku/>
              <w:topLinePunct w:val="0"/>
              <w:bidi w:val="0"/>
              <w:spacing w:before="78" w:line="224" w:lineRule="auto"/>
              <w:ind w:left="1256"/>
              <w:rPr>
                <w:sz w:val="24"/>
                <w:szCs w:val="24"/>
              </w:rPr>
            </w:pPr>
            <w:r>
              <w:rPr>
                <w:spacing w:val="-9"/>
                <w:sz w:val="24"/>
                <w:szCs w:val="24"/>
              </w:rPr>
              <w:t>备注</w:t>
            </w:r>
          </w:p>
        </w:tc>
        <w:tc>
          <w:tcPr>
            <w:tcW w:w="5939" w:type="dxa"/>
            <w:vAlign w:val="top"/>
          </w:tcPr>
          <w:p w14:paraId="3287D72E">
            <w:pPr>
              <w:pageBreakBefore w:val="0"/>
              <w:kinsoku/>
              <w:topLinePunct w:val="0"/>
              <w:bidi w:val="0"/>
              <w:rPr>
                <w:rFonts w:ascii="Arial"/>
                <w:sz w:val="24"/>
                <w:szCs w:val="24"/>
              </w:rPr>
            </w:pPr>
          </w:p>
        </w:tc>
      </w:tr>
    </w:tbl>
    <w:p w14:paraId="1E0BF2BF">
      <w:pPr>
        <w:pageBreakBefore w:val="0"/>
        <w:kinsoku/>
        <w:topLinePunct w:val="0"/>
        <w:bidi w:val="0"/>
        <w:spacing w:before="302" w:line="503" w:lineRule="auto"/>
        <w:ind w:left="1926"/>
        <w:rPr>
          <w:rFonts w:ascii="仿宋" w:hAnsi="仿宋" w:eastAsia="仿宋" w:cs="仿宋"/>
          <w:sz w:val="24"/>
          <w:szCs w:val="24"/>
        </w:rPr>
      </w:pPr>
      <w:r>
        <w:rPr>
          <w:rFonts w:hint="eastAsia" w:ascii="仿宋" w:hAnsi="仿宋" w:eastAsia="仿宋" w:cs="仿宋"/>
          <w:spacing w:val="8"/>
          <w:sz w:val="24"/>
          <w:szCs w:val="24"/>
          <w:lang w:eastAsia="zh-CN"/>
        </w:rPr>
        <w:t>供应商</w:t>
      </w:r>
      <w:r>
        <w:rPr>
          <w:rFonts w:ascii="仿宋" w:hAnsi="仿宋" w:eastAsia="仿宋" w:cs="仿宋"/>
          <w:spacing w:val="8"/>
          <w:sz w:val="24"/>
          <w:szCs w:val="24"/>
        </w:rPr>
        <w:t>名称（盖公章</w:t>
      </w:r>
      <w:r>
        <w:rPr>
          <w:rFonts w:ascii="仿宋" w:hAnsi="仿宋" w:eastAsia="仿宋" w:cs="仿宋"/>
          <w:spacing w:val="-10"/>
          <w:sz w:val="24"/>
          <w:szCs w:val="24"/>
        </w:rPr>
        <w:t>）</w:t>
      </w:r>
      <w:r>
        <w:rPr>
          <w:rFonts w:ascii="仿宋" w:hAnsi="仿宋" w:eastAsia="仿宋" w:cs="仿宋"/>
          <w:spacing w:val="-59"/>
          <w:sz w:val="24"/>
          <w:szCs w:val="24"/>
        </w:rPr>
        <w:t xml:space="preserve"> </w:t>
      </w:r>
      <w:r>
        <w:rPr>
          <w:rFonts w:ascii="仿宋" w:hAnsi="仿宋" w:eastAsia="仿宋" w:cs="仿宋"/>
          <w:spacing w:val="-10"/>
          <w:sz w:val="24"/>
          <w:szCs w:val="24"/>
        </w:rPr>
        <w:t>：</w:t>
      </w:r>
      <w:r>
        <w:rPr>
          <w:rFonts w:ascii="仿宋" w:hAnsi="仿宋" w:eastAsia="仿宋" w:cs="仿宋"/>
          <w:spacing w:val="1"/>
          <w:sz w:val="24"/>
          <w:szCs w:val="24"/>
          <w:u w:val="single" w:color="auto"/>
        </w:rPr>
        <w:t xml:space="preserve">                             </w:t>
      </w:r>
      <w:r>
        <w:rPr>
          <w:rFonts w:ascii="仿宋" w:hAnsi="仿宋" w:eastAsia="仿宋" w:cs="仿宋"/>
          <w:spacing w:val="8"/>
          <w:sz w:val="24"/>
          <w:szCs w:val="24"/>
        </w:rPr>
        <w:t>_</w:t>
      </w:r>
    </w:p>
    <w:p w14:paraId="24305971">
      <w:pPr>
        <w:pageBreakBefore w:val="0"/>
        <w:kinsoku/>
        <w:topLinePunct w:val="0"/>
        <w:bidi w:val="0"/>
        <w:spacing w:before="1" w:line="226" w:lineRule="auto"/>
        <w:ind w:left="1934"/>
        <w:rPr>
          <w:rFonts w:ascii="仿宋" w:hAnsi="仿宋" w:eastAsia="仿宋" w:cs="仿宋"/>
          <w:sz w:val="24"/>
          <w:szCs w:val="24"/>
        </w:rPr>
      </w:pPr>
      <w:r>
        <w:rPr>
          <w:rFonts w:ascii="仿宋" w:hAnsi="仿宋" w:eastAsia="仿宋" w:cs="仿宋"/>
          <w:spacing w:val="7"/>
          <w:sz w:val="24"/>
          <w:szCs w:val="24"/>
        </w:rPr>
        <w:t>法定代表人或其授权委托人</w:t>
      </w:r>
      <w:r>
        <w:rPr>
          <w:rFonts w:ascii="仿宋" w:hAnsi="仿宋" w:eastAsia="仿宋" w:cs="仿宋"/>
          <w:spacing w:val="8"/>
          <w:sz w:val="24"/>
          <w:szCs w:val="24"/>
        </w:rPr>
        <w:t>（签字</w:t>
      </w:r>
      <w:r>
        <w:rPr>
          <w:rFonts w:hint="eastAsia" w:ascii="仿宋" w:hAnsi="仿宋" w:eastAsia="仿宋" w:cs="仿宋"/>
          <w:spacing w:val="8"/>
          <w:sz w:val="24"/>
          <w:szCs w:val="24"/>
          <w:lang w:val="en-US" w:eastAsia="zh-Hans"/>
        </w:rPr>
        <w:t>或盖章</w:t>
      </w:r>
      <w:r>
        <w:rPr>
          <w:rFonts w:ascii="仿宋" w:hAnsi="仿宋" w:eastAsia="仿宋" w:cs="仿宋"/>
          <w:spacing w:val="8"/>
          <w:sz w:val="24"/>
          <w:szCs w:val="24"/>
        </w:rPr>
        <w:t>）</w:t>
      </w:r>
      <w:r>
        <w:rPr>
          <w:rFonts w:ascii="仿宋" w:hAnsi="仿宋" w:eastAsia="仿宋" w:cs="仿宋"/>
          <w:spacing w:val="7"/>
          <w:sz w:val="24"/>
          <w:szCs w:val="24"/>
        </w:rPr>
        <w:t>：</w:t>
      </w:r>
      <w:r>
        <w:rPr>
          <w:rFonts w:ascii="仿宋" w:hAnsi="仿宋" w:eastAsia="仿宋" w:cs="仿宋"/>
          <w:spacing w:val="7"/>
          <w:sz w:val="24"/>
          <w:szCs w:val="24"/>
          <w:u w:val="single" w:color="auto"/>
        </w:rPr>
        <w:t xml:space="preserve">        </w:t>
      </w:r>
      <w:r>
        <w:rPr>
          <w:rFonts w:ascii="仿宋" w:hAnsi="仿宋" w:eastAsia="仿宋" w:cs="仿宋"/>
          <w:spacing w:val="-99"/>
          <w:sz w:val="24"/>
          <w:szCs w:val="24"/>
        </w:rPr>
        <w:t xml:space="preserve"> </w:t>
      </w:r>
      <w:r>
        <w:rPr>
          <w:rFonts w:ascii="仿宋" w:hAnsi="仿宋" w:eastAsia="仿宋" w:cs="仿宋"/>
          <w:spacing w:val="7"/>
          <w:sz w:val="24"/>
          <w:szCs w:val="24"/>
        </w:rPr>
        <w:t>_</w:t>
      </w:r>
    </w:p>
    <w:p w14:paraId="3C715235">
      <w:pPr>
        <w:pageBreakBefore w:val="0"/>
        <w:kinsoku/>
        <w:topLinePunct w:val="0"/>
        <w:bidi w:val="0"/>
        <w:spacing w:before="299" w:line="231" w:lineRule="auto"/>
        <w:ind w:left="1971"/>
        <w:rPr>
          <w:rFonts w:ascii="仿宋" w:hAnsi="仿宋" w:eastAsia="仿宋" w:cs="仿宋"/>
          <w:sz w:val="24"/>
          <w:szCs w:val="24"/>
        </w:rPr>
      </w:pPr>
      <w:r>
        <w:rPr>
          <w:rFonts w:ascii="仿宋" w:hAnsi="仿宋" w:eastAsia="仿宋" w:cs="仿宋"/>
          <w:spacing w:val="-9"/>
          <w:sz w:val="24"/>
          <w:szCs w:val="24"/>
        </w:rPr>
        <w:t>日期：</w:t>
      </w:r>
      <w:r>
        <w:rPr>
          <w:rFonts w:ascii="仿宋" w:hAnsi="仿宋" w:eastAsia="仿宋" w:cs="仿宋"/>
          <w:spacing w:val="5"/>
          <w:sz w:val="24"/>
          <w:szCs w:val="24"/>
          <w:u w:val="single" w:color="auto"/>
        </w:rPr>
        <w:t xml:space="preserve">          </w:t>
      </w:r>
      <w:r>
        <w:rPr>
          <w:rFonts w:ascii="仿宋" w:hAnsi="仿宋" w:eastAsia="仿宋" w:cs="仿宋"/>
          <w:spacing w:val="-81"/>
          <w:sz w:val="24"/>
          <w:szCs w:val="24"/>
        </w:rPr>
        <w:t xml:space="preserve"> </w:t>
      </w:r>
      <w:r>
        <w:rPr>
          <w:rFonts w:ascii="仿宋" w:hAnsi="仿宋" w:eastAsia="仿宋" w:cs="仿宋"/>
          <w:spacing w:val="-9"/>
          <w:sz w:val="24"/>
          <w:szCs w:val="24"/>
        </w:rPr>
        <w:t>年</w:t>
      </w:r>
      <w:r>
        <w:rPr>
          <w:rFonts w:ascii="仿宋" w:hAnsi="仿宋" w:eastAsia="仿宋" w:cs="仿宋"/>
          <w:spacing w:val="-98"/>
          <w:sz w:val="24"/>
          <w:szCs w:val="24"/>
        </w:rPr>
        <w:t xml:space="preserve"> </w:t>
      </w:r>
      <w:r>
        <w:rPr>
          <w:rFonts w:ascii="仿宋" w:hAnsi="仿宋" w:eastAsia="仿宋" w:cs="仿宋"/>
          <w:spacing w:val="4"/>
          <w:sz w:val="24"/>
          <w:szCs w:val="24"/>
          <w:u w:val="single" w:color="auto"/>
        </w:rPr>
        <w:t xml:space="preserve">      </w:t>
      </w:r>
      <w:r>
        <w:rPr>
          <w:rFonts w:ascii="仿宋" w:hAnsi="仿宋" w:eastAsia="仿宋" w:cs="仿宋"/>
          <w:spacing w:val="-71"/>
          <w:sz w:val="24"/>
          <w:szCs w:val="24"/>
        </w:rPr>
        <w:t xml:space="preserve"> </w:t>
      </w:r>
      <w:r>
        <w:rPr>
          <w:rFonts w:ascii="仿宋" w:hAnsi="仿宋" w:eastAsia="仿宋" w:cs="仿宋"/>
          <w:spacing w:val="-9"/>
          <w:sz w:val="24"/>
          <w:szCs w:val="24"/>
        </w:rPr>
        <w:t>月</w:t>
      </w:r>
      <w:r>
        <w:rPr>
          <w:rFonts w:ascii="仿宋" w:hAnsi="仿宋" w:eastAsia="仿宋" w:cs="仿宋"/>
          <w:spacing w:val="-98"/>
          <w:sz w:val="24"/>
          <w:szCs w:val="24"/>
        </w:rPr>
        <w:t xml:space="preserve"> </w:t>
      </w:r>
      <w:r>
        <w:rPr>
          <w:rFonts w:ascii="仿宋" w:hAnsi="仿宋" w:eastAsia="仿宋" w:cs="仿宋"/>
          <w:spacing w:val="5"/>
          <w:sz w:val="24"/>
          <w:szCs w:val="24"/>
          <w:u w:val="single" w:color="auto"/>
        </w:rPr>
        <w:t xml:space="preserve">     </w:t>
      </w:r>
      <w:r>
        <w:rPr>
          <w:rFonts w:ascii="仿宋" w:hAnsi="仿宋" w:eastAsia="仿宋" w:cs="仿宋"/>
          <w:spacing w:val="-42"/>
          <w:sz w:val="24"/>
          <w:szCs w:val="24"/>
        </w:rPr>
        <w:t xml:space="preserve"> </w:t>
      </w:r>
      <w:r>
        <w:rPr>
          <w:rFonts w:ascii="仿宋" w:hAnsi="仿宋" w:eastAsia="仿宋" w:cs="仿宋"/>
          <w:spacing w:val="-9"/>
          <w:sz w:val="24"/>
          <w:szCs w:val="24"/>
        </w:rPr>
        <w:t>日</w:t>
      </w:r>
    </w:p>
    <w:p w14:paraId="6E27E7AA">
      <w:pPr>
        <w:pageBreakBefore w:val="0"/>
        <w:kinsoku/>
        <w:topLinePunct w:val="0"/>
        <w:bidi w:val="0"/>
        <w:spacing w:before="17" w:line="224" w:lineRule="auto"/>
        <w:ind w:left="740"/>
        <w:rPr>
          <w:rFonts w:ascii="仿宋" w:hAnsi="仿宋" w:eastAsia="仿宋" w:cs="仿宋"/>
          <w:sz w:val="24"/>
          <w:szCs w:val="24"/>
        </w:rPr>
      </w:pPr>
      <w:r>
        <w:rPr>
          <w:rFonts w:ascii="仿宋" w:hAnsi="仿宋" w:eastAsia="仿宋" w:cs="仿宋"/>
          <w:b/>
          <w:bCs/>
          <w:spacing w:val="-7"/>
          <w:sz w:val="24"/>
          <w:szCs w:val="24"/>
        </w:rPr>
        <w:t>说明：</w:t>
      </w:r>
    </w:p>
    <w:p w14:paraId="75D713DF">
      <w:pPr>
        <w:pageBreakBefore w:val="0"/>
        <w:kinsoku/>
        <w:topLinePunct w:val="0"/>
        <w:bidi w:val="0"/>
        <w:spacing w:before="65" w:line="253" w:lineRule="auto"/>
        <w:ind w:left="744" w:right="319" w:firstLine="3"/>
        <w:rPr>
          <w:rFonts w:ascii="仿宋" w:hAnsi="仿宋" w:eastAsia="仿宋" w:cs="仿宋"/>
          <w:sz w:val="24"/>
          <w:szCs w:val="24"/>
        </w:rPr>
      </w:pPr>
      <w:r>
        <w:rPr>
          <w:rFonts w:ascii="仿宋" w:hAnsi="仿宋" w:eastAsia="仿宋" w:cs="仿宋"/>
          <w:b/>
          <w:bCs/>
          <w:spacing w:val="-2"/>
          <w:sz w:val="24"/>
          <w:szCs w:val="24"/>
        </w:rPr>
        <w:t>1、请严格按此“</w:t>
      </w:r>
      <w:r>
        <w:rPr>
          <w:rFonts w:hint="eastAsia" w:ascii="仿宋" w:hAnsi="仿宋" w:eastAsia="仿宋" w:cs="仿宋"/>
          <w:b/>
          <w:bCs/>
          <w:spacing w:val="-2"/>
          <w:sz w:val="24"/>
          <w:szCs w:val="24"/>
          <w:lang w:eastAsia="zh-CN"/>
        </w:rPr>
        <w:t>报价</w:t>
      </w:r>
      <w:r>
        <w:rPr>
          <w:rFonts w:ascii="仿宋" w:hAnsi="仿宋" w:eastAsia="仿宋" w:cs="仿宋"/>
          <w:b/>
          <w:bCs/>
          <w:spacing w:val="-2"/>
          <w:sz w:val="24"/>
          <w:szCs w:val="24"/>
        </w:rPr>
        <w:t>一览表</w:t>
      </w:r>
      <w:r>
        <w:rPr>
          <w:rFonts w:ascii="仿宋" w:hAnsi="仿宋" w:eastAsia="仿宋" w:cs="仿宋"/>
          <w:spacing w:val="-66"/>
          <w:sz w:val="24"/>
          <w:szCs w:val="24"/>
        </w:rPr>
        <w:t xml:space="preserve"> </w:t>
      </w:r>
      <w:r>
        <w:rPr>
          <w:rFonts w:ascii="仿宋" w:hAnsi="仿宋" w:eastAsia="仿宋" w:cs="仿宋"/>
          <w:b/>
          <w:bCs/>
          <w:spacing w:val="-2"/>
          <w:sz w:val="24"/>
          <w:szCs w:val="24"/>
        </w:rPr>
        <w:t>”格式填写，</w:t>
      </w:r>
      <w:r>
        <w:rPr>
          <w:rFonts w:hint="eastAsia" w:ascii="仿宋" w:hAnsi="仿宋" w:eastAsia="仿宋" w:cs="仿宋"/>
          <w:b/>
          <w:bCs/>
          <w:spacing w:val="-2"/>
          <w:sz w:val="24"/>
          <w:szCs w:val="24"/>
          <w:lang w:eastAsia="zh-CN"/>
        </w:rPr>
        <w:t>供应商</w:t>
      </w:r>
      <w:r>
        <w:rPr>
          <w:rFonts w:ascii="仿宋" w:hAnsi="仿宋" w:eastAsia="仿宋" w:cs="仿宋"/>
          <w:b/>
          <w:bCs/>
          <w:spacing w:val="-2"/>
          <w:sz w:val="24"/>
          <w:szCs w:val="24"/>
        </w:rPr>
        <w:t>报价时应详细</w:t>
      </w:r>
      <w:r>
        <w:rPr>
          <w:rFonts w:ascii="仿宋" w:hAnsi="仿宋" w:eastAsia="仿宋" w:cs="仿宋"/>
          <w:b/>
          <w:bCs/>
          <w:spacing w:val="-3"/>
          <w:sz w:val="24"/>
          <w:szCs w:val="24"/>
        </w:rPr>
        <w:t>阅读</w:t>
      </w:r>
      <w:r>
        <w:rPr>
          <w:rFonts w:hint="eastAsia" w:ascii="仿宋" w:hAnsi="仿宋" w:eastAsia="仿宋" w:cs="仿宋"/>
          <w:b/>
          <w:bCs/>
          <w:spacing w:val="-3"/>
          <w:sz w:val="24"/>
          <w:szCs w:val="24"/>
          <w:lang w:eastAsia="zh-CN"/>
        </w:rPr>
        <w:t>磋商文件</w:t>
      </w:r>
      <w:r>
        <w:rPr>
          <w:rFonts w:ascii="仿宋" w:hAnsi="仿宋" w:eastAsia="仿宋" w:cs="仿宋"/>
          <w:b/>
          <w:bCs/>
          <w:spacing w:val="-3"/>
          <w:sz w:val="24"/>
          <w:szCs w:val="24"/>
        </w:rPr>
        <w:t>报价要求并自行考虑市场风险以及价格合理性。</w:t>
      </w:r>
    </w:p>
    <w:p w14:paraId="243EAAED">
      <w:pPr>
        <w:pageBreakBefore w:val="0"/>
        <w:kinsoku/>
        <w:topLinePunct w:val="0"/>
        <w:bidi w:val="0"/>
        <w:spacing w:before="66" w:line="281" w:lineRule="exact"/>
        <w:ind w:left="736"/>
        <w:rPr>
          <w:rFonts w:ascii="仿宋" w:hAnsi="仿宋" w:eastAsia="仿宋" w:cs="仿宋"/>
          <w:sz w:val="24"/>
          <w:szCs w:val="24"/>
        </w:rPr>
      </w:pPr>
      <w:r>
        <w:rPr>
          <w:rFonts w:ascii="仿宋" w:hAnsi="仿宋" w:eastAsia="仿宋" w:cs="仿宋"/>
          <w:b/>
          <w:bCs/>
          <w:spacing w:val="-2"/>
          <w:position w:val="7"/>
          <w:sz w:val="24"/>
          <w:szCs w:val="24"/>
        </w:rPr>
        <w:t>2、合价之和即为总报价，合价依据为分项价格表计算得出。</w:t>
      </w:r>
    </w:p>
    <w:p w14:paraId="5B919937">
      <w:pPr>
        <w:pageBreakBefore w:val="0"/>
        <w:kinsoku/>
        <w:topLinePunct w:val="0"/>
        <w:bidi w:val="0"/>
        <w:spacing w:line="222" w:lineRule="auto"/>
        <w:ind w:left="737"/>
        <w:rPr>
          <w:rFonts w:ascii="仿宋" w:hAnsi="仿宋" w:eastAsia="仿宋" w:cs="仿宋"/>
          <w:sz w:val="24"/>
          <w:szCs w:val="24"/>
        </w:rPr>
      </w:pPr>
      <w:r>
        <w:rPr>
          <w:rFonts w:ascii="仿宋" w:hAnsi="仿宋" w:eastAsia="仿宋" w:cs="仿宋"/>
          <w:b/>
          <w:bCs/>
          <w:spacing w:val="-2"/>
          <w:sz w:val="24"/>
          <w:szCs w:val="24"/>
        </w:rPr>
        <w:t>3、报价一览表中总报价应与</w:t>
      </w:r>
      <w:r>
        <w:rPr>
          <w:rFonts w:hint="eastAsia" w:ascii="仿宋" w:hAnsi="仿宋" w:eastAsia="仿宋" w:cs="仿宋"/>
          <w:b/>
          <w:bCs/>
          <w:spacing w:val="-2"/>
          <w:sz w:val="24"/>
          <w:szCs w:val="24"/>
          <w:lang w:eastAsia="zh-CN"/>
        </w:rPr>
        <w:t>响应</w:t>
      </w:r>
      <w:r>
        <w:rPr>
          <w:rFonts w:ascii="仿宋" w:hAnsi="仿宋" w:eastAsia="仿宋" w:cs="仿宋"/>
          <w:b/>
          <w:bCs/>
          <w:spacing w:val="-2"/>
          <w:sz w:val="24"/>
          <w:szCs w:val="24"/>
        </w:rPr>
        <w:t>函一致。</w:t>
      </w:r>
    </w:p>
    <w:p w14:paraId="43592E64">
      <w:pPr>
        <w:pageBreakBefore w:val="0"/>
        <w:kinsoku/>
        <w:topLinePunct w:val="0"/>
        <w:bidi w:val="0"/>
        <w:spacing w:line="222" w:lineRule="auto"/>
        <w:rPr>
          <w:rFonts w:ascii="仿宋" w:hAnsi="仿宋" w:eastAsia="仿宋" w:cs="仿宋"/>
          <w:sz w:val="18"/>
          <w:szCs w:val="18"/>
        </w:rPr>
      </w:pPr>
    </w:p>
    <w:p w14:paraId="7E8BA9AC">
      <w:pPr>
        <w:pStyle w:val="5"/>
        <w:pageBreakBefore w:val="0"/>
        <w:kinsoku/>
        <w:topLinePunct w:val="0"/>
        <w:bidi w:val="0"/>
        <w:sectPr>
          <w:footerReference r:id="rId10" w:type="default"/>
          <w:pgSz w:w="11906" w:h="16839"/>
          <w:pgMar w:top="1440" w:right="1080" w:bottom="1440" w:left="1080" w:header="0" w:footer="989" w:gutter="0"/>
          <w:pgNumType w:fmt="decimal"/>
          <w:cols w:space="720" w:num="1"/>
        </w:sectPr>
      </w:pPr>
    </w:p>
    <w:p w14:paraId="19E1D79A">
      <w:pPr>
        <w:pageBreakBefore w:val="0"/>
        <w:kinsoku/>
        <w:topLinePunct w:val="0"/>
        <w:bidi w:val="0"/>
        <w:spacing w:before="140" w:line="460" w:lineRule="exact"/>
        <w:ind w:left="3770"/>
        <w:rPr>
          <w:rFonts w:ascii="仿宋" w:hAnsi="仿宋" w:eastAsia="仿宋" w:cs="仿宋"/>
          <w:sz w:val="28"/>
          <w:szCs w:val="28"/>
        </w:rPr>
      </w:pPr>
      <w:r>
        <mc:AlternateContent>
          <mc:Choice Requires="wps">
            <w:drawing>
              <wp:anchor distT="0" distB="0" distL="114300" distR="114300" simplePos="0" relativeHeight="251659264" behindDoc="0" locked="0" layoutInCell="0" allowOverlap="1">
                <wp:simplePos x="0" y="0"/>
                <wp:positionH relativeFrom="page">
                  <wp:posOffset>968375</wp:posOffset>
                </wp:positionH>
                <wp:positionV relativeFrom="page">
                  <wp:posOffset>5436870</wp:posOffset>
                </wp:positionV>
                <wp:extent cx="2654300" cy="1825625"/>
                <wp:effectExtent l="0" t="0" r="0" b="0"/>
                <wp:wrapNone/>
                <wp:docPr id="2" name="文本框 2"/>
                <wp:cNvGraphicFramePr/>
                <a:graphic xmlns:a="http://schemas.openxmlformats.org/drawingml/2006/main">
                  <a:graphicData uri="http://schemas.microsoft.com/office/word/2010/wordprocessingShape">
                    <wps:wsp>
                      <wps:cNvSpPr txBox="1"/>
                      <wps:spPr>
                        <a:xfrm>
                          <a:off x="0" y="0"/>
                          <a:ext cx="2654300" cy="1825625"/>
                        </a:xfrm>
                        <a:prstGeom prst="rect">
                          <a:avLst/>
                        </a:prstGeom>
                        <a:noFill/>
                        <a:ln>
                          <a:noFill/>
                        </a:ln>
                      </wps:spPr>
                      <wps:txbx>
                        <w:txbxContent>
                          <w:p w14:paraId="1BDFE555">
                            <w:pPr>
                              <w:spacing w:line="20" w:lineRule="exact"/>
                            </w:pPr>
                          </w:p>
                          <w:tbl>
                            <w:tblPr>
                              <w:tblStyle w:val="20"/>
                              <w:tblW w:w="4120" w:type="dxa"/>
                              <w:tblInd w:w="2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4120"/>
                            </w:tblGrid>
                            <w:tr w14:paraId="68ED5223">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723" w:hRule="atLeast"/>
                              </w:trPr>
                              <w:tc>
                                <w:tcPr>
                                  <w:tcW w:w="4120" w:type="dxa"/>
                                  <w:tcBorders>
                                    <w:top w:val="single" w:color="auto" w:sz="4" w:space="0"/>
                                    <w:left w:val="single" w:color="auto" w:sz="4" w:space="0"/>
                                    <w:bottom w:val="single" w:color="auto" w:sz="4" w:space="0"/>
                                    <w:right w:val="single" w:color="auto" w:sz="4" w:space="0"/>
                                  </w:tcBorders>
                                  <w:vAlign w:val="top"/>
                                </w:tcPr>
                                <w:p w14:paraId="732BE12A">
                                  <w:pPr>
                                    <w:spacing w:line="260" w:lineRule="auto"/>
                                    <w:rPr>
                                      <w:rFonts w:ascii="Arial"/>
                                      <w:sz w:val="21"/>
                                    </w:rPr>
                                  </w:pPr>
                                </w:p>
                                <w:p w14:paraId="53BFF5FD">
                                  <w:pPr>
                                    <w:spacing w:line="260" w:lineRule="auto"/>
                                    <w:rPr>
                                      <w:rFonts w:ascii="Arial"/>
                                      <w:sz w:val="21"/>
                                    </w:rPr>
                                  </w:pPr>
                                </w:p>
                                <w:p w14:paraId="16F99F54">
                                  <w:pPr>
                                    <w:spacing w:line="261" w:lineRule="auto"/>
                                    <w:rPr>
                                      <w:rFonts w:ascii="Arial"/>
                                      <w:sz w:val="21"/>
                                    </w:rPr>
                                  </w:pPr>
                                </w:p>
                                <w:p w14:paraId="68282D76">
                                  <w:pPr>
                                    <w:spacing w:line="261" w:lineRule="auto"/>
                                    <w:rPr>
                                      <w:rFonts w:ascii="Arial"/>
                                      <w:sz w:val="21"/>
                                    </w:rPr>
                                  </w:pPr>
                                </w:p>
                                <w:p w14:paraId="7A436FB1">
                                  <w:pPr>
                                    <w:spacing w:line="261" w:lineRule="auto"/>
                                    <w:rPr>
                                      <w:rFonts w:ascii="Arial"/>
                                      <w:sz w:val="21"/>
                                    </w:rPr>
                                  </w:pPr>
                                </w:p>
                                <w:p w14:paraId="6A06EF44">
                                  <w:pPr>
                                    <w:spacing w:before="65" w:line="227" w:lineRule="auto"/>
                                    <w:ind w:left="1012"/>
                                    <w:rPr>
                                      <w:rFonts w:ascii="宋体" w:hAnsi="宋体" w:eastAsia="宋体" w:cs="宋体"/>
                                      <w:sz w:val="20"/>
                                      <w:szCs w:val="20"/>
                                    </w:rPr>
                                  </w:pPr>
                                  <w:r>
                                    <w:rPr>
                                      <w:rFonts w:ascii="宋体" w:hAnsi="宋体" w:eastAsia="宋体" w:cs="宋体"/>
                                      <w:spacing w:val="7"/>
                                      <w:sz w:val="20"/>
                                      <w:szCs w:val="20"/>
                                    </w:rPr>
                                    <w:t>附法人身份证复印件正面</w:t>
                                  </w:r>
                                </w:p>
                              </w:tc>
                            </w:tr>
                          </w:tbl>
                          <w:p w14:paraId="5F9B8F23">
                            <w:pPr>
                              <w:pStyle w:val="5"/>
                            </w:pPr>
                          </w:p>
                        </w:txbxContent>
                      </wps:txbx>
                      <wps:bodyPr lIns="0" tIns="0" rIns="0" bIns="0" upright="1"/>
                    </wps:wsp>
                  </a:graphicData>
                </a:graphic>
              </wp:anchor>
            </w:drawing>
          </mc:Choice>
          <mc:Fallback>
            <w:pict>
              <v:shape id="_x0000_s1026" o:spid="_x0000_s1026" o:spt="202" type="#_x0000_t202" style="position:absolute;left:0pt;margin-left:76.25pt;margin-top:428.1pt;height:143.75pt;width:209pt;mso-position-horizontal-relative:page;mso-position-vertical-relative:page;z-index:251659264;mso-width-relative:page;mso-height-relative:page;" filled="f" stroked="f" coordsize="21600,21600" o:allowincell="f" o:gfxdata="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NiZzkPaAAAADAEAAA8AAAAAAAAAAQAgAAAAIgAAAGRycy9kb3ducmV2LnhtbFBL&#10;AQIUABQAAAAIAIdO4kAN03ptuwEAAHMDAAAOAAAAAAAAAAEAIAAAACkBAABkcnMvZTJvRG9jLnht&#10;bFBLBQYAAAAABgAGAFkBAABWBQAAAAA=&#10;">
                <v:fill on="f" focussize="0,0"/>
                <v:stroke on="f"/>
                <v:imagedata o:title=""/>
                <o:lock v:ext="edit" aspectratio="f"/>
                <v:textbox inset="0mm,0mm,0mm,0mm">
                  <w:txbxContent>
                    <w:p w14:paraId="1BDFE555">
                      <w:pPr>
                        <w:spacing w:line="20" w:lineRule="exact"/>
                      </w:pPr>
                    </w:p>
                    <w:tbl>
                      <w:tblPr>
                        <w:tblStyle w:val="20"/>
                        <w:tblW w:w="4120" w:type="dxa"/>
                        <w:tblInd w:w="2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4120"/>
                      </w:tblGrid>
                      <w:tr w14:paraId="68ED5223">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723" w:hRule="atLeast"/>
                        </w:trPr>
                        <w:tc>
                          <w:tcPr>
                            <w:tcW w:w="4120" w:type="dxa"/>
                            <w:tcBorders>
                              <w:top w:val="single" w:color="auto" w:sz="4" w:space="0"/>
                              <w:left w:val="single" w:color="auto" w:sz="4" w:space="0"/>
                              <w:bottom w:val="single" w:color="auto" w:sz="4" w:space="0"/>
                              <w:right w:val="single" w:color="auto" w:sz="4" w:space="0"/>
                            </w:tcBorders>
                            <w:vAlign w:val="top"/>
                          </w:tcPr>
                          <w:p w14:paraId="732BE12A">
                            <w:pPr>
                              <w:spacing w:line="260" w:lineRule="auto"/>
                              <w:rPr>
                                <w:rFonts w:ascii="Arial"/>
                                <w:sz w:val="21"/>
                              </w:rPr>
                            </w:pPr>
                          </w:p>
                          <w:p w14:paraId="53BFF5FD">
                            <w:pPr>
                              <w:spacing w:line="260" w:lineRule="auto"/>
                              <w:rPr>
                                <w:rFonts w:ascii="Arial"/>
                                <w:sz w:val="21"/>
                              </w:rPr>
                            </w:pPr>
                          </w:p>
                          <w:p w14:paraId="16F99F54">
                            <w:pPr>
                              <w:spacing w:line="261" w:lineRule="auto"/>
                              <w:rPr>
                                <w:rFonts w:ascii="Arial"/>
                                <w:sz w:val="21"/>
                              </w:rPr>
                            </w:pPr>
                          </w:p>
                          <w:p w14:paraId="68282D76">
                            <w:pPr>
                              <w:spacing w:line="261" w:lineRule="auto"/>
                              <w:rPr>
                                <w:rFonts w:ascii="Arial"/>
                                <w:sz w:val="21"/>
                              </w:rPr>
                            </w:pPr>
                          </w:p>
                          <w:p w14:paraId="7A436FB1">
                            <w:pPr>
                              <w:spacing w:line="261" w:lineRule="auto"/>
                              <w:rPr>
                                <w:rFonts w:ascii="Arial"/>
                                <w:sz w:val="21"/>
                              </w:rPr>
                            </w:pPr>
                          </w:p>
                          <w:p w14:paraId="6A06EF44">
                            <w:pPr>
                              <w:spacing w:before="65" w:line="227" w:lineRule="auto"/>
                              <w:ind w:left="1012"/>
                              <w:rPr>
                                <w:rFonts w:ascii="宋体" w:hAnsi="宋体" w:eastAsia="宋体" w:cs="宋体"/>
                                <w:sz w:val="20"/>
                                <w:szCs w:val="20"/>
                              </w:rPr>
                            </w:pPr>
                            <w:r>
                              <w:rPr>
                                <w:rFonts w:ascii="宋体" w:hAnsi="宋体" w:eastAsia="宋体" w:cs="宋体"/>
                                <w:spacing w:val="7"/>
                                <w:sz w:val="20"/>
                                <w:szCs w:val="20"/>
                              </w:rPr>
                              <w:t>附法人身份证复印件正面</w:t>
                            </w:r>
                          </w:p>
                        </w:tc>
                      </w:tr>
                    </w:tbl>
                    <w:p w14:paraId="5F9B8F23">
                      <w:pPr>
                        <w:pStyle w:val="5"/>
                      </w:pPr>
                    </w:p>
                  </w:txbxContent>
                </v:textbox>
              </v:shape>
            </w:pict>
          </mc:Fallback>
        </mc:AlternateContent>
      </w:r>
      <w:r>
        <w:rPr>
          <w:rFonts w:ascii="仿宋" w:hAnsi="仿宋" w:eastAsia="仿宋" w:cs="仿宋"/>
          <w:b/>
          <w:bCs/>
          <w:spacing w:val="-5"/>
          <w:position w:val="12"/>
          <w:sz w:val="28"/>
          <w:szCs w:val="28"/>
        </w:rPr>
        <w:t>（商务技术文件）</w:t>
      </w:r>
    </w:p>
    <w:p w14:paraId="413341C1">
      <w:pPr>
        <w:pageBreakBefore w:val="0"/>
        <w:kinsoku/>
        <w:topLinePunct w:val="0"/>
        <w:bidi w:val="0"/>
        <w:spacing w:line="230" w:lineRule="auto"/>
        <w:ind w:left="3827"/>
        <w:rPr>
          <w:rFonts w:ascii="仿宋" w:hAnsi="仿宋" w:eastAsia="仿宋" w:cs="仿宋"/>
          <w:sz w:val="24"/>
          <w:szCs w:val="24"/>
        </w:rPr>
      </w:pPr>
      <w:r>
        <w:rPr>
          <w:rFonts w:hint="eastAsia" w:ascii="仿宋" w:hAnsi="仿宋" w:eastAsia="仿宋" w:cs="仿宋"/>
          <w:b/>
          <w:bCs/>
          <w:spacing w:val="7"/>
          <w:sz w:val="24"/>
          <w:szCs w:val="24"/>
          <w:lang w:val="en-US" w:eastAsia="zh-CN"/>
        </w:rPr>
        <w:t>3</w:t>
      </w:r>
      <w:r>
        <w:rPr>
          <w:rFonts w:ascii="仿宋" w:hAnsi="仿宋" w:eastAsia="仿宋" w:cs="仿宋"/>
          <w:b/>
          <w:bCs/>
          <w:spacing w:val="7"/>
          <w:sz w:val="24"/>
          <w:szCs w:val="24"/>
        </w:rPr>
        <w:t>.法定代表人身份证明</w:t>
      </w:r>
    </w:p>
    <w:p w14:paraId="51A2168C">
      <w:pPr>
        <w:pStyle w:val="5"/>
        <w:pageBreakBefore w:val="0"/>
        <w:kinsoku/>
        <w:topLinePunct w:val="0"/>
        <w:bidi w:val="0"/>
        <w:spacing w:line="255" w:lineRule="auto"/>
        <w:rPr>
          <w:sz w:val="24"/>
          <w:szCs w:val="24"/>
        </w:rPr>
      </w:pPr>
    </w:p>
    <w:p w14:paraId="48971DFF">
      <w:pPr>
        <w:pStyle w:val="5"/>
        <w:pageBreakBefore w:val="0"/>
        <w:kinsoku/>
        <w:topLinePunct w:val="0"/>
        <w:bidi w:val="0"/>
        <w:spacing w:line="255" w:lineRule="auto"/>
        <w:rPr>
          <w:sz w:val="24"/>
          <w:szCs w:val="24"/>
        </w:rPr>
      </w:pPr>
    </w:p>
    <w:p w14:paraId="314031CF">
      <w:pPr>
        <w:pStyle w:val="5"/>
        <w:pageBreakBefore w:val="0"/>
        <w:kinsoku/>
        <w:topLinePunct w:val="0"/>
        <w:bidi w:val="0"/>
        <w:spacing w:line="256" w:lineRule="auto"/>
        <w:rPr>
          <w:sz w:val="24"/>
          <w:szCs w:val="24"/>
        </w:rPr>
      </w:pPr>
    </w:p>
    <w:p w14:paraId="43CFA2C8">
      <w:pPr>
        <w:pStyle w:val="5"/>
        <w:pageBreakBefore w:val="0"/>
        <w:kinsoku/>
        <w:topLinePunct w:val="0"/>
        <w:bidi w:val="0"/>
        <w:spacing w:line="256" w:lineRule="auto"/>
        <w:rPr>
          <w:sz w:val="24"/>
          <w:szCs w:val="24"/>
        </w:rPr>
      </w:pPr>
    </w:p>
    <w:p w14:paraId="58A576DD">
      <w:pPr>
        <w:pStyle w:val="5"/>
        <w:pageBreakBefore w:val="0"/>
        <w:kinsoku/>
        <w:topLinePunct w:val="0"/>
        <w:bidi w:val="0"/>
        <w:spacing w:line="256" w:lineRule="auto"/>
        <w:rPr>
          <w:sz w:val="24"/>
          <w:szCs w:val="24"/>
        </w:rPr>
      </w:pPr>
    </w:p>
    <w:p w14:paraId="5977463C">
      <w:pPr>
        <w:pageBreakBefore w:val="0"/>
        <w:kinsoku/>
        <w:topLinePunct w:val="0"/>
        <w:bidi w:val="0"/>
        <w:spacing w:before="65" w:line="229" w:lineRule="auto"/>
        <w:ind w:left="642"/>
        <w:rPr>
          <w:rFonts w:ascii="仿宋" w:hAnsi="仿宋" w:eastAsia="仿宋" w:cs="仿宋"/>
          <w:sz w:val="24"/>
          <w:szCs w:val="24"/>
        </w:rPr>
      </w:pPr>
      <w:r>
        <w:rPr>
          <w:rFonts w:hint="eastAsia" w:ascii="仿宋" w:hAnsi="仿宋" w:eastAsia="仿宋" w:cs="仿宋"/>
          <w:spacing w:val="7"/>
          <w:sz w:val="24"/>
          <w:szCs w:val="24"/>
          <w:lang w:eastAsia="zh-CN"/>
        </w:rPr>
        <w:t>供应商</w:t>
      </w:r>
      <w:r>
        <w:rPr>
          <w:rFonts w:ascii="仿宋" w:hAnsi="仿宋" w:eastAsia="仿宋" w:cs="仿宋"/>
          <w:spacing w:val="7"/>
          <w:sz w:val="24"/>
          <w:szCs w:val="24"/>
        </w:rPr>
        <w:t>名称：</w:t>
      </w:r>
      <w:r>
        <w:rPr>
          <w:rFonts w:ascii="仿宋" w:hAnsi="仿宋" w:eastAsia="仿宋" w:cs="仿宋"/>
          <w:spacing w:val="1"/>
          <w:sz w:val="24"/>
          <w:szCs w:val="24"/>
          <w:u w:val="single" w:color="auto"/>
        </w:rPr>
        <w:t xml:space="preserve">                                                </w:t>
      </w:r>
      <w:r>
        <w:rPr>
          <w:rFonts w:ascii="仿宋" w:hAnsi="仿宋" w:eastAsia="仿宋" w:cs="仿宋"/>
          <w:sz w:val="24"/>
          <w:szCs w:val="24"/>
          <w:u w:val="single" w:color="auto"/>
        </w:rPr>
        <w:t xml:space="preserve">   </w:t>
      </w:r>
      <w:r>
        <w:rPr>
          <w:rFonts w:ascii="仿宋" w:hAnsi="仿宋" w:eastAsia="仿宋" w:cs="仿宋"/>
          <w:spacing w:val="1"/>
          <w:sz w:val="24"/>
          <w:szCs w:val="24"/>
        </w:rPr>
        <w:t xml:space="preserve"> </w:t>
      </w:r>
    </w:p>
    <w:p w14:paraId="77A9D549">
      <w:pPr>
        <w:pageBreakBefore w:val="0"/>
        <w:kinsoku/>
        <w:topLinePunct w:val="0"/>
        <w:bidi w:val="0"/>
        <w:spacing w:before="152" w:line="231" w:lineRule="auto"/>
        <w:ind w:left="642"/>
        <w:rPr>
          <w:rFonts w:ascii="仿宋" w:hAnsi="仿宋" w:eastAsia="仿宋" w:cs="仿宋"/>
          <w:sz w:val="24"/>
          <w:szCs w:val="24"/>
        </w:rPr>
      </w:pPr>
      <w:r>
        <w:rPr>
          <w:rFonts w:hint="eastAsia" w:ascii="仿宋" w:hAnsi="仿宋" w:eastAsia="仿宋" w:cs="仿宋"/>
          <w:spacing w:val="7"/>
          <w:sz w:val="24"/>
          <w:szCs w:val="24"/>
          <w:lang w:eastAsia="zh-CN"/>
        </w:rPr>
        <w:t>供应商</w:t>
      </w:r>
      <w:r>
        <w:rPr>
          <w:rFonts w:ascii="仿宋" w:hAnsi="仿宋" w:eastAsia="仿宋" w:cs="仿宋"/>
          <w:spacing w:val="7"/>
          <w:sz w:val="24"/>
          <w:szCs w:val="24"/>
        </w:rPr>
        <w:t>类型：</w:t>
      </w:r>
      <w:r>
        <w:rPr>
          <w:rFonts w:ascii="仿宋" w:hAnsi="仿宋" w:eastAsia="仿宋" w:cs="仿宋"/>
          <w:spacing w:val="1"/>
          <w:sz w:val="24"/>
          <w:szCs w:val="24"/>
          <w:u w:val="single" w:color="auto"/>
        </w:rPr>
        <w:t xml:space="preserve">                                                </w:t>
      </w:r>
      <w:r>
        <w:rPr>
          <w:rFonts w:ascii="仿宋" w:hAnsi="仿宋" w:eastAsia="仿宋" w:cs="仿宋"/>
          <w:sz w:val="24"/>
          <w:szCs w:val="24"/>
          <w:u w:val="single" w:color="auto"/>
        </w:rPr>
        <w:t xml:space="preserve">   </w:t>
      </w:r>
      <w:r>
        <w:rPr>
          <w:rFonts w:ascii="仿宋" w:hAnsi="仿宋" w:eastAsia="仿宋" w:cs="仿宋"/>
          <w:spacing w:val="1"/>
          <w:sz w:val="24"/>
          <w:szCs w:val="24"/>
        </w:rPr>
        <w:t xml:space="preserve"> </w:t>
      </w:r>
    </w:p>
    <w:p w14:paraId="2FD23E2B">
      <w:pPr>
        <w:pageBreakBefore w:val="0"/>
        <w:kinsoku/>
        <w:topLinePunct w:val="0"/>
        <w:bidi w:val="0"/>
        <w:spacing w:before="148"/>
        <w:ind w:left="644"/>
        <w:rPr>
          <w:rFonts w:ascii="仿宋" w:hAnsi="仿宋" w:eastAsia="仿宋" w:cs="仿宋"/>
          <w:sz w:val="24"/>
          <w:szCs w:val="24"/>
        </w:rPr>
      </w:pPr>
      <w:r>
        <w:rPr>
          <w:rFonts w:ascii="仿宋" w:hAnsi="仿宋" w:eastAsia="仿宋" w:cs="仿宋"/>
          <w:spacing w:val="-1"/>
          <w:sz w:val="24"/>
          <w:szCs w:val="24"/>
        </w:rPr>
        <w:t>地</w:t>
      </w:r>
      <w:r>
        <w:rPr>
          <w:rFonts w:ascii="仿宋" w:hAnsi="仿宋" w:eastAsia="仿宋" w:cs="仿宋"/>
          <w:spacing w:val="11"/>
          <w:sz w:val="24"/>
          <w:szCs w:val="24"/>
        </w:rPr>
        <w:t xml:space="preserve">    </w:t>
      </w:r>
      <w:r>
        <w:rPr>
          <w:rFonts w:ascii="仿宋" w:hAnsi="仿宋" w:eastAsia="仿宋" w:cs="仿宋"/>
          <w:spacing w:val="-1"/>
          <w:sz w:val="24"/>
          <w:szCs w:val="24"/>
        </w:rPr>
        <w:t>址：</w:t>
      </w:r>
      <w:r>
        <w:rPr>
          <w:rFonts w:ascii="仿宋" w:hAnsi="仿宋" w:eastAsia="仿宋" w:cs="仿宋"/>
          <w:spacing w:val="-1"/>
          <w:sz w:val="24"/>
          <w:szCs w:val="24"/>
          <w:u w:val="single" w:color="auto"/>
        </w:rPr>
        <w:t xml:space="preserve">                                                      </w:t>
      </w:r>
    </w:p>
    <w:p w14:paraId="0336F6E1">
      <w:pPr>
        <w:pageBreakBefore w:val="0"/>
        <w:kinsoku/>
        <w:topLinePunct w:val="0"/>
        <w:bidi w:val="0"/>
        <w:spacing w:before="140" w:line="231" w:lineRule="auto"/>
        <w:ind w:left="649"/>
        <w:rPr>
          <w:rFonts w:ascii="仿宋" w:hAnsi="仿宋" w:eastAsia="仿宋" w:cs="仿宋"/>
          <w:sz w:val="24"/>
          <w:szCs w:val="24"/>
        </w:rPr>
      </w:pPr>
      <w:r>
        <w:rPr>
          <w:rFonts w:ascii="仿宋" w:hAnsi="仿宋" w:eastAsia="仿宋" w:cs="仿宋"/>
          <w:spacing w:val="3"/>
          <w:sz w:val="24"/>
          <w:szCs w:val="24"/>
        </w:rPr>
        <w:t>营业期限：</w:t>
      </w:r>
      <w:r>
        <w:rPr>
          <w:rFonts w:ascii="仿宋" w:hAnsi="仿宋" w:eastAsia="仿宋" w:cs="仿宋"/>
          <w:spacing w:val="3"/>
          <w:sz w:val="24"/>
          <w:szCs w:val="24"/>
          <w:u w:val="single" w:color="auto"/>
        </w:rPr>
        <w:t xml:space="preserve">                                                    </w:t>
      </w:r>
    </w:p>
    <w:p w14:paraId="02A75030">
      <w:pPr>
        <w:pageBreakBefore w:val="0"/>
        <w:kinsoku/>
        <w:topLinePunct w:val="0"/>
        <w:bidi w:val="0"/>
        <w:spacing w:before="151" w:line="232" w:lineRule="auto"/>
        <w:ind w:left="646"/>
        <w:rPr>
          <w:rFonts w:ascii="仿宋" w:hAnsi="仿宋" w:eastAsia="仿宋" w:cs="仿宋"/>
          <w:sz w:val="24"/>
          <w:szCs w:val="24"/>
        </w:rPr>
      </w:pPr>
      <w:r>
        <w:rPr>
          <w:rFonts w:ascii="仿宋" w:hAnsi="仿宋" w:eastAsia="仿宋" w:cs="仿宋"/>
          <w:spacing w:val="3"/>
          <w:sz w:val="24"/>
          <w:szCs w:val="24"/>
        </w:rPr>
        <w:t>成立时间：</w:t>
      </w:r>
      <w:r>
        <w:rPr>
          <w:rFonts w:ascii="仿宋" w:hAnsi="仿宋" w:eastAsia="仿宋" w:cs="仿宋"/>
          <w:spacing w:val="3"/>
          <w:sz w:val="24"/>
          <w:szCs w:val="24"/>
          <w:u w:val="single" w:color="auto"/>
        </w:rPr>
        <w:t xml:space="preserve">                                                    </w:t>
      </w:r>
    </w:p>
    <w:p w14:paraId="74494448">
      <w:pPr>
        <w:pageBreakBefore w:val="0"/>
        <w:kinsoku/>
        <w:topLinePunct w:val="0"/>
        <w:bidi w:val="0"/>
        <w:spacing w:before="147" w:line="229" w:lineRule="auto"/>
        <w:ind w:left="643"/>
        <w:rPr>
          <w:rFonts w:ascii="仿宋" w:hAnsi="仿宋" w:eastAsia="仿宋" w:cs="仿宋"/>
          <w:sz w:val="24"/>
          <w:szCs w:val="24"/>
        </w:rPr>
      </w:pPr>
      <w:r>
        <w:rPr>
          <w:rFonts w:ascii="仿宋" w:hAnsi="仿宋" w:eastAsia="仿宋" w:cs="仿宋"/>
          <w:spacing w:val="4"/>
          <w:sz w:val="24"/>
          <w:szCs w:val="24"/>
        </w:rPr>
        <w:t>姓名：</w:t>
      </w:r>
      <w:r>
        <w:rPr>
          <w:rFonts w:ascii="仿宋" w:hAnsi="仿宋" w:eastAsia="仿宋" w:cs="仿宋"/>
          <w:spacing w:val="5"/>
          <w:sz w:val="24"/>
          <w:szCs w:val="24"/>
          <w:u w:val="single" w:color="auto"/>
        </w:rPr>
        <w:t xml:space="preserve">                   </w:t>
      </w:r>
      <w:r>
        <w:rPr>
          <w:rFonts w:ascii="仿宋" w:hAnsi="仿宋" w:eastAsia="仿宋" w:cs="仿宋"/>
          <w:spacing w:val="9"/>
          <w:sz w:val="24"/>
          <w:szCs w:val="24"/>
        </w:rPr>
        <w:t xml:space="preserve">     </w:t>
      </w:r>
      <w:r>
        <w:rPr>
          <w:rFonts w:ascii="仿宋" w:hAnsi="仿宋" w:eastAsia="仿宋" w:cs="仿宋"/>
          <w:spacing w:val="4"/>
          <w:sz w:val="24"/>
          <w:szCs w:val="24"/>
        </w:rPr>
        <w:t>性别：</w:t>
      </w:r>
      <w:r>
        <w:rPr>
          <w:rFonts w:ascii="仿宋" w:hAnsi="仿宋" w:eastAsia="仿宋" w:cs="仿宋"/>
          <w:sz w:val="24"/>
          <w:szCs w:val="24"/>
          <w:u w:val="single" w:color="auto"/>
        </w:rPr>
        <w:t xml:space="preserve">                 </w:t>
      </w:r>
    </w:p>
    <w:p w14:paraId="5223602B">
      <w:pPr>
        <w:pageBreakBefore w:val="0"/>
        <w:kinsoku/>
        <w:topLinePunct w:val="0"/>
        <w:bidi w:val="0"/>
        <w:spacing w:before="153" w:line="231" w:lineRule="auto"/>
        <w:ind w:left="647"/>
        <w:rPr>
          <w:rFonts w:ascii="仿宋" w:hAnsi="仿宋" w:eastAsia="仿宋" w:cs="仿宋"/>
          <w:sz w:val="24"/>
          <w:szCs w:val="24"/>
        </w:rPr>
      </w:pPr>
      <w:r>
        <w:rPr>
          <w:rFonts w:ascii="仿宋" w:hAnsi="仿宋" w:eastAsia="仿宋" w:cs="仿宋"/>
          <w:spacing w:val="4"/>
          <w:sz w:val="24"/>
          <w:szCs w:val="24"/>
        </w:rPr>
        <w:t>年龄：</w:t>
      </w:r>
      <w:r>
        <w:rPr>
          <w:rFonts w:ascii="仿宋" w:hAnsi="仿宋" w:eastAsia="仿宋" w:cs="仿宋"/>
          <w:spacing w:val="5"/>
          <w:sz w:val="24"/>
          <w:szCs w:val="24"/>
          <w:u w:val="single" w:color="auto"/>
        </w:rPr>
        <w:t xml:space="preserve">                   </w:t>
      </w:r>
      <w:r>
        <w:rPr>
          <w:rFonts w:ascii="仿宋" w:hAnsi="仿宋" w:eastAsia="仿宋" w:cs="仿宋"/>
          <w:spacing w:val="8"/>
          <w:sz w:val="24"/>
          <w:szCs w:val="24"/>
        </w:rPr>
        <w:t xml:space="preserve">     </w:t>
      </w:r>
      <w:r>
        <w:rPr>
          <w:rFonts w:ascii="仿宋" w:hAnsi="仿宋" w:eastAsia="仿宋" w:cs="仿宋"/>
          <w:spacing w:val="4"/>
          <w:sz w:val="24"/>
          <w:szCs w:val="24"/>
        </w:rPr>
        <w:t>职务：</w:t>
      </w:r>
      <w:r>
        <w:rPr>
          <w:rFonts w:ascii="仿宋" w:hAnsi="仿宋" w:eastAsia="仿宋" w:cs="仿宋"/>
          <w:sz w:val="24"/>
          <w:szCs w:val="24"/>
          <w:u w:val="single" w:color="auto"/>
        </w:rPr>
        <w:t xml:space="preserve">                 </w:t>
      </w:r>
    </w:p>
    <w:p w14:paraId="0ACB2B33">
      <w:pPr>
        <w:pageBreakBefore w:val="0"/>
        <w:kinsoku/>
        <w:topLinePunct w:val="0"/>
        <w:bidi w:val="0"/>
        <w:spacing w:before="151" w:line="229" w:lineRule="auto"/>
        <w:ind w:left="651"/>
        <w:rPr>
          <w:rFonts w:ascii="仿宋" w:hAnsi="仿宋" w:eastAsia="仿宋" w:cs="仿宋"/>
          <w:sz w:val="24"/>
          <w:szCs w:val="24"/>
        </w:rPr>
      </w:pPr>
      <w:r>
        <w:rPr>
          <w:rFonts w:ascii="仿宋" w:hAnsi="仿宋" w:eastAsia="仿宋" w:cs="仿宋"/>
          <w:spacing w:val="5"/>
          <w:sz w:val="24"/>
          <w:szCs w:val="24"/>
        </w:rPr>
        <w:t xml:space="preserve">系 </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w:t>
      </w:r>
      <w:r>
        <w:rPr>
          <w:rFonts w:hint="eastAsia" w:ascii="仿宋" w:hAnsi="仿宋" w:eastAsia="仿宋" w:cs="仿宋"/>
          <w:spacing w:val="5"/>
          <w:sz w:val="24"/>
          <w:szCs w:val="24"/>
          <w:lang w:eastAsia="zh-CN"/>
        </w:rPr>
        <w:t>供应商</w:t>
      </w:r>
      <w:r>
        <w:rPr>
          <w:rFonts w:ascii="仿宋" w:hAnsi="仿宋" w:eastAsia="仿宋" w:cs="仿宋"/>
          <w:spacing w:val="5"/>
          <w:sz w:val="24"/>
          <w:szCs w:val="24"/>
        </w:rPr>
        <w:t>名称）</w:t>
      </w:r>
      <w:r>
        <w:rPr>
          <w:rFonts w:ascii="仿宋" w:hAnsi="仿宋" w:eastAsia="仿宋" w:cs="仿宋"/>
          <w:spacing w:val="5"/>
          <w:sz w:val="24"/>
          <w:szCs w:val="24"/>
          <w:u w:val="single" w:color="auto"/>
        </w:rPr>
        <w:t xml:space="preserve">               </w:t>
      </w:r>
      <w:r>
        <w:rPr>
          <w:rFonts w:ascii="仿宋" w:hAnsi="仿宋" w:eastAsia="仿宋" w:cs="仿宋"/>
          <w:spacing w:val="-61"/>
          <w:sz w:val="24"/>
          <w:szCs w:val="24"/>
        </w:rPr>
        <w:t xml:space="preserve"> </w:t>
      </w:r>
      <w:r>
        <w:rPr>
          <w:rFonts w:ascii="仿宋" w:hAnsi="仿宋" w:eastAsia="仿宋" w:cs="仿宋"/>
          <w:spacing w:val="5"/>
          <w:sz w:val="24"/>
          <w:szCs w:val="24"/>
        </w:rPr>
        <w:t>的法定代表人。</w:t>
      </w:r>
    </w:p>
    <w:p w14:paraId="3AEDF5E2">
      <w:pPr>
        <w:pStyle w:val="5"/>
        <w:pageBreakBefore w:val="0"/>
        <w:kinsoku/>
        <w:topLinePunct w:val="0"/>
        <w:bidi w:val="0"/>
        <w:spacing w:line="241" w:lineRule="auto"/>
        <w:rPr>
          <w:sz w:val="24"/>
          <w:szCs w:val="24"/>
        </w:rPr>
      </w:pPr>
    </w:p>
    <w:p w14:paraId="5AA32894">
      <w:pPr>
        <w:pStyle w:val="5"/>
        <w:pageBreakBefore w:val="0"/>
        <w:kinsoku/>
        <w:topLinePunct w:val="0"/>
        <w:bidi w:val="0"/>
        <w:spacing w:line="241" w:lineRule="auto"/>
        <w:rPr>
          <w:sz w:val="24"/>
          <w:szCs w:val="24"/>
        </w:rPr>
      </w:pPr>
    </w:p>
    <w:p w14:paraId="33C1AE28">
      <w:pPr>
        <w:pageBreakBefore w:val="0"/>
        <w:kinsoku/>
        <w:topLinePunct w:val="0"/>
        <w:bidi w:val="0"/>
        <w:spacing w:before="66" w:line="232" w:lineRule="auto"/>
        <w:ind w:left="642"/>
        <w:rPr>
          <w:rFonts w:ascii="仿宋" w:hAnsi="仿宋" w:eastAsia="仿宋" w:cs="仿宋"/>
          <w:sz w:val="24"/>
          <w:szCs w:val="24"/>
        </w:rPr>
      </w:pPr>
      <w:r>
        <w:rPr>
          <w:rFonts w:ascii="仿宋" w:hAnsi="仿宋" w:eastAsia="仿宋" w:cs="仿宋"/>
          <w:spacing w:val="4"/>
          <w:sz w:val="24"/>
          <w:szCs w:val="24"/>
        </w:rPr>
        <w:t>特此证明。</w:t>
      </w:r>
    </w:p>
    <w:p w14:paraId="16688A84">
      <w:pPr>
        <w:pageBreakBefore w:val="0"/>
        <w:kinsoku/>
        <w:topLinePunct w:val="0"/>
        <w:bidi w:val="0"/>
        <w:spacing w:before="25"/>
      </w:pPr>
    </w:p>
    <w:tbl>
      <w:tblPr>
        <w:tblStyle w:val="20"/>
        <w:tblW w:w="4251" w:type="dxa"/>
        <w:tblInd w:w="4824"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4251"/>
      </w:tblGrid>
      <w:tr w14:paraId="060FCDB5">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800" w:hRule="atLeast"/>
        </w:trPr>
        <w:tc>
          <w:tcPr>
            <w:tcW w:w="4251" w:type="dxa"/>
            <w:vAlign w:val="top"/>
          </w:tcPr>
          <w:p w14:paraId="48FE65D2">
            <w:pPr>
              <w:pageBreakBefore w:val="0"/>
              <w:kinsoku/>
              <w:topLinePunct w:val="0"/>
              <w:bidi w:val="0"/>
              <w:spacing w:line="260" w:lineRule="auto"/>
              <w:rPr>
                <w:rFonts w:ascii="Arial"/>
                <w:sz w:val="21"/>
              </w:rPr>
            </w:pPr>
          </w:p>
          <w:p w14:paraId="422CA5A8">
            <w:pPr>
              <w:pageBreakBefore w:val="0"/>
              <w:kinsoku/>
              <w:topLinePunct w:val="0"/>
              <w:bidi w:val="0"/>
              <w:spacing w:line="260" w:lineRule="auto"/>
              <w:rPr>
                <w:rFonts w:ascii="Arial"/>
                <w:sz w:val="21"/>
              </w:rPr>
            </w:pPr>
          </w:p>
          <w:p w14:paraId="4EB823F1">
            <w:pPr>
              <w:pageBreakBefore w:val="0"/>
              <w:kinsoku/>
              <w:topLinePunct w:val="0"/>
              <w:bidi w:val="0"/>
              <w:spacing w:line="261" w:lineRule="auto"/>
              <w:rPr>
                <w:rFonts w:ascii="Arial"/>
                <w:sz w:val="21"/>
              </w:rPr>
            </w:pPr>
          </w:p>
          <w:p w14:paraId="1D3585D0">
            <w:pPr>
              <w:pageBreakBefore w:val="0"/>
              <w:kinsoku/>
              <w:topLinePunct w:val="0"/>
              <w:bidi w:val="0"/>
              <w:spacing w:line="261" w:lineRule="auto"/>
              <w:rPr>
                <w:rFonts w:ascii="Arial"/>
                <w:sz w:val="21"/>
              </w:rPr>
            </w:pPr>
          </w:p>
          <w:p w14:paraId="7463E039">
            <w:pPr>
              <w:pageBreakBefore w:val="0"/>
              <w:kinsoku/>
              <w:topLinePunct w:val="0"/>
              <w:bidi w:val="0"/>
              <w:spacing w:line="261" w:lineRule="auto"/>
              <w:rPr>
                <w:rFonts w:ascii="Arial"/>
                <w:sz w:val="21"/>
              </w:rPr>
            </w:pPr>
          </w:p>
          <w:p w14:paraId="0771B94A">
            <w:pPr>
              <w:pageBreakBefore w:val="0"/>
              <w:kinsoku/>
              <w:topLinePunct w:val="0"/>
              <w:bidi w:val="0"/>
              <w:spacing w:before="65" w:line="227" w:lineRule="auto"/>
              <w:ind w:left="1118"/>
              <w:rPr>
                <w:rFonts w:ascii="宋体" w:hAnsi="宋体" w:eastAsia="宋体" w:cs="宋体"/>
                <w:sz w:val="20"/>
                <w:szCs w:val="20"/>
              </w:rPr>
            </w:pPr>
            <w:r>
              <w:rPr>
                <w:rFonts w:ascii="宋体" w:hAnsi="宋体" w:eastAsia="宋体" w:cs="宋体"/>
                <w:spacing w:val="7"/>
                <w:sz w:val="20"/>
                <w:szCs w:val="20"/>
              </w:rPr>
              <w:t>附法人身份证复印件反面</w:t>
            </w:r>
          </w:p>
        </w:tc>
      </w:tr>
    </w:tbl>
    <w:p w14:paraId="2F00B8EC">
      <w:pPr>
        <w:pStyle w:val="5"/>
        <w:pageBreakBefore w:val="0"/>
        <w:kinsoku/>
        <w:topLinePunct w:val="0"/>
        <w:bidi w:val="0"/>
        <w:spacing w:line="282" w:lineRule="auto"/>
      </w:pPr>
    </w:p>
    <w:p w14:paraId="7A60556B">
      <w:pPr>
        <w:pStyle w:val="5"/>
        <w:pageBreakBefore w:val="0"/>
        <w:kinsoku/>
        <w:topLinePunct w:val="0"/>
        <w:bidi w:val="0"/>
        <w:spacing w:line="283" w:lineRule="auto"/>
      </w:pPr>
    </w:p>
    <w:p w14:paraId="0284FD9E">
      <w:pPr>
        <w:pStyle w:val="5"/>
        <w:pageBreakBefore w:val="0"/>
        <w:kinsoku/>
        <w:topLinePunct w:val="0"/>
        <w:bidi w:val="0"/>
        <w:spacing w:line="283" w:lineRule="auto"/>
      </w:pPr>
    </w:p>
    <w:p w14:paraId="6A676296">
      <w:pPr>
        <w:pStyle w:val="5"/>
        <w:pageBreakBefore w:val="0"/>
        <w:kinsoku/>
        <w:topLinePunct w:val="0"/>
        <w:bidi w:val="0"/>
        <w:spacing w:line="283" w:lineRule="auto"/>
      </w:pPr>
    </w:p>
    <w:p w14:paraId="2D1AB853">
      <w:pPr>
        <w:pStyle w:val="5"/>
        <w:pageBreakBefore w:val="0"/>
        <w:kinsoku/>
        <w:topLinePunct w:val="0"/>
        <w:bidi w:val="0"/>
        <w:spacing w:line="283" w:lineRule="auto"/>
        <w:rPr>
          <w:sz w:val="24"/>
          <w:szCs w:val="24"/>
        </w:rPr>
      </w:pPr>
    </w:p>
    <w:p w14:paraId="756C6AA8">
      <w:pPr>
        <w:pageBreakBefore w:val="0"/>
        <w:kinsoku/>
        <w:topLinePunct w:val="0"/>
        <w:bidi w:val="0"/>
        <w:spacing w:before="66" w:line="229" w:lineRule="auto"/>
        <w:ind w:left="4364"/>
        <w:rPr>
          <w:rFonts w:ascii="仿宋" w:hAnsi="仿宋" w:eastAsia="仿宋" w:cs="仿宋"/>
          <w:sz w:val="24"/>
          <w:szCs w:val="24"/>
        </w:rPr>
      </w:pPr>
      <w:r>
        <w:rPr>
          <w:rFonts w:hint="eastAsia" w:ascii="仿宋" w:hAnsi="仿宋" w:eastAsia="仿宋" w:cs="仿宋"/>
          <w:spacing w:val="7"/>
          <w:sz w:val="24"/>
          <w:szCs w:val="24"/>
          <w:lang w:eastAsia="zh-CN"/>
        </w:rPr>
        <w:t>供应商</w:t>
      </w:r>
      <w:r>
        <w:rPr>
          <w:rFonts w:ascii="仿宋" w:hAnsi="仿宋" w:eastAsia="仿宋" w:cs="仿宋"/>
          <w:spacing w:val="7"/>
          <w:sz w:val="24"/>
          <w:szCs w:val="24"/>
        </w:rPr>
        <w:t>名称(公章)：</w:t>
      </w:r>
      <w:r>
        <w:rPr>
          <w:rFonts w:ascii="仿宋" w:hAnsi="仿宋" w:eastAsia="仿宋" w:cs="仿宋"/>
          <w:sz w:val="24"/>
          <w:szCs w:val="24"/>
          <w:u w:val="single" w:color="auto"/>
        </w:rPr>
        <w:t xml:space="preserve">                     </w:t>
      </w:r>
    </w:p>
    <w:p w14:paraId="2BF41AF6">
      <w:pPr>
        <w:pageBreakBefore w:val="0"/>
        <w:kinsoku/>
        <w:topLinePunct w:val="0"/>
        <w:bidi w:val="0"/>
        <w:spacing w:before="25" w:line="231" w:lineRule="auto"/>
        <w:ind w:left="4364"/>
        <w:rPr>
          <w:rFonts w:ascii="仿宋" w:hAnsi="仿宋" w:eastAsia="仿宋" w:cs="仿宋"/>
          <w:sz w:val="24"/>
          <w:szCs w:val="24"/>
        </w:rPr>
      </w:pPr>
      <w:r>
        <w:rPr>
          <w:rFonts w:hint="eastAsia" w:ascii="仿宋" w:hAnsi="仿宋" w:eastAsia="仿宋" w:cs="仿宋"/>
          <w:spacing w:val="8"/>
          <w:sz w:val="24"/>
          <w:szCs w:val="24"/>
          <w:lang w:eastAsia="zh-CN"/>
        </w:rPr>
        <w:t>供应商</w:t>
      </w:r>
      <w:r>
        <w:rPr>
          <w:rFonts w:ascii="仿宋" w:hAnsi="仿宋" w:eastAsia="仿宋" w:cs="仿宋"/>
          <w:spacing w:val="8"/>
          <w:sz w:val="24"/>
          <w:szCs w:val="24"/>
        </w:rPr>
        <w:t>法人或授权代表（签字</w:t>
      </w:r>
      <w:r>
        <w:rPr>
          <w:rFonts w:hint="eastAsia" w:ascii="仿宋" w:hAnsi="仿宋" w:eastAsia="仿宋" w:cs="仿宋"/>
          <w:spacing w:val="8"/>
          <w:sz w:val="24"/>
          <w:szCs w:val="24"/>
          <w:lang w:val="en-US" w:eastAsia="zh-Hans"/>
        </w:rPr>
        <w:t>或盖章</w:t>
      </w:r>
      <w:r>
        <w:rPr>
          <w:rFonts w:ascii="仿宋" w:hAnsi="仿宋" w:eastAsia="仿宋" w:cs="仿宋"/>
          <w:spacing w:val="8"/>
          <w:sz w:val="24"/>
          <w:szCs w:val="24"/>
        </w:rPr>
        <w:t>）：</w:t>
      </w:r>
      <w:r>
        <w:rPr>
          <w:rFonts w:ascii="仿宋" w:hAnsi="仿宋" w:eastAsia="仿宋" w:cs="仿宋"/>
          <w:sz w:val="24"/>
          <w:szCs w:val="24"/>
          <w:u w:val="single" w:color="auto"/>
        </w:rPr>
        <w:t xml:space="preserve">             </w:t>
      </w:r>
    </w:p>
    <w:p w14:paraId="3BE451A3">
      <w:pPr>
        <w:pageBreakBefore w:val="0"/>
        <w:kinsoku/>
        <w:topLinePunct w:val="0"/>
        <w:bidi w:val="0"/>
        <w:spacing w:before="131" w:line="231" w:lineRule="auto"/>
        <w:ind w:left="4409"/>
        <w:rPr>
          <w:rFonts w:ascii="仿宋" w:hAnsi="仿宋" w:eastAsia="仿宋" w:cs="仿宋"/>
          <w:sz w:val="20"/>
          <w:szCs w:val="20"/>
        </w:rPr>
      </w:pPr>
      <w:r>
        <w:rPr>
          <w:rFonts w:ascii="仿宋" w:hAnsi="仿宋" w:eastAsia="仿宋" w:cs="仿宋"/>
          <w:spacing w:val="-13"/>
          <w:sz w:val="24"/>
          <w:szCs w:val="24"/>
        </w:rPr>
        <w:t>日</w:t>
      </w:r>
      <w:r>
        <w:rPr>
          <w:rFonts w:ascii="仿宋" w:hAnsi="仿宋" w:eastAsia="仿宋" w:cs="仿宋"/>
          <w:spacing w:val="9"/>
          <w:sz w:val="24"/>
          <w:szCs w:val="24"/>
        </w:rPr>
        <w:t xml:space="preserve">   </w:t>
      </w:r>
      <w:r>
        <w:rPr>
          <w:rFonts w:ascii="仿宋" w:hAnsi="仿宋" w:eastAsia="仿宋" w:cs="仿宋"/>
          <w:spacing w:val="-13"/>
          <w:sz w:val="24"/>
          <w:szCs w:val="24"/>
        </w:rPr>
        <w:t>期：</w:t>
      </w:r>
      <w:r>
        <w:rPr>
          <w:rFonts w:ascii="仿宋" w:hAnsi="仿宋" w:eastAsia="仿宋" w:cs="仿宋"/>
          <w:spacing w:val="16"/>
          <w:sz w:val="24"/>
          <w:szCs w:val="24"/>
        </w:rPr>
        <w:t xml:space="preserve"> </w:t>
      </w:r>
      <w:r>
        <w:rPr>
          <w:rFonts w:ascii="仿宋" w:hAnsi="仿宋" w:eastAsia="仿宋" w:cs="仿宋"/>
          <w:spacing w:val="5"/>
          <w:sz w:val="24"/>
          <w:szCs w:val="24"/>
          <w:u w:val="single" w:color="auto"/>
        </w:rPr>
        <w:t xml:space="preserve">    </w:t>
      </w:r>
      <w:r>
        <w:rPr>
          <w:rFonts w:ascii="仿宋" w:hAnsi="仿宋" w:eastAsia="仿宋" w:cs="仿宋"/>
          <w:spacing w:val="-81"/>
          <w:sz w:val="24"/>
          <w:szCs w:val="24"/>
        </w:rPr>
        <w:t xml:space="preserve"> </w:t>
      </w:r>
      <w:r>
        <w:rPr>
          <w:rFonts w:ascii="仿宋" w:hAnsi="仿宋" w:eastAsia="仿宋" w:cs="仿宋"/>
          <w:spacing w:val="-13"/>
          <w:sz w:val="24"/>
          <w:szCs w:val="24"/>
        </w:rPr>
        <w:t>年</w:t>
      </w:r>
      <w:r>
        <w:rPr>
          <w:rFonts w:ascii="仿宋" w:hAnsi="仿宋" w:eastAsia="仿宋" w:cs="仿宋"/>
          <w:spacing w:val="-99"/>
          <w:sz w:val="24"/>
          <w:szCs w:val="24"/>
        </w:rPr>
        <w:t xml:space="preserve"> </w:t>
      </w:r>
      <w:r>
        <w:rPr>
          <w:rFonts w:ascii="仿宋" w:hAnsi="仿宋" w:eastAsia="仿宋" w:cs="仿宋"/>
          <w:spacing w:val="5"/>
          <w:sz w:val="24"/>
          <w:szCs w:val="24"/>
          <w:u w:val="single" w:color="auto"/>
        </w:rPr>
        <w:t xml:space="preserve">   </w:t>
      </w:r>
      <w:r>
        <w:rPr>
          <w:rFonts w:ascii="仿宋" w:hAnsi="仿宋" w:eastAsia="仿宋" w:cs="仿宋"/>
          <w:spacing w:val="-76"/>
          <w:sz w:val="24"/>
          <w:szCs w:val="24"/>
        </w:rPr>
        <w:t xml:space="preserve"> </w:t>
      </w:r>
      <w:r>
        <w:rPr>
          <w:rFonts w:ascii="仿宋" w:hAnsi="仿宋" w:eastAsia="仿宋" w:cs="仿宋"/>
          <w:spacing w:val="-13"/>
          <w:sz w:val="24"/>
          <w:szCs w:val="24"/>
        </w:rPr>
        <w:t>月</w:t>
      </w:r>
      <w:r>
        <w:rPr>
          <w:rFonts w:ascii="仿宋" w:hAnsi="仿宋" w:eastAsia="仿宋" w:cs="仿宋"/>
          <w:spacing w:val="5"/>
          <w:sz w:val="24"/>
          <w:szCs w:val="24"/>
          <w:u w:val="single" w:color="auto"/>
        </w:rPr>
        <w:t xml:space="preserve">   </w:t>
      </w:r>
      <w:r>
        <w:rPr>
          <w:rFonts w:ascii="仿宋" w:hAnsi="仿宋" w:eastAsia="仿宋" w:cs="仿宋"/>
          <w:spacing w:val="-40"/>
          <w:sz w:val="24"/>
          <w:szCs w:val="24"/>
        </w:rPr>
        <w:t xml:space="preserve"> </w:t>
      </w:r>
      <w:r>
        <w:rPr>
          <w:rFonts w:ascii="仿宋" w:hAnsi="仿宋" w:eastAsia="仿宋" w:cs="仿宋"/>
          <w:spacing w:val="-13"/>
          <w:sz w:val="20"/>
          <w:szCs w:val="20"/>
        </w:rPr>
        <w:t>日</w:t>
      </w:r>
    </w:p>
    <w:p w14:paraId="55AD68AA">
      <w:pPr>
        <w:pageBreakBefore w:val="0"/>
        <w:kinsoku/>
        <w:topLinePunct w:val="0"/>
        <w:bidi w:val="0"/>
        <w:spacing w:line="231" w:lineRule="auto"/>
        <w:rPr>
          <w:rFonts w:ascii="仿宋" w:hAnsi="仿宋" w:eastAsia="仿宋" w:cs="仿宋"/>
          <w:sz w:val="20"/>
          <w:szCs w:val="20"/>
        </w:rPr>
        <w:sectPr>
          <w:footerReference r:id="rId11" w:type="default"/>
          <w:pgSz w:w="11906" w:h="16839"/>
          <w:pgMar w:top="1440" w:right="1080" w:bottom="1440" w:left="1080" w:header="0" w:footer="1054" w:gutter="0"/>
          <w:pgNumType w:fmt="decimal"/>
          <w:cols w:space="720" w:num="1"/>
        </w:sectPr>
      </w:pPr>
    </w:p>
    <w:p w14:paraId="292659C1">
      <w:pPr>
        <w:pStyle w:val="5"/>
        <w:pageBreakBefore w:val="0"/>
        <w:kinsoku/>
        <w:topLinePunct w:val="0"/>
        <w:bidi w:val="0"/>
        <w:spacing w:line="241" w:lineRule="auto"/>
        <w:jc w:val="center"/>
        <w:rPr>
          <w:rFonts w:hint="eastAsia" w:ascii="仿宋" w:hAnsi="仿宋" w:eastAsia="仿宋" w:cs="仿宋"/>
          <w:b/>
          <w:bCs/>
          <w:snapToGrid w:val="0"/>
          <w:color w:val="000000"/>
          <w:spacing w:val="11"/>
          <w:kern w:val="0"/>
          <w:position w:val="20"/>
          <w:sz w:val="24"/>
          <w:szCs w:val="24"/>
          <w:lang w:val="en-US" w:eastAsia="en-US" w:bidi="ar-SA"/>
        </w:rPr>
      </w:pPr>
      <w:r>
        <w:rPr>
          <w:rFonts w:hint="eastAsia" w:ascii="仿宋" w:hAnsi="仿宋" w:eastAsia="仿宋" w:cs="仿宋"/>
          <w:b/>
          <w:bCs/>
          <w:snapToGrid w:val="0"/>
          <w:color w:val="000000"/>
          <w:spacing w:val="11"/>
          <w:kern w:val="0"/>
          <w:position w:val="20"/>
          <w:sz w:val="24"/>
          <w:szCs w:val="24"/>
          <w:lang w:val="en-US" w:eastAsia="zh-CN" w:bidi="ar-SA"/>
        </w:rPr>
        <w:t>4</w:t>
      </w:r>
      <w:r>
        <w:rPr>
          <w:rFonts w:hint="eastAsia" w:ascii="仿宋" w:hAnsi="仿宋" w:eastAsia="仿宋" w:cs="仿宋"/>
          <w:b/>
          <w:bCs/>
          <w:snapToGrid w:val="0"/>
          <w:color w:val="000000"/>
          <w:spacing w:val="11"/>
          <w:kern w:val="0"/>
          <w:position w:val="20"/>
          <w:sz w:val="24"/>
          <w:szCs w:val="24"/>
          <w:lang w:val="en-US" w:eastAsia="en-US" w:bidi="ar-SA"/>
        </w:rPr>
        <w:t>.法定代表人授权委托书</w:t>
      </w:r>
    </w:p>
    <w:p w14:paraId="08F06FF6">
      <w:pPr>
        <w:pStyle w:val="5"/>
        <w:pageBreakBefore w:val="0"/>
        <w:kinsoku/>
        <w:topLinePunct w:val="0"/>
        <w:bidi w:val="0"/>
        <w:spacing w:line="241" w:lineRule="auto"/>
        <w:rPr>
          <w:rFonts w:hint="eastAsia" w:ascii="仿宋" w:hAnsi="仿宋" w:eastAsia="仿宋" w:cs="仿宋"/>
          <w:snapToGrid w:val="0"/>
          <w:color w:val="000000"/>
          <w:spacing w:val="11"/>
          <w:kern w:val="0"/>
          <w:position w:val="20"/>
          <w:sz w:val="24"/>
          <w:szCs w:val="24"/>
          <w:lang w:val="en-US" w:eastAsia="en-US" w:bidi="ar-SA"/>
        </w:rPr>
      </w:pPr>
    </w:p>
    <w:p w14:paraId="038BE6A3">
      <w:pPr>
        <w:pStyle w:val="5"/>
        <w:pageBreakBefore w:val="0"/>
        <w:kinsoku/>
        <w:topLinePunct w:val="0"/>
        <w:bidi w:val="0"/>
        <w:spacing w:line="241" w:lineRule="auto"/>
        <w:ind w:firstLine="524" w:firstLineChars="200"/>
        <w:rPr>
          <w:rFonts w:hint="eastAsia" w:ascii="仿宋" w:hAnsi="仿宋" w:eastAsia="仿宋" w:cs="仿宋"/>
          <w:snapToGrid w:val="0"/>
          <w:color w:val="000000"/>
          <w:spacing w:val="11"/>
          <w:kern w:val="0"/>
          <w:position w:val="20"/>
          <w:sz w:val="24"/>
          <w:szCs w:val="24"/>
          <w:lang w:val="en-US" w:eastAsia="en-US" w:bidi="ar-SA"/>
        </w:rPr>
      </w:pPr>
      <w:r>
        <w:rPr>
          <w:rFonts w:hint="eastAsia" w:ascii="仿宋" w:hAnsi="仿宋" w:eastAsia="仿宋" w:cs="仿宋"/>
          <w:snapToGrid w:val="0"/>
          <w:color w:val="000000"/>
          <w:spacing w:val="11"/>
          <w:kern w:val="0"/>
          <w:position w:val="20"/>
          <w:sz w:val="24"/>
          <w:szCs w:val="24"/>
          <w:lang w:val="en-US" w:eastAsia="en-US" w:bidi="ar-SA"/>
        </w:rPr>
        <w:t>本授权委托书声明：我</w:t>
      </w:r>
      <w:r>
        <w:rPr>
          <w:rFonts w:hint="eastAsia" w:ascii="仿宋" w:hAnsi="仿宋" w:eastAsia="仿宋" w:cs="仿宋"/>
          <w:snapToGrid w:val="0"/>
          <w:color w:val="000000"/>
          <w:spacing w:val="11"/>
          <w:kern w:val="0"/>
          <w:position w:val="20"/>
          <w:sz w:val="24"/>
          <w:szCs w:val="24"/>
          <w:u w:val="single"/>
          <w:lang w:val="en-US" w:eastAsia="en-US" w:bidi="ar-SA"/>
        </w:rPr>
        <w:t xml:space="preserve"> （姓名）</w:t>
      </w:r>
      <w:r>
        <w:rPr>
          <w:rFonts w:hint="eastAsia" w:ascii="仿宋" w:hAnsi="仿宋" w:eastAsia="仿宋" w:cs="仿宋"/>
          <w:snapToGrid w:val="0"/>
          <w:color w:val="000000"/>
          <w:spacing w:val="11"/>
          <w:kern w:val="0"/>
          <w:position w:val="20"/>
          <w:sz w:val="24"/>
          <w:szCs w:val="24"/>
          <w:lang w:val="en-US" w:eastAsia="en-US" w:bidi="ar-SA"/>
        </w:rPr>
        <w:t>系</w:t>
      </w:r>
      <w:r>
        <w:rPr>
          <w:rFonts w:hint="eastAsia" w:ascii="仿宋" w:hAnsi="仿宋" w:eastAsia="仿宋" w:cs="仿宋"/>
          <w:snapToGrid w:val="0"/>
          <w:color w:val="000000"/>
          <w:spacing w:val="11"/>
          <w:kern w:val="0"/>
          <w:position w:val="20"/>
          <w:sz w:val="24"/>
          <w:szCs w:val="24"/>
          <w:u w:val="single"/>
          <w:lang w:val="en-US" w:eastAsia="en-US" w:bidi="ar-SA"/>
        </w:rPr>
        <w:t>（</w:t>
      </w:r>
      <w:r>
        <w:rPr>
          <w:rFonts w:hint="eastAsia" w:ascii="仿宋" w:hAnsi="仿宋" w:eastAsia="仿宋" w:cs="仿宋"/>
          <w:snapToGrid w:val="0"/>
          <w:color w:val="000000"/>
          <w:spacing w:val="11"/>
          <w:kern w:val="0"/>
          <w:position w:val="20"/>
          <w:sz w:val="24"/>
          <w:szCs w:val="24"/>
          <w:u w:val="single"/>
          <w:lang w:val="en-US" w:eastAsia="zh-CN" w:bidi="ar-SA"/>
        </w:rPr>
        <w:t>供应商</w:t>
      </w:r>
      <w:r>
        <w:rPr>
          <w:rFonts w:hint="eastAsia" w:ascii="仿宋" w:hAnsi="仿宋" w:eastAsia="仿宋" w:cs="仿宋"/>
          <w:snapToGrid w:val="0"/>
          <w:color w:val="000000"/>
          <w:spacing w:val="11"/>
          <w:kern w:val="0"/>
          <w:position w:val="20"/>
          <w:sz w:val="24"/>
          <w:szCs w:val="24"/>
          <w:u w:val="single"/>
          <w:lang w:val="en-US" w:eastAsia="en-US" w:bidi="ar-SA"/>
        </w:rPr>
        <w:t>名称）</w:t>
      </w:r>
      <w:r>
        <w:rPr>
          <w:rFonts w:hint="eastAsia" w:ascii="仿宋" w:hAnsi="仿宋" w:eastAsia="仿宋" w:cs="仿宋"/>
          <w:snapToGrid w:val="0"/>
          <w:color w:val="000000"/>
          <w:spacing w:val="11"/>
          <w:kern w:val="0"/>
          <w:position w:val="20"/>
          <w:sz w:val="24"/>
          <w:szCs w:val="24"/>
          <w:lang w:val="en-US" w:eastAsia="en-US" w:bidi="ar-SA"/>
        </w:rPr>
        <w:t>的法定代表人，现授 权委托</w:t>
      </w:r>
      <w:r>
        <w:rPr>
          <w:rFonts w:hint="eastAsia" w:ascii="仿宋" w:hAnsi="仿宋" w:eastAsia="仿宋" w:cs="仿宋"/>
          <w:snapToGrid w:val="0"/>
          <w:color w:val="000000"/>
          <w:spacing w:val="11"/>
          <w:kern w:val="0"/>
          <w:position w:val="20"/>
          <w:sz w:val="24"/>
          <w:szCs w:val="24"/>
          <w:u w:val="single"/>
          <w:lang w:val="en-US" w:eastAsia="en-US" w:bidi="ar-SA"/>
        </w:rPr>
        <w:t xml:space="preserve"> （</w:t>
      </w:r>
      <w:r>
        <w:rPr>
          <w:rFonts w:hint="eastAsia" w:ascii="仿宋" w:hAnsi="仿宋" w:eastAsia="仿宋" w:cs="仿宋"/>
          <w:snapToGrid w:val="0"/>
          <w:color w:val="000000"/>
          <w:spacing w:val="11"/>
          <w:kern w:val="0"/>
          <w:position w:val="20"/>
          <w:sz w:val="24"/>
          <w:szCs w:val="24"/>
          <w:u w:val="single"/>
          <w:lang w:val="en-US" w:eastAsia="zh-CN" w:bidi="ar-SA"/>
        </w:rPr>
        <w:t>供应商</w:t>
      </w:r>
      <w:r>
        <w:rPr>
          <w:rFonts w:hint="eastAsia" w:ascii="仿宋" w:hAnsi="仿宋" w:eastAsia="仿宋" w:cs="仿宋"/>
          <w:snapToGrid w:val="0"/>
          <w:color w:val="000000"/>
          <w:spacing w:val="11"/>
          <w:kern w:val="0"/>
          <w:position w:val="20"/>
          <w:sz w:val="24"/>
          <w:szCs w:val="24"/>
          <w:u w:val="single"/>
          <w:lang w:val="en-US" w:eastAsia="en-US" w:bidi="ar-SA"/>
        </w:rPr>
        <w:t>名称）</w:t>
      </w:r>
      <w:r>
        <w:rPr>
          <w:rFonts w:hint="eastAsia" w:ascii="仿宋" w:hAnsi="仿宋" w:eastAsia="仿宋" w:cs="仿宋"/>
          <w:snapToGrid w:val="0"/>
          <w:color w:val="000000"/>
          <w:spacing w:val="11"/>
          <w:kern w:val="0"/>
          <w:position w:val="20"/>
          <w:sz w:val="24"/>
          <w:szCs w:val="24"/>
          <w:lang w:val="en-US" w:eastAsia="en-US" w:bidi="ar-SA"/>
        </w:rPr>
        <w:t>的</w:t>
      </w:r>
      <w:r>
        <w:rPr>
          <w:rFonts w:hint="eastAsia" w:ascii="仿宋" w:hAnsi="仿宋" w:eastAsia="仿宋" w:cs="仿宋"/>
          <w:snapToGrid w:val="0"/>
          <w:color w:val="000000"/>
          <w:spacing w:val="11"/>
          <w:kern w:val="0"/>
          <w:position w:val="20"/>
          <w:sz w:val="24"/>
          <w:szCs w:val="24"/>
          <w:u w:val="single"/>
          <w:lang w:val="en-US" w:eastAsia="en-US" w:bidi="ar-SA"/>
        </w:rPr>
        <w:t xml:space="preserve">            （姓名）</w:t>
      </w:r>
      <w:r>
        <w:rPr>
          <w:rFonts w:hint="eastAsia" w:ascii="仿宋" w:hAnsi="仿宋" w:eastAsia="仿宋" w:cs="仿宋"/>
          <w:snapToGrid w:val="0"/>
          <w:color w:val="000000"/>
          <w:spacing w:val="11"/>
          <w:kern w:val="0"/>
          <w:position w:val="20"/>
          <w:sz w:val="24"/>
          <w:szCs w:val="24"/>
          <w:lang w:val="en-US" w:eastAsia="en-US" w:bidi="ar-SA"/>
        </w:rPr>
        <w:t>为我公司代理人，以本公司的名义参加</w:t>
      </w:r>
      <w:r>
        <w:rPr>
          <w:rFonts w:hint="eastAsia" w:ascii="仿宋" w:hAnsi="仿宋" w:eastAsia="仿宋" w:cs="仿宋"/>
          <w:snapToGrid w:val="0"/>
          <w:color w:val="000000"/>
          <w:spacing w:val="11"/>
          <w:kern w:val="0"/>
          <w:position w:val="20"/>
          <w:sz w:val="24"/>
          <w:szCs w:val="24"/>
          <w:u w:val="single"/>
          <w:lang w:val="en-US" w:eastAsia="en-US" w:bidi="ar-SA"/>
        </w:rPr>
        <w:t>（</w:t>
      </w:r>
      <w:r>
        <w:rPr>
          <w:rFonts w:hint="eastAsia" w:ascii="仿宋" w:hAnsi="仿宋" w:eastAsia="仿宋" w:cs="仿宋"/>
          <w:snapToGrid w:val="0"/>
          <w:color w:val="000000"/>
          <w:spacing w:val="11"/>
          <w:kern w:val="0"/>
          <w:position w:val="20"/>
          <w:sz w:val="24"/>
          <w:szCs w:val="24"/>
          <w:u w:val="single"/>
          <w:lang w:val="en-US" w:eastAsia="zh-CN" w:bidi="ar-SA"/>
        </w:rPr>
        <w:t>采购人</w:t>
      </w:r>
      <w:r>
        <w:rPr>
          <w:rFonts w:hint="eastAsia" w:ascii="仿宋" w:hAnsi="仿宋" w:eastAsia="仿宋" w:cs="仿宋"/>
          <w:snapToGrid w:val="0"/>
          <w:color w:val="000000"/>
          <w:spacing w:val="11"/>
          <w:kern w:val="0"/>
          <w:position w:val="20"/>
          <w:sz w:val="24"/>
          <w:szCs w:val="24"/>
          <w:u w:val="single"/>
          <w:lang w:val="en-US" w:eastAsia="en-US" w:bidi="ar-SA"/>
        </w:rPr>
        <w:t>）</w:t>
      </w:r>
      <w:r>
        <w:rPr>
          <w:rFonts w:hint="eastAsia" w:ascii="仿宋" w:hAnsi="仿宋" w:eastAsia="仿宋" w:cs="仿宋"/>
          <w:snapToGrid w:val="0"/>
          <w:color w:val="000000"/>
          <w:spacing w:val="11"/>
          <w:kern w:val="0"/>
          <w:position w:val="20"/>
          <w:sz w:val="24"/>
          <w:szCs w:val="24"/>
          <w:lang w:val="en-US" w:eastAsia="en-US" w:bidi="ar-SA"/>
        </w:rPr>
        <w:t>的</w:t>
      </w:r>
      <w:r>
        <w:rPr>
          <w:rFonts w:hint="eastAsia" w:ascii="仿宋" w:hAnsi="仿宋" w:eastAsia="仿宋" w:cs="仿宋"/>
          <w:snapToGrid w:val="0"/>
          <w:color w:val="000000"/>
          <w:spacing w:val="11"/>
          <w:kern w:val="0"/>
          <w:position w:val="20"/>
          <w:sz w:val="24"/>
          <w:szCs w:val="24"/>
          <w:u w:val="single"/>
          <w:lang w:val="en-US" w:eastAsia="en-US" w:bidi="ar-SA"/>
        </w:rPr>
        <w:t xml:space="preserve">                 </w:t>
      </w:r>
      <w:r>
        <w:rPr>
          <w:rFonts w:hint="eastAsia" w:ascii="仿宋" w:hAnsi="仿宋" w:eastAsia="仿宋" w:cs="仿宋"/>
          <w:snapToGrid w:val="0"/>
          <w:color w:val="000000"/>
          <w:spacing w:val="11"/>
          <w:kern w:val="0"/>
          <w:position w:val="20"/>
          <w:sz w:val="24"/>
          <w:szCs w:val="24"/>
          <w:lang w:val="en-US" w:eastAsia="en-US" w:bidi="ar-SA"/>
        </w:rPr>
        <w:t>项目的</w:t>
      </w:r>
      <w:r>
        <w:rPr>
          <w:rFonts w:hint="eastAsia" w:ascii="仿宋" w:hAnsi="仿宋" w:eastAsia="仿宋" w:cs="仿宋"/>
          <w:snapToGrid w:val="0"/>
          <w:color w:val="000000"/>
          <w:spacing w:val="11"/>
          <w:kern w:val="0"/>
          <w:position w:val="20"/>
          <w:sz w:val="24"/>
          <w:szCs w:val="24"/>
          <w:lang w:val="en-US" w:eastAsia="zh-CN" w:bidi="ar-SA"/>
        </w:rPr>
        <w:t>磋商</w:t>
      </w:r>
      <w:r>
        <w:rPr>
          <w:rFonts w:hint="eastAsia" w:ascii="仿宋" w:hAnsi="仿宋" w:eastAsia="仿宋" w:cs="仿宋"/>
          <w:snapToGrid w:val="0"/>
          <w:color w:val="000000"/>
          <w:spacing w:val="11"/>
          <w:kern w:val="0"/>
          <w:position w:val="20"/>
          <w:sz w:val="24"/>
          <w:szCs w:val="24"/>
          <w:lang w:val="en-US" w:eastAsia="en-US" w:bidi="ar-SA"/>
        </w:rPr>
        <w:t>活动。代理人签署的</w:t>
      </w:r>
      <w:r>
        <w:rPr>
          <w:rFonts w:hint="eastAsia" w:ascii="仿宋" w:hAnsi="仿宋" w:eastAsia="仿宋" w:cs="仿宋"/>
          <w:snapToGrid w:val="0"/>
          <w:color w:val="000000"/>
          <w:spacing w:val="11"/>
          <w:kern w:val="0"/>
          <w:position w:val="20"/>
          <w:sz w:val="24"/>
          <w:szCs w:val="24"/>
          <w:lang w:val="en-US" w:eastAsia="zh-CN" w:bidi="ar-SA"/>
        </w:rPr>
        <w:t>响应文件</w:t>
      </w:r>
      <w:r>
        <w:rPr>
          <w:rFonts w:hint="eastAsia" w:ascii="仿宋" w:hAnsi="仿宋" w:eastAsia="仿宋" w:cs="仿宋"/>
          <w:snapToGrid w:val="0"/>
          <w:color w:val="000000"/>
          <w:spacing w:val="11"/>
          <w:kern w:val="0"/>
          <w:position w:val="20"/>
          <w:sz w:val="24"/>
          <w:szCs w:val="24"/>
          <w:lang w:val="en-US" w:eastAsia="en-US" w:bidi="ar-SA"/>
        </w:rPr>
        <w:t>和参加整个</w:t>
      </w:r>
      <w:r>
        <w:rPr>
          <w:rFonts w:hint="eastAsia" w:ascii="仿宋" w:hAnsi="仿宋" w:eastAsia="仿宋" w:cs="仿宋"/>
          <w:snapToGrid w:val="0"/>
          <w:color w:val="000000"/>
          <w:spacing w:val="11"/>
          <w:kern w:val="0"/>
          <w:position w:val="20"/>
          <w:sz w:val="24"/>
          <w:szCs w:val="24"/>
          <w:lang w:val="en-US" w:eastAsia="zh-CN" w:bidi="ar-SA"/>
        </w:rPr>
        <w:t>磋商</w:t>
      </w:r>
      <w:r>
        <w:rPr>
          <w:rFonts w:hint="eastAsia" w:ascii="仿宋" w:hAnsi="仿宋" w:eastAsia="仿宋" w:cs="仿宋"/>
          <w:snapToGrid w:val="0"/>
          <w:color w:val="000000"/>
          <w:spacing w:val="11"/>
          <w:kern w:val="0"/>
          <w:position w:val="20"/>
          <w:sz w:val="24"/>
          <w:szCs w:val="24"/>
          <w:lang w:val="en-US" w:eastAsia="en-US" w:bidi="ar-SA"/>
        </w:rPr>
        <w:t>活动中所签署的一切文件和处理与之有关的一切事物，我均予以承认。</w:t>
      </w:r>
    </w:p>
    <w:p w14:paraId="5C9AE258">
      <w:pPr>
        <w:pStyle w:val="5"/>
        <w:pageBreakBefore w:val="0"/>
        <w:kinsoku/>
        <w:topLinePunct w:val="0"/>
        <w:bidi w:val="0"/>
        <w:spacing w:line="241" w:lineRule="auto"/>
        <w:rPr>
          <w:rFonts w:hint="eastAsia" w:ascii="仿宋" w:hAnsi="仿宋" w:eastAsia="仿宋" w:cs="仿宋"/>
          <w:snapToGrid w:val="0"/>
          <w:color w:val="000000"/>
          <w:spacing w:val="11"/>
          <w:kern w:val="0"/>
          <w:position w:val="20"/>
          <w:sz w:val="24"/>
          <w:szCs w:val="24"/>
          <w:lang w:val="en-US" w:eastAsia="en-US" w:bidi="ar-SA"/>
        </w:rPr>
      </w:pPr>
    </w:p>
    <w:p w14:paraId="39A65D8B">
      <w:pPr>
        <w:pStyle w:val="5"/>
        <w:pageBreakBefore w:val="0"/>
        <w:kinsoku/>
        <w:topLinePunct w:val="0"/>
        <w:bidi w:val="0"/>
        <w:spacing w:line="241" w:lineRule="auto"/>
        <w:rPr>
          <w:rFonts w:hint="eastAsia" w:ascii="仿宋" w:hAnsi="仿宋" w:eastAsia="仿宋" w:cs="仿宋"/>
          <w:snapToGrid w:val="0"/>
          <w:color w:val="000000"/>
          <w:spacing w:val="11"/>
          <w:kern w:val="0"/>
          <w:position w:val="20"/>
          <w:sz w:val="24"/>
          <w:szCs w:val="24"/>
          <w:lang w:val="en-US" w:eastAsia="en-US" w:bidi="ar-SA"/>
        </w:rPr>
      </w:pPr>
      <w:r>
        <w:rPr>
          <w:rFonts w:hint="eastAsia" w:ascii="仿宋" w:hAnsi="仿宋" w:eastAsia="仿宋" w:cs="仿宋"/>
          <w:snapToGrid w:val="0"/>
          <w:color w:val="000000"/>
          <w:spacing w:val="11"/>
          <w:kern w:val="0"/>
          <w:position w:val="20"/>
          <w:sz w:val="24"/>
          <w:szCs w:val="24"/>
          <w:lang w:val="en-US" w:eastAsia="en-US" w:bidi="ar-SA"/>
        </w:rPr>
        <w:t>代理人：</w:t>
      </w:r>
      <w:r>
        <w:rPr>
          <w:rFonts w:hint="eastAsia" w:ascii="仿宋" w:hAnsi="仿宋" w:eastAsia="仿宋" w:cs="仿宋"/>
          <w:snapToGrid w:val="0"/>
          <w:color w:val="000000"/>
          <w:spacing w:val="11"/>
          <w:kern w:val="0"/>
          <w:position w:val="20"/>
          <w:sz w:val="24"/>
          <w:szCs w:val="24"/>
          <w:u w:val="single"/>
          <w:lang w:val="en-US" w:eastAsia="en-US" w:bidi="ar-SA"/>
        </w:rPr>
        <w:t xml:space="preserve">               </w:t>
      </w:r>
      <w:r>
        <w:rPr>
          <w:rFonts w:hint="eastAsia" w:ascii="仿宋" w:hAnsi="仿宋" w:eastAsia="仿宋" w:cs="仿宋"/>
          <w:snapToGrid w:val="0"/>
          <w:color w:val="000000"/>
          <w:spacing w:val="11"/>
          <w:kern w:val="0"/>
          <w:position w:val="20"/>
          <w:sz w:val="24"/>
          <w:szCs w:val="24"/>
          <w:lang w:val="en-US" w:eastAsia="en-US" w:bidi="ar-SA"/>
        </w:rPr>
        <w:t>性别：</w:t>
      </w:r>
      <w:r>
        <w:rPr>
          <w:rFonts w:hint="eastAsia" w:ascii="仿宋" w:hAnsi="仿宋" w:eastAsia="仿宋" w:cs="仿宋"/>
          <w:snapToGrid w:val="0"/>
          <w:color w:val="000000"/>
          <w:spacing w:val="11"/>
          <w:kern w:val="0"/>
          <w:position w:val="20"/>
          <w:sz w:val="24"/>
          <w:szCs w:val="24"/>
          <w:u w:val="single"/>
          <w:lang w:val="en-US" w:eastAsia="en-US" w:bidi="ar-SA"/>
        </w:rPr>
        <w:t xml:space="preserve">               </w:t>
      </w:r>
      <w:r>
        <w:rPr>
          <w:rFonts w:hint="eastAsia" w:ascii="仿宋" w:hAnsi="仿宋" w:eastAsia="仿宋" w:cs="仿宋"/>
          <w:snapToGrid w:val="0"/>
          <w:color w:val="000000"/>
          <w:spacing w:val="11"/>
          <w:kern w:val="0"/>
          <w:position w:val="20"/>
          <w:sz w:val="24"/>
          <w:szCs w:val="24"/>
          <w:lang w:val="en-US" w:eastAsia="en-US" w:bidi="ar-SA"/>
        </w:rPr>
        <w:t>年龄：</w:t>
      </w:r>
      <w:r>
        <w:rPr>
          <w:rFonts w:hint="eastAsia" w:ascii="仿宋" w:hAnsi="仿宋" w:eastAsia="仿宋" w:cs="仿宋"/>
          <w:snapToGrid w:val="0"/>
          <w:color w:val="000000"/>
          <w:spacing w:val="11"/>
          <w:kern w:val="0"/>
          <w:position w:val="20"/>
          <w:sz w:val="24"/>
          <w:szCs w:val="24"/>
          <w:u w:val="single"/>
          <w:lang w:val="en-US" w:eastAsia="en-US" w:bidi="ar-SA"/>
        </w:rPr>
        <w:t xml:space="preserve">               </w:t>
      </w:r>
      <w:r>
        <w:rPr>
          <w:rFonts w:hint="eastAsia" w:ascii="仿宋" w:hAnsi="仿宋" w:eastAsia="仿宋" w:cs="仿宋"/>
          <w:snapToGrid w:val="0"/>
          <w:color w:val="000000"/>
          <w:spacing w:val="11"/>
          <w:kern w:val="0"/>
          <w:position w:val="20"/>
          <w:sz w:val="24"/>
          <w:szCs w:val="24"/>
          <w:lang w:val="en-US" w:eastAsia="en-US" w:bidi="ar-SA"/>
        </w:rPr>
        <w:t xml:space="preserve">              </w:t>
      </w:r>
    </w:p>
    <w:p w14:paraId="081D2D27">
      <w:pPr>
        <w:pStyle w:val="5"/>
        <w:pageBreakBefore w:val="0"/>
        <w:kinsoku/>
        <w:topLinePunct w:val="0"/>
        <w:bidi w:val="0"/>
        <w:spacing w:line="241" w:lineRule="auto"/>
        <w:rPr>
          <w:rFonts w:hint="eastAsia" w:ascii="仿宋" w:hAnsi="仿宋" w:eastAsia="仿宋" w:cs="仿宋"/>
          <w:snapToGrid w:val="0"/>
          <w:color w:val="000000"/>
          <w:spacing w:val="11"/>
          <w:kern w:val="0"/>
          <w:position w:val="20"/>
          <w:sz w:val="24"/>
          <w:szCs w:val="24"/>
          <w:lang w:val="en-US" w:eastAsia="en-US" w:bidi="ar-SA"/>
        </w:rPr>
      </w:pPr>
      <w:r>
        <w:rPr>
          <w:rFonts w:hint="eastAsia" w:ascii="仿宋" w:hAnsi="仿宋" w:eastAsia="仿宋" w:cs="仿宋"/>
          <w:snapToGrid w:val="0"/>
          <w:color w:val="000000"/>
          <w:spacing w:val="11"/>
          <w:kern w:val="0"/>
          <w:position w:val="20"/>
          <w:sz w:val="24"/>
          <w:szCs w:val="24"/>
          <w:lang w:val="en-US" w:eastAsia="en-US" w:bidi="ar-SA"/>
        </w:rPr>
        <w:t>单  位：</w:t>
      </w:r>
      <w:r>
        <w:rPr>
          <w:rFonts w:hint="eastAsia" w:ascii="仿宋" w:hAnsi="仿宋" w:eastAsia="仿宋" w:cs="仿宋"/>
          <w:snapToGrid w:val="0"/>
          <w:color w:val="000000"/>
          <w:spacing w:val="11"/>
          <w:kern w:val="0"/>
          <w:position w:val="20"/>
          <w:sz w:val="24"/>
          <w:szCs w:val="24"/>
          <w:u w:val="single"/>
          <w:lang w:val="en-US" w:eastAsia="en-US" w:bidi="ar-SA"/>
        </w:rPr>
        <w:t xml:space="preserve">               </w:t>
      </w:r>
      <w:r>
        <w:rPr>
          <w:rFonts w:hint="eastAsia" w:ascii="仿宋" w:hAnsi="仿宋" w:eastAsia="仿宋" w:cs="仿宋"/>
          <w:snapToGrid w:val="0"/>
          <w:color w:val="000000"/>
          <w:spacing w:val="11"/>
          <w:kern w:val="0"/>
          <w:position w:val="20"/>
          <w:sz w:val="24"/>
          <w:szCs w:val="24"/>
          <w:lang w:val="en-US" w:eastAsia="en-US" w:bidi="ar-SA"/>
        </w:rPr>
        <w:t>部门：</w:t>
      </w:r>
      <w:r>
        <w:rPr>
          <w:rFonts w:hint="eastAsia" w:ascii="仿宋" w:hAnsi="仿宋" w:eastAsia="仿宋" w:cs="仿宋"/>
          <w:snapToGrid w:val="0"/>
          <w:color w:val="000000"/>
          <w:spacing w:val="11"/>
          <w:kern w:val="0"/>
          <w:position w:val="20"/>
          <w:sz w:val="24"/>
          <w:szCs w:val="24"/>
          <w:u w:val="single"/>
          <w:lang w:val="en-US" w:eastAsia="en-US" w:bidi="ar-SA"/>
        </w:rPr>
        <w:t xml:space="preserve">               </w:t>
      </w:r>
      <w:r>
        <w:rPr>
          <w:rFonts w:hint="eastAsia" w:ascii="仿宋" w:hAnsi="仿宋" w:eastAsia="仿宋" w:cs="仿宋"/>
          <w:snapToGrid w:val="0"/>
          <w:color w:val="000000"/>
          <w:spacing w:val="11"/>
          <w:kern w:val="0"/>
          <w:position w:val="20"/>
          <w:sz w:val="24"/>
          <w:szCs w:val="24"/>
          <w:lang w:val="en-US" w:eastAsia="en-US" w:bidi="ar-SA"/>
        </w:rPr>
        <w:t>职务：</w:t>
      </w:r>
      <w:r>
        <w:rPr>
          <w:rFonts w:hint="eastAsia" w:ascii="仿宋" w:hAnsi="仿宋" w:eastAsia="仿宋" w:cs="仿宋"/>
          <w:snapToGrid w:val="0"/>
          <w:color w:val="000000"/>
          <w:spacing w:val="11"/>
          <w:kern w:val="0"/>
          <w:position w:val="20"/>
          <w:sz w:val="24"/>
          <w:szCs w:val="24"/>
          <w:u w:val="single"/>
          <w:lang w:val="en-US" w:eastAsia="en-US" w:bidi="ar-SA"/>
        </w:rPr>
        <w:t xml:space="preserve">               </w:t>
      </w:r>
      <w:r>
        <w:rPr>
          <w:rFonts w:hint="eastAsia" w:ascii="仿宋" w:hAnsi="仿宋" w:eastAsia="仿宋" w:cs="仿宋"/>
          <w:snapToGrid w:val="0"/>
          <w:color w:val="000000"/>
          <w:spacing w:val="11"/>
          <w:kern w:val="0"/>
          <w:position w:val="20"/>
          <w:sz w:val="24"/>
          <w:szCs w:val="24"/>
          <w:lang w:val="en-US" w:eastAsia="en-US" w:bidi="ar-SA"/>
        </w:rPr>
        <w:t xml:space="preserve">           </w:t>
      </w:r>
    </w:p>
    <w:p w14:paraId="1E28F843">
      <w:pPr>
        <w:pStyle w:val="5"/>
        <w:pageBreakBefore w:val="0"/>
        <w:kinsoku/>
        <w:topLinePunct w:val="0"/>
        <w:bidi w:val="0"/>
        <w:spacing w:line="241" w:lineRule="auto"/>
        <w:rPr>
          <w:rFonts w:hint="eastAsia" w:ascii="仿宋" w:hAnsi="仿宋" w:eastAsia="仿宋" w:cs="仿宋"/>
          <w:snapToGrid w:val="0"/>
          <w:color w:val="000000"/>
          <w:spacing w:val="11"/>
          <w:kern w:val="0"/>
          <w:position w:val="20"/>
          <w:sz w:val="24"/>
          <w:szCs w:val="24"/>
          <w:lang w:val="en-US" w:eastAsia="en-US" w:bidi="ar-SA"/>
        </w:rPr>
      </w:pPr>
      <w:r>
        <w:rPr>
          <w:rFonts w:hint="eastAsia" w:ascii="仿宋" w:hAnsi="仿宋" w:eastAsia="仿宋" w:cs="仿宋"/>
          <w:snapToGrid w:val="0"/>
          <w:color w:val="000000"/>
          <w:spacing w:val="11"/>
          <w:kern w:val="0"/>
          <w:position w:val="20"/>
          <w:sz w:val="24"/>
          <w:szCs w:val="24"/>
          <w:lang w:val="en-US" w:eastAsia="en-US" w:bidi="ar-SA"/>
        </w:rPr>
        <w:t>代理人无转委权。特此委托。</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1"/>
        <w:gridCol w:w="4981"/>
      </w:tblGrid>
      <w:tr w14:paraId="7674E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8" w:hRule="atLeast"/>
        </w:trPr>
        <w:tc>
          <w:tcPr>
            <w:tcW w:w="4981" w:type="dxa"/>
            <w:vAlign w:val="center"/>
          </w:tcPr>
          <w:p w14:paraId="3E11220A">
            <w:pPr>
              <w:pStyle w:val="5"/>
              <w:pageBreakBefore w:val="0"/>
              <w:widowControl w:val="0"/>
              <w:kinsoku/>
              <w:topLinePunct w:val="0"/>
              <w:bidi w:val="0"/>
              <w:spacing w:line="241" w:lineRule="auto"/>
              <w:jc w:val="center"/>
              <w:rPr>
                <w:rFonts w:hint="eastAsia" w:ascii="仿宋" w:hAnsi="仿宋" w:eastAsia="仿宋" w:cs="仿宋"/>
                <w:snapToGrid w:val="0"/>
                <w:color w:val="000000"/>
                <w:spacing w:val="11"/>
                <w:kern w:val="0"/>
                <w:position w:val="20"/>
                <w:sz w:val="24"/>
                <w:szCs w:val="24"/>
                <w:vertAlign w:val="baseline"/>
                <w:lang w:val="en-US" w:eastAsia="en-US" w:bidi="ar-SA"/>
              </w:rPr>
            </w:pPr>
            <w:r>
              <w:rPr>
                <w:rFonts w:hint="eastAsia" w:ascii="仿宋" w:hAnsi="仿宋" w:eastAsia="仿宋" w:cs="仿宋"/>
                <w:snapToGrid w:val="0"/>
                <w:color w:val="000000"/>
                <w:spacing w:val="11"/>
                <w:kern w:val="0"/>
                <w:position w:val="20"/>
                <w:sz w:val="24"/>
                <w:szCs w:val="24"/>
                <w:lang w:val="en-US" w:eastAsia="en-US" w:bidi="ar-SA"/>
              </w:rPr>
              <w:t>附法人身份证复印件正面</w:t>
            </w:r>
          </w:p>
          <w:p w14:paraId="3BFC3793">
            <w:pPr>
              <w:pStyle w:val="5"/>
              <w:pageBreakBefore w:val="0"/>
              <w:widowControl w:val="0"/>
              <w:kinsoku/>
              <w:topLinePunct w:val="0"/>
              <w:bidi w:val="0"/>
              <w:spacing w:line="241" w:lineRule="auto"/>
              <w:jc w:val="center"/>
              <w:rPr>
                <w:rFonts w:hint="eastAsia" w:ascii="仿宋" w:hAnsi="仿宋" w:eastAsia="仿宋" w:cs="仿宋"/>
                <w:snapToGrid w:val="0"/>
                <w:color w:val="000000"/>
                <w:spacing w:val="11"/>
                <w:kern w:val="0"/>
                <w:position w:val="20"/>
                <w:sz w:val="24"/>
                <w:szCs w:val="24"/>
                <w:vertAlign w:val="baseline"/>
                <w:lang w:val="en-US" w:eastAsia="en-US" w:bidi="ar-SA"/>
              </w:rPr>
            </w:pPr>
          </w:p>
        </w:tc>
        <w:tc>
          <w:tcPr>
            <w:tcW w:w="4981" w:type="dxa"/>
            <w:vAlign w:val="center"/>
          </w:tcPr>
          <w:p w14:paraId="4453ED89">
            <w:pPr>
              <w:pStyle w:val="5"/>
              <w:pageBreakBefore w:val="0"/>
              <w:widowControl w:val="0"/>
              <w:kinsoku/>
              <w:topLinePunct w:val="0"/>
              <w:bidi w:val="0"/>
              <w:spacing w:line="241" w:lineRule="auto"/>
              <w:jc w:val="center"/>
              <w:rPr>
                <w:rFonts w:hint="eastAsia" w:ascii="仿宋" w:hAnsi="仿宋" w:eastAsia="仿宋" w:cs="仿宋"/>
                <w:snapToGrid w:val="0"/>
                <w:color w:val="000000"/>
                <w:spacing w:val="11"/>
                <w:kern w:val="0"/>
                <w:position w:val="20"/>
                <w:sz w:val="24"/>
                <w:szCs w:val="24"/>
                <w:vertAlign w:val="baseline"/>
                <w:lang w:val="en-US" w:eastAsia="en-US" w:bidi="ar-SA"/>
              </w:rPr>
            </w:pPr>
            <w:r>
              <w:rPr>
                <w:rFonts w:hint="eastAsia" w:ascii="仿宋" w:hAnsi="仿宋" w:eastAsia="仿宋" w:cs="仿宋"/>
                <w:snapToGrid w:val="0"/>
                <w:color w:val="000000"/>
                <w:spacing w:val="11"/>
                <w:kern w:val="0"/>
                <w:position w:val="20"/>
                <w:sz w:val="24"/>
                <w:szCs w:val="24"/>
                <w:lang w:val="en-US" w:eastAsia="en-US" w:bidi="ar-SA"/>
              </w:rPr>
              <w:t>附法人身份证复印件</w:t>
            </w:r>
            <w:r>
              <w:rPr>
                <w:rFonts w:hint="eastAsia" w:ascii="仿宋" w:hAnsi="仿宋" w:eastAsia="仿宋" w:cs="仿宋"/>
                <w:snapToGrid w:val="0"/>
                <w:color w:val="000000"/>
                <w:spacing w:val="11"/>
                <w:kern w:val="0"/>
                <w:position w:val="20"/>
                <w:sz w:val="24"/>
                <w:szCs w:val="24"/>
                <w:lang w:val="en-US" w:eastAsia="zh-CN" w:bidi="ar-SA"/>
              </w:rPr>
              <w:t>背</w:t>
            </w:r>
            <w:r>
              <w:rPr>
                <w:rFonts w:hint="eastAsia" w:ascii="仿宋" w:hAnsi="仿宋" w:eastAsia="仿宋" w:cs="仿宋"/>
                <w:snapToGrid w:val="0"/>
                <w:color w:val="000000"/>
                <w:spacing w:val="11"/>
                <w:kern w:val="0"/>
                <w:position w:val="20"/>
                <w:sz w:val="24"/>
                <w:szCs w:val="24"/>
                <w:lang w:val="en-US" w:eastAsia="en-US" w:bidi="ar-SA"/>
              </w:rPr>
              <w:t>面</w:t>
            </w:r>
          </w:p>
          <w:p w14:paraId="575EEC5B">
            <w:pPr>
              <w:pStyle w:val="5"/>
              <w:pageBreakBefore w:val="0"/>
              <w:widowControl w:val="0"/>
              <w:kinsoku/>
              <w:topLinePunct w:val="0"/>
              <w:bidi w:val="0"/>
              <w:spacing w:line="241" w:lineRule="auto"/>
              <w:jc w:val="center"/>
              <w:rPr>
                <w:rFonts w:hint="eastAsia" w:ascii="仿宋" w:hAnsi="仿宋" w:eastAsia="仿宋" w:cs="仿宋"/>
                <w:snapToGrid w:val="0"/>
                <w:color w:val="000000"/>
                <w:spacing w:val="11"/>
                <w:kern w:val="0"/>
                <w:position w:val="20"/>
                <w:sz w:val="24"/>
                <w:szCs w:val="24"/>
                <w:vertAlign w:val="baseline"/>
                <w:lang w:val="en-US" w:eastAsia="en-US" w:bidi="ar-SA"/>
              </w:rPr>
            </w:pPr>
          </w:p>
        </w:tc>
      </w:tr>
      <w:tr w14:paraId="3C5EC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0" w:hRule="atLeast"/>
        </w:trPr>
        <w:tc>
          <w:tcPr>
            <w:tcW w:w="4981" w:type="dxa"/>
            <w:vAlign w:val="center"/>
          </w:tcPr>
          <w:p w14:paraId="50A52435">
            <w:pPr>
              <w:pStyle w:val="5"/>
              <w:pageBreakBefore w:val="0"/>
              <w:widowControl w:val="0"/>
              <w:kinsoku/>
              <w:topLinePunct w:val="0"/>
              <w:bidi w:val="0"/>
              <w:spacing w:line="241" w:lineRule="auto"/>
              <w:jc w:val="center"/>
              <w:rPr>
                <w:rFonts w:hint="eastAsia" w:ascii="仿宋" w:hAnsi="仿宋" w:eastAsia="仿宋" w:cs="仿宋"/>
                <w:snapToGrid w:val="0"/>
                <w:color w:val="000000"/>
                <w:spacing w:val="11"/>
                <w:kern w:val="0"/>
                <w:position w:val="20"/>
                <w:sz w:val="24"/>
                <w:szCs w:val="24"/>
                <w:lang w:val="en-US" w:eastAsia="en-US" w:bidi="ar-SA"/>
              </w:rPr>
            </w:pPr>
            <w:r>
              <w:rPr>
                <w:rFonts w:hint="eastAsia" w:ascii="仿宋" w:hAnsi="仿宋" w:eastAsia="仿宋" w:cs="仿宋"/>
                <w:snapToGrid w:val="0"/>
                <w:color w:val="000000"/>
                <w:spacing w:val="11"/>
                <w:kern w:val="0"/>
                <w:position w:val="20"/>
                <w:sz w:val="24"/>
                <w:szCs w:val="24"/>
                <w:lang w:val="en-US" w:eastAsia="en-US" w:bidi="ar-SA"/>
              </w:rPr>
              <w:t>附委托人身份证复印件正面</w:t>
            </w:r>
          </w:p>
          <w:p w14:paraId="51100682">
            <w:pPr>
              <w:pStyle w:val="5"/>
              <w:pageBreakBefore w:val="0"/>
              <w:widowControl w:val="0"/>
              <w:kinsoku/>
              <w:topLinePunct w:val="0"/>
              <w:bidi w:val="0"/>
              <w:spacing w:line="241" w:lineRule="auto"/>
              <w:jc w:val="center"/>
              <w:rPr>
                <w:rFonts w:hint="eastAsia" w:ascii="仿宋" w:hAnsi="仿宋" w:eastAsia="仿宋" w:cs="仿宋"/>
                <w:snapToGrid w:val="0"/>
                <w:color w:val="000000"/>
                <w:spacing w:val="11"/>
                <w:kern w:val="0"/>
                <w:position w:val="20"/>
                <w:sz w:val="24"/>
                <w:szCs w:val="24"/>
                <w:vertAlign w:val="baseline"/>
                <w:lang w:val="en-US" w:eastAsia="en-US" w:bidi="ar-SA"/>
              </w:rPr>
            </w:pPr>
          </w:p>
        </w:tc>
        <w:tc>
          <w:tcPr>
            <w:tcW w:w="4981" w:type="dxa"/>
            <w:vAlign w:val="center"/>
          </w:tcPr>
          <w:p w14:paraId="43E32683">
            <w:pPr>
              <w:pStyle w:val="5"/>
              <w:pageBreakBefore w:val="0"/>
              <w:widowControl w:val="0"/>
              <w:kinsoku/>
              <w:topLinePunct w:val="0"/>
              <w:bidi w:val="0"/>
              <w:spacing w:line="241" w:lineRule="auto"/>
              <w:jc w:val="center"/>
              <w:rPr>
                <w:rFonts w:hint="eastAsia" w:ascii="仿宋" w:hAnsi="仿宋" w:eastAsia="仿宋" w:cs="仿宋"/>
                <w:snapToGrid w:val="0"/>
                <w:color w:val="000000"/>
                <w:spacing w:val="11"/>
                <w:kern w:val="0"/>
                <w:position w:val="20"/>
                <w:sz w:val="24"/>
                <w:szCs w:val="24"/>
                <w:lang w:val="en-US" w:eastAsia="en-US" w:bidi="ar-SA"/>
              </w:rPr>
            </w:pPr>
            <w:r>
              <w:rPr>
                <w:rFonts w:hint="eastAsia" w:ascii="仿宋" w:hAnsi="仿宋" w:eastAsia="仿宋" w:cs="仿宋"/>
                <w:snapToGrid w:val="0"/>
                <w:color w:val="000000"/>
                <w:spacing w:val="11"/>
                <w:kern w:val="0"/>
                <w:position w:val="20"/>
                <w:sz w:val="24"/>
                <w:szCs w:val="24"/>
                <w:lang w:val="en-US" w:eastAsia="en-US" w:bidi="ar-SA"/>
              </w:rPr>
              <w:t>附委托人身份证复印件</w:t>
            </w:r>
            <w:r>
              <w:rPr>
                <w:rFonts w:hint="eastAsia" w:ascii="仿宋" w:hAnsi="仿宋" w:eastAsia="仿宋" w:cs="仿宋"/>
                <w:snapToGrid w:val="0"/>
                <w:color w:val="000000"/>
                <w:spacing w:val="11"/>
                <w:kern w:val="0"/>
                <w:position w:val="20"/>
                <w:sz w:val="24"/>
                <w:szCs w:val="24"/>
                <w:lang w:val="en-US" w:eastAsia="zh-CN" w:bidi="ar-SA"/>
              </w:rPr>
              <w:t>背</w:t>
            </w:r>
            <w:r>
              <w:rPr>
                <w:rFonts w:hint="eastAsia" w:ascii="仿宋" w:hAnsi="仿宋" w:eastAsia="仿宋" w:cs="仿宋"/>
                <w:snapToGrid w:val="0"/>
                <w:color w:val="000000"/>
                <w:spacing w:val="11"/>
                <w:kern w:val="0"/>
                <w:position w:val="20"/>
                <w:sz w:val="24"/>
                <w:szCs w:val="24"/>
                <w:lang w:val="en-US" w:eastAsia="en-US" w:bidi="ar-SA"/>
              </w:rPr>
              <w:t>面</w:t>
            </w:r>
          </w:p>
          <w:p w14:paraId="7D98D7EC">
            <w:pPr>
              <w:pStyle w:val="5"/>
              <w:pageBreakBefore w:val="0"/>
              <w:widowControl w:val="0"/>
              <w:kinsoku/>
              <w:topLinePunct w:val="0"/>
              <w:bidi w:val="0"/>
              <w:spacing w:line="241" w:lineRule="auto"/>
              <w:jc w:val="center"/>
              <w:rPr>
                <w:rFonts w:hint="eastAsia" w:ascii="仿宋" w:hAnsi="仿宋" w:eastAsia="仿宋" w:cs="仿宋"/>
                <w:snapToGrid w:val="0"/>
                <w:color w:val="000000"/>
                <w:spacing w:val="11"/>
                <w:kern w:val="0"/>
                <w:position w:val="20"/>
                <w:sz w:val="24"/>
                <w:szCs w:val="24"/>
                <w:vertAlign w:val="baseline"/>
                <w:lang w:val="en-US" w:eastAsia="en-US" w:bidi="ar-SA"/>
              </w:rPr>
            </w:pPr>
          </w:p>
        </w:tc>
      </w:tr>
    </w:tbl>
    <w:p w14:paraId="5E314C05">
      <w:pPr>
        <w:pStyle w:val="5"/>
        <w:pageBreakBefore w:val="0"/>
        <w:kinsoku/>
        <w:topLinePunct w:val="0"/>
        <w:bidi w:val="0"/>
        <w:spacing w:line="241" w:lineRule="auto"/>
        <w:rPr>
          <w:rFonts w:hint="eastAsia" w:ascii="仿宋" w:hAnsi="仿宋" w:eastAsia="仿宋" w:cs="仿宋"/>
          <w:snapToGrid w:val="0"/>
          <w:color w:val="000000"/>
          <w:spacing w:val="11"/>
          <w:kern w:val="0"/>
          <w:position w:val="20"/>
          <w:sz w:val="24"/>
          <w:szCs w:val="24"/>
          <w:lang w:val="en-US" w:eastAsia="en-US" w:bidi="ar-SA"/>
        </w:rPr>
      </w:pPr>
    </w:p>
    <w:p w14:paraId="36DA0DBB">
      <w:pPr>
        <w:pStyle w:val="5"/>
        <w:pageBreakBefore w:val="0"/>
        <w:kinsoku/>
        <w:topLinePunct w:val="0"/>
        <w:bidi w:val="0"/>
        <w:spacing w:line="241" w:lineRule="auto"/>
        <w:rPr>
          <w:rFonts w:hint="eastAsia" w:ascii="仿宋" w:hAnsi="仿宋" w:eastAsia="仿宋" w:cs="仿宋"/>
          <w:snapToGrid w:val="0"/>
          <w:color w:val="000000"/>
          <w:spacing w:val="11"/>
          <w:kern w:val="0"/>
          <w:position w:val="20"/>
          <w:sz w:val="24"/>
          <w:szCs w:val="24"/>
          <w:u w:val="single"/>
          <w:lang w:val="en-US" w:eastAsia="en-US" w:bidi="ar-SA"/>
        </w:rPr>
      </w:pPr>
      <w:r>
        <w:rPr>
          <w:rFonts w:hint="eastAsia" w:ascii="仿宋" w:hAnsi="仿宋" w:eastAsia="仿宋" w:cs="仿宋"/>
          <w:snapToGrid w:val="0"/>
          <w:color w:val="000000"/>
          <w:spacing w:val="11"/>
          <w:kern w:val="0"/>
          <w:position w:val="20"/>
          <w:sz w:val="24"/>
          <w:szCs w:val="24"/>
          <w:lang w:val="en-US" w:eastAsia="zh-CN" w:bidi="ar-SA"/>
        </w:rPr>
        <w:t>供应商</w:t>
      </w:r>
      <w:r>
        <w:rPr>
          <w:rFonts w:hint="eastAsia" w:ascii="仿宋" w:hAnsi="仿宋" w:eastAsia="仿宋" w:cs="仿宋"/>
          <w:snapToGrid w:val="0"/>
          <w:color w:val="000000"/>
          <w:spacing w:val="11"/>
          <w:kern w:val="0"/>
          <w:position w:val="20"/>
          <w:sz w:val="24"/>
          <w:szCs w:val="24"/>
          <w:lang w:val="en-US" w:eastAsia="en-US" w:bidi="ar-SA"/>
        </w:rPr>
        <w:t>名称(公章)：</w:t>
      </w:r>
      <w:r>
        <w:rPr>
          <w:rFonts w:hint="eastAsia" w:ascii="仿宋" w:hAnsi="仿宋" w:eastAsia="仿宋" w:cs="仿宋"/>
          <w:snapToGrid w:val="0"/>
          <w:color w:val="000000"/>
          <w:spacing w:val="11"/>
          <w:kern w:val="0"/>
          <w:position w:val="20"/>
          <w:sz w:val="24"/>
          <w:szCs w:val="24"/>
          <w:u w:val="single"/>
          <w:lang w:val="en-US" w:eastAsia="en-US" w:bidi="ar-SA"/>
        </w:rPr>
        <w:t xml:space="preserve">                           </w:t>
      </w:r>
    </w:p>
    <w:p w14:paraId="2D26BCB8">
      <w:pPr>
        <w:pStyle w:val="5"/>
        <w:pageBreakBefore w:val="0"/>
        <w:kinsoku/>
        <w:topLinePunct w:val="0"/>
        <w:bidi w:val="0"/>
        <w:spacing w:line="241" w:lineRule="auto"/>
        <w:rPr>
          <w:rFonts w:hint="eastAsia" w:ascii="仿宋" w:hAnsi="仿宋" w:eastAsia="仿宋" w:cs="仿宋"/>
          <w:snapToGrid w:val="0"/>
          <w:color w:val="000000"/>
          <w:spacing w:val="11"/>
          <w:kern w:val="0"/>
          <w:position w:val="20"/>
          <w:sz w:val="24"/>
          <w:szCs w:val="24"/>
          <w:lang w:val="en-US" w:eastAsia="en-US" w:bidi="ar-SA"/>
        </w:rPr>
      </w:pPr>
      <w:r>
        <w:rPr>
          <w:rFonts w:hint="eastAsia" w:ascii="仿宋" w:hAnsi="仿宋" w:eastAsia="仿宋" w:cs="仿宋"/>
          <w:snapToGrid w:val="0"/>
          <w:color w:val="000000"/>
          <w:spacing w:val="11"/>
          <w:kern w:val="0"/>
          <w:position w:val="20"/>
          <w:sz w:val="24"/>
          <w:szCs w:val="24"/>
          <w:lang w:val="en-US" w:eastAsia="zh-CN" w:bidi="ar-SA"/>
        </w:rPr>
        <w:t>供应商</w:t>
      </w:r>
      <w:r>
        <w:rPr>
          <w:rFonts w:hint="eastAsia" w:ascii="仿宋" w:hAnsi="仿宋" w:eastAsia="仿宋" w:cs="仿宋"/>
          <w:snapToGrid w:val="0"/>
          <w:color w:val="000000"/>
          <w:spacing w:val="11"/>
          <w:kern w:val="0"/>
          <w:position w:val="20"/>
          <w:sz w:val="24"/>
          <w:szCs w:val="24"/>
          <w:lang w:val="en-US" w:eastAsia="en-US" w:bidi="ar-SA"/>
        </w:rPr>
        <w:t>法人（签字或盖章）：</w:t>
      </w:r>
      <w:r>
        <w:rPr>
          <w:rFonts w:hint="eastAsia" w:ascii="仿宋" w:hAnsi="仿宋" w:eastAsia="仿宋" w:cs="仿宋"/>
          <w:snapToGrid w:val="0"/>
          <w:color w:val="000000"/>
          <w:spacing w:val="11"/>
          <w:kern w:val="0"/>
          <w:position w:val="20"/>
          <w:sz w:val="24"/>
          <w:szCs w:val="24"/>
          <w:u w:val="single"/>
          <w:lang w:val="en-US" w:eastAsia="en-US" w:bidi="ar-SA"/>
        </w:rPr>
        <w:t xml:space="preserve">                    </w:t>
      </w:r>
      <w:r>
        <w:rPr>
          <w:rFonts w:hint="eastAsia" w:ascii="仿宋" w:hAnsi="仿宋" w:eastAsia="仿宋" w:cs="仿宋"/>
          <w:snapToGrid w:val="0"/>
          <w:color w:val="000000"/>
          <w:spacing w:val="11"/>
          <w:kern w:val="0"/>
          <w:position w:val="20"/>
          <w:sz w:val="24"/>
          <w:szCs w:val="24"/>
          <w:u w:val="single"/>
          <w:lang w:val="en-US" w:eastAsia="zh-CN" w:bidi="ar-SA"/>
        </w:rPr>
        <w:t xml:space="preserve"> </w:t>
      </w:r>
      <w:r>
        <w:rPr>
          <w:rFonts w:hint="eastAsia" w:ascii="仿宋" w:hAnsi="仿宋" w:eastAsia="仿宋" w:cs="仿宋"/>
          <w:snapToGrid w:val="0"/>
          <w:color w:val="000000"/>
          <w:spacing w:val="11"/>
          <w:kern w:val="0"/>
          <w:position w:val="20"/>
          <w:sz w:val="24"/>
          <w:szCs w:val="24"/>
          <w:u w:val="single"/>
          <w:lang w:val="en-US" w:eastAsia="en-US" w:bidi="ar-SA"/>
        </w:rPr>
        <w:t xml:space="preserve">      </w:t>
      </w:r>
    </w:p>
    <w:p w14:paraId="2E949568">
      <w:pPr>
        <w:pStyle w:val="5"/>
        <w:pageBreakBefore w:val="0"/>
        <w:kinsoku/>
        <w:topLinePunct w:val="0"/>
        <w:bidi w:val="0"/>
        <w:spacing w:line="241" w:lineRule="auto"/>
        <w:rPr>
          <w:rFonts w:hint="eastAsia" w:ascii="仿宋" w:hAnsi="仿宋" w:eastAsia="仿宋" w:cs="仿宋"/>
          <w:snapToGrid w:val="0"/>
          <w:color w:val="000000"/>
          <w:spacing w:val="11"/>
          <w:kern w:val="0"/>
          <w:position w:val="20"/>
          <w:sz w:val="24"/>
          <w:szCs w:val="24"/>
          <w:lang w:val="en-US" w:eastAsia="en-US" w:bidi="ar-SA"/>
        </w:rPr>
      </w:pPr>
      <w:r>
        <w:rPr>
          <w:rFonts w:hint="eastAsia" w:ascii="仿宋" w:hAnsi="仿宋" w:eastAsia="仿宋" w:cs="仿宋"/>
          <w:snapToGrid w:val="0"/>
          <w:color w:val="000000"/>
          <w:spacing w:val="11"/>
          <w:kern w:val="0"/>
          <w:position w:val="20"/>
          <w:sz w:val="24"/>
          <w:szCs w:val="24"/>
          <w:lang w:val="en-US" w:eastAsia="en-US" w:bidi="ar-SA"/>
        </w:rPr>
        <w:t>法定代表人身份证号：</w:t>
      </w:r>
      <w:r>
        <w:rPr>
          <w:rFonts w:hint="eastAsia" w:ascii="仿宋" w:hAnsi="仿宋" w:eastAsia="仿宋" w:cs="仿宋"/>
          <w:snapToGrid w:val="0"/>
          <w:color w:val="000000"/>
          <w:spacing w:val="11"/>
          <w:kern w:val="0"/>
          <w:position w:val="20"/>
          <w:sz w:val="24"/>
          <w:szCs w:val="24"/>
          <w:u w:val="single"/>
          <w:lang w:val="en-US" w:eastAsia="en-US" w:bidi="ar-SA"/>
        </w:rPr>
        <w:t xml:space="preserve">                   </w:t>
      </w:r>
      <w:r>
        <w:rPr>
          <w:rFonts w:hint="eastAsia" w:ascii="仿宋" w:hAnsi="仿宋" w:eastAsia="仿宋" w:cs="仿宋"/>
          <w:snapToGrid w:val="0"/>
          <w:color w:val="000000"/>
          <w:spacing w:val="11"/>
          <w:kern w:val="0"/>
          <w:position w:val="20"/>
          <w:sz w:val="24"/>
          <w:szCs w:val="24"/>
          <w:u w:val="single"/>
          <w:lang w:val="en-US" w:eastAsia="zh-CN" w:bidi="ar-SA"/>
        </w:rPr>
        <w:t xml:space="preserve"> </w:t>
      </w:r>
      <w:r>
        <w:rPr>
          <w:rFonts w:hint="eastAsia" w:ascii="仿宋" w:hAnsi="仿宋" w:eastAsia="仿宋" w:cs="仿宋"/>
          <w:snapToGrid w:val="0"/>
          <w:color w:val="000000"/>
          <w:spacing w:val="11"/>
          <w:kern w:val="0"/>
          <w:position w:val="20"/>
          <w:sz w:val="24"/>
          <w:szCs w:val="24"/>
          <w:u w:val="single"/>
          <w:lang w:val="en-US" w:eastAsia="en-US" w:bidi="ar-SA"/>
        </w:rPr>
        <w:t xml:space="preserve">     </w:t>
      </w:r>
    </w:p>
    <w:p w14:paraId="19D5E5F4">
      <w:pPr>
        <w:pStyle w:val="5"/>
        <w:pageBreakBefore w:val="0"/>
        <w:kinsoku/>
        <w:topLinePunct w:val="0"/>
        <w:bidi w:val="0"/>
        <w:spacing w:line="241" w:lineRule="auto"/>
        <w:rPr>
          <w:rFonts w:hint="eastAsia" w:ascii="仿宋" w:hAnsi="仿宋" w:eastAsia="仿宋" w:cs="仿宋"/>
          <w:snapToGrid w:val="0"/>
          <w:color w:val="000000"/>
          <w:spacing w:val="11"/>
          <w:kern w:val="0"/>
          <w:position w:val="20"/>
          <w:sz w:val="24"/>
          <w:szCs w:val="24"/>
          <w:lang w:val="en-US" w:eastAsia="en-US" w:bidi="ar-SA"/>
        </w:rPr>
      </w:pPr>
      <w:r>
        <w:rPr>
          <w:rFonts w:hint="eastAsia" w:ascii="仿宋" w:hAnsi="仿宋" w:eastAsia="仿宋" w:cs="仿宋"/>
          <w:snapToGrid w:val="0"/>
          <w:color w:val="000000"/>
          <w:spacing w:val="11"/>
          <w:kern w:val="0"/>
          <w:position w:val="20"/>
          <w:sz w:val="24"/>
          <w:szCs w:val="24"/>
          <w:lang w:val="en-US" w:eastAsia="en-US" w:bidi="ar-SA"/>
        </w:rPr>
        <w:t>委托人签字：</w:t>
      </w:r>
      <w:r>
        <w:rPr>
          <w:rFonts w:hint="eastAsia" w:ascii="仿宋" w:hAnsi="仿宋" w:eastAsia="仿宋" w:cs="仿宋"/>
          <w:snapToGrid w:val="0"/>
          <w:color w:val="000000"/>
          <w:spacing w:val="11"/>
          <w:kern w:val="0"/>
          <w:position w:val="20"/>
          <w:sz w:val="24"/>
          <w:szCs w:val="24"/>
          <w:u w:val="single"/>
          <w:lang w:val="en-US" w:eastAsia="en-US" w:bidi="ar-SA"/>
        </w:rPr>
        <w:t xml:space="preserve">                           </w:t>
      </w:r>
      <w:r>
        <w:rPr>
          <w:rFonts w:hint="eastAsia" w:ascii="仿宋" w:hAnsi="仿宋" w:eastAsia="仿宋" w:cs="仿宋"/>
          <w:snapToGrid w:val="0"/>
          <w:color w:val="000000"/>
          <w:spacing w:val="11"/>
          <w:kern w:val="0"/>
          <w:position w:val="20"/>
          <w:sz w:val="24"/>
          <w:szCs w:val="24"/>
          <w:u w:val="single"/>
          <w:lang w:val="en-US" w:eastAsia="zh-CN" w:bidi="ar-SA"/>
        </w:rPr>
        <w:t xml:space="preserve"> </w:t>
      </w:r>
      <w:r>
        <w:rPr>
          <w:rFonts w:hint="eastAsia" w:ascii="仿宋" w:hAnsi="仿宋" w:eastAsia="仿宋" w:cs="仿宋"/>
          <w:snapToGrid w:val="0"/>
          <w:color w:val="000000"/>
          <w:spacing w:val="11"/>
          <w:kern w:val="0"/>
          <w:position w:val="20"/>
          <w:sz w:val="24"/>
          <w:szCs w:val="24"/>
          <w:u w:val="single"/>
          <w:lang w:val="en-US" w:eastAsia="en-US" w:bidi="ar-SA"/>
        </w:rPr>
        <w:t xml:space="preserve">     </w:t>
      </w:r>
    </w:p>
    <w:p w14:paraId="062C4F4D">
      <w:pPr>
        <w:pStyle w:val="5"/>
        <w:pageBreakBefore w:val="0"/>
        <w:kinsoku/>
        <w:topLinePunct w:val="0"/>
        <w:bidi w:val="0"/>
        <w:spacing w:line="241" w:lineRule="auto"/>
        <w:rPr>
          <w:rFonts w:hint="eastAsia" w:ascii="仿宋" w:hAnsi="仿宋" w:eastAsia="仿宋" w:cs="仿宋"/>
          <w:snapToGrid w:val="0"/>
          <w:color w:val="000000"/>
          <w:spacing w:val="11"/>
          <w:kern w:val="0"/>
          <w:position w:val="20"/>
          <w:sz w:val="24"/>
          <w:szCs w:val="24"/>
          <w:lang w:val="en-US" w:eastAsia="en-US" w:bidi="ar-SA"/>
        </w:rPr>
      </w:pPr>
      <w:r>
        <w:rPr>
          <w:rFonts w:hint="eastAsia" w:ascii="仿宋" w:hAnsi="仿宋" w:eastAsia="仿宋" w:cs="仿宋"/>
          <w:snapToGrid w:val="0"/>
          <w:color w:val="000000"/>
          <w:spacing w:val="11"/>
          <w:kern w:val="0"/>
          <w:position w:val="20"/>
          <w:sz w:val="24"/>
          <w:szCs w:val="24"/>
          <w:lang w:val="en-US" w:eastAsia="en-US" w:bidi="ar-SA"/>
        </w:rPr>
        <w:t>委托人身份证号：</w:t>
      </w:r>
      <w:r>
        <w:rPr>
          <w:rFonts w:hint="eastAsia" w:ascii="仿宋" w:hAnsi="仿宋" w:eastAsia="仿宋" w:cs="仿宋"/>
          <w:snapToGrid w:val="0"/>
          <w:color w:val="000000"/>
          <w:spacing w:val="11"/>
          <w:kern w:val="0"/>
          <w:position w:val="20"/>
          <w:sz w:val="24"/>
          <w:szCs w:val="24"/>
          <w:u w:val="single"/>
          <w:lang w:val="en-US" w:eastAsia="en-US" w:bidi="ar-SA"/>
        </w:rPr>
        <w:t xml:space="preserve">                    </w:t>
      </w:r>
      <w:r>
        <w:rPr>
          <w:rFonts w:hint="eastAsia" w:ascii="仿宋" w:hAnsi="仿宋" w:eastAsia="仿宋" w:cs="仿宋"/>
          <w:snapToGrid w:val="0"/>
          <w:color w:val="000000"/>
          <w:spacing w:val="11"/>
          <w:kern w:val="0"/>
          <w:position w:val="20"/>
          <w:sz w:val="24"/>
          <w:szCs w:val="24"/>
          <w:u w:val="single"/>
          <w:lang w:val="en-US" w:eastAsia="zh-CN" w:bidi="ar-SA"/>
        </w:rPr>
        <w:t xml:space="preserve"> </w:t>
      </w:r>
      <w:r>
        <w:rPr>
          <w:rFonts w:hint="eastAsia" w:ascii="仿宋" w:hAnsi="仿宋" w:eastAsia="仿宋" w:cs="仿宋"/>
          <w:snapToGrid w:val="0"/>
          <w:color w:val="000000"/>
          <w:spacing w:val="11"/>
          <w:kern w:val="0"/>
          <w:position w:val="20"/>
          <w:sz w:val="24"/>
          <w:szCs w:val="24"/>
          <w:u w:val="single"/>
          <w:lang w:val="en-US" w:eastAsia="en-US" w:bidi="ar-SA"/>
        </w:rPr>
        <w:t xml:space="preserve">        </w:t>
      </w:r>
    </w:p>
    <w:p w14:paraId="66390393">
      <w:pPr>
        <w:pStyle w:val="5"/>
        <w:pageBreakBefore w:val="0"/>
        <w:kinsoku/>
        <w:topLinePunct w:val="0"/>
        <w:bidi w:val="0"/>
        <w:spacing w:line="241" w:lineRule="auto"/>
        <w:rPr>
          <w:rFonts w:hint="eastAsia" w:ascii="仿宋" w:hAnsi="仿宋" w:eastAsia="仿宋" w:cs="仿宋"/>
          <w:snapToGrid w:val="0"/>
          <w:color w:val="000000"/>
          <w:spacing w:val="11"/>
          <w:kern w:val="0"/>
          <w:position w:val="20"/>
          <w:sz w:val="24"/>
          <w:szCs w:val="24"/>
          <w:u w:val="single"/>
          <w:lang w:val="en-US" w:eastAsia="en-US" w:bidi="ar-SA"/>
        </w:rPr>
      </w:pPr>
      <w:r>
        <w:rPr>
          <w:rFonts w:hint="eastAsia" w:ascii="仿宋" w:hAnsi="仿宋" w:eastAsia="仿宋" w:cs="仿宋"/>
          <w:snapToGrid w:val="0"/>
          <w:color w:val="000000"/>
          <w:spacing w:val="11"/>
          <w:kern w:val="0"/>
          <w:position w:val="20"/>
          <w:sz w:val="24"/>
          <w:szCs w:val="24"/>
          <w:lang w:val="en-US" w:eastAsia="en-US" w:bidi="ar-SA"/>
        </w:rPr>
        <w:t>日      期：</w:t>
      </w:r>
      <w:r>
        <w:rPr>
          <w:rFonts w:hint="eastAsia" w:ascii="仿宋" w:hAnsi="仿宋" w:eastAsia="仿宋" w:cs="仿宋"/>
          <w:snapToGrid w:val="0"/>
          <w:color w:val="000000"/>
          <w:spacing w:val="11"/>
          <w:kern w:val="0"/>
          <w:position w:val="20"/>
          <w:sz w:val="24"/>
          <w:szCs w:val="24"/>
          <w:u w:val="single"/>
          <w:lang w:val="en-US" w:eastAsia="en-US" w:bidi="ar-SA"/>
        </w:rPr>
        <w:t xml:space="preserve">      年    月    日</w:t>
      </w:r>
    </w:p>
    <w:p w14:paraId="3E6CAF8C">
      <w:pPr>
        <w:pStyle w:val="5"/>
        <w:pageBreakBefore w:val="0"/>
        <w:kinsoku/>
        <w:topLinePunct w:val="0"/>
        <w:bidi w:val="0"/>
        <w:spacing w:line="241" w:lineRule="auto"/>
        <w:rPr>
          <w:rFonts w:hint="eastAsia" w:ascii="仿宋" w:hAnsi="仿宋" w:eastAsia="仿宋" w:cs="仿宋"/>
          <w:snapToGrid w:val="0"/>
          <w:color w:val="000000"/>
          <w:spacing w:val="11"/>
          <w:kern w:val="0"/>
          <w:position w:val="20"/>
          <w:sz w:val="24"/>
          <w:szCs w:val="24"/>
          <w:lang w:val="en-US" w:eastAsia="en-US" w:bidi="ar-SA"/>
        </w:rPr>
      </w:pPr>
    </w:p>
    <w:p w14:paraId="17097B57">
      <w:pPr>
        <w:pStyle w:val="5"/>
        <w:pageBreakBefore w:val="0"/>
        <w:kinsoku/>
        <w:topLinePunct w:val="0"/>
        <w:bidi w:val="0"/>
        <w:spacing w:line="241" w:lineRule="auto"/>
        <w:rPr>
          <w:rFonts w:ascii="仿宋" w:hAnsi="仿宋" w:eastAsia="仿宋" w:cs="仿宋"/>
          <w:snapToGrid w:val="0"/>
          <w:color w:val="000000"/>
          <w:spacing w:val="11"/>
          <w:kern w:val="0"/>
          <w:position w:val="20"/>
          <w:sz w:val="24"/>
          <w:szCs w:val="24"/>
          <w:lang w:val="en-US" w:eastAsia="en-US" w:bidi="ar-SA"/>
        </w:rPr>
      </w:pPr>
      <w:r>
        <w:rPr>
          <w:rFonts w:hint="eastAsia" w:ascii="仿宋" w:hAnsi="仿宋" w:eastAsia="仿宋" w:cs="仿宋"/>
          <w:snapToGrid w:val="0"/>
          <w:color w:val="000000"/>
          <w:spacing w:val="11"/>
          <w:kern w:val="0"/>
          <w:position w:val="20"/>
          <w:sz w:val="24"/>
          <w:szCs w:val="24"/>
          <w:lang w:val="en-US" w:eastAsia="en-US" w:bidi="ar-SA"/>
        </w:rPr>
        <w:t>注：若公司法人前来参加</w:t>
      </w:r>
      <w:r>
        <w:rPr>
          <w:rFonts w:hint="eastAsia" w:ascii="仿宋" w:hAnsi="仿宋" w:eastAsia="仿宋" w:cs="仿宋"/>
          <w:snapToGrid w:val="0"/>
          <w:color w:val="000000"/>
          <w:spacing w:val="11"/>
          <w:kern w:val="0"/>
          <w:position w:val="20"/>
          <w:sz w:val="24"/>
          <w:szCs w:val="24"/>
          <w:lang w:val="en-US" w:eastAsia="zh-CN" w:bidi="ar-SA"/>
        </w:rPr>
        <w:t>活动</w:t>
      </w:r>
      <w:r>
        <w:rPr>
          <w:rFonts w:hint="eastAsia" w:ascii="仿宋" w:hAnsi="仿宋" w:eastAsia="仿宋" w:cs="仿宋"/>
          <w:snapToGrid w:val="0"/>
          <w:color w:val="000000"/>
          <w:spacing w:val="11"/>
          <w:kern w:val="0"/>
          <w:position w:val="20"/>
          <w:sz w:val="24"/>
          <w:szCs w:val="24"/>
          <w:lang w:val="en-US" w:eastAsia="en-US" w:bidi="ar-SA"/>
        </w:rPr>
        <w:t>的</w:t>
      </w:r>
      <w:r>
        <w:rPr>
          <w:rFonts w:hint="eastAsia" w:ascii="仿宋" w:hAnsi="仿宋" w:eastAsia="仿宋" w:cs="仿宋"/>
          <w:snapToGrid w:val="0"/>
          <w:color w:val="000000"/>
          <w:spacing w:val="11"/>
          <w:kern w:val="0"/>
          <w:position w:val="20"/>
          <w:sz w:val="24"/>
          <w:szCs w:val="24"/>
          <w:lang w:val="en-US" w:eastAsia="zh-CN" w:bidi="ar-SA"/>
        </w:rPr>
        <w:t>供应商</w:t>
      </w:r>
      <w:r>
        <w:rPr>
          <w:rFonts w:hint="eastAsia" w:ascii="仿宋" w:hAnsi="仿宋" w:eastAsia="仿宋" w:cs="仿宋"/>
          <w:snapToGrid w:val="0"/>
          <w:color w:val="000000"/>
          <w:spacing w:val="11"/>
          <w:kern w:val="0"/>
          <w:position w:val="20"/>
          <w:sz w:val="24"/>
          <w:szCs w:val="24"/>
          <w:lang w:val="en-US" w:eastAsia="en-US" w:bidi="ar-SA"/>
        </w:rPr>
        <w:t>，可以不提供此项证明文件。</w:t>
      </w:r>
    </w:p>
    <w:p w14:paraId="09FFB08A">
      <w:pPr>
        <w:pageBreakBefore w:val="0"/>
        <w:kinsoku/>
        <w:topLinePunct w:val="0"/>
        <w:bidi w:val="0"/>
        <w:spacing w:before="42" w:line="231" w:lineRule="auto"/>
        <w:outlineLvl w:val="2"/>
        <w:rPr>
          <w:rFonts w:ascii="仿宋" w:hAnsi="仿宋" w:eastAsia="仿宋" w:cs="仿宋"/>
          <w:b/>
          <w:bCs/>
          <w:spacing w:val="6"/>
          <w:sz w:val="20"/>
          <w:szCs w:val="20"/>
        </w:rPr>
      </w:pPr>
    </w:p>
    <w:p w14:paraId="09198EA5">
      <w:pPr>
        <w:pageBreakBefore w:val="0"/>
        <w:kinsoku/>
        <w:topLinePunct w:val="0"/>
        <w:bidi w:val="0"/>
        <w:spacing w:before="42" w:line="231" w:lineRule="auto"/>
        <w:ind w:left="3988"/>
        <w:outlineLvl w:val="2"/>
        <w:rPr>
          <w:rFonts w:ascii="仿宋" w:hAnsi="仿宋" w:eastAsia="仿宋" w:cs="仿宋"/>
          <w:sz w:val="24"/>
          <w:szCs w:val="24"/>
        </w:rPr>
      </w:pPr>
      <w:r>
        <w:rPr>
          <w:rFonts w:hint="eastAsia" w:ascii="仿宋" w:hAnsi="仿宋" w:eastAsia="仿宋" w:cs="仿宋"/>
          <w:b/>
          <w:bCs/>
          <w:spacing w:val="6"/>
          <w:sz w:val="24"/>
          <w:szCs w:val="24"/>
          <w:lang w:val="en-US" w:eastAsia="zh-CN"/>
        </w:rPr>
        <w:t>5</w:t>
      </w:r>
      <w:r>
        <w:rPr>
          <w:rFonts w:ascii="仿宋" w:hAnsi="仿宋" w:eastAsia="仿宋" w:cs="仿宋"/>
          <w:b/>
          <w:bCs/>
          <w:spacing w:val="6"/>
          <w:sz w:val="24"/>
          <w:szCs w:val="24"/>
        </w:rPr>
        <w:t>、</w:t>
      </w:r>
      <w:r>
        <w:rPr>
          <w:rFonts w:hint="eastAsia" w:ascii="仿宋" w:hAnsi="仿宋" w:eastAsia="仿宋" w:cs="仿宋"/>
          <w:b/>
          <w:bCs/>
          <w:spacing w:val="6"/>
          <w:sz w:val="24"/>
          <w:szCs w:val="24"/>
          <w:lang w:eastAsia="zh-CN"/>
        </w:rPr>
        <w:t>供应商</w:t>
      </w:r>
      <w:r>
        <w:rPr>
          <w:rFonts w:ascii="仿宋" w:hAnsi="仿宋" w:eastAsia="仿宋" w:cs="仿宋"/>
          <w:b/>
          <w:bCs/>
          <w:spacing w:val="6"/>
          <w:sz w:val="24"/>
          <w:szCs w:val="24"/>
        </w:rPr>
        <w:t>基本情况</w:t>
      </w:r>
    </w:p>
    <w:p w14:paraId="3ACE6FBA">
      <w:pPr>
        <w:pageBreakBefore w:val="0"/>
        <w:kinsoku/>
        <w:topLinePunct w:val="0"/>
        <w:bidi w:val="0"/>
        <w:spacing w:line="89" w:lineRule="exact"/>
        <w:rPr>
          <w:sz w:val="24"/>
          <w:szCs w:val="24"/>
        </w:rPr>
      </w:pPr>
    </w:p>
    <w:tbl>
      <w:tblPr>
        <w:tblStyle w:val="20"/>
        <w:tblW w:w="8608" w:type="dxa"/>
        <w:tblInd w:w="57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96"/>
        <w:gridCol w:w="1765"/>
        <w:gridCol w:w="1210"/>
        <w:gridCol w:w="1766"/>
        <w:gridCol w:w="1771"/>
      </w:tblGrid>
      <w:tr w14:paraId="048336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2096" w:type="dxa"/>
            <w:vAlign w:val="top"/>
          </w:tcPr>
          <w:p w14:paraId="3D782FF9">
            <w:pPr>
              <w:pStyle w:val="21"/>
              <w:pageBreakBefore w:val="0"/>
              <w:kinsoku/>
              <w:topLinePunct w:val="0"/>
              <w:bidi w:val="0"/>
              <w:spacing w:before="150" w:line="229" w:lineRule="auto"/>
              <w:ind w:left="531"/>
              <w:rPr>
                <w:sz w:val="24"/>
                <w:szCs w:val="24"/>
              </w:rPr>
            </w:pPr>
            <w:r>
              <w:rPr>
                <w:rFonts w:hint="eastAsia"/>
                <w:b/>
                <w:bCs/>
                <w:spacing w:val="5"/>
                <w:sz w:val="24"/>
                <w:szCs w:val="24"/>
                <w:lang w:eastAsia="zh-CN"/>
              </w:rPr>
              <w:t>供应商</w:t>
            </w:r>
            <w:r>
              <w:rPr>
                <w:b/>
                <w:bCs/>
                <w:spacing w:val="5"/>
                <w:sz w:val="24"/>
                <w:szCs w:val="24"/>
              </w:rPr>
              <w:t>名称</w:t>
            </w:r>
          </w:p>
        </w:tc>
        <w:tc>
          <w:tcPr>
            <w:tcW w:w="6512" w:type="dxa"/>
            <w:gridSpan w:val="4"/>
            <w:vAlign w:val="top"/>
          </w:tcPr>
          <w:p w14:paraId="62CBC57E">
            <w:pPr>
              <w:pageBreakBefore w:val="0"/>
              <w:kinsoku/>
              <w:topLinePunct w:val="0"/>
              <w:bidi w:val="0"/>
              <w:rPr>
                <w:rFonts w:ascii="Arial"/>
                <w:sz w:val="24"/>
                <w:szCs w:val="24"/>
              </w:rPr>
            </w:pPr>
          </w:p>
        </w:tc>
      </w:tr>
      <w:tr w14:paraId="257AF6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2096" w:type="dxa"/>
            <w:vAlign w:val="top"/>
          </w:tcPr>
          <w:p w14:paraId="51942464">
            <w:pPr>
              <w:pStyle w:val="21"/>
              <w:pageBreakBefore w:val="0"/>
              <w:kinsoku/>
              <w:topLinePunct w:val="0"/>
              <w:bidi w:val="0"/>
              <w:spacing w:before="147" w:line="232" w:lineRule="auto"/>
              <w:ind w:left="643"/>
              <w:rPr>
                <w:sz w:val="24"/>
                <w:szCs w:val="24"/>
              </w:rPr>
            </w:pPr>
            <w:r>
              <w:rPr>
                <w:b/>
                <w:bCs/>
                <w:spacing w:val="3"/>
                <w:sz w:val="24"/>
                <w:szCs w:val="24"/>
              </w:rPr>
              <w:t>注册地址</w:t>
            </w:r>
          </w:p>
        </w:tc>
        <w:tc>
          <w:tcPr>
            <w:tcW w:w="6512" w:type="dxa"/>
            <w:gridSpan w:val="4"/>
            <w:vAlign w:val="top"/>
          </w:tcPr>
          <w:p w14:paraId="11C1FF31">
            <w:pPr>
              <w:pageBreakBefore w:val="0"/>
              <w:kinsoku/>
              <w:topLinePunct w:val="0"/>
              <w:bidi w:val="0"/>
              <w:rPr>
                <w:rFonts w:ascii="Arial"/>
                <w:sz w:val="24"/>
                <w:szCs w:val="24"/>
              </w:rPr>
            </w:pPr>
          </w:p>
        </w:tc>
      </w:tr>
      <w:tr w14:paraId="421524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2096" w:type="dxa"/>
            <w:vMerge w:val="restart"/>
            <w:tcBorders>
              <w:bottom w:val="nil"/>
            </w:tcBorders>
            <w:vAlign w:val="top"/>
          </w:tcPr>
          <w:p w14:paraId="642AC635">
            <w:pPr>
              <w:pageBreakBefore w:val="0"/>
              <w:kinsoku/>
              <w:topLinePunct w:val="0"/>
              <w:bidi w:val="0"/>
              <w:spacing w:line="332" w:lineRule="auto"/>
              <w:rPr>
                <w:rFonts w:ascii="Arial"/>
                <w:sz w:val="24"/>
                <w:szCs w:val="24"/>
              </w:rPr>
            </w:pPr>
          </w:p>
          <w:p w14:paraId="1CA4E9EE">
            <w:pPr>
              <w:pStyle w:val="21"/>
              <w:pageBreakBefore w:val="0"/>
              <w:kinsoku/>
              <w:topLinePunct w:val="0"/>
              <w:bidi w:val="0"/>
              <w:spacing w:before="65" w:line="232" w:lineRule="auto"/>
              <w:ind w:left="635"/>
              <w:rPr>
                <w:sz w:val="24"/>
                <w:szCs w:val="24"/>
              </w:rPr>
            </w:pPr>
            <w:r>
              <w:rPr>
                <w:b/>
                <w:bCs/>
                <w:spacing w:val="5"/>
                <w:sz w:val="24"/>
                <w:szCs w:val="24"/>
              </w:rPr>
              <w:t>联系方式</w:t>
            </w:r>
          </w:p>
        </w:tc>
        <w:tc>
          <w:tcPr>
            <w:tcW w:w="1765" w:type="dxa"/>
            <w:vAlign w:val="top"/>
          </w:tcPr>
          <w:p w14:paraId="1E271310">
            <w:pPr>
              <w:pStyle w:val="21"/>
              <w:pageBreakBefore w:val="0"/>
              <w:kinsoku/>
              <w:topLinePunct w:val="0"/>
              <w:bidi w:val="0"/>
              <w:spacing w:before="146" w:line="233" w:lineRule="auto"/>
              <w:ind w:left="574"/>
              <w:rPr>
                <w:sz w:val="24"/>
                <w:szCs w:val="24"/>
              </w:rPr>
            </w:pPr>
            <w:r>
              <w:rPr>
                <w:b/>
                <w:bCs/>
                <w:spacing w:val="4"/>
                <w:sz w:val="24"/>
                <w:szCs w:val="24"/>
              </w:rPr>
              <w:t>联系人</w:t>
            </w:r>
          </w:p>
        </w:tc>
        <w:tc>
          <w:tcPr>
            <w:tcW w:w="1210" w:type="dxa"/>
            <w:vAlign w:val="top"/>
          </w:tcPr>
          <w:p w14:paraId="787310C0">
            <w:pPr>
              <w:pageBreakBefore w:val="0"/>
              <w:kinsoku/>
              <w:topLinePunct w:val="0"/>
              <w:bidi w:val="0"/>
              <w:rPr>
                <w:rFonts w:ascii="Arial"/>
                <w:sz w:val="24"/>
                <w:szCs w:val="24"/>
              </w:rPr>
            </w:pPr>
          </w:p>
        </w:tc>
        <w:tc>
          <w:tcPr>
            <w:tcW w:w="1766" w:type="dxa"/>
            <w:vAlign w:val="top"/>
          </w:tcPr>
          <w:p w14:paraId="4F098142">
            <w:pPr>
              <w:pStyle w:val="21"/>
              <w:pageBreakBefore w:val="0"/>
              <w:kinsoku/>
              <w:topLinePunct w:val="0"/>
              <w:bidi w:val="0"/>
              <w:spacing w:before="145" w:line="232" w:lineRule="auto"/>
              <w:ind w:left="706"/>
              <w:rPr>
                <w:sz w:val="24"/>
                <w:szCs w:val="24"/>
              </w:rPr>
            </w:pPr>
            <w:r>
              <w:rPr>
                <w:b/>
                <w:bCs/>
                <w:spacing w:val="-11"/>
                <w:sz w:val="24"/>
                <w:szCs w:val="24"/>
              </w:rPr>
              <w:t>电话</w:t>
            </w:r>
          </w:p>
        </w:tc>
        <w:tc>
          <w:tcPr>
            <w:tcW w:w="1771" w:type="dxa"/>
            <w:vAlign w:val="top"/>
          </w:tcPr>
          <w:p w14:paraId="09A80238">
            <w:pPr>
              <w:pageBreakBefore w:val="0"/>
              <w:kinsoku/>
              <w:topLinePunct w:val="0"/>
              <w:bidi w:val="0"/>
              <w:rPr>
                <w:rFonts w:ascii="Arial"/>
                <w:sz w:val="24"/>
                <w:szCs w:val="24"/>
              </w:rPr>
            </w:pPr>
          </w:p>
        </w:tc>
      </w:tr>
      <w:tr w14:paraId="193D4C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2096" w:type="dxa"/>
            <w:vMerge w:val="continue"/>
            <w:tcBorders>
              <w:top w:val="nil"/>
            </w:tcBorders>
            <w:vAlign w:val="top"/>
          </w:tcPr>
          <w:p w14:paraId="14B0AC07">
            <w:pPr>
              <w:pageBreakBefore w:val="0"/>
              <w:kinsoku/>
              <w:topLinePunct w:val="0"/>
              <w:bidi w:val="0"/>
              <w:rPr>
                <w:rFonts w:ascii="Arial"/>
                <w:sz w:val="24"/>
                <w:szCs w:val="24"/>
              </w:rPr>
            </w:pPr>
          </w:p>
        </w:tc>
        <w:tc>
          <w:tcPr>
            <w:tcW w:w="1765" w:type="dxa"/>
            <w:vAlign w:val="top"/>
          </w:tcPr>
          <w:p w14:paraId="11F9EE15">
            <w:pPr>
              <w:pStyle w:val="21"/>
              <w:pageBreakBefore w:val="0"/>
              <w:kinsoku/>
              <w:topLinePunct w:val="0"/>
              <w:bidi w:val="0"/>
              <w:spacing w:before="144" w:line="232" w:lineRule="auto"/>
              <w:ind w:left="685"/>
              <w:rPr>
                <w:sz w:val="24"/>
                <w:szCs w:val="24"/>
              </w:rPr>
            </w:pPr>
            <w:r>
              <w:rPr>
                <w:b/>
                <w:bCs/>
                <w:spacing w:val="-1"/>
                <w:sz w:val="24"/>
                <w:szCs w:val="24"/>
              </w:rPr>
              <w:t>传真</w:t>
            </w:r>
          </w:p>
        </w:tc>
        <w:tc>
          <w:tcPr>
            <w:tcW w:w="1210" w:type="dxa"/>
            <w:vAlign w:val="top"/>
          </w:tcPr>
          <w:p w14:paraId="3036F7B6">
            <w:pPr>
              <w:pageBreakBefore w:val="0"/>
              <w:kinsoku/>
              <w:topLinePunct w:val="0"/>
              <w:bidi w:val="0"/>
              <w:rPr>
                <w:rFonts w:ascii="Arial"/>
                <w:sz w:val="24"/>
                <w:szCs w:val="24"/>
              </w:rPr>
            </w:pPr>
          </w:p>
        </w:tc>
        <w:tc>
          <w:tcPr>
            <w:tcW w:w="1766" w:type="dxa"/>
            <w:vAlign w:val="top"/>
          </w:tcPr>
          <w:p w14:paraId="7C9BA86E">
            <w:pPr>
              <w:pStyle w:val="21"/>
              <w:pageBreakBefore w:val="0"/>
              <w:kinsoku/>
              <w:topLinePunct w:val="0"/>
              <w:bidi w:val="0"/>
              <w:spacing w:before="145" w:line="229" w:lineRule="auto"/>
              <w:ind w:left="497"/>
              <w:rPr>
                <w:sz w:val="24"/>
                <w:szCs w:val="24"/>
              </w:rPr>
            </w:pPr>
            <w:r>
              <w:rPr>
                <w:b/>
                <w:bCs/>
                <w:spacing w:val="-1"/>
                <w:sz w:val="24"/>
                <w:szCs w:val="24"/>
              </w:rPr>
              <w:t>电子邮箱</w:t>
            </w:r>
          </w:p>
        </w:tc>
        <w:tc>
          <w:tcPr>
            <w:tcW w:w="1771" w:type="dxa"/>
            <w:vAlign w:val="top"/>
          </w:tcPr>
          <w:p w14:paraId="58C497C4">
            <w:pPr>
              <w:pageBreakBefore w:val="0"/>
              <w:kinsoku/>
              <w:topLinePunct w:val="0"/>
              <w:bidi w:val="0"/>
              <w:rPr>
                <w:rFonts w:ascii="Arial"/>
                <w:sz w:val="24"/>
                <w:szCs w:val="24"/>
              </w:rPr>
            </w:pPr>
          </w:p>
        </w:tc>
      </w:tr>
      <w:tr w14:paraId="7833F4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0" w:hRule="atLeast"/>
        </w:trPr>
        <w:tc>
          <w:tcPr>
            <w:tcW w:w="2096" w:type="dxa"/>
            <w:vAlign w:val="top"/>
          </w:tcPr>
          <w:p w14:paraId="318DC76E">
            <w:pPr>
              <w:pStyle w:val="21"/>
              <w:pageBreakBefore w:val="0"/>
              <w:kinsoku/>
              <w:topLinePunct w:val="0"/>
              <w:bidi w:val="0"/>
              <w:spacing w:before="126" w:line="274" w:lineRule="exact"/>
              <w:ind w:left="538"/>
              <w:rPr>
                <w:sz w:val="24"/>
                <w:szCs w:val="24"/>
              </w:rPr>
            </w:pPr>
            <w:r>
              <w:rPr>
                <w:b/>
                <w:bCs/>
                <w:spacing w:val="4"/>
                <w:position w:val="4"/>
                <w:sz w:val="24"/>
                <w:szCs w:val="24"/>
              </w:rPr>
              <w:t>法定代表人</w:t>
            </w:r>
          </w:p>
          <w:p w14:paraId="266EDB6C">
            <w:pPr>
              <w:pStyle w:val="21"/>
              <w:pageBreakBefore w:val="0"/>
              <w:kinsoku/>
              <w:topLinePunct w:val="0"/>
              <w:bidi w:val="0"/>
              <w:spacing w:line="232" w:lineRule="auto"/>
              <w:ind w:left="431"/>
              <w:rPr>
                <w:sz w:val="24"/>
                <w:szCs w:val="24"/>
              </w:rPr>
            </w:pPr>
            <w:r>
              <w:rPr>
                <w:b/>
                <w:bCs/>
                <w:spacing w:val="3"/>
                <w:sz w:val="24"/>
                <w:szCs w:val="24"/>
              </w:rPr>
              <w:t>（或负责人）</w:t>
            </w:r>
          </w:p>
        </w:tc>
        <w:tc>
          <w:tcPr>
            <w:tcW w:w="1765" w:type="dxa"/>
            <w:vAlign w:val="top"/>
          </w:tcPr>
          <w:p w14:paraId="4390E2A6">
            <w:pPr>
              <w:pStyle w:val="21"/>
              <w:pageBreakBefore w:val="0"/>
              <w:kinsoku/>
              <w:topLinePunct w:val="0"/>
              <w:bidi w:val="0"/>
              <w:spacing w:before="263" w:line="233" w:lineRule="auto"/>
              <w:ind w:left="682"/>
              <w:rPr>
                <w:sz w:val="24"/>
                <w:szCs w:val="24"/>
              </w:rPr>
            </w:pPr>
            <w:r>
              <w:rPr>
                <w:b/>
                <w:bCs/>
                <w:spacing w:val="1"/>
                <w:sz w:val="24"/>
                <w:szCs w:val="24"/>
              </w:rPr>
              <w:t>姓名</w:t>
            </w:r>
          </w:p>
        </w:tc>
        <w:tc>
          <w:tcPr>
            <w:tcW w:w="1210" w:type="dxa"/>
            <w:vAlign w:val="top"/>
          </w:tcPr>
          <w:p w14:paraId="2BD0A9E3">
            <w:pPr>
              <w:pageBreakBefore w:val="0"/>
              <w:kinsoku/>
              <w:topLinePunct w:val="0"/>
              <w:bidi w:val="0"/>
              <w:rPr>
                <w:rFonts w:ascii="Arial"/>
                <w:sz w:val="24"/>
                <w:szCs w:val="24"/>
              </w:rPr>
            </w:pPr>
          </w:p>
        </w:tc>
        <w:tc>
          <w:tcPr>
            <w:tcW w:w="1766" w:type="dxa"/>
            <w:vAlign w:val="top"/>
          </w:tcPr>
          <w:p w14:paraId="70F3336D">
            <w:pPr>
              <w:pStyle w:val="21"/>
              <w:pageBreakBefore w:val="0"/>
              <w:kinsoku/>
              <w:topLinePunct w:val="0"/>
              <w:bidi w:val="0"/>
              <w:spacing w:before="263" w:line="232" w:lineRule="auto"/>
              <w:ind w:left="706"/>
              <w:rPr>
                <w:sz w:val="24"/>
                <w:szCs w:val="24"/>
              </w:rPr>
            </w:pPr>
            <w:r>
              <w:rPr>
                <w:b/>
                <w:bCs/>
                <w:spacing w:val="-11"/>
                <w:sz w:val="24"/>
                <w:szCs w:val="24"/>
              </w:rPr>
              <w:t>电话</w:t>
            </w:r>
          </w:p>
        </w:tc>
        <w:tc>
          <w:tcPr>
            <w:tcW w:w="1771" w:type="dxa"/>
            <w:vAlign w:val="top"/>
          </w:tcPr>
          <w:p w14:paraId="62677BB3">
            <w:pPr>
              <w:pageBreakBefore w:val="0"/>
              <w:kinsoku/>
              <w:topLinePunct w:val="0"/>
              <w:bidi w:val="0"/>
              <w:rPr>
                <w:rFonts w:ascii="Arial"/>
                <w:sz w:val="24"/>
                <w:szCs w:val="24"/>
              </w:rPr>
            </w:pPr>
          </w:p>
        </w:tc>
      </w:tr>
      <w:tr w14:paraId="56B67C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2096" w:type="dxa"/>
            <w:vAlign w:val="top"/>
          </w:tcPr>
          <w:p w14:paraId="30BB64FD">
            <w:pPr>
              <w:pStyle w:val="21"/>
              <w:pageBreakBefore w:val="0"/>
              <w:kinsoku/>
              <w:topLinePunct w:val="0"/>
              <w:bidi w:val="0"/>
              <w:spacing w:before="147" w:line="230" w:lineRule="auto"/>
              <w:ind w:left="219"/>
              <w:rPr>
                <w:sz w:val="24"/>
                <w:szCs w:val="24"/>
              </w:rPr>
            </w:pPr>
            <w:r>
              <w:rPr>
                <w:b/>
                <w:bCs/>
                <w:spacing w:val="6"/>
                <w:sz w:val="24"/>
                <w:szCs w:val="24"/>
              </w:rPr>
              <w:t>统一社会信用代码</w:t>
            </w:r>
          </w:p>
        </w:tc>
        <w:tc>
          <w:tcPr>
            <w:tcW w:w="2975" w:type="dxa"/>
            <w:gridSpan w:val="2"/>
            <w:vAlign w:val="top"/>
          </w:tcPr>
          <w:p w14:paraId="42D5D251">
            <w:pPr>
              <w:pageBreakBefore w:val="0"/>
              <w:kinsoku/>
              <w:topLinePunct w:val="0"/>
              <w:bidi w:val="0"/>
              <w:rPr>
                <w:rFonts w:ascii="Arial"/>
                <w:sz w:val="24"/>
                <w:szCs w:val="24"/>
              </w:rPr>
            </w:pPr>
          </w:p>
        </w:tc>
        <w:tc>
          <w:tcPr>
            <w:tcW w:w="1766" w:type="dxa"/>
            <w:vAlign w:val="top"/>
          </w:tcPr>
          <w:p w14:paraId="149ECFD6">
            <w:pPr>
              <w:pStyle w:val="21"/>
              <w:pageBreakBefore w:val="0"/>
              <w:kinsoku/>
              <w:topLinePunct w:val="0"/>
              <w:bidi w:val="0"/>
              <w:spacing w:before="146" w:line="232" w:lineRule="auto"/>
              <w:ind w:left="385"/>
              <w:rPr>
                <w:sz w:val="24"/>
                <w:szCs w:val="24"/>
              </w:rPr>
            </w:pPr>
            <w:r>
              <w:rPr>
                <w:b/>
                <w:bCs/>
                <w:spacing w:val="2"/>
                <w:sz w:val="24"/>
                <w:szCs w:val="24"/>
              </w:rPr>
              <w:t>员工总人数</w:t>
            </w:r>
          </w:p>
        </w:tc>
        <w:tc>
          <w:tcPr>
            <w:tcW w:w="1771" w:type="dxa"/>
            <w:vAlign w:val="top"/>
          </w:tcPr>
          <w:p w14:paraId="2A70D76D">
            <w:pPr>
              <w:pageBreakBefore w:val="0"/>
              <w:kinsoku/>
              <w:topLinePunct w:val="0"/>
              <w:bidi w:val="0"/>
              <w:rPr>
                <w:rFonts w:ascii="Arial"/>
                <w:sz w:val="24"/>
                <w:szCs w:val="24"/>
              </w:rPr>
            </w:pPr>
          </w:p>
        </w:tc>
      </w:tr>
      <w:tr w14:paraId="34AB03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2096" w:type="dxa"/>
            <w:vAlign w:val="top"/>
          </w:tcPr>
          <w:p w14:paraId="62DA3B26">
            <w:pPr>
              <w:pStyle w:val="21"/>
              <w:pageBreakBefore w:val="0"/>
              <w:kinsoku/>
              <w:topLinePunct w:val="0"/>
              <w:bidi w:val="0"/>
              <w:spacing w:before="146" w:line="233" w:lineRule="auto"/>
              <w:ind w:left="851"/>
              <w:rPr>
                <w:sz w:val="24"/>
                <w:szCs w:val="24"/>
              </w:rPr>
            </w:pPr>
            <w:r>
              <w:rPr>
                <w:b/>
                <w:bCs/>
                <w:spacing w:val="-1"/>
                <w:sz w:val="24"/>
                <w:szCs w:val="24"/>
              </w:rPr>
              <w:t>类型</w:t>
            </w:r>
          </w:p>
        </w:tc>
        <w:tc>
          <w:tcPr>
            <w:tcW w:w="1765" w:type="dxa"/>
            <w:vAlign w:val="top"/>
          </w:tcPr>
          <w:p w14:paraId="0EF8BF7E">
            <w:pPr>
              <w:pageBreakBefore w:val="0"/>
              <w:kinsoku/>
              <w:topLinePunct w:val="0"/>
              <w:bidi w:val="0"/>
              <w:rPr>
                <w:rFonts w:ascii="Arial"/>
                <w:sz w:val="24"/>
                <w:szCs w:val="24"/>
              </w:rPr>
            </w:pPr>
          </w:p>
        </w:tc>
        <w:tc>
          <w:tcPr>
            <w:tcW w:w="1210" w:type="dxa"/>
            <w:vMerge w:val="restart"/>
            <w:tcBorders>
              <w:bottom w:val="nil"/>
            </w:tcBorders>
            <w:vAlign w:val="top"/>
          </w:tcPr>
          <w:p w14:paraId="2B055F4C">
            <w:pPr>
              <w:pageBreakBefore w:val="0"/>
              <w:kinsoku/>
              <w:topLinePunct w:val="0"/>
              <w:bidi w:val="0"/>
              <w:spacing w:line="273" w:lineRule="auto"/>
              <w:rPr>
                <w:rFonts w:ascii="Arial"/>
                <w:sz w:val="24"/>
                <w:szCs w:val="24"/>
              </w:rPr>
            </w:pPr>
          </w:p>
          <w:p w14:paraId="018FFDE3">
            <w:pPr>
              <w:pageBreakBefore w:val="0"/>
              <w:kinsoku/>
              <w:topLinePunct w:val="0"/>
              <w:bidi w:val="0"/>
              <w:spacing w:line="273" w:lineRule="auto"/>
              <w:rPr>
                <w:rFonts w:ascii="Arial"/>
                <w:sz w:val="24"/>
                <w:szCs w:val="24"/>
              </w:rPr>
            </w:pPr>
          </w:p>
          <w:p w14:paraId="106784F2">
            <w:pPr>
              <w:pageBreakBefore w:val="0"/>
              <w:kinsoku/>
              <w:topLinePunct w:val="0"/>
              <w:bidi w:val="0"/>
              <w:spacing w:line="274" w:lineRule="auto"/>
              <w:rPr>
                <w:rFonts w:ascii="Arial"/>
                <w:sz w:val="24"/>
                <w:szCs w:val="24"/>
              </w:rPr>
            </w:pPr>
          </w:p>
          <w:p w14:paraId="0007996E">
            <w:pPr>
              <w:pageBreakBefore w:val="0"/>
              <w:kinsoku/>
              <w:topLinePunct w:val="0"/>
              <w:bidi w:val="0"/>
              <w:spacing w:line="274" w:lineRule="auto"/>
              <w:rPr>
                <w:rFonts w:ascii="Arial"/>
                <w:sz w:val="24"/>
                <w:szCs w:val="24"/>
              </w:rPr>
            </w:pPr>
          </w:p>
          <w:p w14:paraId="015162B3">
            <w:pPr>
              <w:pStyle w:val="21"/>
              <w:pageBreakBefore w:val="0"/>
              <w:kinsoku/>
              <w:topLinePunct w:val="0"/>
              <w:bidi w:val="0"/>
              <w:spacing w:before="65" w:line="231" w:lineRule="auto"/>
              <w:ind w:left="407"/>
              <w:rPr>
                <w:sz w:val="24"/>
                <w:szCs w:val="24"/>
              </w:rPr>
            </w:pPr>
            <w:r>
              <w:rPr>
                <w:b/>
                <w:bCs/>
                <w:sz w:val="24"/>
                <w:szCs w:val="24"/>
              </w:rPr>
              <w:t>其中</w:t>
            </w:r>
          </w:p>
        </w:tc>
        <w:tc>
          <w:tcPr>
            <w:tcW w:w="1766" w:type="dxa"/>
            <w:vMerge w:val="restart"/>
            <w:tcBorders>
              <w:bottom w:val="nil"/>
            </w:tcBorders>
            <w:vAlign w:val="top"/>
          </w:tcPr>
          <w:p w14:paraId="1C0A3EA4">
            <w:pPr>
              <w:pStyle w:val="21"/>
              <w:pageBreakBefore w:val="0"/>
              <w:kinsoku/>
              <w:topLinePunct w:val="0"/>
              <w:bidi w:val="0"/>
              <w:spacing w:before="65"/>
              <w:ind w:right="143"/>
              <w:rPr>
                <w:sz w:val="24"/>
                <w:szCs w:val="24"/>
              </w:rPr>
            </w:pPr>
            <w:r>
              <w:rPr>
                <w:b/>
                <w:bCs/>
                <w:spacing w:val="6"/>
                <w:sz w:val="24"/>
                <w:szCs w:val="24"/>
              </w:rPr>
              <w:t>基本账户开户银</w:t>
            </w:r>
            <w:r>
              <w:rPr>
                <w:spacing w:val="2"/>
                <w:sz w:val="24"/>
                <w:szCs w:val="24"/>
              </w:rPr>
              <w:t xml:space="preserve"> </w:t>
            </w:r>
            <w:r>
              <w:rPr>
                <w:b/>
                <w:bCs/>
                <w:spacing w:val="-3"/>
                <w:sz w:val="24"/>
                <w:szCs w:val="24"/>
              </w:rPr>
              <w:t>行</w:t>
            </w:r>
          </w:p>
        </w:tc>
        <w:tc>
          <w:tcPr>
            <w:tcW w:w="1771" w:type="dxa"/>
            <w:vMerge w:val="restart"/>
            <w:tcBorders>
              <w:bottom w:val="nil"/>
            </w:tcBorders>
            <w:vAlign w:val="top"/>
          </w:tcPr>
          <w:p w14:paraId="32E49713">
            <w:pPr>
              <w:pageBreakBefore w:val="0"/>
              <w:kinsoku/>
              <w:topLinePunct w:val="0"/>
              <w:bidi w:val="0"/>
              <w:rPr>
                <w:rFonts w:ascii="Arial"/>
                <w:sz w:val="24"/>
                <w:szCs w:val="24"/>
              </w:rPr>
            </w:pPr>
          </w:p>
        </w:tc>
      </w:tr>
      <w:tr w14:paraId="7AB8DA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2096" w:type="dxa"/>
            <w:vAlign w:val="top"/>
          </w:tcPr>
          <w:p w14:paraId="2088CDDD">
            <w:pPr>
              <w:pStyle w:val="21"/>
              <w:pageBreakBefore w:val="0"/>
              <w:kinsoku/>
              <w:topLinePunct w:val="0"/>
              <w:bidi w:val="0"/>
              <w:spacing w:before="147" w:line="231" w:lineRule="auto"/>
              <w:ind w:left="643"/>
              <w:rPr>
                <w:sz w:val="24"/>
                <w:szCs w:val="24"/>
              </w:rPr>
            </w:pPr>
            <w:r>
              <w:rPr>
                <w:b/>
                <w:bCs/>
                <w:spacing w:val="3"/>
                <w:sz w:val="24"/>
                <w:szCs w:val="24"/>
              </w:rPr>
              <w:t>注册资本</w:t>
            </w:r>
          </w:p>
        </w:tc>
        <w:tc>
          <w:tcPr>
            <w:tcW w:w="1765" w:type="dxa"/>
            <w:vAlign w:val="top"/>
          </w:tcPr>
          <w:p w14:paraId="6180D5F4">
            <w:pPr>
              <w:pageBreakBefore w:val="0"/>
              <w:kinsoku/>
              <w:topLinePunct w:val="0"/>
              <w:bidi w:val="0"/>
              <w:rPr>
                <w:rFonts w:ascii="Arial"/>
                <w:sz w:val="24"/>
                <w:szCs w:val="24"/>
              </w:rPr>
            </w:pPr>
          </w:p>
        </w:tc>
        <w:tc>
          <w:tcPr>
            <w:tcW w:w="1210" w:type="dxa"/>
            <w:vMerge w:val="continue"/>
            <w:tcBorders>
              <w:top w:val="nil"/>
              <w:bottom w:val="nil"/>
            </w:tcBorders>
            <w:vAlign w:val="top"/>
          </w:tcPr>
          <w:p w14:paraId="000F0008">
            <w:pPr>
              <w:pageBreakBefore w:val="0"/>
              <w:kinsoku/>
              <w:topLinePunct w:val="0"/>
              <w:bidi w:val="0"/>
              <w:rPr>
                <w:rFonts w:ascii="Arial"/>
                <w:sz w:val="24"/>
                <w:szCs w:val="24"/>
              </w:rPr>
            </w:pPr>
          </w:p>
        </w:tc>
        <w:tc>
          <w:tcPr>
            <w:tcW w:w="1766" w:type="dxa"/>
            <w:vMerge w:val="continue"/>
            <w:tcBorders>
              <w:top w:val="nil"/>
              <w:bottom w:val="nil"/>
            </w:tcBorders>
            <w:vAlign w:val="top"/>
          </w:tcPr>
          <w:p w14:paraId="53BB4074">
            <w:pPr>
              <w:pageBreakBefore w:val="0"/>
              <w:kinsoku/>
              <w:topLinePunct w:val="0"/>
              <w:bidi w:val="0"/>
              <w:rPr>
                <w:rFonts w:ascii="Arial"/>
                <w:sz w:val="24"/>
                <w:szCs w:val="24"/>
              </w:rPr>
            </w:pPr>
          </w:p>
        </w:tc>
        <w:tc>
          <w:tcPr>
            <w:tcW w:w="1771" w:type="dxa"/>
            <w:vMerge w:val="continue"/>
            <w:tcBorders>
              <w:top w:val="nil"/>
              <w:bottom w:val="nil"/>
            </w:tcBorders>
            <w:vAlign w:val="top"/>
          </w:tcPr>
          <w:p w14:paraId="221B6F96">
            <w:pPr>
              <w:pageBreakBefore w:val="0"/>
              <w:kinsoku/>
              <w:topLinePunct w:val="0"/>
              <w:bidi w:val="0"/>
              <w:rPr>
                <w:rFonts w:ascii="Arial"/>
                <w:sz w:val="24"/>
                <w:szCs w:val="24"/>
              </w:rPr>
            </w:pPr>
          </w:p>
        </w:tc>
      </w:tr>
      <w:tr w14:paraId="157B34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2096" w:type="dxa"/>
            <w:vAlign w:val="top"/>
          </w:tcPr>
          <w:p w14:paraId="684A76AC">
            <w:pPr>
              <w:pStyle w:val="21"/>
              <w:pageBreakBefore w:val="0"/>
              <w:kinsoku/>
              <w:topLinePunct w:val="0"/>
              <w:bidi w:val="0"/>
              <w:spacing w:before="145" w:line="232" w:lineRule="auto"/>
              <w:ind w:left="641"/>
              <w:rPr>
                <w:sz w:val="24"/>
                <w:szCs w:val="24"/>
              </w:rPr>
            </w:pPr>
            <w:r>
              <w:rPr>
                <w:b/>
                <w:bCs/>
                <w:spacing w:val="4"/>
                <w:sz w:val="24"/>
                <w:szCs w:val="24"/>
              </w:rPr>
              <w:t>成立日期</w:t>
            </w:r>
          </w:p>
        </w:tc>
        <w:tc>
          <w:tcPr>
            <w:tcW w:w="1765" w:type="dxa"/>
            <w:vAlign w:val="top"/>
          </w:tcPr>
          <w:p w14:paraId="76FE71DD">
            <w:pPr>
              <w:pageBreakBefore w:val="0"/>
              <w:kinsoku/>
              <w:topLinePunct w:val="0"/>
              <w:bidi w:val="0"/>
              <w:rPr>
                <w:rFonts w:ascii="Arial"/>
                <w:sz w:val="24"/>
                <w:szCs w:val="24"/>
              </w:rPr>
            </w:pPr>
          </w:p>
        </w:tc>
        <w:tc>
          <w:tcPr>
            <w:tcW w:w="1210" w:type="dxa"/>
            <w:vMerge w:val="continue"/>
            <w:tcBorders>
              <w:top w:val="nil"/>
              <w:bottom w:val="nil"/>
            </w:tcBorders>
            <w:vAlign w:val="top"/>
          </w:tcPr>
          <w:p w14:paraId="02C398A4">
            <w:pPr>
              <w:pageBreakBefore w:val="0"/>
              <w:kinsoku/>
              <w:topLinePunct w:val="0"/>
              <w:bidi w:val="0"/>
              <w:rPr>
                <w:rFonts w:ascii="Arial"/>
                <w:sz w:val="24"/>
                <w:szCs w:val="24"/>
              </w:rPr>
            </w:pPr>
          </w:p>
        </w:tc>
        <w:tc>
          <w:tcPr>
            <w:tcW w:w="1766" w:type="dxa"/>
            <w:vMerge w:val="continue"/>
            <w:tcBorders>
              <w:top w:val="nil"/>
            </w:tcBorders>
            <w:vAlign w:val="top"/>
          </w:tcPr>
          <w:p w14:paraId="0CD3BBB5">
            <w:pPr>
              <w:pageBreakBefore w:val="0"/>
              <w:kinsoku/>
              <w:topLinePunct w:val="0"/>
              <w:bidi w:val="0"/>
              <w:rPr>
                <w:rFonts w:ascii="Arial"/>
                <w:sz w:val="24"/>
                <w:szCs w:val="24"/>
              </w:rPr>
            </w:pPr>
          </w:p>
        </w:tc>
        <w:tc>
          <w:tcPr>
            <w:tcW w:w="1771" w:type="dxa"/>
            <w:vMerge w:val="continue"/>
            <w:tcBorders>
              <w:top w:val="nil"/>
            </w:tcBorders>
            <w:vAlign w:val="top"/>
          </w:tcPr>
          <w:p w14:paraId="0A15E5FD">
            <w:pPr>
              <w:pageBreakBefore w:val="0"/>
              <w:kinsoku/>
              <w:topLinePunct w:val="0"/>
              <w:bidi w:val="0"/>
              <w:rPr>
                <w:rFonts w:ascii="Arial"/>
                <w:sz w:val="24"/>
                <w:szCs w:val="24"/>
              </w:rPr>
            </w:pPr>
          </w:p>
        </w:tc>
      </w:tr>
      <w:tr w14:paraId="646841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2096" w:type="dxa"/>
            <w:vAlign w:val="top"/>
          </w:tcPr>
          <w:p w14:paraId="4E68E7D0">
            <w:pPr>
              <w:pStyle w:val="21"/>
              <w:pageBreakBefore w:val="0"/>
              <w:kinsoku/>
              <w:topLinePunct w:val="0"/>
              <w:bidi w:val="0"/>
              <w:spacing w:before="147" w:line="231" w:lineRule="auto"/>
              <w:ind w:left="643"/>
              <w:rPr>
                <w:sz w:val="24"/>
                <w:szCs w:val="24"/>
              </w:rPr>
            </w:pPr>
            <w:r>
              <w:rPr>
                <w:b/>
                <w:bCs/>
                <w:spacing w:val="3"/>
                <w:sz w:val="24"/>
                <w:szCs w:val="24"/>
              </w:rPr>
              <w:t>营业期限</w:t>
            </w:r>
          </w:p>
        </w:tc>
        <w:tc>
          <w:tcPr>
            <w:tcW w:w="1765" w:type="dxa"/>
            <w:vAlign w:val="top"/>
          </w:tcPr>
          <w:p w14:paraId="10707455">
            <w:pPr>
              <w:pageBreakBefore w:val="0"/>
              <w:kinsoku/>
              <w:topLinePunct w:val="0"/>
              <w:bidi w:val="0"/>
              <w:rPr>
                <w:rFonts w:ascii="Arial"/>
                <w:sz w:val="24"/>
                <w:szCs w:val="24"/>
              </w:rPr>
            </w:pPr>
          </w:p>
        </w:tc>
        <w:tc>
          <w:tcPr>
            <w:tcW w:w="1210" w:type="dxa"/>
            <w:vMerge w:val="continue"/>
            <w:tcBorders>
              <w:top w:val="nil"/>
              <w:bottom w:val="nil"/>
            </w:tcBorders>
            <w:vAlign w:val="top"/>
          </w:tcPr>
          <w:p w14:paraId="61999DDA">
            <w:pPr>
              <w:pageBreakBefore w:val="0"/>
              <w:kinsoku/>
              <w:topLinePunct w:val="0"/>
              <w:bidi w:val="0"/>
              <w:rPr>
                <w:rFonts w:ascii="Arial"/>
                <w:sz w:val="24"/>
                <w:szCs w:val="24"/>
              </w:rPr>
            </w:pPr>
          </w:p>
        </w:tc>
        <w:tc>
          <w:tcPr>
            <w:tcW w:w="1766" w:type="dxa"/>
            <w:vMerge w:val="restart"/>
            <w:tcBorders>
              <w:bottom w:val="nil"/>
            </w:tcBorders>
            <w:vAlign w:val="top"/>
          </w:tcPr>
          <w:p w14:paraId="0D8FD12C">
            <w:pPr>
              <w:pStyle w:val="21"/>
              <w:pageBreakBefore w:val="0"/>
              <w:kinsoku/>
              <w:topLinePunct w:val="0"/>
              <w:bidi w:val="0"/>
              <w:spacing w:before="265" w:line="241" w:lineRule="auto"/>
              <w:ind w:right="143"/>
              <w:rPr>
                <w:sz w:val="24"/>
                <w:szCs w:val="24"/>
              </w:rPr>
            </w:pPr>
            <w:r>
              <w:rPr>
                <w:b/>
                <w:bCs/>
                <w:spacing w:val="6"/>
                <w:sz w:val="24"/>
                <w:szCs w:val="24"/>
              </w:rPr>
              <w:t>基本账户银行账</w:t>
            </w:r>
            <w:r>
              <w:rPr>
                <w:spacing w:val="2"/>
                <w:sz w:val="24"/>
                <w:szCs w:val="24"/>
              </w:rPr>
              <w:t xml:space="preserve"> </w:t>
            </w:r>
            <w:r>
              <w:rPr>
                <w:b/>
                <w:bCs/>
                <w:spacing w:val="-3"/>
                <w:sz w:val="24"/>
                <w:szCs w:val="24"/>
              </w:rPr>
              <w:t>号</w:t>
            </w:r>
          </w:p>
        </w:tc>
        <w:tc>
          <w:tcPr>
            <w:tcW w:w="1771" w:type="dxa"/>
            <w:vMerge w:val="restart"/>
            <w:tcBorders>
              <w:bottom w:val="nil"/>
            </w:tcBorders>
            <w:vAlign w:val="top"/>
          </w:tcPr>
          <w:p w14:paraId="2DAF0DCD">
            <w:pPr>
              <w:pageBreakBefore w:val="0"/>
              <w:kinsoku/>
              <w:topLinePunct w:val="0"/>
              <w:bidi w:val="0"/>
              <w:rPr>
                <w:rFonts w:ascii="Arial"/>
                <w:sz w:val="24"/>
                <w:szCs w:val="24"/>
              </w:rPr>
            </w:pPr>
          </w:p>
        </w:tc>
      </w:tr>
      <w:tr w14:paraId="4B212B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2096" w:type="dxa"/>
            <w:vAlign w:val="top"/>
          </w:tcPr>
          <w:p w14:paraId="5D61EB1B">
            <w:pPr>
              <w:pStyle w:val="21"/>
              <w:pageBreakBefore w:val="0"/>
              <w:kinsoku/>
              <w:topLinePunct w:val="0"/>
              <w:bidi w:val="0"/>
              <w:spacing w:before="147" w:line="231" w:lineRule="auto"/>
              <w:ind w:left="641"/>
              <w:rPr>
                <w:sz w:val="24"/>
                <w:szCs w:val="24"/>
              </w:rPr>
            </w:pPr>
            <w:r>
              <w:rPr>
                <w:b/>
                <w:bCs/>
                <w:spacing w:val="4"/>
                <w:sz w:val="24"/>
                <w:szCs w:val="24"/>
              </w:rPr>
              <w:t>登记机关</w:t>
            </w:r>
          </w:p>
        </w:tc>
        <w:tc>
          <w:tcPr>
            <w:tcW w:w="1765" w:type="dxa"/>
            <w:vAlign w:val="top"/>
          </w:tcPr>
          <w:p w14:paraId="6A6D88AE">
            <w:pPr>
              <w:pageBreakBefore w:val="0"/>
              <w:kinsoku/>
              <w:topLinePunct w:val="0"/>
              <w:bidi w:val="0"/>
              <w:rPr>
                <w:rFonts w:ascii="Arial"/>
                <w:sz w:val="24"/>
                <w:szCs w:val="24"/>
              </w:rPr>
            </w:pPr>
          </w:p>
        </w:tc>
        <w:tc>
          <w:tcPr>
            <w:tcW w:w="1210" w:type="dxa"/>
            <w:vMerge w:val="continue"/>
            <w:tcBorders>
              <w:top w:val="nil"/>
            </w:tcBorders>
            <w:vAlign w:val="top"/>
          </w:tcPr>
          <w:p w14:paraId="5857BEAF">
            <w:pPr>
              <w:pageBreakBefore w:val="0"/>
              <w:kinsoku/>
              <w:topLinePunct w:val="0"/>
              <w:bidi w:val="0"/>
              <w:rPr>
                <w:rFonts w:ascii="Arial"/>
                <w:sz w:val="24"/>
                <w:szCs w:val="24"/>
              </w:rPr>
            </w:pPr>
          </w:p>
        </w:tc>
        <w:tc>
          <w:tcPr>
            <w:tcW w:w="1766" w:type="dxa"/>
            <w:vMerge w:val="continue"/>
            <w:tcBorders>
              <w:top w:val="nil"/>
            </w:tcBorders>
            <w:vAlign w:val="top"/>
          </w:tcPr>
          <w:p w14:paraId="71A058F2">
            <w:pPr>
              <w:pageBreakBefore w:val="0"/>
              <w:kinsoku/>
              <w:topLinePunct w:val="0"/>
              <w:bidi w:val="0"/>
              <w:rPr>
                <w:rFonts w:ascii="Arial"/>
                <w:sz w:val="24"/>
                <w:szCs w:val="24"/>
              </w:rPr>
            </w:pPr>
          </w:p>
        </w:tc>
        <w:tc>
          <w:tcPr>
            <w:tcW w:w="1771" w:type="dxa"/>
            <w:vMerge w:val="continue"/>
            <w:tcBorders>
              <w:top w:val="nil"/>
            </w:tcBorders>
            <w:vAlign w:val="top"/>
          </w:tcPr>
          <w:p w14:paraId="47C0C0BB">
            <w:pPr>
              <w:pageBreakBefore w:val="0"/>
              <w:kinsoku/>
              <w:topLinePunct w:val="0"/>
              <w:bidi w:val="0"/>
              <w:rPr>
                <w:rFonts w:ascii="Arial"/>
                <w:sz w:val="24"/>
                <w:szCs w:val="24"/>
              </w:rPr>
            </w:pPr>
          </w:p>
        </w:tc>
      </w:tr>
      <w:tr w14:paraId="70F2D4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0" w:hRule="atLeast"/>
        </w:trPr>
        <w:tc>
          <w:tcPr>
            <w:tcW w:w="2096" w:type="dxa"/>
            <w:vAlign w:val="top"/>
          </w:tcPr>
          <w:p w14:paraId="0B1419A7">
            <w:pPr>
              <w:pageBreakBefore w:val="0"/>
              <w:kinsoku/>
              <w:topLinePunct w:val="0"/>
              <w:bidi w:val="0"/>
              <w:spacing w:line="252" w:lineRule="auto"/>
              <w:rPr>
                <w:rFonts w:ascii="Arial"/>
                <w:sz w:val="24"/>
                <w:szCs w:val="24"/>
              </w:rPr>
            </w:pPr>
          </w:p>
          <w:p w14:paraId="106EB43F">
            <w:pPr>
              <w:pageBreakBefore w:val="0"/>
              <w:kinsoku/>
              <w:topLinePunct w:val="0"/>
              <w:bidi w:val="0"/>
              <w:spacing w:line="252" w:lineRule="auto"/>
              <w:rPr>
                <w:rFonts w:ascii="Arial"/>
                <w:sz w:val="24"/>
                <w:szCs w:val="24"/>
              </w:rPr>
            </w:pPr>
          </w:p>
          <w:p w14:paraId="45555A7A">
            <w:pPr>
              <w:pageBreakBefore w:val="0"/>
              <w:kinsoku/>
              <w:topLinePunct w:val="0"/>
              <w:bidi w:val="0"/>
              <w:spacing w:line="252" w:lineRule="auto"/>
              <w:rPr>
                <w:rFonts w:ascii="Arial"/>
                <w:sz w:val="24"/>
                <w:szCs w:val="24"/>
              </w:rPr>
            </w:pPr>
          </w:p>
          <w:p w14:paraId="6216AA07">
            <w:pPr>
              <w:pageBreakBefore w:val="0"/>
              <w:kinsoku/>
              <w:topLinePunct w:val="0"/>
              <w:bidi w:val="0"/>
              <w:spacing w:line="252" w:lineRule="auto"/>
              <w:rPr>
                <w:rFonts w:ascii="Arial"/>
                <w:sz w:val="24"/>
                <w:szCs w:val="24"/>
              </w:rPr>
            </w:pPr>
          </w:p>
          <w:p w14:paraId="224EDED2">
            <w:pPr>
              <w:pageBreakBefore w:val="0"/>
              <w:kinsoku/>
              <w:topLinePunct w:val="0"/>
              <w:bidi w:val="0"/>
              <w:spacing w:line="252" w:lineRule="auto"/>
              <w:rPr>
                <w:rFonts w:ascii="Arial"/>
                <w:sz w:val="24"/>
                <w:szCs w:val="24"/>
              </w:rPr>
            </w:pPr>
          </w:p>
          <w:p w14:paraId="71DA268D">
            <w:pPr>
              <w:pageBreakBefore w:val="0"/>
              <w:kinsoku/>
              <w:topLinePunct w:val="0"/>
              <w:bidi w:val="0"/>
              <w:spacing w:line="252" w:lineRule="auto"/>
              <w:rPr>
                <w:rFonts w:ascii="Arial"/>
                <w:sz w:val="24"/>
                <w:szCs w:val="24"/>
              </w:rPr>
            </w:pPr>
          </w:p>
          <w:p w14:paraId="73A9FEF8">
            <w:pPr>
              <w:pageBreakBefore w:val="0"/>
              <w:kinsoku/>
              <w:topLinePunct w:val="0"/>
              <w:bidi w:val="0"/>
              <w:spacing w:line="252" w:lineRule="auto"/>
              <w:rPr>
                <w:rFonts w:ascii="Arial"/>
                <w:sz w:val="24"/>
                <w:szCs w:val="24"/>
              </w:rPr>
            </w:pPr>
          </w:p>
          <w:p w14:paraId="4E9E1813">
            <w:pPr>
              <w:pageBreakBefore w:val="0"/>
              <w:kinsoku/>
              <w:topLinePunct w:val="0"/>
              <w:bidi w:val="0"/>
              <w:spacing w:line="252" w:lineRule="auto"/>
              <w:rPr>
                <w:rFonts w:ascii="Arial"/>
                <w:sz w:val="24"/>
                <w:szCs w:val="24"/>
              </w:rPr>
            </w:pPr>
          </w:p>
          <w:p w14:paraId="624C404B">
            <w:pPr>
              <w:pageBreakBefore w:val="0"/>
              <w:kinsoku/>
              <w:topLinePunct w:val="0"/>
              <w:bidi w:val="0"/>
              <w:spacing w:line="253" w:lineRule="auto"/>
              <w:rPr>
                <w:rFonts w:ascii="Arial"/>
                <w:sz w:val="24"/>
                <w:szCs w:val="24"/>
              </w:rPr>
            </w:pPr>
          </w:p>
          <w:p w14:paraId="652A9314">
            <w:pPr>
              <w:pStyle w:val="21"/>
              <w:pageBreakBefore w:val="0"/>
              <w:kinsoku/>
              <w:topLinePunct w:val="0"/>
              <w:bidi w:val="0"/>
              <w:spacing w:before="65" w:line="232" w:lineRule="auto"/>
              <w:ind w:left="637"/>
              <w:rPr>
                <w:sz w:val="24"/>
                <w:szCs w:val="24"/>
              </w:rPr>
            </w:pPr>
            <w:r>
              <w:rPr>
                <w:b/>
                <w:bCs/>
                <w:spacing w:val="5"/>
                <w:sz w:val="24"/>
                <w:szCs w:val="24"/>
              </w:rPr>
              <w:t>经营范围</w:t>
            </w:r>
          </w:p>
        </w:tc>
        <w:tc>
          <w:tcPr>
            <w:tcW w:w="6512" w:type="dxa"/>
            <w:gridSpan w:val="4"/>
            <w:vAlign w:val="top"/>
          </w:tcPr>
          <w:p w14:paraId="0D9B2205">
            <w:pPr>
              <w:pageBreakBefore w:val="0"/>
              <w:kinsoku/>
              <w:topLinePunct w:val="0"/>
              <w:bidi w:val="0"/>
              <w:rPr>
                <w:rFonts w:ascii="Arial"/>
                <w:sz w:val="24"/>
                <w:szCs w:val="24"/>
              </w:rPr>
            </w:pPr>
          </w:p>
        </w:tc>
      </w:tr>
    </w:tbl>
    <w:p w14:paraId="5FAE7488">
      <w:pPr>
        <w:pageBreakBefore w:val="0"/>
        <w:kinsoku/>
        <w:topLinePunct w:val="0"/>
        <w:bidi w:val="0"/>
        <w:spacing w:before="188" w:line="229" w:lineRule="auto"/>
        <w:jc w:val="left"/>
        <w:rPr>
          <w:rFonts w:ascii="仿宋" w:hAnsi="仿宋" w:eastAsia="仿宋" w:cs="仿宋"/>
          <w:b/>
          <w:bCs/>
          <w:spacing w:val="8"/>
          <w:sz w:val="24"/>
          <w:szCs w:val="24"/>
        </w:rPr>
      </w:pPr>
      <w:r>
        <w:rPr>
          <w:rFonts w:ascii="仿宋" w:hAnsi="仿宋" w:eastAsia="仿宋" w:cs="仿宋"/>
          <w:b/>
          <w:bCs/>
          <w:spacing w:val="8"/>
          <w:sz w:val="24"/>
          <w:szCs w:val="24"/>
        </w:rPr>
        <w:t>注：本表后应附企业法人营业执照等资格审查所需相关材料的复印件。</w:t>
      </w:r>
    </w:p>
    <w:p w14:paraId="4E028927">
      <w:pPr>
        <w:pageBreakBefore w:val="0"/>
        <w:kinsoku/>
        <w:topLinePunct w:val="0"/>
        <w:bidi w:val="0"/>
        <w:spacing w:before="188" w:line="229" w:lineRule="auto"/>
        <w:jc w:val="left"/>
        <w:rPr>
          <w:rFonts w:ascii="仿宋" w:hAnsi="仿宋" w:eastAsia="仿宋" w:cs="仿宋"/>
          <w:sz w:val="24"/>
          <w:szCs w:val="24"/>
        </w:rPr>
      </w:pPr>
      <w:r>
        <w:rPr>
          <w:rFonts w:ascii="仿宋" w:hAnsi="仿宋" w:eastAsia="仿宋" w:cs="仿宋"/>
          <w:b/>
          <w:bCs/>
          <w:spacing w:val="8"/>
          <w:sz w:val="24"/>
          <w:szCs w:val="24"/>
        </w:rPr>
        <w:t>（</w:t>
      </w:r>
      <w:r>
        <w:rPr>
          <w:rFonts w:hint="eastAsia" w:ascii="仿宋" w:hAnsi="仿宋" w:eastAsia="仿宋" w:cs="仿宋"/>
          <w:b/>
          <w:bCs/>
          <w:spacing w:val="8"/>
          <w:sz w:val="24"/>
          <w:szCs w:val="24"/>
          <w:lang w:eastAsia="zh-CN"/>
        </w:rPr>
        <w:t>供应商</w:t>
      </w:r>
      <w:r>
        <w:rPr>
          <w:rFonts w:ascii="仿宋" w:hAnsi="仿宋" w:eastAsia="仿宋" w:cs="仿宋"/>
          <w:b/>
          <w:bCs/>
          <w:spacing w:val="8"/>
          <w:sz w:val="24"/>
          <w:szCs w:val="24"/>
        </w:rPr>
        <w:t>可</w:t>
      </w:r>
      <w:r>
        <w:rPr>
          <w:rFonts w:ascii="仿宋" w:hAnsi="仿宋" w:eastAsia="仿宋" w:cs="仿宋"/>
          <w:b/>
          <w:bCs/>
          <w:spacing w:val="7"/>
          <w:sz w:val="24"/>
          <w:szCs w:val="24"/>
        </w:rPr>
        <w:t>根据本表自行编制）</w:t>
      </w:r>
    </w:p>
    <w:p w14:paraId="485E58C3">
      <w:pPr>
        <w:pStyle w:val="5"/>
        <w:pageBreakBefore w:val="0"/>
        <w:kinsoku/>
        <w:topLinePunct w:val="0"/>
        <w:bidi w:val="0"/>
        <w:spacing w:line="262" w:lineRule="auto"/>
      </w:pPr>
    </w:p>
    <w:p w14:paraId="4388A346">
      <w:pPr>
        <w:pStyle w:val="5"/>
        <w:pageBreakBefore w:val="0"/>
        <w:kinsoku/>
        <w:topLinePunct w:val="0"/>
        <w:bidi w:val="0"/>
        <w:spacing w:line="262" w:lineRule="auto"/>
      </w:pPr>
    </w:p>
    <w:p w14:paraId="3DC697C0">
      <w:pPr>
        <w:pStyle w:val="5"/>
        <w:pageBreakBefore w:val="0"/>
        <w:kinsoku/>
        <w:topLinePunct w:val="0"/>
        <w:bidi w:val="0"/>
        <w:spacing w:line="263" w:lineRule="auto"/>
      </w:pPr>
    </w:p>
    <w:p w14:paraId="1CE26F80">
      <w:pPr>
        <w:pStyle w:val="5"/>
        <w:pageBreakBefore w:val="0"/>
        <w:kinsoku/>
        <w:topLinePunct w:val="0"/>
        <w:bidi w:val="0"/>
        <w:spacing w:line="263" w:lineRule="auto"/>
      </w:pPr>
    </w:p>
    <w:p w14:paraId="074EC0DC">
      <w:pPr>
        <w:pStyle w:val="5"/>
        <w:pageBreakBefore w:val="0"/>
        <w:kinsoku/>
        <w:topLinePunct w:val="0"/>
        <w:bidi w:val="0"/>
        <w:spacing w:line="263" w:lineRule="auto"/>
      </w:pPr>
    </w:p>
    <w:p w14:paraId="23C55153">
      <w:pPr>
        <w:rPr>
          <w:rFonts w:hint="eastAsia" w:ascii="仿宋" w:hAnsi="仿宋" w:eastAsia="仿宋" w:cs="仿宋"/>
          <w:b/>
          <w:bCs/>
          <w:spacing w:val="6"/>
          <w:sz w:val="24"/>
          <w:szCs w:val="24"/>
          <w:lang w:val="en-US" w:eastAsia="zh-CN"/>
        </w:rPr>
      </w:pPr>
      <w:r>
        <w:rPr>
          <w:rFonts w:hint="eastAsia" w:ascii="仿宋" w:hAnsi="仿宋" w:eastAsia="仿宋" w:cs="仿宋"/>
          <w:b/>
          <w:bCs/>
          <w:spacing w:val="6"/>
          <w:sz w:val="24"/>
          <w:szCs w:val="24"/>
          <w:lang w:val="en-US" w:eastAsia="zh-CN"/>
        </w:rPr>
        <w:br w:type="page"/>
      </w:r>
    </w:p>
    <w:p w14:paraId="3311F14A">
      <w:pPr>
        <w:pageBreakBefore w:val="0"/>
        <w:kinsoku/>
        <w:topLinePunct w:val="0"/>
        <w:bidi w:val="0"/>
        <w:spacing w:before="65" w:line="231" w:lineRule="auto"/>
        <w:ind w:left="3728"/>
        <w:outlineLvl w:val="2"/>
        <w:rPr>
          <w:rFonts w:hint="eastAsia" w:ascii="仿宋" w:hAnsi="仿宋" w:eastAsia="仿宋" w:cs="仿宋"/>
          <w:b/>
          <w:bCs/>
          <w:spacing w:val="6"/>
          <w:sz w:val="24"/>
          <w:szCs w:val="24"/>
          <w:lang w:val="en-US" w:eastAsia="zh-CN"/>
        </w:rPr>
        <w:sectPr>
          <w:footerReference r:id="rId12" w:type="default"/>
          <w:pgSz w:w="11906" w:h="16839"/>
          <w:pgMar w:top="1440" w:right="1080" w:bottom="1440" w:left="1080" w:header="0" w:footer="1054" w:gutter="0"/>
          <w:pgNumType w:fmt="decimal"/>
          <w:cols w:space="720" w:num="1"/>
        </w:sectPr>
      </w:pPr>
    </w:p>
    <w:p w14:paraId="1A82DEEC">
      <w:pPr>
        <w:pageBreakBefore w:val="0"/>
        <w:kinsoku/>
        <w:topLinePunct w:val="0"/>
        <w:bidi w:val="0"/>
        <w:spacing w:before="65" w:line="231" w:lineRule="auto"/>
        <w:jc w:val="center"/>
        <w:outlineLvl w:val="2"/>
        <w:rPr>
          <w:rFonts w:hint="eastAsia" w:ascii="仿宋" w:hAnsi="仿宋" w:eastAsia="仿宋" w:cs="仿宋"/>
          <w:b/>
          <w:bCs/>
          <w:spacing w:val="6"/>
          <w:sz w:val="24"/>
          <w:szCs w:val="24"/>
          <w:lang w:val="en-US" w:eastAsia="zh-CN"/>
        </w:rPr>
        <w:sectPr>
          <w:pgSz w:w="11906" w:h="16839"/>
          <w:pgMar w:top="1440" w:right="1080" w:bottom="1440" w:left="1080" w:header="0" w:footer="1054" w:gutter="0"/>
          <w:pgNumType w:fmt="decimal"/>
          <w:cols w:space="720" w:num="1"/>
        </w:sectPr>
      </w:pPr>
      <w:r>
        <w:rPr>
          <w:rFonts w:hint="eastAsia" w:ascii="仿宋" w:hAnsi="仿宋" w:eastAsia="仿宋" w:cs="仿宋"/>
          <w:b/>
          <w:bCs/>
          <w:spacing w:val="6"/>
          <w:sz w:val="24"/>
          <w:szCs w:val="24"/>
          <w:lang w:val="en-US" w:eastAsia="zh-CN"/>
        </w:rPr>
        <w:t>6.有依法缴纳税收和社会保障资金的良好记录承诺书</w:t>
      </w:r>
    </w:p>
    <w:p w14:paraId="3641EF78">
      <w:pPr>
        <w:pageBreakBefore w:val="0"/>
        <w:kinsoku/>
        <w:topLinePunct w:val="0"/>
        <w:bidi w:val="0"/>
        <w:spacing w:before="65" w:line="231" w:lineRule="auto"/>
        <w:ind w:left="3728"/>
        <w:outlineLvl w:val="2"/>
        <w:rPr>
          <w:rFonts w:ascii="仿宋" w:hAnsi="仿宋" w:eastAsia="仿宋" w:cs="仿宋"/>
          <w:sz w:val="24"/>
          <w:szCs w:val="24"/>
        </w:rPr>
      </w:pPr>
      <w:r>
        <w:rPr>
          <w:rFonts w:hint="eastAsia" w:ascii="仿宋" w:hAnsi="仿宋" w:eastAsia="仿宋" w:cs="仿宋"/>
          <w:b/>
          <w:bCs/>
          <w:spacing w:val="6"/>
          <w:sz w:val="24"/>
          <w:szCs w:val="24"/>
          <w:lang w:val="en-US" w:eastAsia="zh-CN"/>
        </w:rPr>
        <w:t>7</w:t>
      </w:r>
      <w:r>
        <w:rPr>
          <w:rFonts w:ascii="仿宋" w:hAnsi="仿宋" w:eastAsia="仿宋" w:cs="仿宋"/>
          <w:b/>
          <w:bCs/>
          <w:spacing w:val="6"/>
          <w:sz w:val="24"/>
          <w:szCs w:val="24"/>
        </w:rPr>
        <w:t>.近三年无重大违法记录声明</w:t>
      </w:r>
    </w:p>
    <w:p w14:paraId="22FD104A">
      <w:pPr>
        <w:pStyle w:val="5"/>
        <w:pageBreakBefore w:val="0"/>
        <w:kinsoku/>
        <w:topLinePunct w:val="0"/>
        <w:bidi w:val="0"/>
        <w:spacing w:line="295" w:lineRule="auto"/>
        <w:rPr>
          <w:sz w:val="24"/>
          <w:szCs w:val="24"/>
        </w:rPr>
      </w:pPr>
    </w:p>
    <w:p w14:paraId="0E4744C2">
      <w:pPr>
        <w:pStyle w:val="5"/>
        <w:pageBreakBefore w:val="0"/>
        <w:kinsoku/>
        <w:topLinePunct w:val="0"/>
        <w:bidi w:val="0"/>
        <w:spacing w:line="295" w:lineRule="auto"/>
        <w:rPr>
          <w:sz w:val="24"/>
          <w:szCs w:val="24"/>
        </w:rPr>
      </w:pPr>
    </w:p>
    <w:p w14:paraId="12262DE5">
      <w:pPr>
        <w:pageBreakBefore w:val="0"/>
        <w:kinsoku/>
        <w:topLinePunct w:val="0"/>
        <w:bidi w:val="0"/>
        <w:spacing w:before="78" w:line="222" w:lineRule="auto"/>
        <w:ind w:left="19"/>
        <w:rPr>
          <w:rFonts w:ascii="仿宋" w:hAnsi="仿宋" w:eastAsia="仿宋" w:cs="仿宋"/>
          <w:sz w:val="24"/>
          <w:szCs w:val="24"/>
        </w:rPr>
      </w:pPr>
      <w:r>
        <w:rPr>
          <w:rFonts w:ascii="仿宋" w:hAnsi="仿宋" w:eastAsia="仿宋" w:cs="仿宋"/>
          <w:b/>
          <w:bCs/>
          <w:spacing w:val="-4"/>
          <w:sz w:val="24"/>
          <w:szCs w:val="24"/>
        </w:rPr>
        <w:t>致采购人、采购代理机构：</w:t>
      </w:r>
    </w:p>
    <w:p w14:paraId="2EBBAA18">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我公司在参加本次政府采购活动前，做出以下郑重声明：</w:t>
      </w:r>
    </w:p>
    <w:p w14:paraId="11E645E0">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一、参加本次政府采购活动前三年内，在经营活动中没有重大违法记录。</w:t>
      </w:r>
    </w:p>
    <w:p w14:paraId="602C37CE">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二、在本次政府采购活动前三年内，我公司在信用中国、 中国政府采购网平台及国家企业信用查询系统中，无任何重大违法记录。</w:t>
      </w:r>
    </w:p>
    <w:p w14:paraId="4C5A42B4">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若发现我方上述声明与事实不符，愿按照政府采购相关规定接受相关处罚。</w:t>
      </w:r>
    </w:p>
    <w:p w14:paraId="2F569B6D">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特此声明。</w:t>
      </w:r>
    </w:p>
    <w:p w14:paraId="50873709">
      <w:pPr>
        <w:pStyle w:val="5"/>
        <w:pageBreakBefore w:val="0"/>
        <w:kinsoku/>
        <w:topLinePunct w:val="0"/>
        <w:bidi w:val="0"/>
        <w:spacing w:line="284" w:lineRule="auto"/>
        <w:rPr>
          <w:sz w:val="24"/>
          <w:szCs w:val="24"/>
        </w:rPr>
      </w:pPr>
    </w:p>
    <w:p w14:paraId="1881ED0B">
      <w:pPr>
        <w:pStyle w:val="5"/>
        <w:pageBreakBefore w:val="0"/>
        <w:kinsoku/>
        <w:topLinePunct w:val="0"/>
        <w:bidi w:val="0"/>
        <w:spacing w:line="285" w:lineRule="auto"/>
        <w:rPr>
          <w:sz w:val="24"/>
          <w:szCs w:val="24"/>
        </w:rPr>
      </w:pPr>
    </w:p>
    <w:p w14:paraId="2B02EA0D">
      <w:pPr>
        <w:pStyle w:val="5"/>
        <w:pageBreakBefore w:val="0"/>
        <w:kinsoku/>
        <w:topLinePunct w:val="0"/>
        <w:bidi w:val="0"/>
        <w:spacing w:line="285" w:lineRule="auto"/>
        <w:rPr>
          <w:sz w:val="24"/>
          <w:szCs w:val="24"/>
        </w:rPr>
      </w:pPr>
    </w:p>
    <w:p w14:paraId="1AD80912">
      <w:pPr>
        <w:pStyle w:val="5"/>
        <w:pageBreakBefore w:val="0"/>
        <w:kinsoku/>
        <w:topLinePunct w:val="0"/>
        <w:bidi w:val="0"/>
        <w:spacing w:line="285" w:lineRule="auto"/>
        <w:rPr>
          <w:sz w:val="24"/>
          <w:szCs w:val="24"/>
        </w:rPr>
      </w:pPr>
    </w:p>
    <w:p w14:paraId="2DBDFB13">
      <w:pPr>
        <w:pageBreakBefore w:val="0"/>
        <w:kinsoku/>
        <w:topLinePunct w:val="0"/>
        <w:bidi w:val="0"/>
        <w:spacing w:before="65" w:line="229" w:lineRule="auto"/>
        <w:ind w:left="4153"/>
        <w:rPr>
          <w:rFonts w:ascii="仿宋" w:hAnsi="仿宋" w:eastAsia="仿宋" w:cs="仿宋"/>
          <w:sz w:val="24"/>
          <w:szCs w:val="24"/>
        </w:rPr>
      </w:pPr>
      <w:r>
        <w:rPr>
          <w:rFonts w:hint="eastAsia" w:ascii="仿宋" w:hAnsi="仿宋" w:eastAsia="仿宋" w:cs="仿宋"/>
          <w:spacing w:val="7"/>
          <w:sz w:val="24"/>
          <w:szCs w:val="24"/>
          <w:lang w:eastAsia="zh-CN"/>
        </w:rPr>
        <w:t>供应商</w:t>
      </w:r>
      <w:r>
        <w:rPr>
          <w:rFonts w:ascii="仿宋" w:hAnsi="仿宋" w:eastAsia="仿宋" w:cs="仿宋"/>
          <w:spacing w:val="7"/>
          <w:sz w:val="24"/>
          <w:szCs w:val="24"/>
        </w:rPr>
        <w:t>名称(公章)：</w:t>
      </w:r>
      <w:r>
        <w:rPr>
          <w:rFonts w:ascii="仿宋" w:hAnsi="仿宋" w:eastAsia="仿宋" w:cs="仿宋"/>
          <w:sz w:val="24"/>
          <w:szCs w:val="24"/>
          <w:u w:val="single" w:color="auto"/>
        </w:rPr>
        <w:t xml:space="preserve">                     </w:t>
      </w:r>
    </w:p>
    <w:p w14:paraId="44738A10">
      <w:pPr>
        <w:pageBreakBefore w:val="0"/>
        <w:kinsoku/>
        <w:topLinePunct w:val="0"/>
        <w:bidi w:val="0"/>
        <w:spacing w:before="296" w:line="231" w:lineRule="auto"/>
        <w:ind w:left="4206"/>
        <w:rPr>
          <w:rFonts w:ascii="仿宋" w:hAnsi="仿宋" w:eastAsia="仿宋" w:cs="仿宋"/>
          <w:sz w:val="24"/>
          <w:szCs w:val="24"/>
        </w:rPr>
      </w:pPr>
      <w:r>
        <w:rPr>
          <w:rFonts w:hint="eastAsia" w:ascii="仿宋" w:hAnsi="仿宋" w:eastAsia="仿宋" w:cs="仿宋"/>
          <w:spacing w:val="8"/>
          <w:sz w:val="24"/>
          <w:szCs w:val="24"/>
          <w:lang w:eastAsia="zh-CN"/>
        </w:rPr>
        <w:t>供应商</w:t>
      </w:r>
      <w:r>
        <w:rPr>
          <w:rFonts w:ascii="仿宋" w:hAnsi="仿宋" w:eastAsia="仿宋" w:cs="仿宋"/>
          <w:spacing w:val="8"/>
          <w:sz w:val="24"/>
          <w:szCs w:val="24"/>
        </w:rPr>
        <w:t>法人或授权代表（签字</w:t>
      </w:r>
      <w:r>
        <w:rPr>
          <w:rFonts w:hint="eastAsia" w:ascii="仿宋" w:hAnsi="仿宋" w:eastAsia="仿宋" w:cs="仿宋"/>
          <w:spacing w:val="8"/>
          <w:sz w:val="24"/>
          <w:szCs w:val="24"/>
          <w:lang w:val="en-US" w:eastAsia="zh-Hans"/>
        </w:rPr>
        <w:t>或盖章</w:t>
      </w:r>
      <w:r>
        <w:rPr>
          <w:rFonts w:ascii="仿宋" w:hAnsi="仿宋" w:eastAsia="仿宋" w:cs="仿宋"/>
          <w:spacing w:val="8"/>
          <w:sz w:val="24"/>
          <w:szCs w:val="24"/>
        </w:rPr>
        <w:t>）：</w:t>
      </w:r>
      <w:r>
        <w:rPr>
          <w:rFonts w:ascii="仿宋" w:hAnsi="仿宋" w:eastAsia="仿宋" w:cs="仿宋"/>
          <w:sz w:val="24"/>
          <w:szCs w:val="24"/>
          <w:u w:val="single" w:color="auto"/>
        </w:rPr>
        <w:t xml:space="preserve">             </w:t>
      </w:r>
    </w:p>
    <w:p w14:paraId="64A26E1D">
      <w:pPr>
        <w:pStyle w:val="5"/>
        <w:pageBreakBefore w:val="0"/>
        <w:kinsoku/>
        <w:topLinePunct w:val="0"/>
        <w:bidi w:val="0"/>
        <w:spacing w:line="464" w:lineRule="auto"/>
        <w:rPr>
          <w:sz w:val="24"/>
          <w:szCs w:val="24"/>
        </w:rPr>
      </w:pPr>
    </w:p>
    <w:p w14:paraId="27EF27DA">
      <w:pPr>
        <w:pageBreakBefore w:val="0"/>
        <w:kinsoku/>
        <w:topLinePunct w:val="0"/>
        <w:bidi w:val="0"/>
        <w:spacing w:before="66" w:line="231" w:lineRule="auto"/>
        <w:ind w:left="4304"/>
        <w:rPr>
          <w:rFonts w:ascii="仿宋" w:hAnsi="仿宋" w:eastAsia="仿宋" w:cs="仿宋"/>
          <w:sz w:val="24"/>
          <w:szCs w:val="24"/>
        </w:rPr>
      </w:pPr>
      <w:r>
        <w:rPr>
          <w:rFonts w:ascii="仿宋" w:hAnsi="仿宋" w:eastAsia="仿宋" w:cs="仿宋"/>
          <w:spacing w:val="-13"/>
          <w:sz w:val="24"/>
          <w:szCs w:val="24"/>
        </w:rPr>
        <w:t>日</w:t>
      </w:r>
      <w:r>
        <w:rPr>
          <w:rFonts w:ascii="仿宋" w:hAnsi="仿宋" w:eastAsia="仿宋" w:cs="仿宋"/>
          <w:spacing w:val="10"/>
          <w:sz w:val="24"/>
          <w:szCs w:val="24"/>
        </w:rPr>
        <w:t xml:space="preserve">   </w:t>
      </w:r>
      <w:r>
        <w:rPr>
          <w:rFonts w:ascii="仿宋" w:hAnsi="仿宋" w:eastAsia="仿宋" w:cs="仿宋"/>
          <w:spacing w:val="-13"/>
          <w:sz w:val="24"/>
          <w:szCs w:val="24"/>
        </w:rPr>
        <w:t>期：</w:t>
      </w:r>
      <w:r>
        <w:rPr>
          <w:rFonts w:ascii="仿宋" w:hAnsi="仿宋" w:eastAsia="仿宋" w:cs="仿宋"/>
          <w:spacing w:val="14"/>
          <w:sz w:val="24"/>
          <w:szCs w:val="24"/>
        </w:rPr>
        <w:t xml:space="preserve"> </w:t>
      </w:r>
      <w:r>
        <w:rPr>
          <w:rFonts w:ascii="仿宋" w:hAnsi="仿宋" w:eastAsia="仿宋" w:cs="仿宋"/>
          <w:spacing w:val="5"/>
          <w:sz w:val="24"/>
          <w:szCs w:val="24"/>
          <w:u w:val="single" w:color="auto"/>
        </w:rPr>
        <w:t xml:space="preserve">    </w:t>
      </w:r>
      <w:r>
        <w:rPr>
          <w:rFonts w:ascii="仿宋" w:hAnsi="仿宋" w:eastAsia="仿宋" w:cs="仿宋"/>
          <w:spacing w:val="-82"/>
          <w:sz w:val="24"/>
          <w:szCs w:val="24"/>
        </w:rPr>
        <w:t xml:space="preserve"> </w:t>
      </w:r>
      <w:r>
        <w:rPr>
          <w:rFonts w:ascii="仿宋" w:hAnsi="仿宋" w:eastAsia="仿宋" w:cs="仿宋"/>
          <w:spacing w:val="-13"/>
          <w:sz w:val="24"/>
          <w:szCs w:val="24"/>
        </w:rPr>
        <w:t>年</w:t>
      </w:r>
      <w:r>
        <w:rPr>
          <w:rFonts w:ascii="仿宋" w:hAnsi="仿宋" w:eastAsia="仿宋" w:cs="仿宋"/>
          <w:spacing w:val="-98"/>
          <w:sz w:val="24"/>
          <w:szCs w:val="24"/>
        </w:rPr>
        <w:t xml:space="preserve"> </w:t>
      </w:r>
      <w:r>
        <w:rPr>
          <w:rFonts w:ascii="仿宋" w:hAnsi="仿宋" w:eastAsia="仿宋" w:cs="仿宋"/>
          <w:spacing w:val="4"/>
          <w:sz w:val="24"/>
          <w:szCs w:val="24"/>
          <w:u w:val="single" w:color="auto"/>
        </w:rPr>
        <w:t xml:space="preserve">   </w:t>
      </w:r>
      <w:r>
        <w:rPr>
          <w:rFonts w:ascii="仿宋" w:hAnsi="仿宋" w:eastAsia="仿宋" w:cs="仿宋"/>
          <w:spacing w:val="-74"/>
          <w:sz w:val="24"/>
          <w:szCs w:val="24"/>
        </w:rPr>
        <w:t xml:space="preserve"> </w:t>
      </w:r>
      <w:r>
        <w:rPr>
          <w:rFonts w:ascii="仿宋" w:hAnsi="仿宋" w:eastAsia="仿宋" w:cs="仿宋"/>
          <w:spacing w:val="-13"/>
          <w:sz w:val="24"/>
          <w:szCs w:val="24"/>
        </w:rPr>
        <w:t>月</w:t>
      </w:r>
      <w:r>
        <w:rPr>
          <w:rFonts w:ascii="仿宋" w:hAnsi="仿宋" w:eastAsia="仿宋" w:cs="仿宋"/>
          <w:spacing w:val="-99"/>
          <w:sz w:val="24"/>
          <w:szCs w:val="24"/>
        </w:rPr>
        <w:t xml:space="preserve"> </w:t>
      </w:r>
      <w:r>
        <w:rPr>
          <w:rFonts w:ascii="仿宋" w:hAnsi="仿宋" w:eastAsia="仿宋" w:cs="仿宋"/>
          <w:spacing w:val="5"/>
          <w:sz w:val="24"/>
          <w:szCs w:val="24"/>
          <w:u w:val="single" w:color="auto"/>
        </w:rPr>
        <w:t xml:space="preserve">   </w:t>
      </w:r>
      <w:r>
        <w:rPr>
          <w:rFonts w:ascii="仿宋" w:hAnsi="仿宋" w:eastAsia="仿宋" w:cs="仿宋"/>
          <w:spacing w:val="-41"/>
          <w:sz w:val="24"/>
          <w:szCs w:val="24"/>
        </w:rPr>
        <w:t xml:space="preserve"> </w:t>
      </w:r>
      <w:r>
        <w:rPr>
          <w:rFonts w:ascii="仿宋" w:hAnsi="仿宋" w:eastAsia="仿宋" w:cs="仿宋"/>
          <w:spacing w:val="-13"/>
          <w:sz w:val="24"/>
          <w:szCs w:val="24"/>
        </w:rPr>
        <w:t>日</w:t>
      </w:r>
    </w:p>
    <w:p w14:paraId="6D69B633">
      <w:pPr>
        <w:pageBreakBefore w:val="0"/>
        <w:kinsoku/>
        <w:topLinePunct w:val="0"/>
        <w:bidi w:val="0"/>
        <w:spacing w:line="231" w:lineRule="auto"/>
        <w:rPr>
          <w:rFonts w:ascii="仿宋" w:hAnsi="仿宋" w:eastAsia="仿宋" w:cs="仿宋"/>
          <w:sz w:val="24"/>
          <w:szCs w:val="24"/>
        </w:rPr>
        <w:sectPr>
          <w:pgSz w:w="11906" w:h="16839"/>
          <w:pgMar w:top="1440" w:right="1080" w:bottom="1440" w:left="1080" w:header="0" w:footer="1054" w:gutter="0"/>
          <w:pgNumType w:fmt="decimal"/>
          <w:cols w:space="720" w:num="1"/>
        </w:sectPr>
      </w:pPr>
    </w:p>
    <w:p w14:paraId="203ED0ED">
      <w:pPr>
        <w:pageBreakBefore w:val="0"/>
        <w:kinsoku/>
        <w:topLinePunct w:val="0"/>
        <w:bidi w:val="0"/>
        <w:spacing w:before="42" w:line="610" w:lineRule="exact"/>
        <w:ind w:left="2562"/>
        <w:rPr>
          <w:rFonts w:ascii="仿宋" w:hAnsi="仿宋" w:eastAsia="仿宋" w:cs="仿宋"/>
          <w:sz w:val="20"/>
          <w:szCs w:val="20"/>
        </w:rPr>
      </w:pPr>
      <w:r>
        <w:rPr>
          <w:rFonts w:hint="eastAsia" w:ascii="仿宋" w:hAnsi="仿宋" w:eastAsia="仿宋" w:cs="仿宋"/>
          <w:b/>
          <w:bCs/>
          <w:spacing w:val="8"/>
          <w:position w:val="31"/>
          <w:sz w:val="24"/>
          <w:szCs w:val="24"/>
          <w:lang w:val="en-US" w:eastAsia="zh-CN"/>
        </w:rPr>
        <w:t>8</w:t>
      </w:r>
      <w:r>
        <w:rPr>
          <w:rFonts w:ascii="仿宋" w:hAnsi="仿宋" w:eastAsia="仿宋" w:cs="仿宋"/>
          <w:b/>
          <w:bCs/>
          <w:spacing w:val="8"/>
          <w:position w:val="31"/>
          <w:sz w:val="24"/>
          <w:szCs w:val="24"/>
        </w:rPr>
        <w:t>.具有履行合同所必须的设备和专业技术能力的</w:t>
      </w:r>
      <w:r>
        <w:rPr>
          <w:rFonts w:ascii="仿宋" w:hAnsi="仿宋" w:eastAsia="仿宋" w:cs="仿宋"/>
          <w:b/>
          <w:bCs/>
          <w:spacing w:val="7"/>
          <w:position w:val="31"/>
          <w:sz w:val="24"/>
          <w:szCs w:val="24"/>
        </w:rPr>
        <w:t>承诺函</w:t>
      </w:r>
    </w:p>
    <w:p w14:paraId="58B9C099">
      <w:pPr>
        <w:pageBreakBefore w:val="0"/>
        <w:kinsoku/>
        <w:topLinePunct w:val="0"/>
        <w:bidi w:val="0"/>
        <w:spacing w:line="222" w:lineRule="auto"/>
        <w:ind w:left="19"/>
        <w:rPr>
          <w:rFonts w:ascii="仿宋" w:hAnsi="仿宋" w:eastAsia="仿宋" w:cs="仿宋"/>
          <w:sz w:val="24"/>
          <w:szCs w:val="24"/>
        </w:rPr>
      </w:pPr>
      <w:r>
        <w:rPr>
          <w:rFonts w:ascii="仿宋" w:hAnsi="仿宋" w:eastAsia="仿宋" w:cs="仿宋"/>
          <w:b/>
          <w:bCs/>
          <w:spacing w:val="-4"/>
          <w:sz w:val="24"/>
          <w:szCs w:val="24"/>
        </w:rPr>
        <w:t>致采购人、采购代理机构：</w:t>
      </w:r>
    </w:p>
    <w:p w14:paraId="1D3E7386">
      <w:pPr>
        <w:pStyle w:val="5"/>
        <w:pageBreakBefore w:val="0"/>
        <w:kinsoku/>
        <w:topLinePunct w:val="0"/>
        <w:bidi w:val="0"/>
        <w:spacing w:line="257" w:lineRule="auto"/>
      </w:pPr>
    </w:p>
    <w:p w14:paraId="4C52867C">
      <w:pPr>
        <w:pStyle w:val="5"/>
        <w:pageBreakBefore w:val="0"/>
        <w:kinsoku/>
        <w:topLinePunct w:val="0"/>
        <w:bidi w:val="0"/>
        <w:spacing w:line="257" w:lineRule="auto"/>
      </w:pPr>
    </w:p>
    <w:p w14:paraId="3EBB3FCC">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我公司仔细阅读了贵方关于</w:t>
      </w:r>
      <w:r>
        <w:rPr>
          <w:rFonts w:ascii="仿宋" w:hAnsi="仿宋" w:eastAsia="仿宋" w:cs="仿宋"/>
          <w:spacing w:val="7"/>
          <w:sz w:val="24"/>
          <w:szCs w:val="24"/>
          <w:u w:val="single"/>
        </w:rPr>
        <w:t xml:space="preserve">                项目(项目编号：    )</w:t>
      </w:r>
      <w:r>
        <w:rPr>
          <w:rFonts w:ascii="仿宋" w:hAnsi="仿宋" w:eastAsia="仿宋" w:cs="仿宋"/>
          <w:spacing w:val="7"/>
          <w:sz w:val="24"/>
          <w:szCs w:val="24"/>
        </w:rPr>
        <w:t>的</w:t>
      </w:r>
      <w:r>
        <w:rPr>
          <w:rFonts w:hint="eastAsia" w:ascii="仿宋" w:hAnsi="仿宋" w:eastAsia="仿宋" w:cs="仿宋"/>
          <w:spacing w:val="7"/>
          <w:sz w:val="24"/>
          <w:szCs w:val="24"/>
          <w:lang w:eastAsia="zh-CN"/>
        </w:rPr>
        <w:t>磋商文件</w:t>
      </w:r>
      <w:r>
        <w:rPr>
          <w:rFonts w:ascii="仿宋" w:hAnsi="仿宋" w:eastAsia="仿宋" w:cs="仿宋"/>
          <w:spacing w:val="7"/>
          <w:sz w:val="24"/>
          <w:szCs w:val="24"/>
        </w:rPr>
        <w:t>，在完全理解本项目</w:t>
      </w:r>
      <w:r>
        <w:rPr>
          <w:rFonts w:hint="eastAsia" w:ascii="仿宋" w:hAnsi="仿宋" w:eastAsia="仿宋" w:cs="仿宋"/>
          <w:spacing w:val="7"/>
          <w:sz w:val="24"/>
          <w:szCs w:val="24"/>
          <w:lang w:eastAsia="zh-CN"/>
        </w:rPr>
        <w:t>采购</w:t>
      </w:r>
      <w:r>
        <w:rPr>
          <w:rFonts w:ascii="仿宋" w:hAnsi="仿宋" w:eastAsia="仿宋" w:cs="仿宋"/>
          <w:spacing w:val="7"/>
          <w:sz w:val="24"/>
          <w:szCs w:val="24"/>
        </w:rPr>
        <w:t>的技术要求、商务条款及其他内容后，决定参与该项目的</w:t>
      </w:r>
      <w:r>
        <w:rPr>
          <w:rFonts w:hint="eastAsia" w:ascii="仿宋" w:hAnsi="仿宋" w:eastAsia="仿宋" w:cs="仿宋"/>
          <w:spacing w:val="7"/>
          <w:sz w:val="24"/>
          <w:szCs w:val="24"/>
          <w:lang w:eastAsia="zh-CN"/>
        </w:rPr>
        <w:t>磋商</w:t>
      </w:r>
      <w:r>
        <w:rPr>
          <w:rFonts w:ascii="仿宋" w:hAnsi="仿宋" w:eastAsia="仿宋" w:cs="仿宋"/>
          <w:spacing w:val="7"/>
          <w:sz w:val="24"/>
          <w:szCs w:val="24"/>
        </w:rPr>
        <w:t>活动。并承诺，我公司具有履行合同所必须的设备和专业技术能力。如我方中标，我公司将提供足够的设备和专业技术能力保证本合同履行。</w:t>
      </w:r>
    </w:p>
    <w:p w14:paraId="1391A2FE">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本公司对上述承诺的真实性负责。如有虚假，我公司同意按我方合同违约处理，并依法承担相应法律责任。</w:t>
      </w:r>
    </w:p>
    <w:p w14:paraId="7865BA94">
      <w:pPr>
        <w:pStyle w:val="5"/>
        <w:pageBreakBefore w:val="0"/>
        <w:kinsoku/>
        <w:topLinePunct w:val="0"/>
        <w:bidi w:val="0"/>
        <w:spacing w:line="259" w:lineRule="auto"/>
        <w:rPr>
          <w:sz w:val="24"/>
          <w:szCs w:val="24"/>
        </w:rPr>
      </w:pPr>
    </w:p>
    <w:p w14:paraId="63B81A8F">
      <w:pPr>
        <w:pStyle w:val="5"/>
        <w:pageBreakBefore w:val="0"/>
        <w:kinsoku/>
        <w:topLinePunct w:val="0"/>
        <w:bidi w:val="0"/>
        <w:spacing w:line="260" w:lineRule="auto"/>
        <w:rPr>
          <w:sz w:val="24"/>
          <w:szCs w:val="24"/>
        </w:rPr>
      </w:pPr>
    </w:p>
    <w:p w14:paraId="78A74B4B">
      <w:pPr>
        <w:pageBreakBefore w:val="0"/>
        <w:kinsoku/>
        <w:topLinePunct w:val="0"/>
        <w:bidi w:val="0"/>
        <w:spacing w:before="65" w:line="503" w:lineRule="auto"/>
        <w:ind w:left="4153"/>
        <w:rPr>
          <w:rFonts w:ascii="仿宋" w:hAnsi="仿宋" w:eastAsia="仿宋" w:cs="仿宋"/>
          <w:sz w:val="24"/>
          <w:szCs w:val="24"/>
        </w:rPr>
      </w:pPr>
      <w:r>
        <w:rPr>
          <w:rFonts w:hint="eastAsia" w:ascii="仿宋" w:hAnsi="仿宋" w:eastAsia="仿宋" w:cs="仿宋"/>
          <w:spacing w:val="7"/>
          <w:sz w:val="24"/>
          <w:szCs w:val="24"/>
          <w:lang w:eastAsia="zh-CN"/>
        </w:rPr>
        <w:t>供应商</w:t>
      </w:r>
      <w:r>
        <w:rPr>
          <w:rFonts w:ascii="仿宋" w:hAnsi="仿宋" w:eastAsia="仿宋" w:cs="仿宋"/>
          <w:spacing w:val="7"/>
          <w:sz w:val="24"/>
          <w:szCs w:val="24"/>
        </w:rPr>
        <w:t>名称(公章)：</w:t>
      </w:r>
      <w:r>
        <w:rPr>
          <w:rFonts w:ascii="仿宋" w:hAnsi="仿宋" w:eastAsia="仿宋" w:cs="仿宋"/>
          <w:sz w:val="24"/>
          <w:szCs w:val="24"/>
          <w:u w:val="single" w:color="auto"/>
        </w:rPr>
        <w:t xml:space="preserve">                     </w:t>
      </w:r>
    </w:p>
    <w:p w14:paraId="68457A15">
      <w:pPr>
        <w:pageBreakBefore w:val="0"/>
        <w:kinsoku/>
        <w:topLinePunct w:val="0"/>
        <w:bidi w:val="0"/>
        <w:spacing w:before="1" w:line="230" w:lineRule="auto"/>
        <w:ind w:left="4206"/>
        <w:rPr>
          <w:rFonts w:ascii="仿宋" w:hAnsi="仿宋" w:eastAsia="仿宋" w:cs="仿宋"/>
          <w:sz w:val="24"/>
          <w:szCs w:val="24"/>
        </w:rPr>
      </w:pPr>
      <w:r>
        <w:rPr>
          <w:rFonts w:hint="eastAsia" w:ascii="仿宋" w:hAnsi="仿宋" w:eastAsia="仿宋" w:cs="仿宋"/>
          <w:spacing w:val="8"/>
          <w:sz w:val="24"/>
          <w:szCs w:val="24"/>
          <w:lang w:eastAsia="zh-CN"/>
        </w:rPr>
        <w:t>供应商</w:t>
      </w:r>
      <w:r>
        <w:rPr>
          <w:rFonts w:ascii="仿宋" w:hAnsi="仿宋" w:eastAsia="仿宋" w:cs="仿宋"/>
          <w:spacing w:val="8"/>
          <w:sz w:val="24"/>
          <w:szCs w:val="24"/>
        </w:rPr>
        <w:t>法人或授权代表（签字</w:t>
      </w:r>
      <w:r>
        <w:rPr>
          <w:rFonts w:hint="eastAsia" w:ascii="仿宋" w:hAnsi="仿宋" w:eastAsia="仿宋" w:cs="仿宋"/>
          <w:spacing w:val="8"/>
          <w:sz w:val="24"/>
          <w:szCs w:val="24"/>
          <w:lang w:val="en-US" w:eastAsia="zh-Hans"/>
        </w:rPr>
        <w:t>或盖章</w:t>
      </w:r>
      <w:r>
        <w:rPr>
          <w:rFonts w:ascii="仿宋" w:hAnsi="仿宋" w:eastAsia="仿宋" w:cs="仿宋"/>
          <w:spacing w:val="8"/>
          <w:sz w:val="24"/>
          <w:szCs w:val="24"/>
        </w:rPr>
        <w:t>）：</w:t>
      </w:r>
      <w:r>
        <w:rPr>
          <w:rFonts w:ascii="仿宋" w:hAnsi="仿宋" w:eastAsia="仿宋" w:cs="仿宋"/>
          <w:sz w:val="24"/>
          <w:szCs w:val="24"/>
          <w:u w:val="single" w:color="auto"/>
        </w:rPr>
        <w:t xml:space="preserve">             </w:t>
      </w:r>
    </w:p>
    <w:p w14:paraId="6E8A6AC2">
      <w:pPr>
        <w:pStyle w:val="5"/>
        <w:pageBreakBefore w:val="0"/>
        <w:kinsoku/>
        <w:topLinePunct w:val="0"/>
        <w:bidi w:val="0"/>
        <w:spacing w:line="464" w:lineRule="auto"/>
        <w:rPr>
          <w:sz w:val="24"/>
          <w:szCs w:val="24"/>
        </w:rPr>
      </w:pPr>
    </w:p>
    <w:p w14:paraId="3AA85E63">
      <w:pPr>
        <w:pageBreakBefore w:val="0"/>
        <w:kinsoku/>
        <w:topLinePunct w:val="0"/>
        <w:bidi w:val="0"/>
        <w:spacing w:before="66" w:line="231" w:lineRule="auto"/>
        <w:ind w:left="4304"/>
        <w:rPr>
          <w:rFonts w:ascii="仿宋" w:hAnsi="仿宋" w:eastAsia="仿宋" w:cs="仿宋"/>
          <w:sz w:val="24"/>
          <w:szCs w:val="24"/>
        </w:rPr>
      </w:pPr>
      <w:r>
        <w:rPr>
          <w:rFonts w:ascii="仿宋" w:hAnsi="仿宋" w:eastAsia="仿宋" w:cs="仿宋"/>
          <w:spacing w:val="-13"/>
          <w:sz w:val="24"/>
          <w:szCs w:val="24"/>
        </w:rPr>
        <w:t>日</w:t>
      </w:r>
      <w:r>
        <w:rPr>
          <w:rFonts w:ascii="仿宋" w:hAnsi="仿宋" w:eastAsia="仿宋" w:cs="仿宋"/>
          <w:spacing w:val="10"/>
          <w:sz w:val="24"/>
          <w:szCs w:val="24"/>
        </w:rPr>
        <w:t xml:space="preserve">   </w:t>
      </w:r>
      <w:r>
        <w:rPr>
          <w:rFonts w:ascii="仿宋" w:hAnsi="仿宋" w:eastAsia="仿宋" w:cs="仿宋"/>
          <w:spacing w:val="-13"/>
          <w:sz w:val="24"/>
          <w:szCs w:val="24"/>
        </w:rPr>
        <w:t>期：</w:t>
      </w:r>
      <w:r>
        <w:rPr>
          <w:rFonts w:ascii="仿宋" w:hAnsi="仿宋" w:eastAsia="仿宋" w:cs="仿宋"/>
          <w:spacing w:val="14"/>
          <w:sz w:val="24"/>
          <w:szCs w:val="24"/>
        </w:rPr>
        <w:t xml:space="preserve"> </w:t>
      </w:r>
      <w:r>
        <w:rPr>
          <w:rFonts w:ascii="仿宋" w:hAnsi="仿宋" w:eastAsia="仿宋" w:cs="仿宋"/>
          <w:spacing w:val="5"/>
          <w:sz w:val="24"/>
          <w:szCs w:val="24"/>
          <w:u w:val="single" w:color="auto"/>
        </w:rPr>
        <w:t xml:space="preserve">    </w:t>
      </w:r>
      <w:r>
        <w:rPr>
          <w:rFonts w:ascii="仿宋" w:hAnsi="仿宋" w:eastAsia="仿宋" w:cs="仿宋"/>
          <w:spacing w:val="-82"/>
          <w:sz w:val="24"/>
          <w:szCs w:val="24"/>
        </w:rPr>
        <w:t xml:space="preserve"> </w:t>
      </w:r>
      <w:r>
        <w:rPr>
          <w:rFonts w:ascii="仿宋" w:hAnsi="仿宋" w:eastAsia="仿宋" w:cs="仿宋"/>
          <w:spacing w:val="-13"/>
          <w:sz w:val="24"/>
          <w:szCs w:val="24"/>
        </w:rPr>
        <w:t>年</w:t>
      </w:r>
      <w:r>
        <w:rPr>
          <w:rFonts w:ascii="仿宋" w:hAnsi="仿宋" w:eastAsia="仿宋" w:cs="仿宋"/>
          <w:spacing w:val="-98"/>
          <w:sz w:val="24"/>
          <w:szCs w:val="24"/>
        </w:rPr>
        <w:t xml:space="preserve"> </w:t>
      </w:r>
      <w:r>
        <w:rPr>
          <w:rFonts w:ascii="仿宋" w:hAnsi="仿宋" w:eastAsia="仿宋" w:cs="仿宋"/>
          <w:spacing w:val="4"/>
          <w:sz w:val="24"/>
          <w:szCs w:val="24"/>
          <w:u w:val="single" w:color="auto"/>
        </w:rPr>
        <w:t xml:space="preserve">   </w:t>
      </w:r>
      <w:r>
        <w:rPr>
          <w:rFonts w:ascii="仿宋" w:hAnsi="仿宋" w:eastAsia="仿宋" w:cs="仿宋"/>
          <w:spacing w:val="-74"/>
          <w:sz w:val="24"/>
          <w:szCs w:val="24"/>
        </w:rPr>
        <w:t xml:space="preserve"> </w:t>
      </w:r>
      <w:r>
        <w:rPr>
          <w:rFonts w:ascii="仿宋" w:hAnsi="仿宋" w:eastAsia="仿宋" w:cs="仿宋"/>
          <w:spacing w:val="-13"/>
          <w:sz w:val="24"/>
          <w:szCs w:val="24"/>
        </w:rPr>
        <w:t>月</w:t>
      </w:r>
      <w:r>
        <w:rPr>
          <w:rFonts w:ascii="仿宋" w:hAnsi="仿宋" w:eastAsia="仿宋" w:cs="仿宋"/>
          <w:spacing w:val="-99"/>
          <w:sz w:val="24"/>
          <w:szCs w:val="24"/>
        </w:rPr>
        <w:t xml:space="preserve"> </w:t>
      </w:r>
      <w:r>
        <w:rPr>
          <w:rFonts w:ascii="仿宋" w:hAnsi="仿宋" w:eastAsia="仿宋" w:cs="仿宋"/>
          <w:spacing w:val="5"/>
          <w:sz w:val="24"/>
          <w:szCs w:val="24"/>
          <w:u w:val="single" w:color="auto"/>
        </w:rPr>
        <w:t xml:space="preserve">   </w:t>
      </w:r>
      <w:r>
        <w:rPr>
          <w:rFonts w:ascii="仿宋" w:hAnsi="仿宋" w:eastAsia="仿宋" w:cs="仿宋"/>
          <w:spacing w:val="-41"/>
          <w:sz w:val="24"/>
          <w:szCs w:val="24"/>
        </w:rPr>
        <w:t xml:space="preserve"> </w:t>
      </w:r>
      <w:r>
        <w:rPr>
          <w:rFonts w:ascii="仿宋" w:hAnsi="仿宋" w:eastAsia="仿宋" w:cs="仿宋"/>
          <w:spacing w:val="-13"/>
          <w:sz w:val="24"/>
          <w:szCs w:val="24"/>
        </w:rPr>
        <w:t>日</w:t>
      </w:r>
    </w:p>
    <w:p w14:paraId="34F995B9">
      <w:pPr>
        <w:pageBreakBefore w:val="0"/>
        <w:kinsoku/>
        <w:topLinePunct w:val="0"/>
        <w:bidi w:val="0"/>
        <w:spacing w:line="231" w:lineRule="auto"/>
        <w:rPr>
          <w:rFonts w:ascii="仿宋" w:hAnsi="仿宋" w:eastAsia="仿宋" w:cs="仿宋"/>
          <w:sz w:val="20"/>
          <w:szCs w:val="20"/>
        </w:rPr>
        <w:sectPr>
          <w:footerReference r:id="rId13" w:type="default"/>
          <w:pgSz w:w="11906" w:h="16839"/>
          <w:pgMar w:top="1440" w:right="1080" w:bottom="1440" w:left="1080" w:header="0" w:footer="1054" w:gutter="0"/>
          <w:pgNumType w:fmt="decimal"/>
          <w:cols w:space="720" w:num="1"/>
        </w:sectPr>
      </w:pPr>
    </w:p>
    <w:p w14:paraId="14794669">
      <w:pPr>
        <w:pStyle w:val="5"/>
        <w:pageBreakBefore w:val="0"/>
        <w:kinsoku/>
        <w:topLinePunct w:val="0"/>
        <w:bidi w:val="0"/>
        <w:spacing w:line="346" w:lineRule="auto"/>
      </w:pPr>
    </w:p>
    <w:p w14:paraId="05633F96">
      <w:pPr>
        <w:pageBreakBefore w:val="0"/>
        <w:kinsoku/>
        <w:topLinePunct w:val="0"/>
        <w:bidi w:val="0"/>
        <w:spacing w:before="42" w:line="230" w:lineRule="auto"/>
        <w:jc w:val="center"/>
        <w:outlineLvl w:val="2"/>
        <w:rPr>
          <w:rFonts w:hint="eastAsia" w:ascii="仿宋" w:hAnsi="仿宋" w:eastAsia="仿宋" w:cs="仿宋"/>
          <w:b/>
          <w:bCs/>
          <w:spacing w:val="7"/>
          <w:sz w:val="24"/>
          <w:szCs w:val="24"/>
          <w:lang w:val="en-US" w:eastAsia="zh-CN"/>
        </w:rPr>
      </w:pPr>
      <w:r>
        <w:rPr>
          <w:rFonts w:hint="eastAsia" w:ascii="仿宋" w:hAnsi="仿宋" w:eastAsia="仿宋" w:cs="仿宋"/>
          <w:b/>
          <w:bCs/>
          <w:spacing w:val="7"/>
          <w:sz w:val="24"/>
          <w:szCs w:val="24"/>
          <w:lang w:val="en-US" w:eastAsia="zh-CN"/>
        </w:rPr>
        <w:t>9</w:t>
      </w:r>
      <w:r>
        <w:rPr>
          <w:rFonts w:ascii="仿宋" w:hAnsi="仿宋" w:eastAsia="仿宋" w:cs="仿宋"/>
          <w:b/>
          <w:bCs/>
          <w:spacing w:val="7"/>
          <w:sz w:val="24"/>
          <w:szCs w:val="24"/>
        </w:rPr>
        <w:t>.</w:t>
      </w:r>
      <w:r>
        <w:rPr>
          <w:rFonts w:hint="eastAsia" w:ascii="仿宋" w:hAnsi="仿宋" w:eastAsia="仿宋" w:cs="仿宋"/>
          <w:b/>
          <w:bCs/>
          <w:spacing w:val="7"/>
          <w:sz w:val="24"/>
          <w:szCs w:val="24"/>
          <w:lang w:val="en-US" w:eastAsia="zh-CN"/>
        </w:rPr>
        <w:t>提供单位负责人为同一人或者存在直接控股、管理关系的不同</w:t>
      </w:r>
      <w:r>
        <w:rPr>
          <w:rFonts w:hint="eastAsia" w:ascii="仿宋" w:hAnsi="仿宋" w:eastAsia="仿宋" w:cs="仿宋"/>
          <w:b/>
          <w:bCs/>
          <w:spacing w:val="7"/>
          <w:sz w:val="24"/>
          <w:szCs w:val="24"/>
          <w:lang w:eastAsia="zh-CN"/>
        </w:rPr>
        <w:t>供应商</w:t>
      </w:r>
      <w:r>
        <w:rPr>
          <w:rFonts w:hint="eastAsia" w:ascii="仿宋" w:hAnsi="仿宋" w:eastAsia="仿宋" w:cs="仿宋"/>
          <w:b/>
          <w:bCs/>
          <w:spacing w:val="7"/>
          <w:sz w:val="24"/>
          <w:szCs w:val="24"/>
          <w:lang w:val="en-US" w:eastAsia="zh-CN"/>
        </w:rPr>
        <w:t>，不得参加同一合同项下的政府采购活动的书面声明（格式自拟）</w:t>
      </w:r>
    </w:p>
    <w:p w14:paraId="1637029A">
      <w:pPr>
        <w:pageBreakBefore w:val="0"/>
        <w:kinsoku/>
        <w:topLinePunct w:val="0"/>
        <w:bidi w:val="0"/>
        <w:rPr>
          <w:rFonts w:hint="eastAsia" w:ascii="仿宋" w:hAnsi="仿宋" w:eastAsia="仿宋" w:cs="仿宋"/>
          <w:b/>
          <w:bCs/>
          <w:spacing w:val="5"/>
          <w:sz w:val="24"/>
          <w:szCs w:val="24"/>
          <w:lang w:val="en-US" w:eastAsia="zh-CN"/>
        </w:rPr>
      </w:pPr>
      <w:r>
        <w:rPr>
          <w:rFonts w:hint="eastAsia" w:ascii="仿宋" w:hAnsi="仿宋" w:eastAsia="仿宋" w:cs="仿宋"/>
          <w:b/>
          <w:bCs/>
          <w:spacing w:val="7"/>
          <w:sz w:val="24"/>
          <w:szCs w:val="24"/>
          <w:lang w:val="en-US" w:eastAsia="zh-CN"/>
        </w:rPr>
        <w:br w:type="page"/>
      </w:r>
    </w:p>
    <w:p w14:paraId="5B91691A">
      <w:pPr>
        <w:pageBreakBefore w:val="0"/>
        <w:kinsoku/>
        <w:topLinePunct w:val="0"/>
        <w:bidi w:val="0"/>
        <w:spacing w:before="42" w:line="230" w:lineRule="auto"/>
        <w:ind w:left="2684"/>
        <w:outlineLvl w:val="2"/>
        <w:rPr>
          <w:rFonts w:ascii="仿宋" w:hAnsi="仿宋" w:eastAsia="仿宋" w:cs="仿宋"/>
          <w:sz w:val="24"/>
          <w:szCs w:val="24"/>
        </w:rPr>
      </w:pPr>
      <w:r>
        <w:rPr>
          <w:rFonts w:hint="eastAsia" w:ascii="仿宋" w:hAnsi="仿宋" w:eastAsia="仿宋" w:cs="仿宋"/>
          <w:b/>
          <w:bCs/>
          <w:spacing w:val="7"/>
          <w:sz w:val="24"/>
          <w:szCs w:val="24"/>
          <w:lang w:val="en-US" w:eastAsia="zh-CN"/>
        </w:rPr>
        <w:t>10</w:t>
      </w:r>
      <w:r>
        <w:rPr>
          <w:rFonts w:ascii="仿宋" w:hAnsi="仿宋" w:eastAsia="仿宋" w:cs="仿宋"/>
          <w:b/>
          <w:bCs/>
          <w:spacing w:val="7"/>
          <w:sz w:val="24"/>
          <w:szCs w:val="24"/>
        </w:rPr>
        <w:t>、拟投入本项目人员情况</w:t>
      </w:r>
    </w:p>
    <w:p w14:paraId="087BDD1D">
      <w:pPr>
        <w:pageBreakBefore w:val="0"/>
        <w:kinsoku/>
        <w:topLinePunct w:val="0"/>
        <w:bidi w:val="0"/>
        <w:spacing w:line="90" w:lineRule="exact"/>
        <w:rPr>
          <w:sz w:val="24"/>
          <w:szCs w:val="24"/>
        </w:rPr>
      </w:pPr>
    </w:p>
    <w:p w14:paraId="00206D24">
      <w:pPr>
        <w:pageBreakBefore w:val="0"/>
        <w:kinsoku/>
        <w:topLinePunct w:val="0"/>
        <w:bidi w:val="0"/>
        <w:spacing w:before="114" w:line="222" w:lineRule="auto"/>
        <w:ind w:left="498"/>
        <w:rPr>
          <w:rFonts w:ascii="仿宋" w:hAnsi="仿宋" w:eastAsia="仿宋" w:cs="仿宋"/>
          <w:sz w:val="24"/>
          <w:szCs w:val="24"/>
        </w:rPr>
      </w:pPr>
      <w:r>
        <w:rPr>
          <w:rFonts w:ascii="仿宋" w:hAnsi="仿宋" w:eastAsia="仿宋" w:cs="仿宋"/>
          <w:spacing w:val="-2"/>
          <w:sz w:val="24"/>
          <w:szCs w:val="24"/>
        </w:rPr>
        <w:t>后附相关证书扫描件</w:t>
      </w:r>
    </w:p>
    <w:p w14:paraId="6E6B28DD">
      <w:pPr>
        <w:pStyle w:val="5"/>
        <w:pageBreakBefore w:val="0"/>
        <w:kinsoku/>
        <w:topLinePunct w:val="0"/>
        <w:bidi w:val="0"/>
        <w:spacing w:line="270" w:lineRule="auto"/>
        <w:rPr>
          <w:sz w:val="24"/>
          <w:szCs w:val="24"/>
        </w:rPr>
      </w:pPr>
    </w:p>
    <w:p w14:paraId="5B250D5F">
      <w:pPr>
        <w:pStyle w:val="5"/>
        <w:pageBreakBefore w:val="0"/>
        <w:kinsoku/>
        <w:topLinePunct w:val="0"/>
        <w:bidi w:val="0"/>
        <w:spacing w:line="270" w:lineRule="auto"/>
        <w:rPr>
          <w:sz w:val="24"/>
          <w:szCs w:val="24"/>
        </w:rPr>
      </w:pPr>
    </w:p>
    <w:p w14:paraId="2F5CDBDF">
      <w:pPr>
        <w:pStyle w:val="5"/>
        <w:pageBreakBefore w:val="0"/>
        <w:kinsoku/>
        <w:topLinePunct w:val="0"/>
        <w:bidi w:val="0"/>
        <w:spacing w:line="270" w:lineRule="auto"/>
        <w:rPr>
          <w:sz w:val="24"/>
          <w:szCs w:val="24"/>
        </w:rPr>
      </w:pPr>
    </w:p>
    <w:p w14:paraId="43E34296">
      <w:pPr>
        <w:pStyle w:val="5"/>
        <w:pageBreakBefore w:val="0"/>
        <w:kinsoku/>
        <w:topLinePunct w:val="0"/>
        <w:bidi w:val="0"/>
        <w:spacing w:line="270" w:lineRule="auto"/>
        <w:rPr>
          <w:sz w:val="24"/>
          <w:szCs w:val="24"/>
        </w:rPr>
      </w:pPr>
    </w:p>
    <w:p w14:paraId="613097D8">
      <w:pPr>
        <w:pStyle w:val="5"/>
        <w:pageBreakBefore w:val="0"/>
        <w:kinsoku/>
        <w:topLinePunct w:val="0"/>
        <w:bidi w:val="0"/>
        <w:spacing w:line="270" w:lineRule="auto"/>
        <w:rPr>
          <w:sz w:val="24"/>
          <w:szCs w:val="24"/>
        </w:rPr>
      </w:pPr>
    </w:p>
    <w:p w14:paraId="54DB10E0">
      <w:pPr>
        <w:pStyle w:val="5"/>
        <w:pageBreakBefore w:val="0"/>
        <w:kinsoku/>
        <w:topLinePunct w:val="0"/>
        <w:bidi w:val="0"/>
        <w:spacing w:line="270" w:lineRule="auto"/>
        <w:rPr>
          <w:sz w:val="24"/>
          <w:szCs w:val="24"/>
        </w:rPr>
      </w:pPr>
    </w:p>
    <w:p w14:paraId="5835EBBD">
      <w:pPr>
        <w:pStyle w:val="5"/>
        <w:pageBreakBefore w:val="0"/>
        <w:kinsoku/>
        <w:topLinePunct w:val="0"/>
        <w:bidi w:val="0"/>
        <w:spacing w:line="271" w:lineRule="auto"/>
        <w:rPr>
          <w:sz w:val="24"/>
          <w:szCs w:val="24"/>
        </w:rPr>
      </w:pPr>
    </w:p>
    <w:p w14:paraId="19210B22">
      <w:pPr>
        <w:pageBreakBefore w:val="0"/>
        <w:kinsoku/>
        <w:topLinePunct w:val="0"/>
        <w:bidi w:val="0"/>
        <w:spacing w:before="65" w:line="503" w:lineRule="auto"/>
        <w:ind w:left="2044"/>
        <w:rPr>
          <w:rFonts w:ascii="仿宋" w:hAnsi="仿宋" w:eastAsia="仿宋" w:cs="仿宋"/>
          <w:sz w:val="24"/>
          <w:szCs w:val="24"/>
        </w:rPr>
      </w:pPr>
      <w:r>
        <w:rPr>
          <w:rFonts w:hint="eastAsia" w:ascii="仿宋" w:hAnsi="仿宋" w:eastAsia="仿宋" w:cs="仿宋"/>
          <w:spacing w:val="8"/>
          <w:sz w:val="24"/>
          <w:szCs w:val="24"/>
          <w:lang w:eastAsia="zh-CN"/>
        </w:rPr>
        <w:t>供应商</w:t>
      </w:r>
      <w:r>
        <w:rPr>
          <w:rFonts w:ascii="仿宋" w:hAnsi="仿宋" w:eastAsia="仿宋" w:cs="仿宋"/>
          <w:spacing w:val="8"/>
          <w:sz w:val="24"/>
          <w:szCs w:val="24"/>
        </w:rPr>
        <w:t>名称（盖公章</w:t>
      </w:r>
      <w:r>
        <w:rPr>
          <w:rFonts w:ascii="仿宋" w:hAnsi="仿宋" w:eastAsia="仿宋" w:cs="仿宋"/>
          <w:spacing w:val="-11"/>
          <w:sz w:val="24"/>
          <w:szCs w:val="24"/>
        </w:rPr>
        <w:t>）</w:t>
      </w:r>
      <w:r>
        <w:rPr>
          <w:rFonts w:ascii="仿宋" w:hAnsi="仿宋" w:eastAsia="仿宋" w:cs="仿宋"/>
          <w:spacing w:val="-60"/>
          <w:sz w:val="24"/>
          <w:szCs w:val="24"/>
        </w:rPr>
        <w:t xml:space="preserve"> </w:t>
      </w:r>
      <w:r>
        <w:rPr>
          <w:rFonts w:ascii="仿宋" w:hAnsi="仿宋" w:eastAsia="仿宋" w:cs="仿宋"/>
          <w:spacing w:val="-11"/>
          <w:sz w:val="24"/>
          <w:szCs w:val="24"/>
        </w:rPr>
        <w:t>：</w:t>
      </w:r>
      <w:r>
        <w:rPr>
          <w:rFonts w:ascii="仿宋" w:hAnsi="仿宋" w:eastAsia="仿宋" w:cs="仿宋"/>
          <w:spacing w:val="1"/>
          <w:sz w:val="24"/>
          <w:szCs w:val="24"/>
          <w:u w:val="single" w:color="auto"/>
        </w:rPr>
        <w:t xml:space="preserve">                             </w:t>
      </w:r>
      <w:r>
        <w:rPr>
          <w:rFonts w:ascii="仿宋" w:hAnsi="仿宋" w:eastAsia="仿宋" w:cs="仿宋"/>
          <w:spacing w:val="-88"/>
          <w:sz w:val="24"/>
          <w:szCs w:val="24"/>
        </w:rPr>
        <w:t xml:space="preserve"> </w:t>
      </w:r>
      <w:r>
        <w:rPr>
          <w:rFonts w:ascii="仿宋" w:hAnsi="仿宋" w:eastAsia="仿宋" w:cs="仿宋"/>
          <w:spacing w:val="8"/>
          <w:sz w:val="24"/>
          <w:szCs w:val="24"/>
        </w:rPr>
        <w:t>_</w:t>
      </w:r>
    </w:p>
    <w:p w14:paraId="36E99452">
      <w:pPr>
        <w:pageBreakBefore w:val="0"/>
        <w:kinsoku/>
        <w:topLinePunct w:val="0"/>
        <w:bidi w:val="0"/>
        <w:spacing w:line="226" w:lineRule="auto"/>
        <w:ind w:left="2051"/>
        <w:rPr>
          <w:rFonts w:ascii="仿宋" w:hAnsi="仿宋" w:eastAsia="仿宋" w:cs="仿宋"/>
          <w:sz w:val="24"/>
          <w:szCs w:val="24"/>
        </w:rPr>
      </w:pPr>
      <w:r>
        <w:rPr>
          <w:rFonts w:ascii="仿宋" w:hAnsi="仿宋" w:eastAsia="仿宋" w:cs="仿宋"/>
          <w:spacing w:val="7"/>
          <w:sz w:val="24"/>
          <w:szCs w:val="24"/>
        </w:rPr>
        <w:t>法定代表人或其授权委托人(签字</w:t>
      </w:r>
      <w:r>
        <w:rPr>
          <w:rFonts w:hint="eastAsia" w:ascii="仿宋" w:hAnsi="仿宋" w:eastAsia="仿宋" w:cs="仿宋"/>
          <w:spacing w:val="7"/>
          <w:sz w:val="24"/>
          <w:szCs w:val="24"/>
          <w:lang w:val="en-US" w:eastAsia="zh-Hans"/>
        </w:rPr>
        <w:t>或盖章</w:t>
      </w:r>
      <w:r>
        <w:rPr>
          <w:rFonts w:ascii="仿宋" w:hAnsi="仿宋" w:eastAsia="仿宋" w:cs="仿宋"/>
          <w:spacing w:val="7"/>
          <w:sz w:val="24"/>
          <w:szCs w:val="24"/>
        </w:rPr>
        <w:t>)：</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_</w:t>
      </w:r>
    </w:p>
    <w:p w14:paraId="5A5C88FF">
      <w:pPr>
        <w:pageBreakBefore w:val="0"/>
        <w:kinsoku/>
        <w:topLinePunct w:val="0"/>
        <w:bidi w:val="0"/>
        <w:spacing w:before="299" w:line="231" w:lineRule="auto"/>
        <w:ind w:left="2088"/>
        <w:rPr>
          <w:rFonts w:ascii="仿宋" w:hAnsi="仿宋" w:eastAsia="仿宋" w:cs="仿宋"/>
          <w:sz w:val="24"/>
          <w:szCs w:val="24"/>
        </w:rPr>
      </w:pPr>
      <w:r>
        <w:rPr>
          <w:rFonts w:ascii="仿宋" w:hAnsi="仿宋" w:eastAsia="仿宋" w:cs="仿宋"/>
          <w:spacing w:val="-6"/>
          <w:sz w:val="24"/>
          <w:szCs w:val="24"/>
        </w:rPr>
        <w:t>日期：</w:t>
      </w:r>
      <w:r>
        <w:rPr>
          <w:rFonts w:ascii="仿宋" w:hAnsi="仿宋" w:eastAsia="仿宋" w:cs="仿宋"/>
          <w:spacing w:val="-6"/>
          <w:sz w:val="24"/>
          <w:szCs w:val="24"/>
          <w:u w:val="single" w:color="auto"/>
        </w:rPr>
        <w:t xml:space="preserve">           </w:t>
      </w:r>
      <w:r>
        <w:rPr>
          <w:rFonts w:ascii="仿宋" w:hAnsi="仿宋" w:eastAsia="仿宋" w:cs="仿宋"/>
          <w:spacing w:val="-83"/>
          <w:sz w:val="24"/>
          <w:szCs w:val="24"/>
        </w:rPr>
        <w:t xml:space="preserve"> </w:t>
      </w:r>
      <w:r>
        <w:rPr>
          <w:rFonts w:ascii="仿宋" w:hAnsi="仿宋" w:eastAsia="仿宋" w:cs="仿宋"/>
          <w:spacing w:val="-6"/>
          <w:sz w:val="24"/>
          <w:szCs w:val="24"/>
        </w:rPr>
        <w:t>年</w:t>
      </w:r>
      <w:r>
        <w:rPr>
          <w:rFonts w:ascii="仿宋" w:hAnsi="仿宋" w:eastAsia="仿宋" w:cs="仿宋"/>
          <w:spacing w:val="5"/>
          <w:sz w:val="24"/>
          <w:szCs w:val="24"/>
          <w:u w:val="single" w:color="auto"/>
        </w:rPr>
        <w:t xml:space="preserve">      </w:t>
      </w:r>
      <w:r>
        <w:rPr>
          <w:rFonts w:ascii="仿宋" w:hAnsi="仿宋" w:eastAsia="仿宋" w:cs="仿宋"/>
          <w:spacing w:val="-75"/>
          <w:sz w:val="24"/>
          <w:szCs w:val="24"/>
        </w:rPr>
        <w:t xml:space="preserve"> </w:t>
      </w:r>
      <w:r>
        <w:rPr>
          <w:rFonts w:ascii="仿宋" w:hAnsi="仿宋" w:eastAsia="仿宋" w:cs="仿宋"/>
          <w:spacing w:val="-6"/>
          <w:sz w:val="24"/>
          <w:szCs w:val="24"/>
        </w:rPr>
        <w:t>月</w:t>
      </w:r>
      <w:r>
        <w:rPr>
          <w:rFonts w:ascii="仿宋" w:hAnsi="仿宋" w:eastAsia="仿宋" w:cs="仿宋"/>
          <w:spacing w:val="5"/>
          <w:sz w:val="24"/>
          <w:szCs w:val="24"/>
          <w:u w:val="single" w:color="auto"/>
        </w:rPr>
        <w:t xml:space="preserve">     </w:t>
      </w:r>
      <w:r>
        <w:rPr>
          <w:rFonts w:ascii="仿宋" w:hAnsi="仿宋" w:eastAsia="仿宋" w:cs="仿宋"/>
          <w:spacing w:val="-42"/>
          <w:sz w:val="24"/>
          <w:szCs w:val="24"/>
        </w:rPr>
        <w:t xml:space="preserve"> </w:t>
      </w:r>
      <w:r>
        <w:rPr>
          <w:rFonts w:ascii="仿宋" w:hAnsi="仿宋" w:eastAsia="仿宋" w:cs="仿宋"/>
          <w:spacing w:val="-6"/>
          <w:sz w:val="24"/>
          <w:szCs w:val="24"/>
        </w:rPr>
        <w:t>日</w:t>
      </w:r>
    </w:p>
    <w:p w14:paraId="648D4F94">
      <w:pPr>
        <w:pStyle w:val="5"/>
        <w:pageBreakBefore w:val="0"/>
        <w:kinsoku/>
        <w:topLinePunct w:val="0"/>
        <w:bidi w:val="0"/>
        <w:spacing w:line="245" w:lineRule="auto"/>
        <w:rPr>
          <w:sz w:val="24"/>
          <w:szCs w:val="24"/>
        </w:rPr>
      </w:pPr>
    </w:p>
    <w:p w14:paraId="3CE4C0B3">
      <w:pPr>
        <w:pStyle w:val="5"/>
        <w:pageBreakBefore w:val="0"/>
        <w:kinsoku/>
        <w:topLinePunct w:val="0"/>
        <w:bidi w:val="0"/>
        <w:spacing w:line="245" w:lineRule="auto"/>
      </w:pPr>
    </w:p>
    <w:p w14:paraId="5F55D5FC">
      <w:pPr>
        <w:pStyle w:val="5"/>
        <w:pageBreakBefore w:val="0"/>
        <w:kinsoku/>
        <w:topLinePunct w:val="0"/>
        <w:bidi w:val="0"/>
        <w:spacing w:line="245" w:lineRule="auto"/>
      </w:pPr>
    </w:p>
    <w:p w14:paraId="16EE428B">
      <w:pPr>
        <w:pStyle w:val="5"/>
        <w:pageBreakBefore w:val="0"/>
        <w:kinsoku/>
        <w:topLinePunct w:val="0"/>
        <w:bidi w:val="0"/>
        <w:spacing w:line="245" w:lineRule="auto"/>
      </w:pPr>
    </w:p>
    <w:p w14:paraId="371365B6">
      <w:pPr>
        <w:pStyle w:val="5"/>
        <w:pageBreakBefore w:val="0"/>
        <w:kinsoku/>
        <w:topLinePunct w:val="0"/>
        <w:bidi w:val="0"/>
        <w:spacing w:line="245" w:lineRule="auto"/>
      </w:pPr>
    </w:p>
    <w:p w14:paraId="00723B2A">
      <w:pPr>
        <w:pStyle w:val="5"/>
        <w:pageBreakBefore w:val="0"/>
        <w:kinsoku/>
        <w:topLinePunct w:val="0"/>
        <w:bidi w:val="0"/>
        <w:spacing w:line="245" w:lineRule="auto"/>
      </w:pPr>
    </w:p>
    <w:p w14:paraId="46F46BE0">
      <w:pPr>
        <w:pStyle w:val="5"/>
        <w:pageBreakBefore w:val="0"/>
        <w:kinsoku/>
        <w:topLinePunct w:val="0"/>
        <w:bidi w:val="0"/>
        <w:spacing w:line="245" w:lineRule="auto"/>
      </w:pPr>
    </w:p>
    <w:p w14:paraId="4CE898C9">
      <w:pPr>
        <w:pStyle w:val="5"/>
        <w:pageBreakBefore w:val="0"/>
        <w:kinsoku/>
        <w:topLinePunct w:val="0"/>
        <w:bidi w:val="0"/>
        <w:spacing w:line="246" w:lineRule="auto"/>
      </w:pPr>
    </w:p>
    <w:p w14:paraId="4C8C9D96">
      <w:pPr>
        <w:pStyle w:val="5"/>
        <w:pageBreakBefore w:val="0"/>
        <w:kinsoku/>
        <w:topLinePunct w:val="0"/>
        <w:bidi w:val="0"/>
        <w:spacing w:line="246" w:lineRule="auto"/>
      </w:pPr>
    </w:p>
    <w:p w14:paraId="067C9711">
      <w:pPr>
        <w:pStyle w:val="5"/>
        <w:pageBreakBefore w:val="0"/>
        <w:kinsoku/>
        <w:topLinePunct w:val="0"/>
        <w:bidi w:val="0"/>
        <w:spacing w:line="246" w:lineRule="auto"/>
      </w:pPr>
    </w:p>
    <w:p w14:paraId="211F0FB0">
      <w:pPr>
        <w:pStyle w:val="5"/>
        <w:pageBreakBefore w:val="0"/>
        <w:kinsoku/>
        <w:topLinePunct w:val="0"/>
        <w:bidi w:val="0"/>
        <w:spacing w:line="253" w:lineRule="auto"/>
      </w:pPr>
    </w:p>
    <w:p w14:paraId="3F68FC25">
      <w:pPr>
        <w:rPr>
          <w:rFonts w:hint="eastAsia" w:ascii="仿宋" w:hAnsi="仿宋" w:eastAsia="仿宋" w:cs="仿宋"/>
          <w:b/>
          <w:bCs/>
          <w:spacing w:val="3"/>
          <w:sz w:val="24"/>
          <w:szCs w:val="24"/>
          <w:lang w:val="en-US" w:eastAsia="zh-CN"/>
        </w:rPr>
      </w:pPr>
      <w:r>
        <w:rPr>
          <w:rFonts w:hint="eastAsia" w:ascii="仿宋" w:hAnsi="仿宋" w:eastAsia="仿宋" w:cs="仿宋"/>
          <w:b/>
          <w:bCs/>
          <w:spacing w:val="3"/>
          <w:sz w:val="24"/>
          <w:szCs w:val="24"/>
          <w:lang w:val="en-US" w:eastAsia="zh-CN"/>
        </w:rPr>
        <w:br w:type="page"/>
      </w:r>
    </w:p>
    <w:p w14:paraId="31E60F25">
      <w:pPr>
        <w:pageBreakBefore w:val="0"/>
        <w:kinsoku/>
        <w:topLinePunct w:val="0"/>
        <w:bidi w:val="0"/>
        <w:spacing w:before="65" w:line="231" w:lineRule="auto"/>
        <w:ind w:left="4316"/>
        <w:outlineLvl w:val="3"/>
        <w:rPr>
          <w:rFonts w:ascii="仿宋" w:hAnsi="仿宋" w:eastAsia="仿宋" w:cs="仿宋"/>
          <w:sz w:val="24"/>
          <w:szCs w:val="24"/>
        </w:rPr>
      </w:pPr>
      <w:r>
        <w:rPr>
          <w:rFonts w:hint="eastAsia" w:ascii="仿宋" w:hAnsi="仿宋" w:eastAsia="仿宋" w:cs="仿宋"/>
          <w:b/>
          <w:bCs/>
          <w:spacing w:val="3"/>
          <w:sz w:val="24"/>
          <w:szCs w:val="24"/>
          <w:lang w:val="en-US" w:eastAsia="zh-CN"/>
        </w:rPr>
        <w:t>11.</w:t>
      </w:r>
      <w:r>
        <w:rPr>
          <w:rFonts w:ascii="仿宋" w:hAnsi="仿宋" w:eastAsia="仿宋" w:cs="仿宋"/>
          <w:b/>
          <w:bCs/>
          <w:spacing w:val="3"/>
          <w:sz w:val="24"/>
          <w:szCs w:val="24"/>
        </w:rPr>
        <w:t>方案</w:t>
      </w:r>
    </w:p>
    <w:p w14:paraId="426C896C">
      <w:pPr>
        <w:pageBreakBefore w:val="0"/>
        <w:kinsoku/>
        <w:topLinePunct w:val="0"/>
        <w:bidi w:val="0"/>
        <w:spacing w:before="139" w:line="229" w:lineRule="auto"/>
        <w:jc w:val="center"/>
        <w:rPr>
          <w:rFonts w:ascii="仿宋" w:hAnsi="仿宋" w:eastAsia="仿宋" w:cs="仿宋"/>
          <w:sz w:val="24"/>
          <w:szCs w:val="24"/>
        </w:rPr>
      </w:pPr>
      <w:r>
        <w:rPr>
          <w:rFonts w:hint="eastAsia" w:ascii="仿宋" w:hAnsi="仿宋" w:eastAsia="仿宋" w:cs="仿宋"/>
          <w:spacing w:val="7"/>
          <w:sz w:val="24"/>
          <w:szCs w:val="24"/>
          <w:lang w:eastAsia="zh-CN"/>
        </w:rPr>
        <w:t>供应商结合详细评分标准表自附（格式自拟）</w:t>
      </w:r>
    </w:p>
    <w:p w14:paraId="2A2782E8">
      <w:pPr>
        <w:pStyle w:val="5"/>
        <w:pageBreakBefore w:val="0"/>
        <w:kinsoku/>
        <w:topLinePunct w:val="0"/>
        <w:bidi w:val="0"/>
        <w:spacing w:line="245" w:lineRule="auto"/>
        <w:rPr>
          <w:sz w:val="24"/>
          <w:szCs w:val="24"/>
        </w:rPr>
      </w:pPr>
    </w:p>
    <w:p w14:paraId="0B2716A6">
      <w:pPr>
        <w:pStyle w:val="5"/>
        <w:pageBreakBefore w:val="0"/>
        <w:kinsoku/>
        <w:topLinePunct w:val="0"/>
        <w:bidi w:val="0"/>
        <w:spacing w:line="245" w:lineRule="auto"/>
      </w:pPr>
    </w:p>
    <w:p w14:paraId="03DF4F42">
      <w:pPr>
        <w:pStyle w:val="5"/>
        <w:pageBreakBefore w:val="0"/>
        <w:kinsoku/>
        <w:topLinePunct w:val="0"/>
        <w:bidi w:val="0"/>
        <w:spacing w:line="245" w:lineRule="auto"/>
      </w:pPr>
    </w:p>
    <w:p w14:paraId="6F908802">
      <w:pPr>
        <w:pStyle w:val="5"/>
        <w:pageBreakBefore w:val="0"/>
        <w:kinsoku/>
        <w:topLinePunct w:val="0"/>
        <w:bidi w:val="0"/>
        <w:spacing w:line="245" w:lineRule="auto"/>
      </w:pPr>
    </w:p>
    <w:p w14:paraId="51237508">
      <w:pPr>
        <w:pStyle w:val="5"/>
        <w:pageBreakBefore w:val="0"/>
        <w:kinsoku/>
        <w:topLinePunct w:val="0"/>
        <w:bidi w:val="0"/>
        <w:spacing w:line="245" w:lineRule="auto"/>
      </w:pPr>
    </w:p>
    <w:p w14:paraId="796346BA">
      <w:pPr>
        <w:pStyle w:val="5"/>
        <w:pageBreakBefore w:val="0"/>
        <w:kinsoku/>
        <w:topLinePunct w:val="0"/>
        <w:bidi w:val="0"/>
        <w:spacing w:line="245" w:lineRule="auto"/>
      </w:pPr>
    </w:p>
    <w:p w14:paraId="5469DD06">
      <w:pPr>
        <w:pStyle w:val="5"/>
        <w:pageBreakBefore w:val="0"/>
        <w:kinsoku/>
        <w:topLinePunct w:val="0"/>
        <w:bidi w:val="0"/>
        <w:spacing w:line="245" w:lineRule="auto"/>
      </w:pPr>
    </w:p>
    <w:p w14:paraId="3B15AF92">
      <w:pPr>
        <w:pStyle w:val="5"/>
        <w:pageBreakBefore w:val="0"/>
        <w:kinsoku/>
        <w:topLinePunct w:val="0"/>
        <w:bidi w:val="0"/>
        <w:spacing w:line="245" w:lineRule="auto"/>
      </w:pPr>
    </w:p>
    <w:p w14:paraId="5F4DFE00">
      <w:pPr>
        <w:pStyle w:val="5"/>
        <w:pageBreakBefore w:val="0"/>
        <w:kinsoku/>
        <w:topLinePunct w:val="0"/>
        <w:bidi w:val="0"/>
        <w:spacing w:line="245" w:lineRule="auto"/>
      </w:pPr>
    </w:p>
    <w:p w14:paraId="542382C4">
      <w:pPr>
        <w:pStyle w:val="5"/>
        <w:pageBreakBefore w:val="0"/>
        <w:kinsoku/>
        <w:topLinePunct w:val="0"/>
        <w:bidi w:val="0"/>
        <w:spacing w:line="245" w:lineRule="auto"/>
      </w:pPr>
    </w:p>
    <w:p w14:paraId="0286358C">
      <w:pPr>
        <w:pStyle w:val="5"/>
        <w:pageBreakBefore w:val="0"/>
        <w:kinsoku/>
        <w:topLinePunct w:val="0"/>
        <w:bidi w:val="0"/>
        <w:spacing w:line="245" w:lineRule="auto"/>
      </w:pPr>
    </w:p>
    <w:p w14:paraId="10E58945">
      <w:pPr>
        <w:pStyle w:val="5"/>
        <w:pageBreakBefore w:val="0"/>
        <w:kinsoku/>
        <w:topLinePunct w:val="0"/>
        <w:bidi w:val="0"/>
        <w:spacing w:line="245" w:lineRule="auto"/>
      </w:pPr>
    </w:p>
    <w:p w14:paraId="17FCDD05">
      <w:pPr>
        <w:pStyle w:val="5"/>
        <w:pageBreakBefore w:val="0"/>
        <w:kinsoku/>
        <w:topLinePunct w:val="0"/>
        <w:bidi w:val="0"/>
        <w:spacing w:line="245" w:lineRule="auto"/>
      </w:pPr>
    </w:p>
    <w:p w14:paraId="3D7ED79F">
      <w:pPr>
        <w:pStyle w:val="5"/>
        <w:pageBreakBefore w:val="0"/>
        <w:kinsoku/>
        <w:topLinePunct w:val="0"/>
        <w:bidi w:val="0"/>
        <w:spacing w:line="245" w:lineRule="auto"/>
      </w:pPr>
    </w:p>
    <w:p w14:paraId="33CCEE33">
      <w:pPr>
        <w:pStyle w:val="5"/>
        <w:pageBreakBefore w:val="0"/>
        <w:kinsoku/>
        <w:topLinePunct w:val="0"/>
        <w:bidi w:val="0"/>
        <w:spacing w:line="245" w:lineRule="auto"/>
      </w:pPr>
    </w:p>
    <w:p w14:paraId="235FF409">
      <w:pPr>
        <w:pStyle w:val="5"/>
        <w:pageBreakBefore w:val="0"/>
        <w:kinsoku/>
        <w:topLinePunct w:val="0"/>
        <w:bidi w:val="0"/>
        <w:spacing w:line="245" w:lineRule="auto"/>
      </w:pPr>
    </w:p>
    <w:p w14:paraId="47223E7F">
      <w:pPr>
        <w:pStyle w:val="5"/>
        <w:pageBreakBefore w:val="0"/>
        <w:kinsoku/>
        <w:topLinePunct w:val="0"/>
        <w:bidi w:val="0"/>
        <w:spacing w:line="245" w:lineRule="auto"/>
      </w:pPr>
    </w:p>
    <w:p w14:paraId="35BAFFC6">
      <w:pPr>
        <w:pStyle w:val="5"/>
        <w:pageBreakBefore w:val="0"/>
        <w:kinsoku/>
        <w:topLinePunct w:val="0"/>
        <w:bidi w:val="0"/>
        <w:spacing w:line="246" w:lineRule="auto"/>
      </w:pPr>
    </w:p>
    <w:p w14:paraId="0AA8479B">
      <w:pPr>
        <w:pStyle w:val="5"/>
        <w:pageBreakBefore w:val="0"/>
        <w:kinsoku/>
        <w:topLinePunct w:val="0"/>
        <w:bidi w:val="0"/>
        <w:spacing w:line="246" w:lineRule="auto"/>
      </w:pPr>
    </w:p>
    <w:p w14:paraId="62DB7292">
      <w:pPr>
        <w:pStyle w:val="5"/>
        <w:pageBreakBefore w:val="0"/>
        <w:kinsoku/>
        <w:topLinePunct w:val="0"/>
        <w:bidi w:val="0"/>
        <w:spacing w:line="246" w:lineRule="auto"/>
      </w:pPr>
    </w:p>
    <w:p w14:paraId="727B6BC4">
      <w:pPr>
        <w:pStyle w:val="5"/>
        <w:pageBreakBefore w:val="0"/>
        <w:kinsoku/>
        <w:topLinePunct w:val="0"/>
        <w:bidi w:val="0"/>
        <w:spacing w:line="246" w:lineRule="auto"/>
      </w:pPr>
    </w:p>
    <w:p w14:paraId="17B0A620">
      <w:pPr>
        <w:pageBreakBefore w:val="0"/>
        <w:kinsoku/>
        <w:topLinePunct w:val="0"/>
        <w:bidi w:val="0"/>
      </w:pPr>
      <w:r>
        <w:br w:type="page"/>
      </w:r>
    </w:p>
    <w:p w14:paraId="1513340C">
      <w:pPr>
        <w:pageBreakBefore w:val="0"/>
        <w:kinsoku/>
        <w:topLinePunct w:val="0"/>
        <w:bidi w:val="0"/>
        <w:spacing w:before="65" w:line="229" w:lineRule="auto"/>
        <w:ind w:left="4108"/>
        <w:outlineLvl w:val="3"/>
        <w:rPr>
          <w:rFonts w:ascii="仿宋" w:hAnsi="仿宋" w:eastAsia="仿宋" w:cs="仿宋"/>
          <w:sz w:val="24"/>
          <w:szCs w:val="24"/>
        </w:rPr>
      </w:pPr>
      <w:r>
        <w:rPr>
          <w:rFonts w:ascii="仿宋" w:hAnsi="仿宋" w:eastAsia="仿宋" w:cs="仿宋"/>
          <w:b/>
          <w:bCs/>
          <w:spacing w:val="4"/>
          <w:sz w:val="24"/>
          <w:szCs w:val="24"/>
        </w:rPr>
        <w:t>1</w:t>
      </w:r>
      <w:r>
        <w:rPr>
          <w:rFonts w:hint="eastAsia" w:ascii="仿宋" w:hAnsi="仿宋" w:eastAsia="仿宋" w:cs="仿宋"/>
          <w:b/>
          <w:bCs/>
          <w:spacing w:val="4"/>
          <w:sz w:val="24"/>
          <w:szCs w:val="24"/>
          <w:lang w:val="en-US" w:eastAsia="zh-CN"/>
        </w:rPr>
        <w:t>2</w:t>
      </w:r>
      <w:r>
        <w:rPr>
          <w:rFonts w:ascii="仿宋" w:hAnsi="仿宋" w:eastAsia="仿宋" w:cs="仿宋"/>
          <w:b/>
          <w:bCs/>
          <w:spacing w:val="4"/>
          <w:sz w:val="24"/>
          <w:szCs w:val="24"/>
        </w:rPr>
        <w:t>.其它证明材料</w:t>
      </w:r>
    </w:p>
    <w:p w14:paraId="506FD1EF">
      <w:pPr>
        <w:pageBreakBefore w:val="0"/>
        <w:kinsoku/>
        <w:topLinePunct w:val="0"/>
        <w:bidi w:val="0"/>
        <w:spacing w:before="143" w:line="229" w:lineRule="auto"/>
        <w:ind w:left="642"/>
        <w:jc w:val="center"/>
        <w:rPr>
          <w:rFonts w:ascii="仿宋" w:hAnsi="仿宋" w:eastAsia="仿宋" w:cs="仿宋"/>
          <w:sz w:val="24"/>
          <w:szCs w:val="24"/>
        </w:rPr>
        <w:sectPr>
          <w:footerReference r:id="rId14" w:type="default"/>
          <w:pgSz w:w="11906" w:h="16839"/>
          <w:pgMar w:top="1440" w:right="1080" w:bottom="1440" w:left="1080" w:header="0" w:footer="1054" w:gutter="0"/>
          <w:pgNumType w:fmt="decimal"/>
          <w:cols w:space="720" w:num="1"/>
        </w:sectPr>
      </w:pPr>
      <w:r>
        <w:rPr>
          <w:rFonts w:hint="eastAsia" w:ascii="仿宋" w:hAnsi="仿宋" w:eastAsia="仿宋" w:cs="仿宋"/>
          <w:spacing w:val="9"/>
          <w:sz w:val="24"/>
          <w:szCs w:val="24"/>
          <w:lang w:eastAsia="zh-CN"/>
        </w:rPr>
        <w:t>供应商</w:t>
      </w:r>
      <w:r>
        <w:rPr>
          <w:rFonts w:ascii="仿宋" w:hAnsi="仿宋" w:eastAsia="仿宋" w:cs="仿宋"/>
          <w:spacing w:val="9"/>
          <w:sz w:val="24"/>
          <w:szCs w:val="24"/>
        </w:rPr>
        <w:t>根据</w:t>
      </w:r>
      <w:r>
        <w:rPr>
          <w:rFonts w:hint="eastAsia" w:ascii="仿宋" w:hAnsi="仿宋" w:eastAsia="仿宋" w:cs="仿宋"/>
          <w:spacing w:val="9"/>
          <w:sz w:val="24"/>
          <w:szCs w:val="24"/>
          <w:lang w:eastAsia="zh-CN"/>
        </w:rPr>
        <w:t>评审</w:t>
      </w:r>
      <w:r>
        <w:rPr>
          <w:rFonts w:ascii="仿宋" w:hAnsi="仿宋" w:eastAsia="仿宋" w:cs="仿宋"/>
          <w:spacing w:val="9"/>
          <w:sz w:val="24"/>
          <w:szCs w:val="24"/>
        </w:rPr>
        <w:t>办法认为对其参与评审有利的其它证明材料（格式自</w:t>
      </w:r>
      <w:r>
        <w:rPr>
          <w:rFonts w:ascii="仿宋" w:hAnsi="仿宋" w:eastAsia="仿宋" w:cs="仿宋"/>
          <w:spacing w:val="8"/>
          <w:sz w:val="24"/>
          <w:szCs w:val="24"/>
        </w:rPr>
        <w:t>拟）。</w:t>
      </w:r>
    </w:p>
    <w:p w14:paraId="2C95F527">
      <w:pPr>
        <w:pageBreakBefore w:val="0"/>
        <w:kinsoku/>
        <w:topLinePunct w:val="0"/>
        <w:bidi w:val="0"/>
        <w:spacing w:before="42" w:line="232" w:lineRule="auto"/>
        <w:jc w:val="center"/>
        <w:outlineLvl w:val="3"/>
        <w:rPr>
          <w:rFonts w:ascii="仿宋" w:hAnsi="仿宋" w:eastAsia="仿宋" w:cs="仿宋"/>
          <w:sz w:val="24"/>
          <w:szCs w:val="24"/>
        </w:rPr>
      </w:pPr>
      <w:r>
        <w:rPr>
          <w:rFonts w:hint="eastAsia" w:ascii="仿宋" w:hAnsi="仿宋" w:eastAsia="仿宋" w:cs="仿宋"/>
          <w:b/>
          <w:bCs/>
          <w:spacing w:val="2"/>
          <w:sz w:val="24"/>
          <w:szCs w:val="24"/>
          <w:lang w:val="en-US" w:eastAsia="zh-CN"/>
        </w:rPr>
        <w:t>13.</w:t>
      </w:r>
      <w:r>
        <w:rPr>
          <w:rFonts w:ascii="仿宋" w:hAnsi="仿宋" w:eastAsia="仿宋" w:cs="仿宋"/>
          <w:b/>
          <w:bCs/>
          <w:spacing w:val="2"/>
          <w:sz w:val="24"/>
          <w:szCs w:val="24"/>
        </w:rPr>
        <w:t>声明函</w:t>
      </w:r>
    </w:p>
    <w:p w14:paraId="7C51469D">
      <w:pPr>
        <w:pStyle w:val="5"/>
        <w:pageBreakBefore w:val="0"/>
        <w:kinsoku/>
        <w:topLinePunct w:val="0"/>
        <w:bidi w:val="0"/>
        <w:spacing w:line="388" w:lineRule="auto"/>
      </w:pPr>
    </w:p>
    <w:p w14:paraId="789088E6">
      <w:pPr>
        <w:spacing w:line="222" w:lineRule="auto"/>
        <w:jc w:val="center"/>
        <w:rPr>
          <w:rFonts w:hint="eastAsia" w:ascii="仿宋" w:hAnsi="仿宋" w:eastAsia="仿宋" w:cs="仿宋"/>
          <w:sz w:val="24"/>
          <w:szCs w:val="24"/>
          <w:lang w:eastAsia="zh-CN"/>
        </w:rPr>
      </w:pPr>
      <w:r>
        <w:rPr>
          <w:rFonts w:ascii="仿宋" w:hAnsi="仿宋" w:eastAsia="仿宋" w:cs="仿宋"/>
          <w:spacing w:val="-3"/>
          <w:sz w:val="24"/>
          <w:szCs w:val="24"/>
        </w:rPr>
        <w:t>（一）中小企业声明函</w:t>
      </w:r>
      <w:r>
        <w:rPr>
          <w:rFonts w:hint="eastAsia" w:ascii="仿宋" w:hAnsi="仿宋" w:eastAsia="仿宋" w:cs="仿宋"/>
          <w:spacing w:val="-3"/>
          <w:sz w:val="24"/>
          <w:szCs w:val="24"/>
          <w:lang w:eastAsia="zh-CN"/>
        </w:rPr>
        <w:t>（服务）</w:t>
      </w:r>
    </w:p>
    <w:p w14:paraId="4E8F8CDC">
      <w:pPr>
        <w:pStyle w:val="5"/>
        <w:spacing w:line="243" w:lineRule="auto"/>
      </w:pPr>
    </w:p>
    <w:p w14:paraId="4C96DCA9">
      <w:pPr>
        <w:pStyle w:val="5"/>
        <w:spacing w:line="244" w:lineRule="auto"/>
      </w:pPr>
    </w:p>
    <w:p w14:paraId="7A044DA6">
      <w:pPr>
        <w:spacing w:before="65" w:line="543" w:lineRule="auto"/>
        <w:ind w:left="15" w:firstLine="444"/>
      </w:pPr>
      <w:r>
        <w:rPr>
          <w:rFonts w:ascii="仿宋" w:hAnsi="仿宋" w:eastAsia="仿宋" w:cs="仿宋"/>
          <w:spacing w:val="16"/>
          <w:sz w:val="20"/>
          <w:szCs w:val="20"/>
        </w:rPr>
        <w:t>本公司（联合体）</w:t>
      </w:r>
      <w:r>
        <w:rPr>
          <w:rFonts w:ascii="仿宋" w:hAnsi="仿宋" w:eastAsia="仿宋" w:cs="仿宋"/>
          <w:spacing w:val="-50"/>
          <w:sz w:val="20"/>
          <w:szCs w:val="20"/>
        </w:rPr>
        <w:t xml:space="preserve"> </w:t>
      </w:r>
      <w:r>
        <w:rPr>
          <w:rFonts w:ascii="仿宋" w:hAnsi="仿宋" w:eastAsia="仿宋" w:cs="仿宋"/>
          <w:spacing w:val="16"/>
          <w:sz w:val="20"/>
          <w:szCs w:val="20"/>
        </w:rPr>
        <w:t>郑重声明</w:t>
      </w:r>
      <w:r>
        <w:rPr>
          <w:rFonts w:ascii="仿宋" w:hAnsi="仿宋" w:eastAsia="仿宋" w:cs="仿宋"/>
          <w:spacing w:val="-57"/>
          <w:sz w:val="20"/>
          <w:szCs w:val="20"/>
        </w:rPr>
        <w:t xml:space="preserve"> </w:t>
      </w:r>
      <w:r>
        <w:rPr>
          <w:rFonts w:ascii="仿宋" w:hAnsi="仿宋" w:eastAsia="仿宋" w:cs="仿宋"/>
          <w:spacing w:val="16"/>
          <w:sz w:val="20"/>
          <w:szCs w:val="20"/>
        </w:rPr>
        <w:t>，根据《政府采购促进中</w:t>
      </w:r>
      <w:r>
        <w:rPr>
          <w:rFonts w:ascii="仿宋" w:hAnsi="仿宋" w:eastAsia="仿宋" w:cs="仿宋"/>
          <w:spacing w:val="15"/>
          <w:sz w:val="20"/>
          <w:szCs w:val="20"/>
        </w:rPr>
        <w:t>小企业发展管理办法》（财库[2020]46</w:t>
      </w:r>
      <w:r>
        <w:rPr>
          <w:rFonts w:ascii="仿宋" w:hAnsi="仿宋" w:eastAsia="仿宋" w:cs="仿宋"/>
          <w:spacing w:val="-15"/>
          <w:sz w:val="20"/>
          <w:szCs w:val="20"/>
        </w:rPr>
        <w:t xml:space="preserve"> </w:t>
      </w:r>
      <w:r>
        <w:rPr>
          <w:rFonts w:ascii="仿宋" w:hAnsi="仿宋" w:eastAsia="仿宋" w:cs="仿宋"/>
          <w:spacing w:val="15"/>
          <w:sz w:val="20"/>
          <w:szCs w:val="20"/>
        </w:rPr>
        <w:t>号）的规定，本公司（联合体）参加</w:t>
      </w:r>
      <w:r>
        <w:rPr>
          <w:rFonts w:ascii="仿宋" w:hAnsi="仿宋" w:eastAsia="仿宋" w:cs="仿宋"/>
          <w:spacing w:val="15"/>
          <w:sz w:val="20"/>
          <w:szCs w:val="20"/>
          <w:u w:val="single" w:color="auto"/>
        </w:rPr>
        <w:t>（单位名称）</w:t>
      </w:r>
      <w:r>
        <w:rPr>
          <w:rFonts w:ascii="仿宋" w:hAnsi="仿宋" w:eastAsia="仿宋" w:cs="仿宋"/>
          <w:spacing w:val="15"/>
          <w:sz w:val="20"/>
          <w:szCs w:val="20"/>
        </w:rPr>
        <w:t>的</w:t>
      </w:r>
      <w:r>
        <w:rPr>
          <w:rFonts w:ascii="仿宋" w:hAnsi="仿宋" w:eastAsia="仿宋" w:cs="仿宋"/>
          <w:spacing w:val="15"/>
          <w:sz w:val="20"/>
          <w:szCs w:val="20"/>
          <w:u w:val="single" w:color="auto"/>
        </w:rPr>
        <w:t>（项目名称）</w:t>
      </w:r>
      <w:r>
        <w:rPr>
          <w:rFonts w:ascii="仿宋" w:hAnsi="仿宋" w:eastAsia="仿宋" w:cs="仿宋"/>
          <w:spacing w:val="15"/>
          <w:sz w:val="20"/>
          <w:szCs w:val="20"/>
        </w:rPr>
        <w:t>采购活动</w:t>
      </w:r>
      <w:r>
        <w:rPr>
          <w:rFonts w:ascii="仿宋" w:hAnsi="仿宋" w:eastAsia="仿宋" w:cs="仿宋"/>
          <w:spacing w:val="-57"/>
          <w:sz w:val="20"/>
          <w:szCs w:val="20"/>
        </w:rPr>
        <w:t xml:space="preserve"> </w:t>
      </w:r>
      <w:r>
        <w:rPr>
          <w:rFonts w:ascii="仿宋" w:hAnsi="仿宋" w:eastAsia="仿宋" w:cs="仿宋"/>
          <w:spacing w:val="15"/>
          <w:sz w:val="20"/>
          <w:szCs w:val="20"/>
        </w:rPr>
        <w:t>，工程的施工单位全部为符合</w:t>
      </w:r>
      <w:r>
        <w:rPr>
          <w:rFonts w:ascii="仿宋" w:hAnsi="仿宋" w:eastAsia="仿宋" w:cs="仿宋"/>
          <w:sz w:val="20"/>
          <w:szCs w:val="20"/>
        </w:rPr>
        <w:t xml:space="preserve"> </w:t>
      </w:r>
      <w:r>
        <w:rPr>
          <w:rFonts w:ascii="仿宋" w:hAnsi="仿宋" w:eastAsia="仿宋" w:cs="仿宋"/>
          <w:spacing w:val="18"/>
          <w:sz w:val="20"/>
          <w:szCs w:val="20"/>
        </w:rPr>
        <w:t>政策要求的中小企业（或者：服务全部由符合政策要求的中小企业承接）。相关企业（含联合体中的</w:t>
      </w:r>
      <w:r>
        <w:rPr>
          <w:rFonts w:ascii="仿宋" w:hAnsi="仿宋" w:eastAsia="仿宋" w:cs="仿宋"/>
          <w:spacing w:val="15"/>
          <w:sz w:val="20"/>
          <w:szCs w:val="20"/>
        </w:rPr>
        <w:t>中小企业</w:t>
      </w:r>
      <w:r>
        <w:rPr>
          <w:rFonts w:ascii="仿宋" w:hAnsi="仿宋" w:eastAsia="仿宋" w:cs="仿宋"/>
          <w:spacing w:val="-51"/>
          <w:sz w:val="20"/>
          <w:szCs w:val="20"/>
        </w:rPr>
        <w:t xml:space="preserve"> </w:t>
      </w:r>
      <w:r>
        <w:rPr>
          <w:rFonts w:ascii="仿宋" w:hAnsi="仿宋" w:eastAsia="仿宋" w:cs="仿宋"/>
          <w:spacing w:val="15"/>
          <w:sz w:val="20"/>
          <w:szCs w:val="20"/>
        </w:rPr>
        <w:t>、签订分包意向协议的中小企业）的具体情况如下：</w:t>
      </w:r>
    </w:p>
    <w:p w14:paraId="530599BC">
      <w:pPr>
        <w:spacing w:before="65" w:line="543" w:lineRule="auto"/>
        <w:ind w:right="47"/>
        <w:jc w:val="left"/>
        <w:rPr>
          <w:rFonts w:ascii="仿宋" w:hAnsi="仿宋" w:eastAsia="仿宋" w:cs="仿宋"/>
          <w:sz w:val="20"/>
          <w:szCs w:val="20"/>
        </w:rPr>
      </w:pPr>
      <w:r>
        <w:rPr>
          <w:rFonts w:ascii="仿宋" w:hAnsi="仿宋" w:eastAsia="仿宋" w:cs="仿宋"/>
          <w:spacing w:val="17"/>
          <w:sz w:val="20"/>
          <w:szCs w:val="20"/>
        </w:rPr>
        <w:t>1.</w:t>
      </w:r>
      <w:r>
        <w:rPr>
          <w:rFonts w:ascii="仿宋" w:hAnsi="仿宋" w:eastAsia="仿宋" w:cs="仿宋"/>
          <w:spacing w:val="17"/>
          <w:sz w:val="20"/>
          <w:szCs w:val="20"/>
          <w:u w:val="single" w:color="auto"/>
        </w:rPr>
        <w:t>（标的名称</w:t>
      </w:r>
      <w:r>
        <w:rPr>
          <w:rFonts w:ascii="仿宋" w:hAnsi="仿宋" w:eastAsia="仿宋" w:cs="仿宋"/>
          <w:spacing w:val="3"/>
          <w:sz w:val="20"/>
          <w:szCs w:val="20"/>
          <w:u w:val="single" w:color="auto"/>
        </w:rPr>
        <w:t>）</w:t>
      </w:r>
      <w:r>
        <w:rPr>
          <w:rFonts w:ascii="仿宋" w:hAnsi="仿宋" w:eastAsia="仿宋" w:cs="仿宋"/>
          <w:spacing w:val="3"/>
          <w:sz w:val="20"/>
          <w:szCs w:val="20"/>
        </w:rPr>
        <w:t>，</w:t>
      </w:r>
      <w:r>
        <w:rPr>
          <w:rFonts w:ascii="仿宋" w:hAnsi="仿宋" w:eastAsia="仿宋" w:cs="仿宋"/>
          <w:spacing w:val="17"/>
          <w:sz w:val="20"/>
          <w:szCs w:val="20"/>
        </w:rPr>
        <w:t>属于</w:t>
      </w:r>
      <w:r>
        <w:rPr>
          <w:rFonts w:ascii="仿宋" w:hAnsi="仿宋" w:eastAsia="仿宋" w:cs="仿宋"/>
          <w:spacing w:val="17"/>
          <w:sz w:val="20"/>
          <w:szCs w:val="20"/>
          <w:u w:val="single" w:color="auto"/>
        </w:rPr>
        <w:t>（采购文件中明确的所属行业</w:t>
      </w:r>
      <w:r>
        <w:rPr>
          <w:rFonts w:ascii="仿宋" w:hAnsi="仿宋" w:eastAsia="仿宋" w:cs="仿宋"/>
          <w:spacing w:val="3"/>
          <w:sz w:val="20"/>
          <w:szCs w:val="20"/>
          <w:u w:val="single" w:color="auto"/>
        </w:rPr>
        <w:t>）</w:t>
      </w:r>
      <w:r>
        <w:rPr>
          <w:rFonts w:ascii="仿宋" w:hAnsi="仿宋" w:eastAsia="仿宋" w:cs="仿宋"/>
          <w:spacing w:val="-39"/>
          <w:sz w:val="20"/>
          <w:szCs w:val="20"/>
          <w:u w:val="single" w:color="auto"/>
        </w:rPr>
        <w:t xml:space="preserve"> </w:t>
      </w:r>
      <w:r>
        <w:rPr>
          <w:rFonts w:ascii="仿宋" w:hAnsi="仿宋" w:eastAsia="仿宋" w:cs="仿宋"/>
          <w:spacing w:val="3"/>
          <w:sz w:val="20"/>
          <w:szCs w:val="20"/>
        </w:rPr>
        <w:t>；</w:t>
      </w:r>
      <w:r>
        <w:rPr>
          <w:rFonts w:ascii="仿宋" w:hAnsi="仿宋" w:eastAsia="仿宋" w:cs="仿宋"/>
          <w:spacing w:val="17"/>
          <w:sz w:val="20"/>
          <w:szCs w:val="20"/>
        </w:rPr>
        <w:t>承建（</w:t>
      </w:r>
      <w:r>
        <w:rPr>
          <w:rFonts w:ascii="仿宋" w:hAnsi="仿宋" w:eastAsia="仿宋" w:cs="仿宋"/>
          <w:spacing w:val="16"/>
          <w:sz w:val="20"/>
          <w:szCs w:val="20"/>
        </w:rPr>
        <w:t>承接）</w:t>
      </w:r>
      <w:r>
        <w:rPr>
          <w:rFonts w:ascii="仿宋" w:hAnsi="仿宋" w:eastAsia="仿宋" w:cs="仿宋"/>
          <w:spacing w:val="-50"/>
          <w:sz w:val="20"/>
          <w:szCs w:val="20"/>
        </w:rPr>
        <w:t xml:space="preserve"> </w:t>
      </w:r>
      <w:r>
        <w:rPr>
          <w:rFonts w:ascii="仿宋" w:hAnsi="仿宋" w:eastAsia="仿宋" w:cs="仿宋"/>
          <w:spacing w:val="16"/>
          <w:sz w:val="20"/>
          <w:szCs w:val="20"/>
        </w:rPr>
        <w:t>企业为</w:t>
      </w:r>
      <w:r>
        <w:rPr>
          <w:rFonts w:ascii="仿宋" w:hAnsi="仿宋" w:eastAsia="仿宋" w:cs="仿宋"/>
          <w:spacing w:val="16"/>
          <w:sz w:val="20"/>
          <w:szCs w:val="20"/>
          <w:u w:val="single" w:color="auto"/>
        </w:rPr>
        <w:t>（企业名称</w:t>
      </w:r>
      <w:r>
        <w:rPr>
          <w:rFonts w:ascii="仿宋" w:hAnsi="仿宋" w:eastAsia="仿宋" w:cs="仿宋"/>
          <w:spacing w:val="3"/>
          <w:sz w:val="20"/>
          <w:szCs w:val="20"/>
          <w:u w:val="single" w:color="auto"/>
        </w:rPr>
        <w:t>）</w:t>
      </w:r>
      <w:r>
        <w:rPr>
          <w:rFonts w:ascii="仿宋" w:hAnsi="仿宋" w:eastAsia="仿宋" w:cs="仿宋"/>
          <w:spacing w:val="3"/>
          <w:sz w:val="20"/>
          <w:szCs w:val="20"/>
        </w:rPr>
        <w:t>，</w:t>
      </w:r>
      <w:r>
        <w:rPr>
          <w:rFonts w:ascii="仿宋" w:hAnsi="仿宋" w:eastAsia="仿宋" w:cs="仿宋"/>
          <w:spacing w:val="16"/>
          <w:sz w:val="20"/>
          <w:szCs w:val="20"/>
        </w:rPr>
        <w:t>从</w:t>
      </w:r>
      <w:r>
        <w:rPr>
          <w:rFonts w:ascii="仿宋" w:hAnsi="仿宋" w:eastAsia="仿宋" w:cs="仿宋"/>
          <w:spacing w:val="11"/>
          <w:sz w:val="20"/>
          <w:szCs w:val="20"/>
        </w:rPr>
        <w:t>业人员</w:t>
      </w:r>
      <w:r>
        <w:rPr>
          <w:rFonts w:ascii="仿宋" w:hAnsi="仿宋" w:eastAsia="仿宋" w:cs="仿宋"/>
          <w:spacing w:val="-88"/>
          <w:sz w:val="20"/>
          <w:szCs w:val="20"/>
        </w:rPr>
        <w:t xml:space="preserve"> </w:t>
      </w:r>
      <w:r>
        <w:rPr>
          <w:rFonts w:ascii="仿宋" w:hAnsi="仿宋" w:eastAsia="仿宋" w:cs="仿宋"/>
          <w:spacing w:val="17"/>
          <w:sz w:val="20"/>
          <w:szCs w:val="20"/>
          <w:u w:val="single" w:color="auto"/>
        </w:rPr>
        <w:t xml:space="preserve">  </w:t>
      </w:r>
      <w:r>
        <w:rPr>
          <w:rFonts w:ascii="仿宋" w:hAnsi="仿宋" w:eastAsia="仿宋" w:cs="仿宋"/>
          <w:spacing w:val="-81"/>
          <w:sz w:val="20"/>
          <w:szCs w:val="20"/>
        </w:rPr>
        <w:t xml:space="preserve"> </w:t>
      </w:r>
      <w:r>
        <w:rPr>
          <w:rFonts w:ascii="仿宋" w:hAnsi="仿宋" w:eastAsia="仿宋" w:cs="仿宋"/>
          <w:spacing w:val="11"/>
          <w:sz w:val="20"/>
          <w:szCs w:val="20"/>
        </w:rPr>
        <w:t>人</w:t>
      </w:r>
      <w:r>
        <w:rPr>
          <w:rFonts w:ascii="仿宋" w:hAnsi="仿宋" w:eastAsia="仿宋" w:cs="仿宋"/>
          <w:spacing w:val="-60"/>
          <w:sz w:val="20"/>
          <w:szCs w:val="20"/>
        </w:rPr>
        <w:t xml:space="preserve"> </w:t>
      </w:r>
      <w:r>
        <w:rPr>
          <w:rFonts w:ascii="仿宋" w:hAnsi="仿宋" w:eastAsia="仿宋" w:cs="仿宋"/>
          <w:spacing w:val="11"/>
          <w:sz w:val="20"/>
          <w:szCs w:val="20"/>
        </w:rPr>
        <w:t>，</w:t>
      </w:r>
      <w:r>
        <w:rPr>
          <w:rFonts w:ascii="仿宋" w:hAnsi="仿宋" w:eastAsia="仿宋" w:cs="仿宋"/>
          <w:spacing w:val="-60"/>
          <w:sz w:val="20"/>
          <w:szCs w:val="20"/>
        </w:rPr>
        <w:t xml:space="preserve"> </w:t>
      </w:r>
      <w:r>
        <w:rPr>
          <w:rFonts w:ascii="仿宋" w:hAnsi="仿宋" w:eastAsia="仿宋" w:cs="仿宋"/>
          <w:spacing w:val="11"/>
          <w:sz w:val="20"/>
          <w:szCs w:val="20"/>
        </w:rPr>
        <w:t>营业收入为</w:t>
      </w:r>
      <w:r>
        <w:rPr>
          <w:rFonts w:ascii="仿宋" w:hAnsi="仿宋" w:eastAsia="仿宋" w:cs="仿宋"/>
          <w:spacing w:val="-88"/>
          <w:sz w:val="20"/>
          <w:szCs w:val="20"/>
        </w:rPr>
        <w:t xml:space="preserve"> </w:t>
      </w:r>
      <w:r>
        <w:rPr>
          <w:rFonts w:ascii="仿宋" w:hAnsi="仿宋" w:eastAsia="仿宋" w:cs="仿宋"/>
          <w:spacing w:val="17"/>
          <w:sz w:val="20"/>
          <w:szCs w:val="20"/>
          <w:u w:val="single" w:color="auto"/>
        </w:rPr>
        <w:t xml:space="preserve">  </w:t>
      </w:r>
      <w:r>
        <w:rPr>
          <w:rFonts w:ascii="仿宋" w:hAnsi="仿宋" w:eastAsia="仿宋" w:cs="仿宋"/>
          <w:spacing w:val="-83"/>
          <w:sz w:val="20"/>
          <w:szCs w:val="20"/>
        </w:rPr>
        <w:t xml:space="preserve"> </w:t>
      </w:r>
      <w:r>
        <w:rPr>
          <w:rFonts w:ascii="仿宋" w:hAnsi="仿宋" w:eastAsia="仿宋" w:cs="仿宋"/>
          <w:spacing w:val="11"/>
          <w:sz w:val="20"/>
          <w:szCs w:val="20"/>
        </w:rPr>
        <w:t>万元</w:t>
      </w:r>
      <w:r>
        <w:rPr>
          <w:rFonts w:ascii="仿宋" w:hAnsi="仿宋" w:eastAsia="仿宋" w:cs="仿宋"/>
          <w:spacing w:val="-57"/>
          <w:sz w:val="20"/>
          <w:szCs w:val="20"/>
        </w:rPr>
        <w:t xml:space="preserve"> </w:t>
      </w:r>
      <w:r>
        <w:rPr>
          <w:rFonts w:ascii="仿宋" w:hAnsi="仿宋" w:eastAsia="仿宋" w:cs="仿宋"/>
          <w:spacing w:val="11"/>
          <w:sz w:val="20"/>
          <w:szCs w:val="20"/>
        </w:rPr>
        <w:t>，</w:t>
      </w:r>
      <w:r>
        <w:rPr>
          <w:rFonts w:ascii="仿宋" w:hAnsi="仿宋" w:eastAsia="仿宋" w:cs="仿宋"/>
          <w:spacing w:val="-58"/>
          <w:sz w:val="20"/>
          <w:szCs w:val="20"/>
        </w:rPr>
        <w:t xml:space="preserve"> </w:t>
      </w:r>
      <w:r>
        <w:rPr>
          <w:rFonts w:ascii="仿宋" w:hAnsi="仿宋" w:eastAsia="仿宋" w:cs="仿宋"/>
          <w:spacing w:val="11"/>
          <w:sz w:val="20"/>
          <w:szCs w:val="20"/>
        </w:rPr>
        <w:t>资产总额为</w:t>
      </w:r>
      <w:r>
        <w:rPr>
          <w:rFonts w:ascii="仿宋" w:hAnsi="仿宋" w:eastAsia="仿宋" w:cs="仿宋"/>
          <w:spacing w:val="-86"/>
          <w:sz w:val="20"/>
          <w:szCs w:val="20"/>
        </w:rPr>
        <w:t xml:space="preserve"> </w:t>
      </w:r>
      <w:r>
        <w:rPr>
          <w:rFonts w:ascii="仿宋" w:hAnsi="仿宋" w:eastAsia="仿宋" w:cs="仿宋"/>
          <w:spacing w:val="16"/>
          <w:sz w:val="20"/>
          <w:szCs w:val="20"/>
          <w:u w:val="single" w:color="auto"/>
        </w:rPr>
        <w:t xml:space="preserve">  </w:t>
      </w:r>
      <w:r>
        <w:rPr>
          <w:rFonts w:ascii="仿宋" w:hAnsi="仿宋" w:eastAsia="仿宋" w:cs="仿宋"/>
          <w:spacing w:val="-83"/>
          <w:sz w:val="20"/>
          <w:szCs w:val="20"/>
        </w:rPr>
        <w:t xml:space="preserve"> </w:t>
      </w:r>
      <w:r>
        <w:rPr>
          <w:rFonts w:ascii="仿宋" w:hAnsi="仿宋" w:eastAsia="仿宋" w:cs="仿宋"/>
          <w:spacing w:val="11"/>
          <w:sz w:val="20"/>
          <w:szCs w:val="20"/>
        </w:rPr>
        <w:t>万元</w:t>
      </w:r>
      <w:r>
        <w:rPr>
          <w:rFonts w:ascii="仿宋" w:hAnsi="仿宋" w:eastAsia="仿宋" w:cs="仿宋"/>
          <w:spacing w:val="-57"/>
          <w:sz w:val="20"/>
          <w:szCs w:val="20"/>
        </w:rPr>
        <w:t xml:space="preserve"> </w:t>
      </w:r>
      <w:r>
        <w:rPr>
          <w:rFonts w:ascii="仿宋" w:hAnsi="仿宋" w:eastAsia="仿宋" w:cs="仿宋"/>
          <w:spacing w:val="11"/>
          <w:sz w:val="20"/>
          <w:szCs w:val="20"/>
        </w:rPr>
        <w:t>，属于（中型企业</w:t>
      </w:r>
      <w:r>
        <w:rPr>
          <w:rFonts w:ascii="仿宋" w:hAnsi="仿宋" w:eastAsia="仿宋" w:cs="仿宋"/>
          <w:spacing w:val="-57"/>
          <w:sz w:val="20"/>
          <w:szCs w:val="20"/>
        </w:rPr>
        <w:t xml:space="preserve"> </w:t>
      </w:r>
      <w:r>
        <w:rPr>
          <w:rFonts w:ascii="仿宋" w:hAnsi="仿宋" w:eastAsia="仿宋" w:cs="仿宋"/>
          <w:spacing w:val="11"/>
          <w:sz w:val="20"/>
          <w:szCs w:val="20"/>
        </w:rPr>
        <w:t>、小型企业</w:t>
      </w:r>
      <w:r>
        <w:rPr>
          <w:rFonts w:ascii="仿宋" w:hAnsi="仿宋" w:eastAsia="仿宋" w:cs="仿宋"/>
          <w:spacing w:val="-59"/>
          <w:sz w:val="20"/>
          <w:szCs w:val="20"/>
        </w:rPr>
        <w:t xml:space="preserve"> </w:t>
      </w:r>
      <w:r>
        <w:rPr>
          <w:rFonts w:ascii="仿宋" w:hAnsi="仿宋" w:eastAsia="仿宋" w:cs="仿宋"/>
          <w:spacing w:val="11"/>
          <w:sz w:val="20"/>
          <w:szCs w:val="20"/>
        </w:rPr>
        <w:t>、微型企业</w:t>
      </w:r>
      <w:r>
        <w:rPr>
          <w:rFonts w:ascii="仿宋" w:hAnsi="仿宋" w:eastAsia="仿宋" w:cs="仿宋"/>
          <w:spacing w:val="21"/>
          <w:sz w:val="20"/>
          <w:szCs w:val="20"/>
        </w:rPr>
        <w:t>）；</w:t>
      </w:r>
    </w:p>
    <w:p w14:paraId="4122B634">
      <w:pPr>
        <w:spacing w:before="65" w:line="543" w:lineRule="auto"/>
        <w:ind w:right="61"/>
        <w:jc w:val="left"/>
        <w:rPr>
          <w:rFonts w:ascii="仿宋" w:hAnsi="仿宋" w:eastAsia="仿宋" w:cs="仿宋"/>
          <w:sz w:val="20"/>
          <w:szCs w:val="20"/>
        </w:rPr>
      </w:pPr>
      <w:r>
        <w:rPr>
          <w:rFonts w:ascii="仿宋" w:hAnsi="仿宋" w:eastAsia="仿宋" w:cs="仿宋"/>
          <w:spacing w:val="20"/>
          <w:sz w:val="20"/>
          <w:szCs w:val="20"/>
        </w:rPr>
        <w:t xml:space="preserve">2. </w:t>
      </w:r>
      <w:r>
        <w:rPr>
          <w:rFonts w:ascii="仿宋" w:hAnsi="仿宋" w:eastAsia="仿宋" w:cs="仿宋"/>
          <w:spacing w:val="20"/>
          <w:sz w:val="20"/>
          <w:szCs w:val="20"/>
          <w:u w:val="single" w:color="auto"/>
        </w:rPr>
        <w:t>（标的名称</w:t>
      </w:r>
      <w:r>
        <w:rPr>
          <w:rFonts w:ascii="仿宋" w:hAnsi="仿宋" w:eastAsia="仿宋" w:cs="仿宋"/>
          <w:spacing w:val="9"/>
          <w:sz w:val="20"/>
          <w:szCs w:val="20"/>
          <w:u w:val="single" w:color="auto"/>
        </w:rPr>
        <w:t>）</w:t>
      </w:r>
      <w:r>
        <w:rPr>
          <w:rFonts w:ascii="仿宋" w:hAnsi="仿宋" w:eastAsia="仿宋" w:cs="仿宋"/>
          <w:spacing w:val="9"/>
          <w:sz w:val="20"/>
          <w:szCs w:val="20"/>
        </w:rPr>
        <w:t>，</w:t>
      </w:r>
      <w:r>
        <w:rPr>
          <w:rFonts w:ascii="仿宋" w:hAnsi="仿宋" w:eastAsia="仿宋" w:cs="仿宋"/>
          <w:spacing w:val="20"/>
          <w:sz w:val="20"/>
          <w:szCs w:val="20"/>
        </w:rPr>
        <w:t>属于</w:t>
      </w:r>
      <w:r>
        <w:rPr>
          <w:rFonts w:ascii="仿宋" w:hAnsi="仿宋" w:eastAsia="仿宋" w:cs="仿宋"/>
          <w:spacing w:val="20"/>
          <w:sz w:val="20"/>
          <w:szCs w:val="20"/>
          <w:u w:val="single" w:color="auto"/>
        </w:rPr>
        <w:t>（采购文件中明确的所属行业</w:t>
      </w:r>
      <w:r>
        <w:rPr>
          <w:rFonts w:ascii="仿宋" w:hAnsi="仿宋" w:eastAsia="仿宋" w:cs="仿宋"/>
          <w:spacing w:val="9"/>
          <w:sz w:val="20"/>
          <w:szCs w:val="20"/>
        </w:rPr>
        <w:t>）；</w:t>
      </w:r>
      <w:r>
        <w:rPr>
          <w:rFonts w:ascii="仿宋" w:hAnsi="仿宋" w:eastAsia="仿宋" w:cs="仿宋"/>
          <w:spacing w:val="20"/>
          <w:sz w:val="20"/>
          <w:szCs w:val="20"/>
        </w:rPr>
        <w:t>承建（承接）</w:t>
      </w:r>
      <w:r>
        <w:rPr>
          <w:rFonts w:ascii="仿宋" w:hAnsi="仿宋" w:eastAsia="仿宋" w:cs="仿宋"/>
          <w:spacing w:val="19"/>
          <w:sz w:val="20"/>
          <w:szCs w:val="20"/>
        </w:rPr>
        <w:t>企业为</w:t>
      </w:r>
      <w:r>
        <w:rPr>
          <w:rFonts w:ascii="仿宋" w:hAnsi="仿宋" w:eastAsia="仿宋" w:cs="仿宋"/>
          <w:spacing w:val="19"/>
          <w:sz w:val="20"/>
          <w:szCs w:val="20"/>
          <w:u w:val="single" w:color="auto"/>
        </w:rPr>
        <w:t>（企业名称</w:t>
      </w:r>
      <w:r>
        <w:rPr>
          <w:rFonts w:ascii="仿宋" w:hAnsi="仿宋" w:eastAsia="仿宋" w:cs="仿宋"/>
          <w:spacing w:val="9"/>
          <w:sz w:val="20"/>
          <w:szCs w:val="20"/>
          <w:u w:val="single" w:color="auto"/>
        </w:rPr>
        <w:t>）</w:t>
      </w:r>
      <w:r>
        <w:rPr>
          <w:rFonts w:ascii="仿宋" w:hAnsi="仿宋" w:eastAsia="仿宋" w:cs="仿宋"/>
          <w:spacing w:val="9"/>
          <w:sz w:val="20"/>
          <w:szCs w:val="20"/>
        </w:rPr>
        <w:t>，</w:t>
      </w:r>
      <w:r>
        <w:rPr>
          <w:rFonts w:ascii="仿宋" w:hAnsi="仿宋" w:eastAsia="仿宋" w:cs="仿宋"/>
          <w:spacing w:val="11"/>
          <w:sz w:val="20"/>
          <w:szCs w:val="20"/>
        </w:rPr>
        <w:t>从业人员</w:t>
      </w:r>
      <w:r>
        <w:rPr>
          <w:rFonts w:ascii="仿宋" w:hAnsi="仿宋" w:eastAsia="仿宋" w:cs="仿宋"/>
          <w:spacing w:val="-85"/>
          <w:sz w:val="20"/>
          <w:szCs w:val="20"/>
        </w:rPr>
        <w:t xml:space="preserve"> </w:t>
      </w:r>
      <w:r>
        <w:rPr>
          <w:rFonts w:ascii="仿宋" w:hAnsi="仿宋" w:eastAsia="仿宋" w:cs="仿宋"/>
          <w:spacing w:val="16"/>
          <w:sz w:val="20"/>
          <w:szCs w:val="20"/>
          <w:u w:val="single" w:color="auto"/>
        </w:rPr>
        <w:t xml:space="preserve">  </w:t>
      </w:r>
      <w:r>
        <w:rPr>
          <w:rFonts w:ascii="仿宋" w:hAnsi="仿宋" w:eastAsia="仿宋" w:cs="仿宋"/>
          <w:spacing w:val="-82"/>
          <w:sz w:val="20"/>
          <w:szCs w:val="20"/>
        </w:rPr>
        <w:t xml:space="preserve"> </w:t>
      </w:r>
      <w:r>
        <w:rPr>
          <w:rFonts w:ascii="仿宋" w:hAnsi="仿宋" w:eastAsia="仿宋" w:cs="仿宋"/>
          <w:spacing w:val="11"/>
          <w:sz w:val="20"/>
          <w:szCs w:val="20"/>
        </w:rPr>
        <w:t>人</w:t>
      </w:r>
      <w:r>
        <w:rPr>
          <w:rFonts w:ascii="仿宋" w:hAnsi="仿宋" w:eastAsia="仿宋" w:cs="仿宋"/>
          <w:spacing w:val="-59"/>
          <w:sz w:val="20"/>
          <w:szCs w:val="20"/>
        </w:rPr>
        <w:t xml:space="preserve"> </w:t>
      </w:r>
      <w:r>
        <w:rPr>
          <w:rFonts w:ascii="仿宋" w:hAnsi="仿宋" w:eastAsia="仿宋" w:cs="仿宋"/>
          <w:spacing w:val="11"/>
          <w:sz w:val="20"/>
          <w:szCs w:val="20"/>
        </w:rPr>
        <w:t>，</w:t>
      </w:r>
      <w:r>
        <w:rPr>
          <w:rFonts w:ascii="仿宋" w:hAnsi="仿宋" w:eastAsia="仿宋" w:cs="仿宋"/>
          <w:spacing w:val="-60"/>
          <w:sz w:val="20"/>
          <w:szCs w:val="20"/>
        </w:rPr>
        <w:t xml:space="preserve"> </w:t>
      </w:r>
      <w:r>
        <w:rPr>
          <w:rFonts w:ascii="仿宋" w:hAnsi="仿宋" w:eastAsia="仿宋" w:cs="仿宋"/>
          <w:spacing w:val="11"/>
          <w:sz w:val="20"/>
          <w:szCs w:val="20"/>
        </w:rPr>
        <w:t>营业收入为</w:t>
      </w:r>
      <w:r>
        <w:rPr>
          <w:rFonts w:ascii="仿宋" w:hAnsi="仿宋" w:eastAsia="仿宋" w:cs="仿宋"/>
          <w:spacing w:val="-87"/>
          <w:sz w:val="20"/>
          <w:szCs w:val="20"/>
        </w:rPr>
        <w:t xml:space="preserve"> </w:t>
      </w:r>
      <w:r>
        <w:rPr>
          <w:rFonts w:ascii="仿宋" w:hAnsi="仿宋" w:eastAsia="仿宋" w:cs="仿宋"/>
          <w:spacing w:val="16"/>
          <w:sz w:val="20"/>
          <w:szCs w:val="20"/>
          <w:u w:val="single" w:color="auto"/>
        </w:rPr>
        <w:t xml:space="preserve">  </w:t>
      </w:r>
      <w:r>
        <w:rPr>
          <w:rFonts w:ascii="仿宋" w:hAnsi="仿宋" w:eastAsia="仿宋" w:cs="仿宋"/>
          <w:spacing w:val="-83"/>
          <w:sz w:val="20"/>
          <w:szCs w:val="20"/>
        </w:rPr>
        <w:t xml:space="preserve"> </w:t>
      </w:r>
      <w:r>
        <w:rPr>
          <w:rFonts w:ascii="仿宋" w:hAnsi="仿宋" w:eastAsia="仿宋" w:cs="仿宋"/>
          <w:spacing w:val="11"/>
          <w:sz w:val="20"/>
          <w:szCs w:val="20"/>
        </w:rPr>
        <w:t>万元</w:t>
      </w:r>
      <w:r>
        <w:rPr>
          <w:rFonts w:ascii="仿宋" w:hAnsi="仿宋" w:eastAsia="仿宋" w:cs="仿宋"/>
          <w:spacing w:val="-57"/>
          <w:sz w:val="20"/>
          <w:szCs w:val="20"/>
        </w:rPr>
        <w:t xml:space="preserve"> </w:t>
      </w:r>
      <w:r>
        <w:rPr>
          <w:rFonts w:ascii="仿宋" w:hAnsi="仿宋" w:eastAsia="仿宋" w:cs="仿宋"/>
          <w:spacing w:val="11"/>
          <w:sz w:val="20"/>
          <w:szCs w:val="20"/>
        </w:rPr>
        <w:t>，</w:t>
      </w:r>
      <w:r>
        <w:rPr>
          <w:rFonts w:ascii="仿宋" w:hAnsi="仿宋" w:eastAsia="仿宋" w:cs="仿宋"/>
          <w:spacing w:val="-57"/>
          <w:sz w:val="20"/>
          <w:szCs w:val="20"/>
        </w:rPr>
        <w:t xml:space="preserve"> </w:t>
      </w:r>
      <w:r>
        <w:rPr>
          <w:rFonts w:ascii="仿宋" w:hAnsi="仿宋" w:eastAsia="仿宋" w:cs="仿宋"/>
          <w:spacing w:val="11"/>
          <w:sz w:val="20"/>
          <w:szCs w:val="20"/>
        </w:rPr>
        <w:t>资产总额为</w:t>
      </w:r>
      <w:r>
        <w:rPr>
          <w:rFonts w:ascii="仿宋" w:hAnsi="仿宋" w:eastAsia="仿宋" w:cs="仿宋"/>
          <w:spacing w:val="-86"/>
          <w:sz w:val="20"/>
          <w:szCs w:val="20"/>
        </w:rPr>
        <w:t xml:space="preserve"> </w:t>
      </w:r>
      <w:r>
        <w:rPr>
          <w:rFonts w:ascii="仿宋" w:hAnsi="仿宋" w:eastAsia="仿宋" w:cs="仿宋"/>
          <w:spacing w:val="17"/>
          <w:sz w:val="20"/>
          <w:szCs w:val="20"/>
          <w:u w:val="single" w:color="auto"/>
        </w:rPr>
        <w:t xml:space="preserve">  </w:t>
      </w:r>
      <w:r>
        <w:rPr>
          <w:rFonts w:ascii="仿宋" w:hAnsi="仿宋" w:eastAsia="仿宋" w:cs="仿宋"/>
          <w:spacing w:val="-83"/>
          <w:sz w:val="20"/>
          <w:szCs w:val="20"/>
        </w:rPr>
        <w:t xml:space="preserve"> </w:t>
      </w:r>
      <w:r>
        <w:rPr>
          <w:rFonts w:ascii="仿宋" w:hAnsi="仿宋" w:eastAsia="仿宋" w:cs="仿宋"/>
          <w:spacing w:val="11"/>
          <w:sz w:val="20"/>
          <w:szCs w:val="20"/>
        </w:rPr>
        <w:t>万元</w:t>
      </w:r>
      <w:r>
        <w:rPr>
          <w:rFonts w:ascii="仿宋" w:hAnsi="仿宋" w:eastAsia="仿宋" w:cs="仿宋"/>
          <w:spacing w:val="-58"/>
          <w:sz w:val="20"/>
          <w:szCs w:val="20"/>
        </w:rPr>
        <w:t xml:space="preserve"> </w:t>
      </w:r>
      <w:r>
        <w:rPr>
          <w:rFonts w:ascii="仿宋" w:hAnsi="仿宋" w:eastAsia="仿宋" w:cs="仿宋"/>
          <w:spacing w:val="11"/>
          <w:sz w:val="20"/>
          <w:szCs w:val="20"/>
        </w:rPr>
        <w:t>，属于（中型企业、小型企业</w:t>
      </w:r>
      <w:r>
        <w:rPr>
          <w:rFonts w:ascii="仿宋" w:hAnsi="仿宋" w:eastAsia="仿宋" w:cs="仿宋"/>
          <w:spacing w:val="-59"/>
          <w:sz w:val="20"/>
          <w:szCs w:val="20"/>
        </w:rPr>
        <w:t xml:space="preserve"> </w:t>
      </w:r>
      <w:r>
        <w:rPr>
          <w:rFonts w:ascii="仿宋" w:hAnsi="仿宋" w:eastAsia="仿宋" w:cs="仿宋"/>
          <w:spacing w:val="11"/>
          <w:sz w:val="20"/>
          <w:szCs w:val="20"/>
        </w:rPr>
        <w:t>、微型企业</w:t>
      </w:r>
      <w:r>
        <w:rPr>
          <w:rFonts w:ascii="仿宋" w:hAnsi="仿宋" w:eastAsia="仿宋" w:cs="仿宋"/>
          <w:spacing w:val="26"/>
          <w:sz w:val="20"/>
          <w:szCs w:val="20"/>
        </w:rPr>
        <w:t>）；</w:t>
      </w:r>
    </w:p>
    <w:p w14:paraId="369B8A91">
      <w:pPr>
        <w:spacing w:before="260" w:line="588" w:lineRule="exact"/>
        <w:ind w:right="53"/>
        <w:jc w:val="left"/>
        <w:rPr>
          <w:rFonts w:ascii="仿宋" w:hAnsi="仿宋" w:eastAsia="仿宋" w:cs="仿宋"/>
          <w:spacing w:val="17"/>
          <w:position w:val="29"/>
          <w:sz w:val="20"/>
          <w:szCs w:val="20"/>
        </w:rPr>
      </w:pPr>
      <w:r>
        <w:rPr>
          <w:rFonts w:ascii="仿宋" w:hAnsi="仿宋" w:eastAsia="仿宋" w:cs="仿宋"/>
          <w:spacing w:val="17"/>
          <w:position w:val="29"/>
          <w:sz w:val="20"/>
          <w:szCs w:val="20"/>
        </w:rPr>
        <w:t>以上企业，不属于大企业的分支机构 ，不存在控股股东为大企业的情形，也不存在与大企业的负责人为同一人的情形。</w:t>
      </w:r>
    </w:p>
    <w:p w14:paraId="33064858">
      <w:pPr>
        <w:spacing w:before="66" w:line="229" w:lineRule="auto"/>
        <w:ind w:left="459"/>
        <w:rPr>
          <w:rFonts w:ascii="仿宋" w:hAnsi="仿宋" w:eastAsia="仿宋" w:cs="仿宋"/>
          <w:spacing w:val="17"/>
          <w:sz w:val="20"/>
          <w:szCs w:val="20"/>
        </w:rPr>
      </w:pPr>
      <w:r>
        <w:rPr>
          <w:rFonts w:ascii="仿宋" w:hAnsi="仿宋" w:eastAsia="仿宋" w:cs="仿宋"/>
          <w:spacing w:val="18"/>
          <w:sz w:val="20"/>
          <w:szCs w:val="20"/>
        </w:rPr>
        <w:t>本企业对上述声明内容的真实性负责。如有虚假，将依法</w:t>
      </w:r>
      <w:r>
        <w:rPr>
          <w:rFonts w:ascii="仿宋" w:hAnsi="仿宋" w:eastAsia="仿宋" w:cs="仿宋"/>
          <w:spacing w:val="17"/>
          <w:sz w:val="20"/>
          <w:szCs w:val="20"/>
        </w:rPr>
        <w:t>承担相应责任。</w:t>
      </w:r>
    </w:p>
    <w:p w14:paraId="13D440DD">
      <w:pPr>
        <w:pStyle w:val="4"/>
        <w:rPr>
          <w:rFonts w:hint="eastAsia" w:ascii="Arial Unicode MS" w:hAnsi="Times New Roman" w:eastAsia="Arial Unicode MS" w:cs="Arial Unicode MS"/>
          <w:snapToGrid w:val="0"/>
          <w:color w:val="000000"/>
          <w:kern w:val="0"/>
          <w:sz w:val="24"/>
          <w:szCs w:val="24"/>
          <w:lang w:val="en-US" w:eastAsia="zh-CN" w:bidi="ar-SA"/>
        </w:rPr>
      </w:pPr>
    </w:p>
    <w:p w14:paraId="78E311C0">
      <w:pPr>
        <w:pageBreakBefore w:val="0"/>
        <w:kinsoku/>
        <w:topLinePunct w:val="0"/>
        <w:bidi w:val="0"/>
        <w:spacing w:before="58" w:line="233" w:lineRule="auto"/>
        <w:ind w:left="6" w:firstLine="362"/>
        <w:jc w:val="both"/>
        <w:rPr>
          <w:rFonts w:hint="eastAsia" w:ascii="仿宋" w:hAnsi="仿宋" w:eastAsia="仿宋" w:cs="仿宋"/>
          <w:spacing w:val="-1"/>
          <w:sz w:val="24"/>
          <w:szCs w:val="24"/>
          <w14:textOutline w14:w="3268" w14:cap="sq" w14:cmpd="sng">
            <w14:solidFill>
              <w14:srgbClr w14:val="000000"/>
            </w14:solidFill>
            <w14:prstDash w14:val="solid"/>
            <w14:bevel/>
          </w14:textOutline>
        </w:rPr>
      </w:pPr>
    </w:p>
    <w:p w14:paraId="0C4984D1">
      <w:pPr>
        <w:pageBreakBefore w:val="0"/>
        <w:kinsoku/>
        <w:topLinePunct w:val="0"/>
        <w:bidi w:val="0"/>
        <w:spacing w:before="58" w:line="233" w:lineRule="auto"/>
        <w:ind w:left="6" w:firstLine="362"/>
        <w:jc w:val="both"/>
        <w:rPr>
          <w:rFonts w:hint="eastAsia" w:ascii="仿宋" w:hAnsi="仿宋" w:eastAsia="仿宋" w:cs="仿宋"/>
          <w:spacing w:val="-1"/>
          <w:sz w:val="24"/>
          <w:szCs w:val="24"/>
          <w14:textOutline w14:w="3268" w14:cap="sq" w14:cmpd="sng">
            <w14:solidFill>
              <w14:srgbClr w14:val="000000"/>
            </w14:solidFill>
            <w14:prstDash w14:val="solid"/>
            <w14:bevel/>
          </w14:textOutline>
        </w:rPr>
      </w:pPr>
    </w:p>
    <w:p w14:paraId="06F03B37">
      <w:pPr>
        <w:pStyle w:val="5"/>
        <w:spacing w:line="328" w:lineRule="auto"/>
      </w:pPr>
    </w:p>
    <w:p w14:paraId="60921A98">
      <w:pPr>
        <w:spacing w:before="66" w:line="226" w:lineRule="auto"/>
        <w:ind w:left="3178"/>
        <w:rPr>
          <w:rFonts w:ascii="仿宋" w:hAnsi="仿宋" w:eastAsia="仿宋" w:cs="仿宋"/>
          <w:sz w:val="20"/>
          <w:szCs w:val="20"/>
        </w:rPr>
      </w:pPr>
      <w:r>
        <w:rPr>
          <w:rFonts w:ascii="仿宋" w:hAnsi="仿宋" w:eastAsia="仿宋" w:cs="仿宋"/>
          <w:spacing w:val="7"/>
          <w:sz w:val="20"/>
          <w:szCs w:val="20"/>
        </w:rPr>
        <w:t>供应商名称（盖公章</w:t>
      </w:r>
      <w:r>
        <w:rPr>
          <w:rFonts w:ascii="仿宋" w:hAnsi="仿宋" w:eastAsia="仿宋" w:cs="仿宋"/>
          <w:spacing w:val="-6"/>
          <w:sz w:val="20"/>
          <w:szCs w:val="20"/>
        </w:rPr>
        <w:t>）</w:t>
      </w:r>
      <w:r>
        <w:rPr>
          <w:rFonts w:ascii="仿宋" w:hAnsi="仿宋" w:eastAsia="仿宋" w:cs="仿宋"/>
          <w:spacing w:val="-58"/>
          <w:sz w:val="20"/>
          <w:szCs w:val="20"/>
        </w:rPr>
        <w:t xml:space="preserve"> </w:t>
      </w:r>
      <w:r>
        <w:rPr>
          <w:rFonts w:ascii="仿宋" w:hAnsi="仿宋" w:eastAsia="仿宋" w:cs="仿宋"/>
          <w:spacing w:val="-6"/>
          <w:sz w:val="20"/>
          <w:szCs w:val="20"/>
        </w:rPr>
        <w:t>：</w:t>
      </w:r>
      <w:r>
        <w:rPr>
          <w:rFonts w:ascii="仿宋" w:hAnsi="仿宋" w:eastAsia="仿宋" w:cs="仿宋"/>
          <w:spacing w:val="1"/>
          <w:sz w:val="20"/>
          <w:szCs w:val="20"/>
          <w:u w:val="single" w:color="auto"/>
        </w:rPr>
        <w:t xml:space="preserve">                           </w:t>
      </w:r>
      <w:r>
        <w:rPr>
          <w:rFonts w:ascii="仿宋" w:hAnsi="仿宋" w:eastAsia="仿宋" w:cs="仿宋"/>
          <w:spacing w:val="7"/>
          <w:sz w:val="20"/>
          <w:szCs w:val="20"/>
        </w:rPr>
        <w:t>_</w:t>
      </w:r>
    </w:p>
    <w:p w14:paraId="277DB63F">
      <w:pPr>
        <w:pStyle w:val="5"/>
        <w:spacing w:line="311" w:lineRule="auto"/>
      </w:pPr>
    </w:p>
    <w:p w14:paraId="44962BF0">
      <w:pPr>
        <w:spacing w:before="65" w:line="510" w:lineRule="auto"/>
        <w:ind w:firstLine="3210" w:firstLineChars="1500"/>
        <w:rPr>
          <w:rFonts w:ascii="仿宋" w:hAnsi="仿宋" w:eastAsia="仿宋" w:cs="仿宋"/>
          <w:sz w:val="20"/>
          <w:szCs w:val="20"/>
        </w:rPr>
      </w:pPr>
      <w:r>
        <w:rPr>
          <w:rFonts w:ascii="仿宋" w:hAnsi="仿宋" w:eastAsia="仿宋" w:cs="仿宋"/>
          <w:spacing w:val="7"/>
          <w:sz w:val="20"/>
          <w:szCs w:val="20"/>
        </w:rPr>
        <w:t>法定代表人或其授权委托人(签字</w:t>
      </w:r>
      <w:r>
        <w:rPr>
          <w:rFonts w:hint="eastAsia" w:ascii="仿宋" w:hAnsi="仿宋" w:eastAsia="仿宋" w:cs="仿宋"/>
          <w:spacing w:val="7"/>
          <w:sz w:val="20"/>
          <w:szCs w:val="20"/>
          <w:lang w:val="en-US" w:eastAsia="zh-Hans"/>
        </w:rPr>
        <w:t>或盖章</w:t>
      </w:r>
      <w:r>
        <w:rPr>
          <w:rFonts w:ascii="仿宋" w:hAnsi="仿宋" w:eastAsia="仿宋" w:cs="仿宋"/>
          <w:spacing w:val="7"/>
          <w:sz w:val="20"/>
          <w:szCs w:val="20"/>
        </w:rPr>
        <w:t>)：</w:t>
      </w:r>
      <w:r>
        <w:rPr>
          <w:rFonts w:ascii="仿宋" w:hAnsi="仿宋" w:eastAsia="仿宋" w:cs="仿宋"/>
          <w:spacing w:val="7"/>
          <w:sz w:val="20"/>
          <w:szCs w:val="20"/>
          <w:u w:val="single" w:color="auto"/>
        </w:rPr>
        <w:t xml:space="preserve">       </w:t>
      </w:r>
      <w:r>
        <w:rPr>
          <w:rFonts w:ascii="仿宋" w:hAnsi="仿宋" w:eastAsia="仿宋" w:cs="仿宋"/>
          <w:spacing w:val="7"/>
          <w:sz w:val="20"/>
          <w:szCs w:val="20"/>
        </w:rPr>
        <w:t>_</w:t>
      </w:r>
    </w:p>
    <w:p w14:paraId="62D5CA40">
      <w:pPr>
        <w:pageBreakBefore w:val="0"/>
        <w:tabs>
          <w:tab w:val="left" w:pos="4935"/>
        </w:tabs>
        <w:kinsoku/>
        <w:topLinePunct w:val="0"/>
        <w:bidi w:val="0"/>
        <w:spacing w:before="1" w:line="230" w:lineRule="auto"/>
        <w:ind w:left="3989" w:firstLine="184" w:firstLineChars="100"/>
        <w:rPr>
          <w:rFonts w:ascii="仿宋" w:hAnsi="仿宋" w:eastAsia="仿宋" w:cs="仿宋"/>
          <w:sz w:val="20"/>
          <w:szCs w:val="20"/>
        </w:rPr>
      </w:pPr>
      <w:r>
        <w:rPr>
          <w:rFonts w:ascii="仿宋" w:hAnsi="仿宋" w:eastAsia="仿宋" w:cs="仿宋"/>
          <w:spacing w:val="-8"/>
          <w:sz w:val="20"/>
          <w:szCs w:val="20"/>
        </w:rPr>
        <w:t>年</w:t>
      </w:r>
      <w:r>
        <w:rPr>
          <w:rFonts w:ascii="仿宋" w:hAnsi="仿宋" w:eastAsia="仿宋" w:cs="仿宋"/>
          <w:spacing w:val="5"/>
          <w:sz w:val="20"/>
          <w:szCs w:val="20"/>
          <w:u w:val="none" w:color="auto"/>
        </w:rPr>
        <w:t xml:space="preserve">   </w:t>
      </w:r>
      <w:r>
        <w:rPr>
          <w:rFonts w:ascii="仿宋" w:hAnsi="仿宋" w:eastAsia="仿宋" w:cs="仿宋"/>
          <w:spacing w:val="-75"/>
          <w:sz w:val="20"/>
          <w:szCs w:val="20"/>
          <w:u w:val="none" w:color="auto"/>
        </w:rPr>
        <w:t xml:space="preserve"> </w:t>
      </w:r>
      <w:r>
        <w:rPr>
          <w:rFonts w:ascii="仿宋" w:hAnsi="仿宋" w:eastAsia="仿宋" w:cs="仿宋"/>
          <w:spacing w:val="-8"/>
          <w:sz w:val="20"/>
          <w:szCs w:val="20"/>
        </w:rPr>
        <w:t>月</w:t>
      </w:r>
      <w:r>
        <w:rPr>
          <w:rFonts w:ascii="仿宋" w:hAnsi="仿宋" w:eastAsia="仿宋" w:cs="仿宋"/>
          <w:spacing w:val="4"/>
          <w:sz w:val="20"/>
          <w:szCs w:val="20"/>
          <w:u w:val="none" w:color="auto"/>
        </w:rPr>
        <w:t xml:space="preserve">   </w:t>
      </w:r>
      <w:r>
        <w:rPr>
          <w:rFonts w:ascii="仿宋" w:hAnsi="仿宋" w:eastAsia="仿宋" w:cs="仿宋"/>
          <w:spacing w:val="-40"/>
          <w:sz w:val="20"/>
          <w:szCs w:val="20"/>
        </w:rPr>
        <w:t xml:space="preserve"> </w:t>
      </w:r>
      <w:r>
        <w:rPr>
          <w:rFonts w:ascii="仿宋" w:hAnsi="仿宋" w:eastAsia="仿宋" w:cs="仿宋"/>
          <w:spacing w:val="-8"/>
          <w:sz w:val="20"/>
          <w:szCs w:val="20"/>
        </w:rPr>
        <w:t>日</w:t>
      </w:r>
    </w:p>
    <w:p w14:paraId="4ECBD159">
      <w:pPr>
        <w:pStyle w:val="5"/>
        <w:pageBreakBefore w:val="0"/>
        <w:kinsoku/>
        <w:topLinePunct w:val="0"/>
        <w:bidi w:val="0"/>
        <w:spacing w:line="257" w:lineRule="auto"/>
      </w:pPr>
    </w:p>
    <w:p w14:paraId="786D8044">
      <w:pPr>
        <w:rPr>
          <w:rFonts w:hint="eastAsia" w:ascii="仿宋" w:hAnsi="仿宋" w:eastAsia="仿宋" w:cs="仿宋"/>
          <w:spacing w:val="-2"/>
          <w:sz w:val="24"/>
          <w:szCs w:val="24"/>
        </w:rPr>
      </w:pPr>
      <w:r>
        <w:rPr>
          <w:rFonts w:hint="eastAsia" w:ascii="仿宋" w:hAnsi="仿宋" w:eastAsia="仿宋" w:cs="仿宋"/>
          <w:spacing w:val="-2"/>
          <w:sz w:val="24"/>
          <w:szCs w:val="24"/>
        </w:rPr>
        <w:br w:type="page"/>
      </w:r>
    </w:p>
    <w:p w14:paraId="3D22B651">
      <w:pPr>
        <w:pageBreakBefore w:val="0"/>
        <w:kinsoku/>
        <w:topLinePunct w:val="0"/>
        <w:bidi w:val="0"/>
        <w:spacing w:before="136" w:line="219" w:lineRule="auto"/>
        <w:ind w:left="2763"/>
        <w:rPr>
          <w:rFonts w:hint="eastAsia" w:ascii="仿宋" w:hAnsi="仿宋" w:eastAsia="仿宋" w:cs="仿宋"/>
          <w:sz w:val="24"/>
          <w:szCs w:val="24"/>
        </w:rPr>
      </w:pPr>
      <w:r>
        <w:rPr>
          <w:rFonts w:hint="eastAsia" w:ascii="仿宋" w:hAnsi="仿宋" w:eastAsia="仿宋" w:cs="仿宋"/>
          <w:spacing w:val="-2"/>
          <w:sz w:val="24"/>
          <w:szCs w:val="24"/>
        </w:rPr>
        <w:t>（二）残疾人福利性单位声明函</w:t>
      </w:r>
    </w:p>
    <w:p w14:paraId="250D8C58">
      <w:pPr>
        <w:pStyle w:val="5"/>
        <w:pageBreakBefore w:val="0"/>
        <w:kinsoku/>
        <w:topLinePunct w:val="0"/>
        <w:bidi w:val="0"/>
        <w:spacing w:line="245" w:lineRule="auto"/>
        <w:rPr>
          <w:rFonts w:hint="eastAsia" w:ascii="仿宋" w:hAnsi="仿宋" w:eastAsia="仿宋" w:cs="仿宋"/>
          <w:sz w:val="24"/>
          <w:szCs w:val="24"/>
        </w:rPr>
      </w:pPr>
    </w:p>
    <w:p w14:paraId="42DB717F">
      <w:pPr>
        <w:pStyle w:val="5"/>
        <w:pageBreakBefore w:val="0"/>
        <w:kinsoku/>
        <w:topLinePunct w:val="0"/>
        <w:bidi w:val="0"/>
        <w:spacing w:line="245" w:lineRule="auto"/>
        <w:rPr>
          <w:rFonts w:hint="eastAsia" w:ascii="仿宋" w:hAnsi="仿宋" w:eastAsia="仿宋" w:cs="仿宋"/>
          <w:sz w:val="24"/>
          <w:szCs w:val="24"/>
        </w:rPr>
      </w:pPr>
    </w:p>
    <w:p w14:paraId="041CD8C9">
      <w:pPr>
        <w:pageBreakBefore w:val="0"/>
        <w:kinsoku/>
        <w:topLinePunct w:val="0"/>
        <w:bidi w:val="0"/>
        <w:spacing w:before="65" w:line="543" w:lineRule="auto"/>
        <w:ind w:left="6" w:right="8" w:firstLine="445"/>
        <w:jc w:val="both"/>
        <w:rPr>
          <w:rFonts w:hint="eastAsia" w:ascii="仿宋" w:hAnsi="仿宋" w:eastAsia="仿宋" w:cs="仿宋"/>
          <w:sz w:val="24"/>
          <w:szCs w:val="24"/>
        </w:rPr>
      </w:pPr>
      <w:r>
        <w:rPr>
          <w:rFonts w:hint="eastAsia" w:ascii="仿宋" w:hAnsi="仿宋" w:eastAsia="仿宋" w:cs="仿宋"/>
          <w:spacing w:val="20"/>
          <w:sz w:val="24"/>
          <w:szCs w:val="24"/>
        </w:rPr>
        <w:t>本单位郑重声明，根据《财政部民政部中国残疾人联合会关于促进残疾人就业政府采购</w:t>
      </w:r>
      <w:r>
        <w:rPr>
          <w:rFonts w:hint="eastAsia" w:ascii="仿宋" w:hAnsi="仿宋" w:eastAsia="仿宋" w:cs="仿宋"/>
          <w:spacing w:val="15"/>
          <w:sz w:val="24"/>
          <w:szCs w:val="24"/>
        </w:rPr>
        <w:t>政策的通知》</w:t>
      </w:r>
      <w:r>
        <w:rPr>
          <w:rFonts w:hint="eastAsia" w:ascii="仿宋" w:hAnsi="仿宋" w:eastAsia="仿宋" w:cs="仿宋"/>
          <w:spacing w:val="-65"/>
          <w:sz w:val="24"/>
          <w:szCs w:val="24"/>
        </w:rPr>
        <w:t xml:space="preserve"> </w:t>
      </w:r>
      <w:r>
        <w:rPr>
          <w:rFonts w:hint="eastAsia" w:ascii="仿宋" w:hAnsi="仿宋" w:eastAsia="仿宋" w:cs="仿宋"/>
          <w:spacing w:val="15"/>
          <w:sz w:val="24"/>
          <w:szCs w:val="24"/>
        </w:rPr>
        <w:t>（财库〔2017〕141</w:t>
      </w:r>
      <w:r>
        <w:rPr>
          <w:rFonts w:hint="eastAsia" w:ascii="仿宋" w:hAnsi="仿宋" w:eastAsia="仿宋" w:cs="仿宋"/>
          <w:spacing w:val="-36"/>
          <w:sz w:val="24"/>
          <w:szCs w:val="24"/>
        </w:rPr>
        <w:t xml:space="preserve"> </w:t>
      </w:r>
      <w:r>
        <w:rPr>
          <w:rFonts w:hint="eastAsia" w:ascii="仿宋" w:hAnsi="仿宋" w:eastAsia="仿宋" w:cs="仿宋"/>
          <w:spacing w:val="15"/>
          <w:sz w:val="24"/>
          <w:szCs w:val="24"/>
        </w:rPr>
        <w:t>号）</w:t>
      </w:r>
      <w:r>
        <w:rPr>
          <w:rFonts w:hint="eastAsia" w:ascii="仿宋" w:hAnsi="仿宋" w:eastAsia="仿宋" w:cs="仿宋"/>
          <w:spacing w:val="-42"/>
          <w:sz w:val="24"/>
          <w:szCs w:val="24"/>
        </w:rPr>
        <w:t xml:space="preserve"> </w:t>
      </w:r>
      <w:r>
        <w:rPr>
          <w:rFonts w:hint="eastAsia" w:ascii="仿宋" w:hAnsi="仿宋" w:eastAsia="仿宋" w:cs="仿宋"/>
          <w:spacing w:val="15"/>
          <w:sz w:val="24"/>
          <w:szCs w:val="24"/>
        </w:rPr>
        <w:t>的规定，本单位</w:t>
      </w:r>
      <w:r>
        <w:rPr>
          <w:rFonts w:hint="eastAsia" w:ascii="仿宋" w:hAnsi="仿宋" w:eastAsia="仿宋" w:cs="仿宋"/>
          <w:spacing w:val="14"/>
          <w:sz w:val="24"/>
          <w:szCs w:val="24"/>
        </w:rPr>
        <w:t>为符合条件的残疾人福利性单位，且</w:t>
      </w:r>
      <w:r>
        <w:rPr>
          <w:rFonts w:hint="eastAsia" w:ascii="仿宋" w:hAnsi="仿宋" w:eastAsia="仿宋" w:cs="仿宋"/>
          <w:spacing w:val="22"/>
          <w:sz w:val="24"/>
          <w:szCs w:val="24"/>
        </w:rPr>
        <w:t>本单位参加</w:t>
      </w:r>
      <w:r>
        <w:rPr>
          <w:rFonts w:hint="eastAsia" w:ascii="仿宋" w:hAnsi="仿宋" w:eastAsia="仿宋" w:cs="仿宋"/>
          <w:spacing w:val="-86"/>
          <w:sz w:val="24"/>
          <w:szCs w:val="24"/>
        </w:rPr>
        <w:t xml:space="preserve"> </w:t>
      </w:r>
      <w:r>
        <w:rPr>
          <w:rFonts w:hint="eastAsia" w:ascii="仿宋" w:hAnsi="仿宋" w:eastAsia="仿宋" w:cs="仿宋"/>
          <w:spacing w:val="4"/>
          <w:sz w:val="24"/>
          <w:szCs w:val="24"/>
          <w:u w:val="single" w:color="auto"/>
        </w:rPr>
        <w:t xml:space="preserve"> </w:t>
      </w:r>
      <w:r>
        <w:rPr>
          <w:rFonts w:hint="eastAsia" w:ascii="仿宋" w:hAnsi="仿宋" w:eastAsia="仿宋" w:cs="仿宋"/>
          <w:spacing w:val="-96"/>
          <w:sz w:val="24"/>
          <w:szCs w:val="24"/>
        </w:rPr>
        <w:t xml:space="preserve"> </w:t>
      </w:r>
      <w:r>
        <w:rPr>
          <w:rFonts w:hint="eastAsia" w:ascii="仿宋" w:hAnsi="仿宋" w:eastAsia="仿宋" w:cs="仿宋"/>
          <w:spacing w:val="4"/>
          <w:sz w:val="24"/>
          <w:szCs w:val="24"/>
          <w:u w:val="single" w:color="auto"/>
        </w:rPr>
        <w:t xml:space="preserve"> </w:t>
      </w:r>
      <w:r>
        <w:rPr>
          <w:rFonts w:hint="eastAsia" w:ascii="仿宋" w:hAnsi="仿宋" w:eastAsia="仿宋" w:cs="仿宋"/>
          <w:spacing w:val="-94"/>
          <w:sz w:val="24"/>
          <w:szCs w:val="24"/>
        </w:rPr>
        <w:t xml:space="preserve"> </w:t>
      </w:r>
      <w:r>
        <w:rPr>
          <w:rFonts w:hint="eastAsia" w:ascii="仿宋" w:hAnsi="仿宋" w:eastAsia="仿宋" w:cs="仿宋"/>
          <w:spacing w:val="5"/>
          <w:sz w:val="24"/>
          <w:szCs w:val="24"/>
          <w:u w:val="single" w:color="auto"/>
        </w:rPr>
        <w:t xml:space="preserve"> </w:t>
      </w:r>
      <w:r>
        <w:rPr>
          <w:rFonts w:hint="eastAsia" w:ascii="仿宋" w:hAnsi="仿宋" w:eastAsia="仿宋" w:cs="仿宋"/>
          <w:spacing w:val="-94"/>
          <w:sz w:val="24"/>
          <w:szCs w:val="24"/>
        </w:rPr>
        <w:t xml:space="preserve"> </w:t>
      </w:r>
      <w:r>
        <w:rPr>
          <w:rFonts w:hint="eastAsia" w:ascii="仿宋" w:hAnsi="仿宋" w:eastAsia="仿宋" w:cs="仿宋"/>
          <w:spacing w:val="4"/>
          <w:sz w:val="24"/>
          <w:szCs w:val="24"/>
          <w:u w:val="single" w:color="auto"/>
        </w:rPr>
        <w:t xml:space="preserve"> </w:t>
      </w:r>
      <w:r>
        <w:rPr>
          <w:rFonts w:hint="eastAsia" w:ascii="仿宋" w:hAnsi="仿宋" w:eastAsia="仿宋" w:cs="仿宋"/>
          <w:spacing w:val="-94"/>
          <w:sz w:val="24"/>
          <w:szCs w:val="24"/>
        </w:rPr>
        <w:t xml:space="preserve"> </w:t>
      </w:r>
      <w:r>
        <w:rPr>
          <w:rFonts w:hint="eastAsia" w:ascii="仿宋" w:hAnsi="仿宋" w:eastAsia="仿宋" w:cs="仿宋"/>
          <w:spacing w:val="22"/>
          <w:sz w:val="24"/>
          <w:szCs w:val="24"/>
          <w:u w:val="single" w:color="auto"/>
        </w:rPr>
        <w:t xml:space="preserve">  </w:t>
      </w:r>
      <w:r>
        <w:rPr>
          <w:rFonts w:hint="eastAsia" w:ascii="仿宋" w:hAnsi="仿宋" w:eastAsia="仿宋" w:cs="仿宋"/>
          <w:spacing w:val="22"/>
          <w:sz w:val="24"/>
          <w:szCs w:val="24"/>
        </w:rPr>
        <w:t>单位的</w:t>
      </w:r>
      <w:r>
        <w:rPr>
          <w:rFonts w:hint="eastAsia" w:ascii="仿宋" w:hAnsi="仿宋" w:eastAsia="仿宋" w:cs="仿宋"/>
          <w:spacing w:val="-86"/>
          <w:sz w:val="24"/>
          <w:szCs w:val="24"/>
        </w:rPr>
        <w:t xml:space="preserve"> </w:t>
      </w:r>
      <w:r>
        <w:rPr>
          <w:rFonts w:hint="eastAsia" w:ascii="仿宋" w:hAnsi="仿宋" w:eastAsia="仿宋" w:cs="仿宋"/>
          <w:spacing w:val="5"/>
          <w:sz w:val="24"/>
          <w:szCs w:val="24"/>
          <w:u w:val="single" w:color="auto"/>
        </w:rPr>
        <w:t xml:space="preserve"> </w:t>
      </w:r>
      <w:r>
        <w:rPr>
          <w:rFonts w:hint="eastAsia" w:ascii="仿宋" w:hAnsi="仿宋" w:eastAsia="仿宋" w:cs="仿宋"/>
          <w:spacing w:val="-97"/>
          <w:sz w:val="24"/>
          <w:szCs w:val="24"/>
        </w:rPr>
        <w:t xml:space="preserve"> </w:t>
      </w:r>
      <w:r>
        <w:rPr>
          <w:rFonts w:hint="eastAsia" w:ascii="仿宋" w:hAnsi="仿宋" w:eastAsia="仿宋" w:cs="仿宋"/>
          <w:spacing w:val="5"/>
          <w:sz w:val="24"/>
          <w:szCs w:val="24"/>
          <w:u w:val="single" w:color="auto"/>
        </w:rPr>
        <w:t xml:space="preserve"> </w:t>
      </w:r>
      <w:r>
        <w:rPr>
          <w:rFonts w:hint="eastAsia" w:ascii="仿宋" w:hAnsi="仿宋" w:eastAsia="仿宋" w:cs="仿宋"/>
          <w:spacing w:val="-94"/>
          <w:sz w:val="24"/>
          <w:szCs w:val="24"/>
        </w:rPr>
        <w:t xml:space="preserve"> </w:t>
      </w:r>
      <w:r>
        <w:rPr>
          <w:rFonts w:hint="eastAsia" w:ascii="仿宋" w:hAnsi="仿宋" w:eastAsia="仿宋" w:cs="仿宋"/>
          <w:spacing w:val="4"/>
          <w:sz w:val="24"/>
          <w:szCs w:val="24"/>
          <w:u w:val="single" w:color="auto"/>
        </w:rPr>
        <w:t xml:space="preserve"> </w:t>
      </w:r>
      <w:r>
        <w:rPr>
          <w:rFonts w:hint="eastAsia" w:ascii="仿宋" w:hAnsi="仿宋" w:eastAsia="仿宋" w:cs="仿宋"/>
          <w:spacing w:val="-94"/>
          <w:sz w:val="24"/>
          <w:szCs w:val="24"/>
        </w:rPr>
        <w:t xml:space="preserve"> </w:t>
      </w:r>
      <w:r>
        <w:rPr>
          <w:rFonts w:hint="eastAsia" w:ascii="仿宋" w:hAnsi="仿宋" w:eastAsia="仿宋" w:cs="仿宋"/>
          <w:spacing w:val="4"/>
          <w:sz w:val="24"/>
          <w:szCs w:val="24"/>
          <w:u w:val="single" w:color="auto"/>
        </w:rPr>
        <w:t xml:space="preserve"> </w:t>
      </w:r>
      <w:r>
        <w:rPr>
          <w:rFonts w:hint="eastAsia" w:ascii="仿宋" w:hAnsi="仿宋" w:eastAsia="仿宋" w:cs="仿宋"/>
          <w:spacing w:val="-94"/>
          <w:sz w:val="24"/>
          <w:szCs w:val="24"/>
        </w:rPr>
        <w:t xml:space="preserve"> </w:t>
      </w:r>
      <w:r>
        <w:rPr>
          <w:rFonts w:hint="eastAsia" w:ascii="仿宋" w:hAnsi="仿宋" w:eastAsia="仿宋" w:cs="仿宋"/>
          <w:spacing w:val="22"/>
          <w:sz w:val="24"/>
          <w:szCs w:val="24"/>
          <w:u w:val="single" w:color="auto"/>
        </w:rPr>
        <w:t xml:space="preserve">  </w:t>
      </w:r>
      <w:r>
        <w:rPr>
          <w:rFonts w:hint="eastAsia" w:ascii="仿宋" w:hAnsi="仿宋" w:eastAsia="仿宋" w:cs="仿宋"/>
          <w:spacing w:val="22"/>
          <w:sz w:val="24"/>
          <w:szCs w:val="24"/>
        </w:rPr>
        <w:t>项目采购活动提供本单位制造</w:t>
      </w:r>
      <w:r>
        <w:rPr>
          <w:rFonts w:hint="eastAsia" w:ascii="仿宋" w:hAnsi="仿宋" w:eastAsia="仿宋" w:cs="仿宋"/>
          <w:spacing w:val="21"/>
          <w:sz w:val="24"/>
          <w:szCs w:val="24"/>
        </w:rPr>
        <w:t>的货物（由本单位承担工程/</w:t>
      </w:r>
      <w:r>
        <w:rPr>
          <w:rFonts w:hint="eastAsia" w:ascii="仿宋" w:hAnsi="仿宋" w:eastAsia="仿宋" w:cs="仿宋"/>
          <w:sz w:val="24"/>
          <w:szCs w:val="24"/>
        </w:rPr>
        <w:t xml:space="preserve"> </w:t>
      </w:r>
      <w:r>
        <w:rPr>
          <w:rFonts w:hint="eastAsia" w:ascii="仿宋" w:hAnsi="仿宋" w:eastAsia="仿宋" w:cs="仿宋"/>
          <w:spacing w:val="20"/>
          <w:sz w:val="24"/>
          <w:szCs w:val="24"/>
        </w:rPr>
        <w:t>提供服务</w:t>
      </w:r>
      <w:r>
        <w:rPr>
          <w:rFonts w:hint="eastAsia" w:ascii="仿宋" w:hAnsi="仿宋" w:eastAsia="仿宋" w:cs="仿宋"/>
          <w:spacing w:val="6"/>
          <w:sz w:val="24"/>
          <w:szCs w:val="24"/>
        </w:rPr>
        <w:t>）</w:t>
      </w:r>
      <w:r>
        <w:rPr>
          <w:rFonts w:hint="eastAsia" w:ascii="仿宋" w:hAnsi="仿宋" w:eastAsia="仿宋" w:cs="仿宋"/>
          <w:spacing w:val="-49"/>
          <w:sz w:val="24"/>
          <w:szCs w:val="24"/>
        </w:rPr>
        <w:t xml:space="preserve"> </w:t>
      </w:r>
      <w:r>
        <w:rPr>
          <w:rFonts w:hint="eastAsia" w:ascii="仿宋" w:hAnsi="仿宋" w:eastAsia="仿宋" w:cs="仿宋"/>
          <w:spacing w:val="6"/>
          <w:sz w:val="24"/>
          <w:szCs w:val="24"/>
        </w:rPr>
        <w:t>，</w:t>
      </w:r>
      <w:r>
        <w:rPr>
          <w:rFonts w:hint="eastAsia" w:ascii="仿宋" w:hAnsi="仿宋" w:eastAsia="仿宋" w:cs="仿宋"/>
          <w:spacing w:val="20"/>
          <w:sz w:val="24"/>
          <w:szCs w:val="24"/>
        </w:rPr>
        <w:t>或者提供其他残疾人福利性单位制造的货物（不包括使用非残疾人福利性单位</w:t>
      </w:r>
      <w:r>
        <w:rPr>
          <w:rFonts w:hint="eastAsia" w:ascii="仿宋" w:hAnsi="仿宋" w:eastAsia="仿宋" w:cs="仿宋"/>
          <w:spacing w:val="18"/>
          <w:sz w:val="24"/>
          <w:szCs w:val="24"/>
        </w:rPr>
        <w:t>注册商标的货物）。</w:t>
      </w:r>
    </w:p>
    <w:p w14:paraId="5E6136F9">
      <w:pPr>
        <w:pStyle w:val="5"/>
        <w:pageBreakBefore w:val="0"/>
        <w:kinsoku/>
        <w:topLinePunct w:val="0"/>
        <w:bidi w:val="0"/>
        <w:spacing w:line="275" w:lineRule="auto"/>
        <w:rPr>
          <w:rFonts w:hint="eastAsia" w:ascii="仿宋" w:hAnsi="仿宋" w:eastAsia="仿宋" w:cs="仿宋"/>
          <w:sz w:val="24"/>
          <w:szCs w:val="24"/>
        </w:rPr>
      </w:pPr>
    </w:p>
    <w:p w14:paraId="4E8E7F1D">
      <w:pPr>
        <w:pageBreakBefore w:val="0"/>
        <w:kinsoku/>
        <w:topLinePunct w:val="0"/>
        <w:bidi w:val="0"/>
        <w:spacing w:before="66" w:line="227" w:lineRule="auto"/>
        <w:ind w:left="452"/>
        <w:rPr>
          <w:rFonts w:hint="eastAsia" w:ascii="仿宋" w:hAnsi="仿宋" w:eastAsia="仿宋" w:cs="仿宋"/>
          <w:sz w:val="24"/>
          <w:szCs w:val="24"/>
        </w:rPr>
      </w:pPr>
      <w:r>
        <w:rPr>
          <w:rFonts w:hint="eastAsia" w:ascii="仿宋" w:hAnsi="仿宋" w:eastAsia="仿宋" w:cs="仿宋"/>
          <w:spacing w:val="19"/>
          <w:sz w:val="24"/>
          <w:szCs w:val="24"/>
        </w:rPr>
        <w:t>本单位对上述声明的真实性负责</w:t>
      </w:r>
      <w:r>
        <w:rPr>
          <w:rFonts w:hint="eastAsia" w:ascii="仿宋" w:hAnsi="仿宋" w:eastAsia="仿宋" w:cs="仿宋"/>
          <w:spacing w:val="-56"/>
          <w:sz w:val="24"/>
          <w:szCs w:val="24"/>
        </w:rPr>
        <w:t xml:space="preserve"> </w:t>
      </w:r>
      <w:r>
        <w:rPr>
          <w:rFonts w:hint="eastAsia" w:ascii="仿宋" w:hAnsi="仿宋" w:eastAsia="仿宋" w:cs="仿宋"/>
          <w:spacing w:val="19"/>
          <w:sz w:val="24"/>
          <w:szCs w:val="24"/>
        </w:rPr>
        <w:t>。如有虚假，将依法承担相应责任。</w:t>
      </w:r>
    </w:p>
    <w:p w14:paraId="3872586B">
      <w:pPr>
        <w:pStyle w:val="5"/>
        <w:pageBreakBefore w:val="0"/>
        <w:kinsoku/>
        <w:topLinePunct w:val="0"/>
        <w:bidi w:val="0"/>
        <w:spacing w:line="296" w:lineRule="auto"/>
        <w:rPr>
          <w:rFonts w:hint="eastAsia" w:ascii="仿宋" w:hAnsi="仿宋" w:eastAsia="仿宋" w:cs="仿宋"/>
          <w:sz w:val="24"/>
          <w:szCs w:val="24"/>
        </w:rPr>
      </w:pPr>
    </w:p>
    <w:p w14:paraId="393F32AD">
      <w:pPr>
        <w:pStyle w:val="5"/>
        <w:pageBreakBefore w:val="0"/>
        <w:kinsoku/>
        <w:topLinePunct w:val="0"/>
        <w:bidi w:val="0"/>
        <w:spacing w:line="296" w:lineRule="auto"/>
        <w:rPr>
          <w:rFonts w:hint="eastAsia" w:ascii="仿宋" w:hAnsi="仿宋" w:eastAsia="仿宋" w:cs="仿宋"/>
          <w:sz w:val="24"/>
          <w:szCs w:val="24"/>
        </w:rPr>
      </w:pPr>
    </w:p>
    <w:p w14:paraId="7F5CF849">
      <w:pPr>
        <w:pStyle w:val="5"/>
        <w:pageBreakBefore w:val="0"/>
        <w:kinsoku/>
        <w:topLinePunct w:val="0"/>
        <w:bidi w:val="0"/>
        <w:spacing w:line="297" w:lineRule="auto"/>
        <w:rPr>
          <w:rFonts w:hint="eastAsia" w:ascii="仿宋" w:hAnsi="仿宋" w:eastAsia="仿宋" w:cs="仿宋"/>
          <w:sz w:val="24"/>
          <w:szCs w:val="24"/>
        </w:rPr>
      </w:pPr>
    </w:p>
    <w:p w14:paraId="2C72CFDD">
      <w:pPr>
        <w:pStyle w:val="5"/>
        <w:pageBreakBefore w:val="0"/>
        <w:kinsoku/>
        <w:topLinePunct w:val="0"/>
        <w:bidi w:val="0"/>
        <w:spacing w:line="297" w:lineRule="auto"/>
        <w:rPr>
          <w:rFonts w:hint="eastAsia" w:ascii="仿宋" w:hAnsi="仿宋" w:eastAsia="仿宋" w:cs="仿宋"/>
          <w:sz w:val="24"/>
          <w:szCs w:val="24"/>
        </w:rPr>
      </w:pPr>
    </w:p>
    <w:p w14:paraId="2F402712">
      <w:pPr>
        <w:pageBreakBefore w:val="0"/>
        <w:kinsoku/>
        <w:topLinePunct w:val="0"/>
        <w:bidi w:val="0"/>
        <w:spacing w:before="65" w:line="221" w:lineRule="auto"/>
        <w:ind w:left="2611"/>
        <w:rPr>
          <w:rFonts w:hint="eastAsia" w:ascii="仿宋" w:hAnsi="仿宋" w:eastAsia="仿宋" w:cs="仿宋"/>
          <w:sz w:val="24"/>
          <w:szCs w:val="24"/>
        </w:rPr>
      </w:pPr>
      <w:r>
        <w:rPr>
          <w:rFonts w:hint="eastAsia" w:ascii="仿宋" w:hAnsi="仿宋" w:eastAsia="仿宋" w:cs="仿宋"/>
          <w:spacing w:val="19"/>
          <w:sz w:val="24"/>
          <w:szCs w:val="24"/>
        </w:rPr>
        <w:t>供应商名称（盖公章）：</w:t>
      </w:r>
      <w:r>
        <w:rPr>
          <w:rFonts w:hint="eastAsia" w:ascii="仿宋" w:hAnsi="仿宋" w:eastAsia="仿宋" w:cs="仿宋"/>
          <w:spacing w:val="1"/>
          <w:sz w:val="24"/>
          <w:szCs w:val="24"/>
          <w:u w:val="single" w:color="auto"/>
        </w:rPr>
        <w:t xml:space="preserve">                             </w:t>
      </w:r>
      <w:r>
        <w:rPr>
          <w:rFonts w:hint="eastAsia" w:ascii="仿宋" w:hAnsi="仿宋" w:eastAsia="仿宋" w:cs="仿宋"/>
          <w:spacing w:val="-87"/>
          <w:sz w:val="24"/>
          <w:szCs w:val="24"/>
        </w:rPr>
        <w:t xml:space="preserve"> </w:t>
      </w:r>
    </w:p>
    <w:p w14:paraId="4E0CF06F">
      <w:pPr>
        <w:pageBreakBefore w:val="0"/>
        <w:kinsoku/>
        <w:topLinePunct w:val="0"/>
        <w:bidi w:val="0"/>
        <w:spacing w:before="35" w:line="250" w:lineRule="auto"/>
        <w:ind w:left="2612"/>
        <w:rPr>
          <w:rFonts w:hint="eastAsia" w:ascii="仿宋" w:hAnsi="仿宋" w:eastAsia="仿宋" w:cs="仿宋"/>
          <w:sz w:val="24"/>
          <w:szCs w:val="24"/>
        </w:rPr>
      </w:pPr>
      <w:r>
        <w:rPr>
          <w:rFonts w:hint="eastAsia" w:ascii="仿宋" w:hAnsi="仿宋" w:eastAsia="仿宋" w:cs="仿宋"/>
          <w:spacing w:val="19"/>
          <w:sz w:val="24"/>
          <w:szCs w:val="24"/>
        </w:rPr>
        <w:t>法定代表人或其授权委托人(签字)：</w:t>
      </w:r>
      <w:r>
        <w:rPr>
          <w:rFonts w:hint="eastAsia" w:ascii="仿宋" w:hAnsi="仿宋" w:eastAsia="仿宋" w:cs="仿宋"/>
          <w:spacing w:val="7"/>
          <w:sz w:val="24"/>
          <w:szCs w:val="24"/>
          <w:u w:val="single" w:color="auto"/>
        </w:rPr>
        <w:t xml:space="preserve">  </w:t>
      </w:r>
      <w:r>
        <w:rPr>
          <w:rFonts w:hint="eastAsia" w:ascii="仿宋" w:hAnsi="仿宋" w:eastAsia="仿宋" w:cs="仿宋"/>
          <w:spacing w:val="7"/>
          <w:sz w:val="24"/>
          <w:szCs w:val="24"/>
          <w:u w:val="single" w:color="auto"/>
          <w:lang w:val="en-US" w:eastAsia="zh-CN"/>
        </w:rPr>
        <w:t xml:space="preserve">            </w:t>
      </w:r>
      <w:r>
        <w:rPr>
          <w:rFonts w:hint="eastAsia" w:ascii="仿宋" w:hAnsi="仿宋" w:eastAsia="仿宋" w:cs="仿宋"/>
          <w:spacing w:val="7"/>
          <w:sz w:val="24"/>
          <w:szCs w:val="24"/>
          <w:u w:val="single" w:color="auto"/>
        </w:rPr>
        <w:t xml:space="preserve">    </w:t>
      </w:r>
    </w:p>
    <w:p w14:paraId="6AD0E562">
      <w:pPr>
        <w:pageBreakBefore w:val="0"/>
        <w:tabs>
          <w:tab w:val="left" w:pos="4665"/>
        </w:tabs>
        <w:kinsoku/>
        <w:topLinePunct w:val="0"/>
        <w:bidi w:val="0"/>
        <w:spacing w:before="1" w:line="227" w:lineRule="auto"/>
        <w:ind w:left="3720" w:firstLine="232" w:firstLineChars="400"/>
        <w:rPr>
          <w:rFonts w:hint="eastAsia" w:ascii="仿宋" w:hAnsi="仿宋" w:eastAsia="仿宋" w:cs="仿宋"/>
          <w:sz w:val="24"/>
          <w:szCs w:val="24"/>
        </w:rPr>
      </w:pPr>
      <w:r>
        <w:rPr>
          <w:rFonts w:hint="eastAsia" w:ascii="仿宋" w:hAnsi="仿宋" w:eastAsia="仿宋" w:cs="仿宋"/>
          <w:spacing w:val="-91"/>
          <w:sz w:val="24"/>
          <w:szCs w:val="24"/>
        </w:rPr>
        <w:t xml:space="preserve"> </w:t>
      </w:r>
      <w:r>
        <w:rPr>
          <w:rFonts w:hint="eastAsia" w:ascii="仿宋" w:hAnsi="仿宋" w:eastAsia="仿宋" w:cs="仿宋"/>
          <w:spacing w:val="19"/>
          <w:sz w:val="24"/>
          <w:szCs w:val="24"/>
        </w:rPr>
        <w:t>年</w:t>
      </w:r>
      <w:r>
        <w:rPr>
          <w:rFonts w:hint="eastAsia" w:ascii="仿宋" w:hAnsi="仿宋" w:eastAsia="仿宋" w:cs="仿宋"/>
          <w:spacing w:val="-98"/>
          <w:sz w:val="24"/>
          <w:szCs w:val="24"/>
        </w:rPr>
        <w:t xml:space="preserve"> </w:t>
      </w:r>
      <w:r>
        <w:rPr>
          <w:rFonts w:hint="eastAsia" w:ascii="仿宋" w:hAnsi="仿宋" w:eastAsia="仿宋" w:cs="仿宋"/>
          <w:spacing w:val="4"/>
          <w:sz w:val="24"/>
          <w:szCs w:val="24"/>
          <w:u w:val="none" w:color="auto"/>
          <w:lang w:val="en-US" w:eastAsia="zh-CN"/>
        </w:rPr>
        <w:t xml:space="preserve">  </w:t>
      </w:r>
      <w:r>
        <w:rPr>
          <w:rFonts w:hint="eastAsia" w:ascii="仿宋" w:hAnsi="仿宋" w:eastAsia="仿宋" w:cs="仿宋"/>
          <w:spacing w:val="-84"/>
          <w:sz w:val="24"/>
          <w:szCs w:val="24"/>
          <w:u w:val="none" w:color="auto"/>
        </w:rPr>
        <w:t xml:space="preserve"> </w:t>
      </w:r>
      <w:r>
        <w:rPr>
          <w:rFonts w:hint="eastAsia" w:ascii="仿宋" w:hAnsi="仿宋" w:eastAsia="仿宋" w:cs="仿宋"/>
          <w:spacing w:val="19"/>
          <w:sz w:val="24"/>
          <w:szCs w:val="24"/>
        </w:rPr>
        <w:t>月</w:t>
      </w:r>
      <w:r>
        <w:rPr>
          <w:rFonts w:hint="eastAsia" w:ascii="仿宋" w:hAnsi="仿宋" w:eastAsia="仿宋" w:cs="仿宋"/>
          <w:spacing w:val="-99"/>
          <w:sz w:val="24"/>
          <w:szCs w:val="24"/>
        </w:rPr>
        <w:t xml:space="preserve"> </w:t>
      </w:r>
      <w:r>
        <w:rPr>
          <w:rFonts w:hint="eastAsia" w:ascii="仿宋" w:hAnsi="仿宋" w:eastAsia="仿宋" w:cs="仿宋"/>
          <w:spacing w:val="5"/>
          <w:sz w:val="24"/>
          <w:szCs w:val="24"/>
          <w:u w:val="none" w:color="auto"/>
        </w:rPr>
        <w:t xml:space="preserve">  </w:t>
      </w:r>
      <w:r>
        <w:rPr>
          <w:rFonts w:hint="eastAsia" w:ascii="仿宋" w:hAnsi="仿宋" w:eastAsia="仿宋" w:cs="仿宋"/>
          <w:spacing w:val="-55"/>
          <w:sz w:val="24"/>
          <w:szCs w:val="24"/>
        </w:rPr>
        <w:t xml:space="preserve"> </w:t>
      </w:r>
      <w:r>
        <w:rPr>
          <w:rFonts w:hint="eastAsia" w:ascii="仿宋" w:hAnsi="仿宋" w:eastAsia="仿宋" w:cs="仿宋"/>
          <w:spacing w:val="19"/>
          <w:sz w:val="24"/>
          <w:szCs w:val="24"/>
        </w:rPr>
        <w:t>日</w:t>
      </w:r>
    </w:p>
    <w:p w14:paraId="648F5C7D">
      <w:pPr>
        <w:pStyle w:val="5"/>
        <w:pageBreakBefore w:val="0"/>
        <w:kinsoku/>
        <w:topLinePunct w:val="0"/>
        <w:bidi w:val="0"/>
        <w:spacing w:line="262" w:lineRule="auto"/>
        <w:rPr>
          <w:rFonts w:hint="eastAsia" w:ascii="仿宋" w:hAnsi="仿宋" w:eastAsia="仿宋" w:cs="仿宋"/>
          <w:sz w:val="24"/>
          <w:szCs w:val="24"/>
        </w:rPr>
      </w:pPr>
    </w:p>
    <w:p w14:paraId="107C9F86">
      <w:pPr>
        <w:pStyle w:val="5"/>
        <w:pageBreakBefore w:val="0"/>
        <w:kinsoku/>
        <w:topLinePunct w:val="0"/>
        <w:bidi w:val="0"/>
        <w:spacing w:line="262" w:lineRule="auto"/>
        <w:rPr>
          <w:rFonts w:hint="eastAsia" w:ascii="仿宋" w:hAnsi="仿宋" w:eastAsia="仿宋" w:cs="仿宋"/>
          <w:sz w:val="24"/>
          <w:szCs w:val="24"/>
        </w:rPr>
      </w:pPr>
    </w:p>
    <w:p w14:paraId="4698713D">
      <w:pPr>
        <w:pStyle w:val="5"/>
        <w:pageBreakBefore w:val="0"/>
        <w:kinsoku/>
        <w:topLinePunct w:val="0"/>
        <w:bidi w:val="0"/>
        <w:spacing w:line="263" w:lineRule="auto"/>
        <w:rPr>
          <w:rFonts w:hint="eastAsia" w:ascii="仿宋" w:hAnsi="仿宋" w:eastAsia="仿宋" w:cs="仿宋"/>
          <w:sz w:val="24"/>
          <w:szCs w:val="24"/>
        </w:rPr>
      </w:pPr>
    </w:p>
    <w:p w14:paraId="58BEEDC5">
      <w:pPr>
        <w:pageBreakBefore w:val="0"/>
        <w:kinsoku/>
        <w:topLinePunct w:val="0"/>
        <w:bidi w:val="0"/>
        <w:spacing w:before="58" w:line="233" w:lineRule="auto"/>
        <w:ind w:left="6" w:firstLine="362"/>
        <w:jc w:val="both"/>
        <w:rPr>
          <w:rFonts w:hint="eastAsia" w:ascii="仿宋" w:hAnsi="仿宋" w:eastAsia="仿宋" w:cs="仿宋"/>
          <w:sz w:val="24"/>
          <w:szCs w:val="24"/>
        </w:rPr>
      </w:pPr>
      <w:r>
        <w:rPr>
          <w:rFonts w:hint="eastAsia" w:ascii="仿宋" w:hAnsi="仿宋" w:eastAsia="仿宋" w:cs="仿宋"/>
          <w:spacing w:val="-1"/>
          <w:sz w:val="24"/>
          <w:szCs w:val="24"/>
          <w14:textOutline w14:w="3268" w14:cap="sq" w14:cmpd="sng">
            <w14:solidFill>
              <w14:srgbClr w14:val="000000"/>
            </w14:solidFill>
            <w14:prstDash w14:val="solid"/>
            <w14:bevel/>
          </w14:textOutline>
        </w:rPr>
        <w:t>说明</w:t>
      </w:r>
      <w:r>
        <w:rPr>
          <w:rFonts w:hint="eastAsia" w:ascii="仿宋" w:hAnsi="仿宋" w:eastAsia="仿宋" w:cs="仿宋"/>
          <w:spacing w:val="-1"/>
          <w:sz w:val="24"/>
          <w:szCs w:val="24"/>
        </w:rPr>
        <w:t>：填写本声明函时应详细阅读《财政部</w:t>
      </w:r>
      <w:r>
        <w:rPr>
          <w:rFonts w:hint="eastAsia" w:ascii="仿宋" w:hAnsi="仿宋" w:eastAsia="仿宋" w:cs="仿宋"/>
          <w:spacing w:val="34"/>
          <w:sz w:val="24"/>
          <w:szCs w:val="24"/>
        </w:rPr>
        <w:t xml:space="preserve"> </w:t>
      </w:r>
      <w:r>
        <w:rPr>
          <w:rFonts w:hint="eastAsia" w:ascii="仿宋" w:hAnsi="仿宋" w:eastAsia="仿宋" w:cs="仿宋"/>
          <w:spacing w:val="-1"/>
          <w:sz w:val="24"/>
          <w:szCs w:val="24"/>
        </w:rPr>
        <w:t>民政部</w:t>
      </w:r>
      <w:r>
        <w:rPr>
          <w:rFonts w:hint="eastAsia" w:ascii="仿宋" w:hAnsi="仿宋" w:eastAsia="仿宋" w:cs="仿宋"/>
          <w:spacing w:val="28"/>
          <w:sz w:val="24"/>
          <w:szCs w:val="24"/>
        </w:rPr>
        <w:t xml:space="preserve"> </w:t>
      </w:r>
      <w:r>
        <w:rPr>
          <w:rFonts w:hint="eastAsia" w:ascii="仿宋" w:hAnsi="仿宋" w:eastAsia="仿宋" w:cs="仿宋"/>
          <w:spacing w:val="-1"/>
          <w:sz w:val="24"/>
          <w:szCs w:val="24"/>
        </w:rPr>
        <w:t>中国残疾人联合会关于促进残疾人就业政府采购政策的通知》（财库〔2017〕141</w:t>
      </w:r>
      <w:r>
        <w:rPr>
          <w:rFonts w:hint="eastAsia" w:ascii="仿宋" w:hAnsi="仿宋" w:eastAsia="仿宋" w:cs="仿宋"/>
          <w:spacing w:val="-33"/>
          <w:sz w:val="24"/>
          <w:szCs w:val="24"/>
        </w:rPr>
        <w:t xml:space="preserve"> </w:t>
      </w:r>
      <w:r>
        <w:rPr>
          <w:rFonts w:hint="eastAsia" w:ascii="仿宋" w:hAnsi="仿宋" w:eastAsia="仿宋" w:cs="仿宋"/>
          <w:spacing w:val="-1"/>
          <w:sz w:val="24"/>
          <w:szCs w:val="24"/>
        </w:rPr>
        <w:t>号</w:t>
      </w:r>
      <w:r>
        <w:rPr>
          <w:rFonts w:hint="eastAsia" w:ascii="仿宋" w:hAnsi="仿宋" w:eastAsia="仿宋" w:cs="仿宋"/>
          <w:spacing w:val="6"/>
          <w:sz w:val="24"/>
          <w:szCs w:val="24"/>
        </w:rPr>
        <w:t>），</w:t>
      </w:r>
      <w:r>
        <w:rPr>
          <w:rFonts w:hint="eastAsia" w:ascii="仿宋" w:hAnsi="仿宋" w:eastAsia="仿宋" w:cs="仿宋"/>
          <w:spacing w:val="-1"/>
          <w:sz w:val="24"/>
          <w:szCs w:val="24"/>
        </w:rPr>
        <w:t>供应商不满足此要求则无须提供，一旦提供将视为满足其要求，如有虚假，将依法承担相应责任。</w:t>
      </w:r>
    </w:p>
    <w:p w14:paraId="6DF8E541">
      <w:pPr>
        <w:pageBreakBefore w:val="0"/>
        <w:kinsoku/>
        <w:topLinePunct w:val="0"/>
        <w:bidi w:val="0"/>
        <w:spacing w:line="233" w:lineRule="auto"/>
        <w:rPr>
          <w:rFonts w:ascii="宋体" w:hAnsi="宋体" w:eastAsia="宋体" w:cs="宋体"/>
          <w:sz w:val="24"/>
          <w:szCs w:val="24"/>
        </w:rPr>
        <w:sectPr>
          <w:footerReference r:id="rId15" w:type="default"/>
          <w:pgSz w:w="11905" w:h="16838"/>
          <w:pgMar w:top="1440" w:right="1786" w:bottom="1440" w:left="1786" w:header="850" w:footer="850" w:gutter="0"/>
          <w:pgNumType w:fmt="decimal"/>
          <w:cols w:space="0" w:num="1"/>
          <w:rtlGutter w:val="0"/>
          <w:docGrid w:linePitch="0" w:charSpace="0"/>
        </w:sectPr>
      </w:pPr>
    </w:p>
    <w:p w14:paraId="228C3242">
      <w:pPr>
        <w:pageBreakBefore w:val="0"/>
        <w:kinsoku/>
        <w:topLinePunct w:val="0"/>
        <w:bidi w:val="0"/>
        <w:spacing w:before="49" w:line="223" w:lineRule="auto"/>
        <w:ind w:left="3695"/>
        <w:rPr>
          <w:rFonts w:ascii="仿宋" w:hAnsi="仿宋" w:eastAsia="仿宋" w:cs="仿宋"/>
          <w:sz w:val="24"/>
          <w:szCs w:val="24"/>
        </w:rPr>
      </w:pPr>
      <w:r>
        <w:rPr>
          <w:rFonts w:ascii="仿宋" w:hAnsi="仿宋" w:eastAsia="仿宋" w:cs="仿宋"/>
          <w:spacing w:val="-3"/>
          <w:sz w:val="24"/>
          <w:szCs w:val="24"/>
        </w:rPr>
        <w:t>（三）监狱企业声明函</w:t>
      </w:r>
    </w:p>
    <w:p w14:paraId="6740117E">
      <w:pPr>
        <w:pStyle w:val="5"/>
        <w:pageBreakBefore w:val="0"/>
        <w:kinsoku/>
        <w:topLinePunct w:val="0"/>
        <w:bidi w:val="0"/>
        <w:spacing w:line="296" w:lineRule="auto"/>
        <w:rPr>
          <w:sz w:val="24"/>
          <w:szCs w:val="24"/>
        </w:rPr>
      </w:pPr>
    </w:p>
    <w:p w14:paraId="209D1273">
      <w:pPr>
        <w:pStyle w:val="5"/>
        <w:pageBreakBefore w:val="0"/>
        <w:kinsoku/>
        <w:topLinePunct w:val="0"/>
        <w:bidi w:val="0"/>
        <w:spacing w:line="296" w:lineRule="auto"/>
        <w:rPr>
          <w:sz w:val="24"/>
          <w:szCs w:val="24"/>
        </w:rPr>
      </w:pPr>
    </w:p>
    <w:p w14:paraId="1D7D73A0">
      <w:pPr>
        <w:pageBreakBefore w:val="0"/>
        <w:kinsoku/>
        <w:topLinePunct w:val="0"/>
        <w:bidi w:val="0"/>
        <w:spacing w:before="65" w:line="576" w:lineRule="auto"/>
        <w:ind w:left="26" w:firstLine="432"/>
        <w:jc w:val="both"/>
        <w:rPr>
          <w:rFonts w:ascii="仿宋" w:hAnsi="仿宋" w:eastAsia="仿宋" w:cs="仿宋"/>
          <w:sz w:val="24"/>
          <w:szCs w:val="24"/>
        </w:rPr>
      </w:pPr>
      <w:r>
        <w:rPr>
          <w:rFonts w:ascii="仿宋" w:hAnsi="仿宋" w:eastAsia="仿宋" w:cs="仿宋"/>
          <w:spacing w:val="11"/>
          <w:sz w:val="24"/>
          <w:szCs w:val="24"/>
        </w:rPr>
        <w:t>本单位郑重声明</w:t>
      </w:r>
      <w:r>
        <w:rPr>
          <w:rFonts w:ascii="仿宋" w:hAnsi="仿宋" w:eastAsia="仿宋" w:cs="仿宋"/>
          <w:spacing w:val="-59"/>
          <w:sz w:val="24"/>
          <w:szCs w:val="24"/>
        </w:rPr>
        <w:t xml:space="preserve"> </w:t>
      </w:r>
      <w:r>
        <w:rPr>
          <w:rFonts w:ascii="仿宋" w:hAnsi="仿宋" w:eastAsia="仿宋" w:cs="仿宋"/>
          <w:spacing w:val="11"/>
          <w:sz w:val="24"/>
          <w:szCs w:val="24"/>
        </w:rPr>
        <w:t>，根据《关于政府采购支持监狱企业发展有关问题的通知》（财</w:t>
      </w:r>
      <w:r>
        <w:rPr>
          <w:rFonts w:ascii="仿宋" w:hAnsi="仿宋" w:eastAsia="仿宋" w:cs="仿宋"/>
          <w:spacing w:val="10"/>
          <w:sz w:val="24"/>
          <w:szCs w:val="24"/>
        </w:rPr>
        <w:t>库〔2014〕68</w:t>
      </w:r>
      <w:r>
        <w:rPr>
          <w:rFonts w:ascii="仿宋" w:hAnsi="仿宋" w:eastAsia="仿宋" w:cs="仿宋"/>
          <w:spacing w:val="-27"/>
          <w:sz w:val="24"/>
          <w:szCs w:val="24"/>
        </w:rPr>
        <w:t xml:space="preserve"> </w:t>
      </w:r>
      <w:r>
        <w:rPr>
          <w:rFonts w:ascii="仿宋" w:hAnsi="仿宋" w:eastAsia="仿宋" w:cs="仿宋"/>
          <w:spacing w:val="10"/>
          <w:sz w:val="24"/>
          <w:szCs w:val="24"/>
        </w:rPr>
        <w:t>号）</w:t>
      </w:r>
      <w:r>
        <w:rPr>
          <w:rFonts w:ascii="仿宋" w:hAnsi="仿宋" w:eastAsia="仿宋" w:cs="仿宋"/>
          <w:sz w:val="24"/>
          <w:szCs w:val="24"/>
        </w:rPr>
        <w:t xml:space="preserve"> </w:t>
      </w:r>
      <w:r>
        <w:rPr>
          <w:rFonts w:ascii="仿宋" w:hAnsi="仿宋" w:eastAsia="仿宋" w:cs="仿宋"/>
          <w:spacing w:val="17"/>
          <w:sz w:val="24"/>
          <w:szCs w:val="24"/>
        </w:rPr>
        <w:t>的规定</w:t>
      </w:r>
      <w:r>
        <w:rPr>
          <w:rFonts w:ascii="仿宋" w:hAnsi="仿宋" w:eastAsia="仿宋" w:cs="仿宋"/>
          <w:spacing w:val="-50"/>
          <w:sz w:val="24"/>
          <w:szCs w:val="24"/>
        </w:rPr>
        <w:t xml:space="preserve"> </w:t>
      </w:r>
      <w:r>
        <w:rPr>
          <w:rFonts w:ascii="仿宋" w:hAnsi="仿宋" w:eastAsia="仿宋" w:cs="仿宋"/>
          <w:spacing w:val="17"/>
          <w:sz w:val="24"/>
          <w:szCs w:val="24"/>
        </w:rPr>
        <w:t>，本单位为符合条件的监狱单位</w:t>
      </w:r>
      <w:r>
        <w:rPr>
          <w:rFonts w:ascii="仿宋" w:hAnsi="仿宋" w:eastAsia="仿宋" w:cs="仿宋"/>
          <w:spacing w:val="-57"/>
          <w:sz w:val="24"/>
          <w:szCs w:val="24"/>
        </w:rPr>
        <w:t xml:space="preserve"> </w:t>
      </w:r>
      <w:r>
        <w:rPr>
          <w:rFonts w:ascii="仿宋" w:hAnsi="仿宋" w:eastAsia="仿宋" w:cs="仿宋"/>
          <w:spacing w:val="17"/>
          <w:sz w:val="24"/>
          <w:szCs w:val="24"/>
        </w:rPr>
        <w:t>，且本单位参加</w:t>
      </w:r>
      <w:r>
        <w:rPr>
          <w:rFonts w:ascii="仿宋" w:hAnsi="仿宋" w:eastAsia="仿宋" w:cs="仿宋"/>
          <w:spacing w:val="-85"/>
          <w:sz w:val="24"/>
          <w:szCs w:val="24"/>
        </w:rPr>
        <w:t xml:space="preserve"> </w:t>
      </w:r>
      <w:r>
        <w:rPr>
          <w:rFonts w:ascii="仿宋" w:hAnsi="仿宋" w:eastAsia="仿宋" w:cs="仿宋"/>
          <w:spacing w:val="4"/>
          <w:sz w:val="24"/>
          <w:szCs w:val="24"/>
          <w:u w:val="single" w:color="auto"/>
        </w:rPr>
        <w:t xml:space="preserve"> </w:t>
      </w:r>
      <w:r>
        <w:rPr>
          <w:rFonts w:ascii="仿宋" w:hAnsi="仿宋" w:eastAsia="仿宋" w:cs="仿宋"/>
          <w:spacing w:val="-96"/>
          <w:sz w:val="24"/>
          <w:szCs w:val="24"/>
        </w:rPr>
        <w:t xml:space="preserve"> </w:t>
      </w:r>
      <w:r>
        <w:rPr>
          <w:rFonts w:ascii="仿宋" w:hAnsi="仿宋" w:eastAsia="仿宋" w:cs="仿宋"/>
          <w:spacing w:val="4"/>
          <w:sz w:val="24"/>
          <w:szCs w:val="24"/>
          <w:u w:val="single" w:color="auto"/>
        </w:rPr>
        <w:t xml:space="preserve"> </w:t>
      </w:r>
      <w:r>
        <w:rPr>
          <w:rFonts w:ascii="仿宋" w:hAnsi="仿宋" w:eastAsia="仿宋" w:cs="仿宋"/>
          <w:spacing w:val="-94"/>
          <w:sz w:val="24"/>
          <w:szCs w:val="24"/>
        </w:rPr>
        <w:t xml:space="preserve"> </w:t>
      </w:r>
      <w:r>
        <w:rPr>
          <w:rFonts w:ascii="仿宋" w:hAnsi="仿宋" w:eastAsia="仿宋" w:cs="仿宋"/>
          <w:spacing w:val="4"/>
          <w:sz w:val="24"/>
          <w:szCs w:val="24"/>
          <w:u w:val="single" w:color="auto"/>
        </w:rPr>
        <w:t xml:space="preserve"> </w:t>
      </w:r>
      <w:r>
        <w:rPr>
          <w:rFonts w:ascii="仿宋" w:hAnsi="仿宋" w:eastAsia="仿宋" w:cs="仿宋"/>
          <w:spacing w:val="-94"/>
          <w:sz w:val="24"/>
          <w:szCs w:val="24"/>
        </w:rPr>
        <w:t xml:space="preserve"> </w:t>
      </w:r>
      <w:r>
        <w:rPr>
          <w:rFonts w:ascii="仿宋" w:hAnsi="仿宋" w:eastAsia="仿宋" w:cs="仿宋"/>
          <w:spacing w:val="5"/>
          <w:sz w:val="24"/>
          <w:szCs w:val="24"/>
          <w:u w:val="single" w:color="auto"/>
        </w:rPr>
        <w:t xml:space="preserve"> </w:t>
      </w:r>
      <w:r>
        <w:rPr>
          <w:rFonts w:ascii="仿宋" w:hAnsi="仿宋" w:eastAsia="仿宋" w:cs="仿宋"/>
          <w:spacing w:val="-94"/>
          <w:sz w:val="24"/>
          <w:szCs w:val="24"/>
        </w:rPr>
        <w:t xml:space="preserve"> </w:t>
      </w:r>
      <w:r>
        <w:rPr>
          <w:rFonts w:ascii="仿宋" w:hAnsi="仿宋" w:eastAsia="仿宋" w:cs="仿宋"/>
          <w:spacing w:val="17"/>
          <w:sz w:val="24"/>
          <w:szCs w:val="24"/>
          <w:u w:val="single" w:color="auto"/>
        </w:rPr>
        <w:t xml:space="preserve">  </w:t>
      </w:r>
      <w:r>
        <w:rPr>
          <w:rFonts w:ascii="仿宋" w:hAnsi="仿宋" w:eastAsia="仿宋" w:cs="仿宋"/>
          <w:spacing w:val="17"/>
          <w:sz w:val="24"/>
          <w:szCs w:val="24"/>
        </w:rPr>
        <w:t>单位的</w:t>
      </w:r>
      <w:r>
        <w:rPr>
          <w:rFonts w:ascii="仿宋" w:hAnsi="仿宋" w:eastAsia="仿宋" w:cs="仿宋"/>
          <w:spacing w:val="-88"/>
          <w:sz w:val="24"/>
          <w:szCs w:val="24"/>
        </w:rPr>
        <w:t xml:space="preserve"> </w:t>
      </w:r>
      <w:r>
        <w:rPr>
          <w:rFonts w:ascii="仿宋" w:hAnsi="仿宋" w:eastAsia="仿宋" w:cs="仿宋"/>
          <w:spacing w:val="4"/>
          <w:sz w:val="24"/>
          <w:szCs w:val="24"/>
          <w:u w:val="single" w:color="auto"/>
        </w:rPr>
        <w:t xml:space="preserve"> </w:t>
      </w:r>
      <w:r>
        <w:rPr>
          <w:rFonts w:ascii="仿宋" w:hAnsi="仿宋" w:eastAsia="仿宋" w:cs="仿宋"/>
          <w:spacing w:val="-96"/>
          <w:sz w:val="24"/>
          <w:szCs w:val="24"/>
        </w:rPr>
        <w:t xml:space="preserve"> </w:t>
      </w:r>
      <w:r>
        <w:rPr>
          <w:rFonts w:ascii="仿宋" w:hAnsi="仿宋" w:eastAsia="仿宋" w:cs="仿宋"/>
          <w:spacing w:val="4"/>
          <w:sz w:val="24"/>
          <w:szCs w:val="24"/>
          <w:u w:val="single" w:color="auto"/>
        </w:rPr>
        <w:t xml:space="preserve"> </w:t>
      </w:r>
      <w:r>
        <w:rPr>
          <w:rFonts w:ascii="仿宋" w:hAnsi="仿宋" w:eastAsia="仿宋" w:cs="仿宋"/>
          <w:spacing w:val="-94"/>
          <w:sz w:val="24"/>
          <w:szCs w:val="24"/>
        </w:rPr>
        <w:t xml:space="preserve"> </w:t>
      </w:r>
      <w:r>
        <w:rPr>
          <w:rFonts w:ascii="仿宋" w:hAnsi="仿宋" w:eastAsia="仿宋" w:cs="仿宋"/>
          <w:spacing w:val="4"/>
          <w:sz w:val="24"/>
          <w:szCs w:val="24"/>
          <w:u w:val="single" w:color="auto"/>
        </w:rPr>
        <w:t xml:space="preserve"> </w:t>
      </w:r>
      <w:r>
        <w:rPr>
          <w:rFonts w:ascii="仿宋" w:hAnsi="仿宋" w:eastAsia="仿宋" w:cs="仿宋"/>
          <w:spacing w:val="-94"/>
          <w:sz w:val="24"/>
          <w:szCs w:val="24"/>
        </w:rPr>
        <w:t xml:space="preserve"> </w:t>
      </w:r>
      <w:r>
        <w:rPr>
          <w:rFonts w:ascii="仿宋" w:hAnsi="仿宋" w:eastAsia="仿宋" w:cs="仿宋"/>
          <w:spacing w:val="5"/>
          <w:sz w:val="24"/>
          <w:szCs w:val="24"/>
          <w:u w:val="single" w:color="auto"/>
        </w:rPr>
        <w:t xml:space="preserve"> </w:t>
      </w:r>
      <w:r>
        <w:rPr>
          <w:rFonts w:ascii="仿宋" w:hAnsi="仿宋" w:eastAsia="仿宋" w:cs="仿宋"/>
          <w:spacing w:val="-94"/>
          <w:sz w:val="24"/>
          <w:szCs w:val="24"/>
        </w:rPr>
        <w:t xml:space="preserve"> </w:t>
      </w:r>
      <w:r>
        <w:rPr>
          <w:rFonts w:ascii="仿宋" w:hAnsi="仿宋" w:eastAsia="仿宋" w:cs="仿宋"/>
          <w:spacing w:val="17"/>
          <w:sz w:val="24"/>
          <w:szCs w:val="24"/>
          <w:u w:val="single" w:color="auto"/>
        </w:rPr>
        <w:t xml:space="preserve">  </w:t>
      </w:r>
      <w:r>
        <w:rPr>
          <w:rFonts w:ascii="仿宋" w:hAnsi="仿宋" w:eastAsia="仿宋" w:cs="仿宋"/>
          <w:spacing w:val="17"/>
          <w:sz w:val="24"/>
          <w:szCs w:val="24"/>
        </w:rPr>
        <w:t>项目采购活动提供本单位</w:t>
      </w:r>
      <w:r>
        <w:rPr>
          <w:rFonts w:ascii="仿宋" w:hAnsi="仿宋" w:eastAsia="仿宋" w:cs="仿宋"/>
          <w:spacing w:val="19"/>
          <w:sz w:val="24"/>
          <w:szCs w:val="24"/>
        </w:rPr>
        <w:t>制造的货物（由本单位承担工程/提供服务）。</w:t>
      </w:r>
    </w:p>
    <w:p w14:paraId="334A7CA4">
      <w:pPr>
        <w:pStyle w:val="5"/>
        <w:pageBreakBefore w:val="0"/>
        <w:kinsoku/>
        <w:topLinePunct w:val="0"/>
        <w:bidi w:val="0"/>
        <w:spacing w:line="308" w:lineRule="auto"/>
        <w:rPr>
          <w:sz w:val="24"/>
          <w:szCs w:val="24"/>
        </w:rPr>
      </w:pPr>
    </w:p>
    <w:p w14:paraId="135B3028">
      <w:pPr>
        <w:pageBreakBefore w:val="0"/>
        <w:kinsoku/>
        <w:topLinePunct w:val="0"/>
        <w:bidi w:val="0"/>
        <w:spacing w:before="65" w:line="229" w:lineRule="auto"/>
        <w:ind w:left="214"/>
        <w:rPr>
          <w:rFonts w:ascii="仿宋" w:hAnsi="仿宋" w:eastAsia="仿宋" w:cs="仿宋"/>
          <w:sz w:val="24"/>
          <w:szCs w:val="24"/>
        </w:rPr>
      </w:pPr>
      <w:r>
        <w:rPr>
          <w:rFonts w:ascii="仿宋" w:hAnsi="仿宋" w:eastAsia="仿宋" w:cs="仿宋"/>
          <w:spacing w:val="17"/>
          <w:sz w:val="24"/>
          <w:szCs w:val="24"/>
        </w:rPr>
        <w:t>本单位对上述声明的真实性负责</w:t>
      </w:r>
      <w:r>
        <w:rPr>
          <w:rFonts w:ascii="仿宋" w:hAnsi="仿宋" w:eastAsia="仿宋" w:cs="仿宋"/>
          <w:spacing w:val="-42"/>
          <w:sz w:val="24"/>
          <w:szCs w:val="24"/>
        </w:rPr>
        <w:t xml:space="preserve"> </w:t>
      </w:r>
      <w:r>
        <w:rPr>
          <w:rFonts w:ascii="仿宋" w:hAnsi="仿宋" w:eastAsia="仿宋" w:cs="仿宋"/>
          <w:spacing w:val="17"/>
          <w:sz w:val="24"/>
          <w:szCs w:val="24"/>
        </w:rPr>
        <w:t>。如有虚假</w:t>
      </w:r>
      <w:r>
        <w:rPr>
          <w:rFonts w:ascii="仿宋" w:hAnsi="仿宋" w:eastAsia="仿宋" w:cs="仿宋"/>
          <w:spacing w:val="-59"/>
          <w:sz w:val="24"/>
          <w:szCs w:val="24"/>
        </w:rPr>
        <w:t xml:space="preserve"> </w:t>
      </w:r>
      <w:r>
        <w:rPr>
          <w:rFonts w:ascii="仿宋" w:hAnsi="仿宋" w:eastAsia="仿宋" w:cs="仿宋"/>
          <w:spacing w:val="17"/>
          <w:sz w:val="24"/>
          <w:szCs w:val="24"/>
        </w:rPr>
        <w:t>，将依法承担相应责任。</w:t>
      </w:r>
    </w:p>
    <w:p w14:paraId="4389B049">
      <w:pPr>
        <w:pStyle w:val="5"/>
        <w:pageBreakBefore w:val="0"/>
        <w:kinsoku/>
        <w:topLinePunct w:val="0"/>
        <w:bidi w:val="0"/>
        <w:spacing w:line="242" w:lineRule="auto"/>
        <w:rPr>
          <w:sz w:val="24"/>
          <w:szCs w:val="24"/>
        </w:rPr>
      </w:pPr>
    </w:p>
    <w:p w14:paraId="72E78C0E">
      <w:pPr>
        <w:pStyle w:val="5"/>
        <w:pageBreakBefore w:val="0"/>
        <w:kinsoku/>
        <w:topLinePunct w:val="0"/>
        <w:bidi w:val="0"/>
        <w:spacing w:line="243" w:lineRule="auto"/>
        <w:rPr>
          <w:sz w:val="24"/>
          <w:szCs w:val="24"/>
        </w:rPr>
      </w:pPr>
    </w:p>
    <w:p w14:paraId="7C4B8AC6">
      <w:pPr>
        <w:pStyle w:val="5"/>
        <w:pageBreakBefore w:val="0"/>
        <w:kinsoku/>
        <w:topLinePunct w:val="0"/>
        <w:bidi w:val="0"/>
        <w:spacing w:line="243" w:lineRule="auto"/>
        <w:rPr>
          <w:sz w:val="24"/>
          <w:szCs w:val="24"/>
        </w:rPr>
      </w:pPr>
    </w:p>
    <w:p w14:paraId="602D980E">
      <w:pPr>
        <w:pStyle w:val="5"/>
        <w:pageBreakBefore w:val="0"/>
        <w:kinsoku/>
        <w:topLinePunct w:val="0"/>
        <w:bidi w:val="0"/>
        <w:spacing w:line="243" w:lineRule="auto"/>
        <w:rPr>
          <w:sz w:val="24"/>
          <w:szCs w:val="24"/>
        </w:rPr>
      </w:pPr>
    </w:p>
    <w:p w14:paraId="536DD0F7">
      <w:pPr>
        <w:pStyle w:val="5"/>
        <w:pageBreakBefore w:val="0"/>
        <w:kinsoku/>
        <w:topLinePunct w:val="0"/>
        <w:bidi w:val="0"/>
        <w:spacing w:line="243" w:lineRule="auto"/>
        <w:rPr>
          <w:sz w:val="24"/>
          <w:szCs w:val="24"/>
        </w:rPr>
      </w:pPr>
    </w:p>
    <w:p w14:paraId="7259F94E">
      <w:pPr>
        <w:pStyle w:val="5"/>
        <w:pageBreakBefore w:val="0"/>
        <w:kinsoku/>
        <w:topLinePunct w:val="0"/>
        <w:bidi w:val="0"/>
        <w:spacing w:line="243" w:lineRule="auto"/>
        <w:rPr>
          <w:sz w:val="24"/>
          <w:szCs w:val="24"/>
        </w:rPr>
      </w:pPr>
    </w:p>
    <w:p w14:paraId="7DBA2EE5">
      <w:pPr>
        <w:pStyle w:val="5"/>
        <w:pageBreakBefore w:val="0"/>
        <w:kinsoku/>
        <w:topLinePunct w:val="0"/>
        <w:bidi w:val="0"/>
        <w:spacing w:line="243" w:lineRule="auto"/>
        <w:rPr>
          <w:sz w:val="24"/>
          <w:szCs w:val="24"/>
        </w:rPr>
      </w:pPr>
    </w:p>
    <w:p w14:paraId="3366D4D9">
      <w:pPr>
        <w:pStyle w:val="5"/>
        <w:pageBreakBefore w:val="0"/>
        <w:kinsoku/>
        <w:topLinePunct w:val="0"/>
        <w:bidi w:val="0"/>
        <w:spacing w:line="243" w:lineRule="auto"/>
        <w:rPr>
          <w:sz w:val="24"/>
          <w:szCs w:val="24"/>
        </w:rPr>
      </w:pPr>
    </w:p>
    <w:p w14:paraId="22A4C871">
      <w:pPr>
        <w:pageBreakBefore w:val="0"/>
        <w:kinsoku/>
        <w:topLinePunct w:val="0"/>
        <w:bidi w:val="0"/>
        <w:spacing w:before="65" w:line="288" w:lineRule="auto"/>
        <w:ind w:left="2617"/>
        <w:rPr>
          <w:rFonts w:ascii="仿宋" w:hAnsi="仿宋" w:eastAsia="仿宋" w:cs="仿宋"/>
          <w:sz w:val="24"/>
          <w:szCs w:val="24"/>
        </w:rPr>
      </w:pPr>
      <w:r>
        <w:rPr>
          <w:rFonts w:hint="eastAsia" w:ascii="仿宋" w:hAnsi="仿宋" w:eastAsia="仿宋" w:cs="仿宋"/>
          <w:spacing w:val="11"/>
          <w:sz w:val="24"/>
          <w:szCs w:val="24"/>
          <w:lang w:eastAsia="zh-CN"/>
        </w:rPr>
        <w:t>供应商</w:t>
      </w:r>
      <w:r>
        <w:rPr>
          <w:rFonts w:ascii="仿宋" w:hAnsi="仿宋" w:eastAsia="仿宋" w:cs="仿宋"/>
          <w:spacing w:val="-4"/>
          <w:sz w:val="24"/>
          <w:szCs w:val="24"/>
        </w:rPr>
        <w:t>：（</w:t>
      </w:r>
      <w:r>
        <w:rPr>
          <w:rFonts w:ascii="仿宋" w:hAnsi="仿宋" w:eastAsia="仿宋" w:cs="仿宋"/>
          <w:spacing w:val="11"/>
          <w:sz w:val="24"/>
          <w:szCs w:val="24"/>
        </w:rPr>
        <w:t>盖章）</w:t>
      </w:r>
      <w:r>
        <w:rPr>
          <w:rFonts w:ascii="仿宋" w:hAnsi="仿宋" w:eastAsia="仿宋" w:cs="仿宋"/>
          <w:spacing w:val="1"/>
          <w:sz w:val="24"/>
          <w:szCs w:val="24"/>
          <w:u w:val="single" w:color="auto"/>
        </w:rPr>
        <w:t xml:space="preserve">                             </w:t>
      </w:r>
      <w:r>
        <w:rPr>
          <w:rFonts w:ascii="仿宋" w:hAnsi="仿宋" w:eastAsia="仿宋" w:cs="仿宋"/>
          <w:spacing w:val="-88"/>
          <w:sz w:val="24"/>
          <w:szCs w:val="24"/>
        </w:rPr>
        <w:t xml:space="preserve"> </w:t>
      </w:r>
      <w:r>
        <w:rPr>
          <w:rFonts w:ascii="仿宋" w:hAnsi="仿宋" w:eastAsia="仿宋" w:cs="仿宋"/>
          <w:spacing w:val="11"/>
          <w:sz w:val="24"/>
          <w:szCs w:val="24"/>
        </w:rPr>
        <w:t>_</w:t>
      </w:r>
    </w:p>
    <w:p w14:paraId="666C888A">
      <w:pPr>
        <w:pageBreakBefore w:val="0"/>
        <w:kinsoku/>
        <w:topLinePunct w:val="0"/>
        <w:bidi w:val="0"/>
        <w:spacing w:line="226" w:lineRule="auto"/>
        <w:ind w:left="2625"/>
        <w:rPr>
          <w:rFonts w:ascii="仿宋" w:hAnsi="仿宋" w:eastAsia="仿宋" w:cs="仿宋"/>
          <w:sz w:val="24"/>
          <w:szCs w:val="24"/>
        </w:rPr>
      </w:pPr>
      <w:r>
        <w:rPr>
          <w:rFonts w:ascii="仿宋" w:hAnsi="仿宋" w:eastAsia="仿宋" w:cs="仿宋"/>
          <w:spacing w:val="7"/>
          <w:sz w:val="24"/>
          <w:szCs w:val="24"/>
        </w:rPr>
        <w:t>法定代表人或其授权委托人(签字</w:t>
      </w:r>
      <w:r>
        <w:rPr>
          <w:rFonts w:hint="eastAsia" w:ascii="仿宋" w:hAnsi="仿宋" w:eastAsia="仿宋" w:cs="仿宋"/>
          <w:spacing w:val="7"/>
          <w:sz w:val="24"/>
          <w:szCs w:val="24"/>
          <w:lang w:val="en-US" w:eastAsia="zh-Hans"/>
        </w:rPr>
        <w:t>或盖章</w:t>
      </w:r>
      <w:r>
        <w:rPr>
          <w:rFonts w:ascii="仿宋" w:hAnsi="仿宋" w:eastAsia="仿宋" w:cs="仿宋"/>
          <w:spacing w:val="7"/>
          <w:sz w:val="24"/>
          <w:szCs w:val="24"/>
        </w:rPr>
        <w:t>)：</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_</w:t>
      </w:r>
    </w:p>
    <w:p w14:paraId="28F1DDD0">
      <w:pPr>
        <w:pageBreakBefore w:val="0"/>
        <w:tabs>
          <w:tab w:val="left" w:pos="4495"/>
        </w:tabs>
        <w:kinsoku/>
        <w:topLinePunct w:val="0"/>
        <w:bidi w:val="0"/>
        <w:spacing w:before="222" w:line="231" w:lineRule="auto"/>
        <w:ind w:left="3550"/>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pacing w:val="-82"/>
          <w:sz w:val="24"/>
          <w:szCs w:val="24"/>
        </w:rPr>
        <w:t xml:space="preserve"> </w:t>
      </w:r>
      <w:r>
        <w:rPr>
          <w:rFonts w:ascii="仿宋" w:hAnsi="仿宋" w:eastAsia="仿宋" w:cs="仿宋"/>
          <w:spacing w:val="-8"/>
          <w:sz w:val="24"/>
          <w:szCs w:val="24"/>
        </w:rPr>
        <w:t>年</w:t>
      </w:r>
      <w:r>
        <w:rPr>
          <w:rFonts w:ascii="仿宋" w:hAnsi="仿宋" w:eastAsia="仿宋" w:cs="仿宋"/>
          <w:spacing w:val="4"/>
          <w:sz w:val="24"/>
          <w:szCs w:val="24"/>
          <w:u w:val="single" w:color="auto"/>
        </w:rPr>
        <w:t xml:space="preserve">   </w:t>
      </w:r>
      <w:r>
        <w:rPr>
          <w:rFonts w:ascii="仿宋" w:hAnsi="仿宋" w:eastAsia="仿宋" w:cs="仿宋"/>
          <w:spacing w:val="-75"/>
          <w:sz w:val="24"/>
          <w:szCs w:val="24"/>
        </w:rPr>
        <w:t xml:space="preserve"> </w:t>
      </w:r>
      <w:r>
        <w:rPr>
          <w:rFonts w:ascii="仿宋" w:hAnsi="仿宋" w:eastAsia="仿宋" w:cs="仿宋"/>
          <w:spacing w:val="-8"/>
          <w:sz w:val="24"/>
          <w:szCs w:val="24"/>
        </w:rPr>
        <w:t>月</w:t>
      </w:r>
      <w:r>
        <w:rPr>
          <w:rFonts w:ascii="仿宋" w:hAnsi="仿宋" w:eastAsia="仿宋" w:cs="仿宋"/>
          <w:spacing w:val="-98"/>
          <w:sz w:val="24"/>
          <w:szCs w:val="24"/>
        </w:rPr>
        <w:t xml:space="preserve"> </w:t>
      </w:r>
      <w:r>
        <w:rPr>
          <w:rFonts w:ascii="仿宋" w:hAnsi="仿宋" w:eastAsia="仿宋" w:cs="仿宋"/>
          <w:spacing w:val="4"/>
          <w:sz w:val="24"/>
          <w:szCs w:val="24"/>
          <w:u w:val="single" w:color="auto"/>
        </w:rPr>
        <w:t xml:space="preserve">   </w:t>
      </w:r>
      <w:r>
        <w:rPr>
          <w:rFonts w:ascii="仿宋" w:hAnsi="仿宋" w:eastAsia="仿宋" w:cs="仿宋"/>
          <w:spacing w:val="-39"/>
          <w:sz w:val="24"/>
          <w:szCs w:val="24"/>
        </w:rPr>
        <w:t xml:space="preserve"> </w:t>
      </w:r>
      <w:r>
        <w:rPr>
          <w:rFonts w:ascii="仿宋" w:hAnsi="仿宋" w:eastAsia="仿宋" w:cs="仿宋"/>
          <w:spacing w:val="-8"/>
          <w:sz w:val="24"/>
          <w:szCs w:val="24"/>
        </w:rPr>
        <w:t>日</w:t>
      </w:r>
    </w:p>
    <w:p w14:paraId="52696B43">
      <w:pPr>
        <w:pStyle w:val="5"/>
        <w:pageBreakBefore w:val="0"/>
        <w:kinsoku/>
        <w:topLinePunct w:val="0"/>
        <w:bidi w:val="0"/>
        <w:spacing w:line="255" w:lineRule="auto"/>
        <w:rPr>
          <w:sz w:val="24"/>
          <w:szCs w:val="24"/>
        </w:rPr>
      </w:pPr>
    </w:p>
    <w:p w14:paraId="6AE8438E">
      <w:pPr>
        <w:pStyle w:val="5"/>
        <w:pageBreakBefore w:val="0"/>
        <w:kinsoku/>
        <w:topLinePunct w:val="0"/>
        <w:bidi w:val="0"/>
        <w:spacing w:line="255" w:lineRule="auto"/>
        <w:rPr>
          <w:sz w:val="24"/>
          <w:szCs w:val="24"/>
        </w:rPr>
      </w:pPr>
    </w:p>
    <w:p w14:paraId="4D34E4A9">
      <w:pPr>
        <w:pStyle w:val="5"/>
        <w:pageBreakBefore w:val="0"/>
        <w:kinsoku/>
        <w:topLinePunct w:val="0"/>
        <w:bidi w:val="0"/>
        <w:spacing w:line="255" w:lineRule="auto"/>
        <w:rPr>
          <w:sz w:val="24"/>
          <w:szCs w:val="24"/>
        </w:rPr>
      </w:pPr>
    </w:p>
    <w:p w14:paraId="3DF4BBCF">
      <w:pPr>
        <w:pStyle w:val="5"/>
        <w:pageBreakBefore w:val="0"/>
        <w:kinsoku/>
        <w:topLinePunct w:val="0"/>
        <w:bidi w:val="0"/>
        <w:spacing w:line="256" w:lineRule="auto"/>
        <w:rPr>
          <w:sz w:val="24"/>
          <w:szCs w:val="24"/>
        </w:rPr>
      </w:pPr>
    </w:p>
    <w:p w14:paraId="5E92D9BD">
      <w:pPr>
        <w:pStyle w:val="5"/>
        <w:pageBreakBefore w:val="0"/>
        <w:kinsoku/>
        <w:topLinePunct w:val="0"/>
        <w:bidi w:val="0"/>
        <w:spacing w:line="256" w:lineRule="auto"/>
        <w:rPr>
          <w:sz w:val="24"/>
          <w:szCs w:val="24"/>
        </w:rPr>
      </w:pPr>
    </w:p>
    <w:p w14:paraId="4572EE42">
      <w:pPr>
        <w:pStyle w:val="5"/>
        <w:pageBreakBefore w:val="0"/>
        <w:kinsoku/>
        <w:topLinePunct w:val="0"/>
        <w:bidi w:val="0"/>
        <w:spacing w:line="256" w:lineRule="auto"/>
        <w:rPr>
          <w:sz w:val="24"/>
          <w:szCs w:val="24"/>
        </w:rPr>
      </w:pPr>
    </w:p>
    <w:p w14:paraId="63ADF64B">
      <w:pPr>
        <w:pageBreakBefore w:val="0"/>
        <w:kinsoku/>
        <w:topLinePunct w:val="0"/>
        <w:bidi w:val="0"/>
        <w:spacing w:before="58" w:line="233" w:lineRule="auto"/>
        <w:ind w:left="6" w:firstLine="362"/>
        <w:jc w:val="both"/>
        <w:rPr>
          <w:rFonts w:hint="eastAsia" w:ascii="仿宋" w:hAnsi="仿宋" w:eastAsia="仿宋" w:cs="仿宋"/>
          <w:spacing w:val="-1"/>
          <w:sz w:val="24"/>
          <w:szCs w:val="24"/>
        </w:rPr>
      </w:pPr>
      <w:r>
        <w:rPr>
          <w:rFonts w:ascii="仿宋" w:hAnsi="仿宋" w:eastAsia="仿宋" w:cs="仿宋"/>
          <w:b/>
          <w:bCs/>
          <w:sz w:val="24"/>
          <w:szCs w:val="24"/>
        </w:rPr>
        <w:t>说明</w:t>
      </w:r>
      <w:r>
        <w:rPr>
          <w:rFonts w:ascii="仿宋" w:hAnsi="仿宋" w:eastAsia="仿宋" w:cs="仿宋"/>
          <w:sz w:val="24"/>
          <w:szCs w:val="24"/>
        </w:rPr>
        <w:t>：</w:t>
      </w:r>
      <w:r>
        <w:rPr>
          <w:rFonts w:hint="eastAsia" w:ascii="仿宋" w:hAnsi="仿宋" w:eastAsia="仿宋" w:cs="仿宋"/>
          <w:spacing w:val="-1"/>
          <w:sz w:val="24"/>
          <w:szCs w:val="24"/>
        </w:rPr>
        <w:t>填写本声明函时应详细阅读《关于政府采购支持监狱企业发展有关问题的通知》（财库〔2014〕68 号），</w:t>
      </w:r>
      <w:r>
        <w:rPr>
          <w:rFonts w:hint="eastAsia" w:ascii="仿宋" w:hAnsi="仿宋" w:eastAsia="仿宋" w:cs="仿宋"/>
          <w:spacing w:val="-1"/>
          <w:sz w:val="24"/>
          <w:szCs w:val="24"/>
          <w:lang w:eastAsia="zh-CN"/>
        </w:rPr>
        <w:t>供应商</w:t>
      </w:r>
      <w:r>
        <w:rPr>
          <w:rFonts w:hint="eastAsia" w:ascii="仿宋" w:hAnsi="仿宋" w:eastAsia="仿宋" w:cs="仿宋"/>
          <w:spacing w:val="-1"/>
          <w:sz w:val="24"/>
          <w:szCs w:val="24"/>
        </w:rPr>
        <w:t>不满足此要求则无须提供，一旦提供将视为满足其要求，如有虚假，将依法承担相应责任。</w:t>
      </w:r>
    </w:p>
    <w:p w14:paraId="5172C504">
      <w:pPr>
        <w:pStyle w:val="3"/>
        <w:pageBreakBefore w:val="0"/>
        <w:numPr>
          <w:ilvl w:val="0"/>
          <w:numId w:val="0"/>
        </w:numPr>
        <w:kinsoku/>
        <w:topLinePunct w:val="0"/>
        <w:bidi w:val="0"/>
      </w:pPr>
    </w:p>
    <w:p w14:paraId="42F5708D">
      <w:pPr>
        <w:pStyle w:val="5"/>
        <w:pageBreakBefore w:val="0"/>
        <w:kinsoku/>
        <w:topLinePunct w:val="0"/>
        <w:bidi w:val="0"/>
        <w:spacing w:line="249" w:lineRule="auto"/>
        <w:rPr>
          <w:rFonts w:ascii="宋体" w:hAnsi="宋体" w:eastAsia="宋体" w:cs="宋体"/>
          <w:spacing w:val="-1"/>
          <w:sz w:val="18"/>
          <w:szCs w:val="18"/>
        </w:rPr>
      </w:pPr>
    </w:p>
    <w:p w14:paraId="05370E23">
      <w:pPr>
        <w:pStyle w:val="5"/>
        <w:pageBreakBefore w:val="0"/>
        <w:kinsoku/>
        <w:topLinePunct w:val="0"/>
        <w:bidi w:val="0"/>
        <w:spacing w:line="249" w:lineRule="auto"/>
        <w:rPr>
          <w:rFonts w:ascii="宋体" w:hAnsi="宋体" w:eastAsia="宋体" w:cs="宋体"/>
          <w:spacing w:val="-1"/>
          <w:sz w:val="18"/>
          <w:szCs w:val="18"/>
        </w:rPr>
      </w:pPr>
    </w:p>
    <w:p w14:paraId="7DFB843B">
      <w:pPr>
        <w:pStyle w:val="5"/>
        <w:pageBreakBefore w:val="0"/>
        <w:kinsoku/>
        <w:topLinePunct w:val="0"/>
        <w:bidi w:val="0"/>
        <w:spacing w:line="249" w:lineRule="auto"/>
        <w:rPr>
          <w:rFonts w:ascii="宋体" w:hAnsi="宋体" w:eastAsia="宋体" w:cs="宋体"/>
          <w:spacing w:val="-1"/>
          <w:sz w:val="18"/>
          <w:szCs w:val="18"/>
        </w:rPr>
      </w:pPr>
    </w:p>
    <w:p w14:paraId="7FEAB5C3">
      <w:pPr>
        <w:pStyle w:val="5"/>
        <w:pageBreakBefore w:val="0"/>
        <w:kinsoku/>
        <w:topLinePunct w:val="0"/>
        <w:bidi w:val="0"/>
        <w:spacing w:line="249" w:lineRule="auto"/>
        <w:rPr>
          <w:rFonts w:ascii="宋体" w:hAnsi="宋体" w:eastAsia="宋体" w:cs="宋体"/>
          <w:spacing w:val="-1"/>
          <w:sz w:val="18"/>
          <w:szCs w:val="18"/>
        </w:rPr>
      </w:pPr>
    </w:p>
    <w:p w14:paraId="7FACBFC2">
      <w:pPr>
        <w:pStyle w:val="5"/>
        <w:pageBreakBefore w:val="0"/>
        <w:kinsoku/>
        <w:topLinePunct w:val="0"/>
        <w:bidi w:val="0"/>
        <w:spacing w:line="249" w:lineRule="auto"/>
        <w:rPr>
          <w:rFonts w:ascii="宋体" w:hAnsi="宋体" w:eastAsia="宋体" w:cs="宋体"/>
          <w:spacing w:val="-1"/>
          <w:sz w:val="18"/>
          <w:szCs w:val="18"/>
        </w:rPr>
      </w:pPr>
    </w:p>
    <w:p w14:paraId="19CE602C">
      <w:pPr>
        <w:pStyle w:val="5"/>
        <w:pageBreakBefore w:val="0"/>
        <w:kinsoku/>
        <w:topLinePunct w:val="0"/>
        <w:bidi w:val="0"/>
        <w:spacing w:line="249" w:lineRule="auto"/>
        <w:rPr>
          <w:rFonts w:ascii="宋体" w:hAnsi="宋体" w:eastAsia="宋体" w:cs="宋体"/>
          <w:spacing w:val="-1"/>
          <w:sz w:val="18"/>
          <w:szCs w:val="18"/>
        </w:rPr>
      </w:pPr>
    </w:p>
    <w:p w14:paraId="2894E1AC">
      <w:pPr>
        <w:pStyle w:val="5"/>
        <w:pageBreakBefore w:val="0"/>
        <w:kinsoku/>
        <w:topLinePunct w:val="0"/>
        <w:bidi w:val="0"/>
        <w:spacing w:line="249" w:lineRule="auto"/>
        <w:rPr>
          <w:rFonts w:ascii="宋体" w:hAnsi="宋体" w:eastAsia="宋体" w:cs="宋体"/>
          <w:spacing w:val="-1"/>
          <w:sz w:val="18"/>
          <w:szCs w:val="18"/>
        </w:rPr>
      </w:pPr>
    </w:p>
    <w:p w14:paraId="1D05141E">
      <w:pPr>
        <w:pStyle w:val="5"/>
        <w:pageBreakBefore w:val="0"/>
        <w:kinsoku/>
        <w:topLinePunct w:val="0"/>
        <w:bidi w:val="0"/>
        <w:spacing w:line="249" w:lineRule="auto"/>
        <w:rPr>
          <w:rFonts w:ascii="宋体" w:hAnsi="宋体" w:eastAsia="宋体" w:cs="宋体"/>
          <w:spacing w:val="-1"/>
          <w:sz w:val="18"/>
          <w:szCs w:val="18"/>
        </w:rPr>
      </w:pPr>
    </w:p>
    <w:p w14:paraId="75AF967A">
      <w:pPr>
        <w:pStyle w:val="5"/>
        <w:pageBreakBefore w:val="0"/>
        <w:kinsoku/>
        <w:topLinePunct w:val="0"/>
        <w:bidi w:val="0"/>
        <w:spacing w:line="249" w:lineRule="auto"/>
        <w:rPr>
          <w:rFonts w:ascii="宋体" w:hAnsi="宋体" w:eastAsia="宋体" w:cs="宋体"/>
          <w:spacing w:val="-1"/>
          <w:sz w:val="18"/>
          <w:szCs w:val="18"/>
        </w:rPr>
      </w:pPr>
    </w:p>
    <w:p w14:paraId="3EB655B8">
      <w:pPr>
        <w:pStyle w:val="5"/>
        <w:pageBreakBefore w:val="0"/>
        <w:kinsoku/>
        <w:topLinePunct w:val="0"/>
        <w:bidi w:val="0"/>
        <w:spacing w:line="249" w:lineRule="auto"/>
        <w:rPr>
          <w:rFonts w:ascii="宋体" w:hAnsi="宋体" w:eastAsia="宋体" w:cs="宋体"/>
          <w:spacing w:val="-1"/>
          <w:sz w:val="18"/>
          <w:szCs w:val="18"/>
        </w:rPr>
      </w:pPr>
    </w:p>
    <w:p w14:paraId="71511337">
      <w:pPr>
        <w:pageBreakBefore w:val="0"/>
        <w:kinsoku/>
        <w:topLinePunct w:val="0"/>
        <w:bidi w:val="0"/>
        <w:spacing w:before="114" w:line="227" w:lineRule="auto"/>
        <w:ind w:left="3071"/>
        <w:outlineLvl w:val="0"/>
        <w:rPr>
          <w:rFonts w:ascii="宋体" w:hAnsi="宋体" w:eastAsia="宋体" w:cs="宋体"/>
          <w:sz w:val="31"/>
          <w:szCs w:val="31"/>
        </w:rPr>
      </w:pPr>
      <w:r>
        <w:rPr>
          <w:rFonts w:ascii="黑体" w:hAnsi="黑体" w:eastAsia="黑体" w:cs="黑体"/>
          <w:spacing w:val="8"/>
          <w:sz w:val="35"/>
          <w:szCs w:val="35"/>
          <w14:textOutline w14:w="6537" w14:cap="sq" w14:cmpd="sng">
            <w14:solidFill>
              <w14:srgbClr w14:val="000000"/>
            </w14:solidFill>
            <w14:prstDash w14:val="solid"/>
            <w14:bevel/>
          </w14:textOutline>
        </w:rPr>
        <w:t>第六章</w:t>
      </w:r>
      <w:r>
        <w:rPr>
          <w:rFonts w:ascii="黑体" w:hAnsi="黑体" w:eastAsia="黑体" w:cs="黑体"/>
          <w:spacing w:val="8"/>
          <w:sz w:val="35"/>
          <w:szCs w:val="35"/>
        </w:rPr>
        <w:t xml:space="preserve">  </w:t>
      </w:r>
      <w:r>
        <w:rPr>
          <w:rFonts w:ascii="宋体" w:hAnsi="宋体" w:eastAsia="宋体" w:cs="宋体"/>
          <w:spacing w:val="8"/>
          <w:sz w:val="31"/>
          <w:szCs w:val="31"/>
          <w14:textOutline w14:w="5793" w14:cap="sq" w14:cmpd="sng">
            <w14:solidFill>
              <w14:srgbClr w14:val="000000"/>
            </w14:solidFill>
            <w14:prstDash w14:val="solid"/>
            <w14:bevel/>
          </w14:textOutline>
        </w:rPr>
        <w:t>合同条款</w:t>
      </w:r>
    </w:p>
    <w:p w14:paraId="253AD6C8">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bCs/>
          <w:sz w:val="28"/>
          <w:szCs w:val="36"/>
          <w:lang w:val="en-US" w:eastAsia="zh-CN"/>
        </w:rPr>
      </w:pPr>
      <w:r>
        <w:rPr>
          <w:rFonts w:hint="eastAsia" w:ascii="宋体" w:hAnsi="宋体" w:eastAsia="宋体" w:cs="宋体"/>
          <w:b/>
          <w:bCs/>
          <w:sz w:val="28"/>
          <w:szCs w:val="36"/>
          <w:lang w:val="en-US" w:eastAsia="zh-CN"/>
        </w:rPr>
        <w:t>第一节 政府采购合同协议书</w:t>
      </w:r>
    </w:p>
    <w:p w14:paraId="3C65A95F">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bCs/>
          <w:sz w:val="28"/>
          <w:szCs w:val="36"/>
          <w:lang w:val="en-US" w:eastAsia="zh-CN"/>
        </w:rPr>
      </w:pPr>
    </w:p>
    <w:p w14:paraId="79467606">
      <w:pPr>
        <w:pageBreakBefore w:val="0"/>
        <w:tabs>
          <w:tab w:val="left" w:pos="2597"/>
        </w:tabs>
        <w:kinsoku/>
        <w:topLinePunct w:val="0"/>
        <w:bidi w:val="0"/>
        <w:spacing w:before="56" w:line="187" w:lineRule="auto"/>
        <w:ind w:left="2482"/>
        <w:rPr>
          <w:rFonts w:ascii="微软雅黑" w:hAnsi="微软雅黑" w:eastAsia="微软雅黑" w:cs="微软雅黑"/>
          <w:sz w:val="23"/>
          <w:szCs w:val="23"/>
        </w:rPr>
      </w:pPr>
      <w:r>
        <w:rPr>
          <w:rFonts w:ascii="微软雅黑" w:hAnsi="微软雅黑" w:eastAsia="微软雅黑" w:cs="微软雅黑"/>
          <w:sz w:val="23"/>
          <w:szCs w:val="23"/>
        </w:rPr>
        <w:tab/>
      </w:r>
      <w:r>
        <w:rPr>
          <w:rFonts w:ascii="微软雅黑" w:hAnsi="微软雅黑" w:eastAsia="微软雅黑" w:cs="微软雅黑"/>
          <w:spacing w:val="8"/>
          <w:sz w:val="23"/>
          <w:szCs w:val="23"/>
        </w:rPr>
        <w:t>( 本格式条款仅作为双方签订合同时的参考</w:t>
      </w:r>
      <w:r>
        <w:rPr>
          <w:rFonts w:ascii="微软雅黑" w:hAnsi="微软雅黑" w:eastAsia="微软雅黑" w:cs="微软雅黑"/>
          <w:spacing w:val="4"/>
          <w:sz w:val="23"/>
          <w:szCs w:val="23"/>
        </w:rPr>
        <w:t>)</w:t>
      </w:r>
    </w:p>
    <w:p w14:paraId="2190C194">
      <w:pPr>
        <w:pageBreakBefore w:val="0"/>
        <w:kinsoku/>
        <w:topLinePunct w:val="0"/>
        <w:bidi w:val="0"/>
        <w:spacing w:before="73" w:line="192" w:lineRule="auto"/>
        <w:rPr>
          <w:rFonts w:ascii="微软雅黑" w:hAnsi="微软雅黑" w:eastAsia="微软雅黑" w:cs="微软雅黑"/>
          <w:sz w:val="23"/>
          <w:szCs w:val="23"/>
        </w:rPr>
      </w:pPr>
      <w:r>
        <w:rPr>
          <w:rFonts w:ascii="微软雅黑" w:hAnsi="微软雅黑" w:eastAsia="微软雅黑" w:cs="微软雅黑"/>
          <w:spacing w:val="-2"/>
          <w:sz w:val="23"/>
          <w:szCs w:val="23"/>
        </w:rPr>
        <w:t>合同</w:t>
      </w:r>
      <w:r>
        <w:rPr>
          <w:rFonts w:ascii="微软雅黑" w:hAnsi="微软雅黑" w:eastAsia="微软雅黑" w:cs="微软雅黑"/>
          <w:spacing w:val="-1"/>
          <w:sz w:val="23"/>
          <w:szCs w:val="23"/>
        </w:rPr>
        <w:t>编号：</w:t>
      </w:r>
    </w:p>
    <w:p w14:paraId="7AAF049B">
      <w:pPr>
        <w:pageBreakBefore w:val="0"/>
        <w:kinsoku/>
        <w:topLinePunct w:val="0"/>
        <w:bidi w:val="0"/>
        <w:spacing w:line="245" w:lineRule="auto"/>
        <w:rPr>
          <w:rFonts w:ascii="Arial"/>
          <w:sz w:val="21"/>
        </w:rPr>
      </w:pPr>
    </w:p>
    <w:p w14:paraId="27B4D671">
      <w:pPr>
        <w:pageBreakBefore w:val="0"/>
        <w:kinsoku/>
        <w:topLinePunct w:val="0"/>
        <w:bidi w:val="0"/>
        <w:spacing w:line="245" w:lineRule="auto"/>
        <w:rPr>
          <w:rFonts w:ascii="Arial"/>
          <w:sz w:val="21"/>
        </w:rPr>
      </w:pPr>
    </w:p>
    <w:p w14:paraId="68253D53">
      <w:pPr>
        <w:pageBreakBefore w:val="0"/>
        <w:kinsoku/>
        <w:topLinePunct w:val="0"/>
        <w:bidi w:val="0"/>
        <w:spacing w:line="245" w:lineRule="auto"/>
        <w:rPr>
          <w:rFonts w:ascii="Arial"/>
          <w:sz w:val="21"/>
        </w:rPr>
      </w:pPr>
    </w:p>
    <w:p w14:paraId="5E5B2D3D">
      <w:pPr>
        <w:pageBreakBefore w:val="0"/>
        <w:kinsoku/>
        <w:topLinePunct w:val="0"/>
        <w:bidi w:val="0"/>
        <w:spacing w:line="245" w:lineRule="auto"/>
        <w:rPr>
          <w:rFonts w:ascii="Arial"/>
          <w:sz w:val="21"/>
        </w:rPr>
      </w:pPr>
    </w:p>
    <w:p w14:paraId="54F78811">
      <w:pPr>
        <w:pageBreakBefore w:val="0"/>
        <w:kinsoku/>
        <w:topLinePunct w:val="0"/>
        <w:bidi w:val="0"/>
        <w:spacing w:line="246" w:lineRule="auto"/>
        <w:rPr>
          <w:rFonts w:ascii="Arial"/>
          <w:sz w:val="21"/>
        </w:rPr>
      </w:pPr>
    </w:p>
    <w:p w14:paraId="1BBE4C6A">
      <w:pPr>
        <w:pageBreakBefore w:val="0"/>
        <w:kinsoku/>
        <w:topLinePunct w:val="0"/>
        <w:bidi w:val="0"/>
        <w:spacing w:line="246" w:lineRule="auto"/>
        <w:rPr>
          <w:rFonts w:ascii="Arial"/>
          <w:sz w:val="21"/>
        </w:rPr>
      </w:pPr>
    </w:p>
    <w:p w14:paraId="69F50590">
      <w:pPr>
        <w:pageBreakBefore w:val="0"/>
        <w:kinsoku/>
        <w:topLinePunct w:val="0"/>
        <w:bidi w:val="0"/>
        <w:spacing w:line="246" w:lineRule="auto"/>
        <w:rPr>
          <w:rFonts w:ascii="Arial"/>
          <w:sz w:val="21"/>
        </w:rPr>
      </w:pPr>
    </w:p>
    <w:p w14:paraId="45B70301">
      <w:pPr>
        <w:pageBreakBefore w:val="0"/>
        <w:kinsoku/>
        <w:topLinePunct w:val="0"/>
        <w:bidi w:val="0"/>
        <w:spacing w:line="246" w:lineRule="auto"/>
        <w:rPr>
          <w:rFonts w:ascii="Arial"/>
          <w:sz w:val="21"/>
        </w:rPr>
      </w:pPr>
    </w:p>
    <w:p w14:paraId="575DEDB4">
      <w:pPr>
        <w:pageBreakBefore w:val="0"/>
        <w:kinsoku/>
        <w:topLinePunct w:val="0"/>
        <w:bidi w:val="0"/>
        <w:spacing w:before="180" w:line="189" w:lineRule="auto"/>
        <w:ind w:left="3167"/>
        <w:rPr>
          <w:rFonts w:ascii="微软雅黑" w:hAnsi="微软雅黑" w:eastAsia="微软雅黑" w:cs="微软雅黑"/>
          <w:sz w:val="42"/>
          <w:szCs w:val="42"/>
        </w:rPr>
      </w:pPr>
      <w:r>
        <w:rPr>
          <w:rFonts w:ascii="微软雅黑" w:hAnsi="微软雅黑" w:eastAsia="微软雅黑" w:cs="微软雅黑"/>
          <w:spacing w:val="21"/>
          <w:sz w:val="42"/>
          <w:szCs w:val="42"/>
        </w:rPr>
        <w:t>政府采购合同</w:t>
      </w:r>
    </w:p>
    <w:p w14:paraId="766F6B6A">
      <w:pPr>
        <w:pageBreakBefore w:val="0"/>
        <w:kinsoku/>
        <w:topLinePunct w:val="0"/>
        <w:bidi w:val="0"/>
        <w:spacing w:line="296" w:lineRule="auto"/>
        <w:rPr>
          <w:rFonts w:ascii="Arial"/>
          <w:sz w:val="21"/>
        </w:rPr>
      </w:pPr>
    </w:p>
    <w:p w14:paraId="6D075607">
      <w:pPr>
        <w:pageBreakBefore w:val="0"/>
        <w:kinsoku/>
        <w:topLinePunct w:val="0"/>
        <w:bidi w:val="0"/>
        <w:spacing w:line="297" w:lineRule="auto"/>
        <w:rPr>
          <w:rFonts w:ascii="Arial"/>
          <w:sz w:val="21"/>
        </w:rPr>
      </w:pPr>
    </w:p>
    <w:p w14:paraId="14699ADB">
      <w:pPr>
        <w:pageBreakBefore w:val="0"/>
        <w:kinsoku/>
        <w:topLinePunct w:val="0"/>
        <w:bidi w:val="0"/>
        <w:spacing w:line="297" w:lineRule="auto"/>
        <w:rPr>
          <w:rFonts w:ascii="Arial"/>
          <w:sz w:val="21"/>
        </w:rPr>
      </w:pPr>
    </w:p>
    <w:p w14:paraId="7178CE09">
      <w:pPr>
        <w:pageBreakBefore w:val="0"/>
        <w:tabs>
          <w:tab w:val="left" w:pos="4028"/>
        </w:tabs>
        <w:kinsoku/>
        <w:topLinePunct w:val="0"/>
        <w:bidi w:val="0"/>
        <w:spacing w:before="99" w:line="187" w:lineRule="auto"/>
        <w:ind w:left="3914"/>
        <w:rPr>
          <w:rFonts w:ascii="微软雅黑" w:hAnsi="微软雅黑" w:eastAsia="微软雅黑" w:cs="微软雅黑"/>
          <w:sz w:val="23"/>
          <w:szCs w:val="23"/>
        </w:rPr>
      </w:pPr>
      <w:r>
        <w:rPr>
          <w:rFonts w:ascii="微软雅黑" w:hAnsi="微软雅黑" w:eastAsia="微软雅黑" w:cs="微软雅黑"/>
          <w:sz w:val="23"/>
          <w:szCs w:val="23"/>
        </w:rPr>
        <w:tab/>
      </w:r>
      <w:r>
        <w:rPr>
          <w:rFonts w:ascii="微软雅黑" w:hAnsi="微软雅黑" w:eastAsia="微软雅黑" w:cs="微软雅黑"/>
          <w:spacing w:val="1"/>
          <w:sz w:val="23"/>
          <w:szCs w:val="23"/>
        </w:rPr>
        <w:t xml:space="preserve">(          </w:t>
      </w:r>
      <w:r>
        <w:rPr>
          <w:rFonts w:ascii="微软雅黑" w:hAnsi="微软雅黑" w:eastAsia="微软雅黑" w:cs="微软雅黑"/>
          <w:sz w:val="23"/>
          <w:szCs w:val="23"/>
        </w:rPr>
        <w:t xml:space="preserve">        )</w:t>
      </w:r>
    </w:p>
    <w:p w14:paraId="0239F354">
      <w:pPr>
        <w:pageBreakBefore w:val="0"/>
        <w:kinsoku/>
        <w:topLinePunct w:val="0"/>
        <w:bidi w:val="0"/>
        <w:spacing w:line="265" w:lineRule="auto"/>
        <w:rPr>
          <w:rFonts w:ascii="Arial"/>
          <w:sz w:val="21"/>
        </w:rPr>
      </w:pPr>
    </w:p>
    <w:p w14:paraId="22385915">
      <w:pPr>
        <w:pageBreakBefore w:val="0"/>
        <w:kinsoku/>
        <w:topLinePunct w:val="0"/>
        <w:bidi w:val="0"/>
        <w:spacing w:line="266" w:lineRule="auto"/>
        <w:rPr>
          <w:rFonts w:ascii="Arial"/>
          <w:sz w:val="21"/>
        </w:rPr>
      </w:pPr>
    </w:p>
    <w:p w14:paraId="019D2081">
      <w:pPr>
        <w:pageBreakBefore w:val="0"/>
        <w:kinsoku/>
        <w:topLinePunct w:val="0"/>
        <w:bidi w:val="0"/>
        <w:spacing w:before="99" w:line="192" w:lineRule="auto"/>
        <w:ind w:left="3591"/>
        <w:rPr>
          <w:rFonts w:ascii="微软雅黑" w:hAnsi="微软雅黑" w:eastAsia="微软雅黑" w:cs="微软雅黑"/>
          <w:sz w:val="23"/>
          <w:szCs w:val="23"/>
        </w:rPr>
      </w:pPr>
      <w:r>
        <w:rPr>
          <w:rFonts w:ascii="微软雅黑" w:hAnsi="微软雅黑" w:eastAsia="微软雅黑" w:cs="微软雅黑"/>
          <w:spacing w:val="9"/>
          <w:sz w:val="23"/>
          <w:szCs w:val="23"/>
        </w:rPr>
        <w:t>第一部分 合同</w:t>
      </w:r>
      <w:r>
        <w:rPr>
          <w:rFonts w:ascii="微软雅黑" w:hAnsi="微软雅黑" w:eastAsia="微软雅黑" w:cs="微软雅黑"/>
          <w:spacing w:val="8"/>
          <w:sz w:val="23"/>
          <w:szCs w:val="23"/>
        </w:rPr>
        <w:t>书</w:t>
      </w:r>
    </w:p>
    <w:p w14:paraId="2A2EAA6B">
      <w:pPr>
        <w:pageBreakBefore w:val="0"/>
        <w:kinsoku/>
        <w:topLinePunct w:val="0"/>
        <w:bidi w:val="0"/>
        <w:spacing w:line="259" w:lineRule="auto"/>
        <w:rPr>
          <w:rFonts w:ascii="Arial"/>
          <w:sz w:val="21"/>
        </w:rPr>
      </w:pPr>
    </w:p>
    <w:p w14:paraId="6E419BFA">
      <w:pPr>
        <w:pageBreakBefore w:val="0"/>
        <w:kinsoku/>
        <w:topLinePunct w:val="0"/>
        <w:bidi w:val="0"/>
        <w:spacing w:line="259" w:lineRule="auto"/>
        <w:rPr>
          <w:rFonts w:ascii="Arial"/>
          <w:sz w:val="21"/>
        </w:rPr>
      </w:pPr>
    </w:p>
    <w:p w14:paraId="04AC089E">
      <w:pPr>
        <w:pageBreakBefore w:val="0"/>
        <w:kinsoku/>
        <w:topLinePunct w:val="0"/>
        <w:bidi w:val="0"/>
        <w:spacing w:line="260" w:lineRule="auto"/>
        <w:rPr>
          <w:rFonts w:ascii="Arial"/>
          <w:sz w:val="21"/>
        </w:rPr>
      </w:pPr>
    </w:p>
    <w:p w14:paraId="379AB959">
      <w:pPr>
        <w:pageBreakBefore w:val="0"/>
        <w:kinsoku/>
        <w:topLinePunct w:val="0"/>
        <w:bidi w:val="0"/>
        <w:spacing w:line="260" w:lineRule="auto"/>
        <w:rPr>
          <w:rFonts w:ascii="Arial"/>
          <w:sz w:val="21"/>
        </w:rPr>
      </w:pPr>
    </w:p>
    <w:p w14:paraId="0A1E9EA5">
      <w:pPr>
        <w:pageBreakBefore w:val="0"/>
        <w:kinsoku/>
        <w:topLinePunct w:val="0"/>
        <w:bidi w:val="0"/>
        <w:spacing w:before="99" w:line="191" w:lineRule="auto"/>
        <w:ind w:left="1015"/>
        <w:rPr>
          <w:rFonts w:ascii="微软雅黑" w:hAnsi="微软雅黑" w:eastAsia="微软雅黑" w:cs="微软雅黑"/>
          <w:sz w:val="23"/>
          <w:szCs w:val="23"/>
        </w:rPr>
      </w:pPr>
      <w:r>
        <w:rPr>
          <w:rFonts w:ascii="微软雅黑" w:hAnsi="微软雅黑" w:eastAsia="微软雅黑" w:cs="微软雅黑"/>
          <w:spacing w:val="2"/>
          <w:sz w:val="23"/>
          <w:szCs w:val="23"/>
        </w:rPr>
        <w:t>项目</w:t>
      </w:r>
      <w:r>
        <w:rPr>
          <w:rFonts w:ascii="微软雅黑" w:hAnsi="微软雅黑" w:eastAsia="微软雅黑" w:cs="微软雅黑"/>
          <w:spacing w:val="1"/>
          <w:sz w:val="23"/>
          <w:szCs w:val="23"/>
        </w:rPr>
        <w:t>名称：</w:t>
      </w:r>
    </w:p>
    <w:p w14:paraId="618BB262">
      <w:pPr>
        <w:pageBreakBefore w:val="0"/>
        <w:kinsoku/>
        <w:topLinePunct w:val="0"/>
        <w:bidi w:val="0"/>
        <w:spacing w:line="329" w:lineRule="auto"/>
        <w:rPr>
          <w:rFonts w:ascii="Arial"/>
          <w:sz w:val="21"/>
        </w:rPr>
      </w:pPr>
    </w:p>
    <w:p w14:paraId="1DA919CF">
      <w:pPr>
        <w:pageBreakBefore w:val="0"/>
        <w:kinsoku/>
        <w:topLinePunct w:val="0"/>
        <w:bidi w:val="0"/>
        <w:spacing w:line="329" w:lineRule="auto"/>
        <w:rPr>
          <w:rFonts w:ascii="Arial"/>
          <w:sz w:val="21"/>
        </w:rPr>
      </w:pPr>
    </w:p>
    <w:p w14:paraId="68919DCF">
      <w:pPr>
        <w:pageBreakBefore w:val="0"/>
        <w:kinsoku/>
        <w:topLinePunct w:val="0"/>
        <w:bidi w:val="0"/>
        <w:spacing w:before="99" w:line="192" w:lineRule="auto"/>
        <w:ind w:left="1071"/>
        <w:rPr>
          <w:rFonts w:ascii="微软雅黑" w:hAnsi="微软雅黑" w:eastAsia="微软雅黑" w:cs="微软雅黑"/>
          <w:sz w:val="23"/>
          <w:szCs w:val="23"/>
        </w:rPr>
      </w:pPr>
      <w:r>
        <w:rPr>
          <w:rFonts w:ascii="微软雅黑" w:hAnsi="微软雅黑" w:eastAsia="微软雅黑" w:cs="微软雅黑"/>
          <w:spacing w:val="-4"/>
          <w:sz w:val="23"/>
          <w:szCs w:val="23"/>
        </w:rPr>
        <w:t xml:space="preserve">甲  </w:t>
      </w:r>
      <w:r>
        <w:rPr>
          <w:rFonts w:ascii="微软雅黑" w:hAnsi="微软雅黑" w:eastAsia="微软雅黑" w:cs="微软雅黑"/>
          <w:spacing w:val="-3"/>
          <w:sz w:val="23"/>
          <w:szCs w:val="23"/>
        </w:rPr>
        <w:t xml:space="preserve"> </w:t>
      </w:r>
      <w:r>
        <w:rPr>
          <w:rFonts w:ascii="微软雅黑" w:hAnsi="微软雅黑" w:eastAsia="微软雅黑" w:cs="微软雅黑"/>
          <w:spacing w:val="-2"/>
          <w:sz w:val="23"/>
          <w:szCs w:val="23"/>
        </w:rPr>
        <w:t xml:space="preserve">    方：</w:t>
      </w:r>
    </w:p>
    <w:p w14:paraId="098AA500">
      <w:pPr>
        <w:pageBreakBefore w:val="0"/>
        <w:kinsoku/>
        <w:topLinePunct w:val="0"/>
        <w:bidi w:val="0"/>
        <w:spacing w:line="334" w:lineRule="auto"/>
        <w:rPr>
          <w:rFonts w:ascii="Arial"/>
          <w:sz w:val="21"/>
        </w:rPr>
      </w:pPr>
    </w:p>
    <w:p w14:paraId="5928E73E">
      <w:pPr>
        <w:pageBreakBefore w:val="0"/>
        <w:kinsoku/>
        <w:topLinePunct w:val="0"/>
        <w:bidi w:val="0"/>
        <w:spacing w:line="334" w:lineRule="auto"/>
        <w:rPr>
          <w:rFonts w:ascii="Arial"/>
          <w:sz w:val="21"/>
        </w:rPr>
      </w:pPr>
    </w:p>
    <w:p w14:paraId="659D6059">
      <w:pPr>
        <w:pageBreakBefore w:val="0"/>
        <w:kinsoku/>
        <w:topLinePunct w:val="0"/>
        <w:bidi w:val="0"/>
        <w:spacing w:before="99" w:line="192" w:lineRule="auto"/>
        <w:ind w:left="1016"/>
        <w:rPr>
          <w:rFonts w:ascii="微软雅黑" w:hAnsi="微软雅黑" w:eastAsia="微软雅黑" w:cs="微软雅黑"/>
          <w:sz w:val="23"/>
          <w:szCs w:val="23"/>
        </w:rPr>
      </w:pPr>
      <w:r>
        <w:rPr>
          <w:rFonts w:ascii="微软雅黑" w:hAnsi="微软雅黑" w:eastAsia="微软雅黑" w:cs="微软雅黑"/>
          <w:spacing w:val="-1"/>
          <w:sz w:val="23"/>
          <w:szCs w:val="23"/>
        </w:rPr>
        <w:t>乙       方：</w:t>
      </w:r>
    </w:p>
    <w:p w14:paraId="24E235D3">
      <w:pPr>
        <w:pageBreakBefore w:val="0"/>
        <w:kinsoku/>
        <w:topLinePunct w:val="0"/>
        <w:bidi w:val="0"/>
        <w:spacing w:line="325" w:lineRule="auto"/>
        <w:rPr>
          <w:rFonts w:ascii="Arial"/>
          <w:sz w:val="21"/>
        </w:rPr>
      </w:pPr>
    </w:p>
    <w:p w14:paraId="078BB7CD">
      <w:pPr>
        <w:pageBreakBefore w:val="0"/>
        <w:kinsoku/>
        <w:topLinePunct w:val="0"/>
        <w:bidi w:val="0"/>
        <w:spacing w:line="325" w:lineRule="auto"/>
        <w:rPr>
          <w:rFonts w:ascii="Arial"/>
          <w:sz w:val="21"/>
        </w:rPr>
      </w:pPr>
    </w:p>
    <w:p w14:paraId="4B17780A">
      <w:pPr>
        <w:pageBreakBefore w:val="0"/>
        <w:kinsoku/>
        <w:topLinePunct w:val="0"/>
        <w:bidi w:val="0"/>
        <w:spacing w:before="100" w:line="195" w:lineRule="auto"/>
        <w:ind w:left="963"/>
        <w:rPr>
          <w:rFonts w:ascii="微软雅黑" w:hAnsi="微软雅黑" w:eastAsia="微软雅黑" w:cs="微软雅黑"/>
          <w:sz w:val="23"/>
          <w:szCs w:val="23"/>
        </w:rPr>
      </w:pPr>
      <w:r>
        <w:rPr>
          <w:rFonts w:ascii="微软雅黑" w:hAnsi="微软雅黑" w:eastAsia="微软雅黑" w:cs="微软雅黑"/>
          <w:spacing w:val="14"/>
          <w:sz w:val="23"/>
          <w:szCs w:val="23"/>
        </w:rPr>
        <w:t>签</w:t>
      </w:r>
      <w:r>
        <w:rPr>
          <w:rFonts w:ascii="微软雅黑" w:hAnsi="微软雅黑" w:eastAsia="微软雅黑" w:cs="微软雅黑"/>
          <w:spacing w:val="9"/>
          <w:sz w:val="23"/>
          <w:szCs w:val="23"/>
        </w:rPr>
        <w:t xml:space="preserve">  订 地：</w:t>
      </w:r>
    </w:p>
    <w:p w14:paraId="79691A69">
      <w:pPr>
        <w:pageBreakBefore w:val="0"/>
        <w:kinsoku/>
        <w:topLinePunct w:val="0"/>
        <w:bidi w:val="0"/>
        <w:spacing w:line="258" w:lineRule="auto"/>
        <w:rPr>
          <w:rFonts w:ascii="Arial"/>
          <w:sz w:val="21"/>
        </w:rPr>
      </w:pPr>
    </w:p>
    <w:p w14:paraId="3402E818">
      <w:pPr>
        <w:pageBreakBefore w:val="0"/>
        <w:kinsoku/>
        <w:topLinePunct w:val="0"/>
        <w:bidi w:val="0"/>
        <w:spacing w:line="258" w:lineRule="auto"/>
        <w:rPr>
          <w:rFonts w:ascii="Arial"/>
          <w:sz w:val="21"/>
        </w:rPr>
      </w:pPr>
    </w:p>
    <w:p w14:paraId="7CD55D8A">
      <w:pPr>
        <w:pageBreakBefore w:val="0"/>
        <w:kinsoku/>
        <w:topLinePunct w:val="0"/>
        <w:bidi w:val="0"/>
        <w:spacing w:line="258" w:lineRule="auto"/>
        <w:rPr>
          <w:rFonts w:ascii="Arial"/>
          <w:sz w:val="21"/>
        </w:rPr>
      </w:pPr>
    </w:p>
    <w:p w14:paraId="30E919E4">
      <w:pPr>
        <w:pageBreakBefore w:val="0"/>
        <w:kinsoku/>
        <w:topLinePunct w:val="0"/>
        <w:bidi w:val="0"/>
        <w:spacing w:line="258" w:lineRule="auto"/>
        <w:rPr>
          <w:rFonts w:ascii="Arial"/>
          <w:sz w:val="21"/>
        </w:rPr>
      </w:pPr>
    </w:p>
    <w:p w14:paraId="131EBCCE">
      <w:pPr>
        <w:pageBreakBefore w:val="0"/>
        <w:kinsoku/>
        <w:topLinePunct w:val="0"/>
        <w:bidi w:val="0"/>
        <w:spacing w:line="259" w:lineRule="auto"/>
        <w:rPr>
          <w:rFonts w:ascii="Arial"/>
          <w:sz w:val="21"/>
        </w:rPr>
      </w:pPr>
    </w:p>
    <w:p w14:paraId="0C215AC4">
      <w:pPr>
        <w:pageBreakBefore w:val="0"/>
        <w:kinsoku/>
        <w:topLinePunct w:val="0"/>
        <w:bidi w:val="0"/>
        <w:spacing w:line="259" w:lineRule="auto"/>
        <w:rPr>
          <w:rFonts w:ascii="Arial"/>
          <w:sz w:val="21"/>
        </w:rPr>
      </w:pPr>
    </w:p>
    <w:p w14:paraId="51FC946C">
      <w:pPr>
        <w:pageBreakBefore w:val="0"/>
        <w:kinsoku/>
        <w:topLinePunct w:val="0"/>
        <w:bidi w:val="0"/>
        <w:spacing w:line="259" w:lineRule="auto"/>
        <w:rPr>
          <w:rFonts w:ascii="Arial"/>
          <w:sz w:val="21"/>
        </w:rPr>
      </w:pPr>
    </w:p>
    <w:p w14:paraId="34091B05">
      <w:pPr>
        <w:pageBreakBefore w:val="0"/>
        <w:kinsoku/>
        <w:topLinePunct w:val="0"/>
        <w:bidi w:val="0"/>
        <w:spacing w:before="100" w:line="191" w:lineRule="auto"/>
        <w:ind w:left="963"/>
        <w:rPr>
          <w:rFonts w:ascii="微软雅黑" w:hAnsi="微软雅黑" w:eastAsia="微软雅黑" w:cs="微软雅黑"/>
          <w:sz w:val="23"/>
          <w:szCs w:val="23"/>
        </w:rPr>
      </w:pPr>
      <w:r>
        <w:rPr>
          <w:rFonts w:ascii="微软雅黑" w:hAnsi="微软雅黑" w:eastAsia="微软雅黑" w:cs="微软雅黑"/>
          <w:spacing w:val="-6"/>
          <w:sz w:val="23"/>
          <w:szCs w:val="23"/>
        </w:rPr>
        <w:t>签订日期：</w:t>
      </w:r>
      <w:r>
        <w:rPr>
          <w:rFonts w:ascii="微软雅黑" w:hAnsi="微软雅黑" w:eastAsia="微软雅黑" w:cs="微软雅黑"/>
          <w:spacing w:val="-6"/>
          <w:sz w:val="23"/>
          <w:szCs w:val="23"/>
          <w:u w:val="single" w:color="auto"/>
        </w:rPr>
        <w:t xml:space="preserve">      </w:t>
      </w:r>
      <w:r>
        <w:rPr>
          <w:rFonts w:ascii="微软雅黑" w:hAnsi="微软雅黑" w:eastAsia="微软雅黑" w:cs="微软雅黑"/>
          <w:spacing w:val="-3"/>
          <w:sz w:val="23"/>
          <w:szCs w:val="23"/>
          <w:u w:val="single" w:color="auto"/>
        </w:rPr>
        <w:t xml:space="preserve">             </w:t>
      </w:r>
      <w:r>
        <w:rPr>
          <w:rFonts w:ascii="微软雅黑" w:hAnsi="微软雅黑" w:eastAsia="微软雅黑" w:cs="微软雅黑"/>
          <w:spacing w:val="-3"/>
          <w:sz w:val="23"/>
          <w:szCs w:val="23"/>
        </w:rPr>
        <w:t>年</w:t>
      </w:r>
      <w:r>
        <w:rPr>
          <w:rFonts w:ascii="微软雅黑" w:hAnsi="微软雅黑" w:eastAsia="微软雅黑" w:cs="微软雅黑"/>
          <w:spacing w:val="-3"/>
          <w:sz w:val="23"/>
          <w:szCs w:val="23"/>
          <w:u w:val="single" w:color="auto"/>
        </w:rPr>
        <w:t xml:space="preserve">            </w:t>
      </w:r>
      <w:r>
        <w:rPr>
          <w:rFonts w:ascii="微软雅黑" w:hAnsi="微软雅黑" w:eastAsia="微软雅黑" w:cs="微软雅黑"/>
          <w:spacing w:val="-3"/>
          <w:sz w:val="23"/>
          <w:szCs w:val="23"/>
        </w:rPr>
        <w:t xml:space="preserve"> 月</w:t>
      </w:r>
      <w:r>
        <w:rPr>
          <w:rFonts w:ascii="微软雅黑" w:hAnsi="微软雅黑" w:eastAsia="微软雅黑" w:cs="微软雅黑"/>
          <w:spacing w:val="-3"/>
          <w:sz w:val="23"/>
          <w:szCs w:val="23"/>
          <w:u w:val="single" w:color="auto"/>
        </w:rPr>
        <w:t xml:space="preserve">              </w:t>
      </w:r>
      <w:r>
        <w:rPr>
          <w:rFonts w:ascii="微软雅黑" w:hAnsi="微软雅黑" w:eastAsia="微软雅黑" w:cs="微软雅黑"/>
          <w:spacing w:val="-3"/>
          <w:sz w:val="23"/>
          <w:szCs w:val="23"/>
        </w:rPr>
        <w:t xml:space="preserve"> 日</w:t>
      </w:r>
    </w:p>
    <w:p w14:paraId="1A6D517E">
      <w:pPr>
        <w:pageBreakBefore w:val="0"/>
        <w:kinsoku/>
        <w:topLinePunct w:val="0"/>
        <w:bidi w:val="0"/>
        <w:sectPr>
          <w:footerReference r:id="rId16" w:type="default"/>
          <w:pgSz w:w="11900" w:h="16838"/>
          <w:pgMar w:top="1066" w:right="1784" w:bottom="1219" w:left="1092" w:header="0" w:footer="1050" w:gutter="0"/>
          <w:pgNumType w:fmt="decimal"/>
          <w:cols w:space="720" w:num="1"/>
        </w:sectPr>
      </w:pPr>
    </w:p>
    <w:p w14:paraId="4F13C508">
      <w:pPr>
        <w:pageBreakBefore w:val="0"/>
        <w:kinsoku/>
        <w:topLinePunct w:val="0"/>
        <w:bidi w:val="0"/>
        <w:spacing w:before="260" w:line="337" w:lineRule="auto"/>
        <w:ind w:left="15" w:right="7" w:firstLine="497"/>
        <w:rPr>
          <w:rFonts w:hint="eastAsia" w:ascii="宋体" w:hAnsi="宋体" w:eastAsia="宋体" w:cs="宋体"/>
          <w:spacing w:val="2"/>
          <w:sz w:val="23"/>
          <w:szCs w:val="23"/>
        </w:rPr>
      </w:pPr>
      <w:r>
        <w:rPr>
          <w:rFonts w:hint="eastAsia" w:ascii="宋体" w:hAnsi="宋体" w:eastAsia="宋体" w:cs="宋体"/>
          <w:spacing w:val="2"/>
          <w:sz w:val="23"/>
          <w:szCs w:val="23"/>
          <w:u w:val="single"/>
        </w:rPr>
        <w:tab/>
      </w:r>
      <w:r>
        <w:rPr>
          <w:rFonts w:hint="eastAsia" w:ascii="宋体" w:hAnsi="宋体" w:eastAsia="宋体" w:cs="宋体"/>
          <w:spacing w:val="2"/>
          <w:sz w:val="23"/>
          <w:szCs w:val="23"/>
          <w:u w:val="single"/>
        </w:rPr>
        <w:t>年         月         日</w:t>
      </w:r>
      <w:r>
        <w:rPr>
          <w:rFonts w:hint="eastAsia" w:ascii="宋体" w:hAnsi="宋体" w:eastAsia="宋体" w:cs="宋体"/>
          <w:spacing w:val="2"/>
          <w:sz w:val="23"/>
          <w:szCs w:val="23"/>
          <w:u w:val="single"/>
          <w:lang w:eastAsia="zh-CN"/>
        </w:rPr>
        <w:t>，</w:t>
      </w:r>
      <w:r>
        <w:rPr>
          <w:rFonts w:hint="eastAsia" w:ascii="宋体" w:hAnsi="宋体" w:eastAsia="宋体" w:cs="宋体"/>
          <w:spacing w:val="2"/>
          <w:sz w:val="23"/>
          <w:szCs w:val="23"/>
          <w:u w:val="single"/>
        </w:rPr>
        <w:t xml:space="preserve">                </w:t>
      </w:r>
      <w:r>
        <w:rPr>
          <w:rFonts w:hint="eastAsia" w:ascii="宋体" w:hAnsi="宋体" w:eastAsia="宋体" w:cs="宋体"/>
          <w:spacing w:val="2"/>
          <w:sz w:val="23"/>
          <w:szCs w:val="23"/>
        </w:rPr>
        <w:t>(采购人)以</w:t>
      </w:r>
      <w:r>
        <w:rPr>
          <w:rFonts w:hint="eastAsia" w:ascii="宋体" w:hAnsi="宋体" w:eastAsia="宋体" w:cs="宋体"/>
          <w:spacing w:val="2"/>
          <w:sz w:val="23"/>
          <w:szCs w:val="23"/>
          <w:u w:val="single"/>
        </w:rPr>
        <w:t xml:space="preserve">             </w:t>
      </w:r>
      <w:r>
        <w:rPr>
          <w:rFonts w:hint="eastAsia" w:ascii="宋体" w:hAnsi="宋体" w:eastAsia="宋体" w:cs="宋体"/>
          <w:spacing w:val="2"/>
          <w:sz w:val="23"/>
          <w:szCs w:val="23"/>
        </w:rPr>
        <w:t>( 采购方式) 对</w:t>
      </w:r>
      <w:r>
        <w:rPr>
          <w:rFonts w:hint="eastAsia" w:ascii="宋体" w:hAnsi="宋体" w:eastAsia="宋体" w:cs="宋体"/>
          <w:spacing w:val="2"/>
          <w:sz w:val="23"/>
          <w:szCs w:val="23"/>
          <w:u w:val="single"/>
        </w:rPr>
        <w:t xml:space="preserve">         ( 项目名称) </w:t>
      </w:r>
      <w:r>
        <w:rPr>
          <w:rFonts w:hint="eastAsia" w:ascii="宋体" w:hAnsi="宋体" w:eastAsia="宋体" w:cs="宋体"/>
          <w:spacing w:val="2"/>
          <w:sz w:val="23"/>
          <w:szCs w:val="23"/>
        </w:rPr>
        <w:t>进行了采购 。经</w:t>
      </w:r>
      <w:r>
        <w:rPr>
          <w:rFonts w:hint="eastAsia" w:ascii="宋体" w:hAnsi="宋体" w:eastAsia="宋体" w:cs="宋体"/>
          <w:spacing w:val="2"/>
          <w:sz w:val="23"/>
          <w:szCs w:val="23"/>
          <w:lang w:eastAsia="zh-CN"/>
        </w:rPr>
        <w:t>评审</w:t>
      </w:r>
      <w:r>
        <w:rPr>
          <w:rFonts w:hint="eastAsia" w:ascii="宋体" w:hAnsi="宋体" w:eastAsia="宋体" w:cs="宋体"/>
          <w:spacing w:val="2"/>
          <w:sz w:val="23"/>
          <w:szCs w:val="23"/>
        </w:rPr>
        <w:t>委员会</w:t>
      </w:r>
      <w:r>
        <w:rPr>
          <w:rFonts w:hint="eastAsia" w:ascii="宋体" w:hAnsi="宋体" w:eastAsia="宋体" w:cs="宋体"/>
          <w:spacing w:val="2"/>
          <w:sz w:val="23"/>
          <w:szCs w:val="23"/>
          <w:lang w:val="en-US" w:eastAsia="zh-CN"/>
        </w:rPr>
        <w:t>。</w:t>
      </w:r>
      <w:r>
        <w:rPr>
          <w:rFonts w:hint="eastAsia" w:ascii="宋体" w:hAnsi="宋体" w:eastAsia="宋体" w:cs="宋体"/>
          <w:spacing w:val="2"/>
          <w:sz w:val="23"/>
          <w:szCs w:val="23"/>
        </w:rPr>
        <w:t>评定</w:t>
      </w:r>
      <w:r>
        <w:rPr>
          <w:rFonts w:hint="eastAsia" w:ascii="宋体" w:hAnsi="宋体" w:eastAsia="宋体" w:cs="宋体"/>
          <w:spacing w:val="2"/>
          <w:sz w:val="23"/>
          <w:szCs w:val="23"/>
          <w:lang w:eastAsia="zh-CN"/>
        </w:rPr>
        <w:t>，</w:t>
      </w:r>
      <w:r>
        <w:rPr>
          <w:rFonts w:hint="eastAsia" w:ascii="宋体" w:hAnsi="宋体" w:eastAsia="宋体" w:cs="宋体"/>
          <w:spacing w:val="2"/>
          <w:sz w:val="23"/>
          <w:szCs w:val="23"/>
          <w:u w:val="single"/>
        </w:rPr>
        <w:t xml:space="preserve">               公司 </w:t>
      </w:r>
      <w:r>
        <w:rPr>
          <w:rFonts w:hint="eastAsia" w:ascii="宋体" w:hAnsi="宋体" w:eastAsia="宋体" w:cs="宋体"/>
          <w:spacing w:val="2"/>
          <w:sz w:val="23"/>
          <w:szCs w:val="23"/>
        </w:rPr>
        <w:t>为该项目</w:t>
      </w:r>
      <w:r>
        <w:rPr>
          <w:rFonts w:hint="eastAsia" w:ascii="宋体" w:hAnsi="宋体" w:eastAsia="宋体" w:cs="宋体"/>
          <w:spacing w:val="2"/>
          <w:sz w:val="23"/>
          <w:szCs w:val="23"/>
          <w:lang w:eastAsia="zh-CN"/>
        </w:rPr>
        <w:t>成交供应商</w:t>
      </w:r>
      <w:r>
        <w:rPr>
          <w:rFonts w:hint="eastAsia" w:ascii="宋体" w:hAnsi="宋体" w:eastAsia="宋体" w:cs="宋体"/>
          <w:spacing w:val="2"/>
          <w:sz w:val="23"/>
          <w:szCs w:val="23"/>
        </w:rPr>
        <w:t>。现于</w:t>
      </w:r>
      <w:r>
        <w:rPr>
          <w:rFonts w:hint="eastAsia" w:ascii="宋体" w:hAnsi="宋体" w:eastAsia="宋体" w:cs="宋体"/>
          <w:spacing w:val="2"/>
          <w:sz w:val="23"/>
          <w:szCs w:val="23"/>
          <w:lang w:eastAsia="zh-CN"/>
        </w:rPr>
        <w:t>成交通知书</w:t>
      </w:r>
      <w:r>
        <w:rPr>
          <w:rFonts w:hint="eastAsia" w:ascii="宋体" w:hAnsi="宋体" w:eastAsia="宋体" w:cs="宋体"/>
          <w:spacing w:val="2"/>
          <w:sz w:val="23"/>
          <w:szCs w:val="23"/>
        </w:rPr>
        <w:t>发出之日起三十日内</w:t>
      </w:r>
      <w:r>
        <w:rPr>
          <w:rFonts w:hint="eastAsia" w:ascii="宋体" w:hAnsi="宋体" w:eastAsia="宋体" w:cs="宋体"/>
          <w:spacing w:val="2"/>
          <w:sz w:val="23"/>
          <w:szCs w:val="23"/>
          <w:lang w:eastAsia="zh-CN"/>
        </w:rPr>
        <w:t>，</w:t>
      </w:r>
      <w:r>
        <w:rPr>
          <w:rFonts w:hint="eastAsia" w:ascii="宋体" w:hAnsi="宋体" w:eastAsia="宋体" w:cs="宋体"/>
          <w:spacing w:val="2"/>
          <w:sz w:val="23"/>
          <w:szCs w:val="23"/>
        </w:rPr>
        <w:t>按照采购文件确定的事项签订本合同。</w:t>
      </w:r>
    </w:p>
    <w:p w14:paraId="4D4B090D">
      <w:pPr>
        <w:pageBreakBefore w:val="0"/>
        <w:kinsoku/>
        <w:topLinePunct w:val="0"/>
        <w:bidi w:val="0"/>
        <w:spacing w:line="326" w:lineRule="auto"/>
        <w:rPr>
          <w:rFonts w:hint="eastAsia" w:ascii="宋体" w:hAnsi="宋体" w:eastAsia="宋体" w:cs="宋体"/>
          <w:sz w:val="21"/>
        </w:rPr>
      </w:pPr>
    </w:p>
    <w:p w14:paraId="4C0A1270">
      <w:pPr>
        <w:pageBreakBefore w:val="0"/>
        <w:kinsoku/>
        <w:topLinePunct w:val="0"/>
        <w:bidi w:val="0"/>
        <w:spacing w:before="98" w:line="334" w:lineRule="auto"/>
        <w:ind w:left="26" w:firstLine="465"/>
        <w:rPr>
          <w:rFonts w:hint="eastAsia" w:ascii="宋体" w:hAnsi="宋体" w:eastAsia="宋体" w:cs="宋体"/>
          <w:sz w:val="23"/>
          <w:szCs w:val="23"/>
        </w:rPr>
      </w:pPr>
      <w:r>
        <w:rPr>
          <w:rFonts w:hint="eastAsia" w:ascii="宋体" w:hAnsi="宋体" w:eastAsia="宋体" w:cs="宋体"/>
          <w:spacing w:val="-1"/>
          <w:sz w:val="23"/>
          <w:szCs w:val="23"/>
        </w:rPr>
        <w:t>根据《中华人民共和国合同法》、《中华人民共和国政府采购法》等相关法律法规之规定</w:t>
      </w:r>
      <w:r>
        <w:rPr>
          <w:rFonts w:hint="eastAsia" w:ascii="宋体" w:hAnsi="宋体" w:eastAsia="宋体" w:cs="宋体"/>
          <w:sz w:val="23"/>
          <w:szCs w:val="23"/>
          <w:lang w:eastAsia="zh-CN"/>
        </w:rPr>
        <w:t>，</w:t>
      </w:r>
      <w:r>
        <w:rPr>
          <w:rFonts w:hint="eastAsia" w:ascii="宋体" w:hAnsi="宋体" w:eastAsia="宋体" w:cs="宋体"/>
          <w:sz w:val="23"/>
          <w:szCs w:val="23"/>
        </w:rPr>
        <w:t>按</w:t>
      </w:r>
      <w:r>
        <w:rPr>
          <w:rFonts w:hint="eastAsia" w:ascii="宋体" w:hAnsi="宋体" w:eastAsia="宋体" w:cs="宋体"/>
          <w:spacing w:val="-16"/>
          <w:sz w:val="23"/>
          <w:szCs w:val="23"/>
        </w:rPr>
        <w:t>照</w:t>
      </w:r>
      <w:r>
        <w:rPr>
          <w:rFonts w:hint="eastAsia" w:ascii="宋体" w:hAnsi="宋体" w:eastAsia="宋体" w:cs="宋体"/>
          <w:spacing w:val="-11"/>
          <w:sz w:val="23"/>
          <w:szCs w:val="23"/>
        </w:rPr>
        <w:t>平</w:t>
      </w:r>
      <w:r>
        <w:rPr>
          <w:rFonts w:hint="eastAsia" w:ascii="宋体" w:hAnsi="宋体" w:eastAsia="宋体" w:cs="宋体"/>
          <w:spacing w:val="-8"/>
          <w:sz w:val="23"/>
          <w:szCs w:val="23"/>
        </w:rPr>
        <w:t>等、自愿、公平和诚实信用的原则</w:t>
      </w:r>
      <w:r>
        <w:rPr>
          <w:rFonts w:hint="eastAsia" w:ascii="宋体" w:hAnsi="宋体" w:eastAsia="宋体" w:cs="宋体"/>
          <w:spacing w:val="-8"/>
          <w:sz w:val="23"/>
          <w:szCs w:val="23"/>
          <w:lang w:eastAsia="zh-CN"/>
        </w:rPr>
        <w:t>，</w:t>
      </w:r>
      <w:r>
        <w:rPr>
          <w:rFonts w:hint="eastAsia" w:ascii="宋体" w:hAnsi="宋体" w:eastAsia="宋体" w:cs="宋体"/>
          <w:spacing w:val="-8"/>
          <w:sz w:val="23"/>
          <w:szCs w:val="23"/>
        </w:rPr>
        <w:t>经</w:t>
      </w:r>
      <w:r>
        <w:rPr>
          <w:rFonts w:hint="eastAsia" w:ascii="宋体" w:hAnsi="宋体" w:eastAsia="宋体" w:cs="宋体"/>
          <w:spacing w:val="-8"/>
          <w:sz w:val="23"/>
          <w:szCs w:val="23"/>
          <w:u w:val="single" w:color="auto"/>
        </w:rPr>
        <w:t xml:space="preserve">        </w:t>
      </w:r>
      <w:r>
        <w:rPr>
          <w:rFonts w:hint="eastAsia" w:ascii="宋体" w:hAnsi="宋体" w:eastAsia="宋体" w:cs="宋体"/>
          <w:spacing w:val="-8"/>
          <w:sz w:val="23"/>
          <w:szCs w:val="23"/>
        </w:rPr>
        <w:t xml:space="preserve"> (以下简称：甲方)和</w:t>
      </w:r>
      <w:r>
        <w:rPr>
          <w:rFonts w:hint="eastAsia" w:ascii="宋体" w:hAnsi="宋体" w:eastAsia="宋体" w:cs="宋体"/>
          <w:spacing w:val="-8"/>
          <w:sz w:val="23"/>
          <w:szCs w:val="23"/>
          <w:u w:val="single" w:color="auto"/>
        </w:rPr>
        <w:t xml:space="preserve">        </w:t>
      </w:r>
      <w:r>
        <w:rPr>
          <w:rFonts w:hint="eastAsia" w:ascii="宋体" w:hAnsi="宋体" w:eastAsia="宋体" w:cs="宋体"/>
          <w:spacing w:val="-8"/>
          <w:sz w:val="23"/>
          <w:szCs w:val="23"/>
        </w:rPr>
        <w:t xml:space="preserve"> (以下简称：乙方)</w:t>
      </w:r>
      <w:r>
        <w:rPr>
          <w:rFonts w:hint="eastAsia" w:ascii="宋体" w:hAnsi="宋体" w:eastAsia="宋体" w:cs="宋体"/>
          <w:spacing w:val="-4"/>
          <w:sz w:val="23"/>
          <w:szCs w:val="23"/>
        </w:rPr>
        <w:t>协商一致</w:t>
      </w:r>
      <w:r>
        <w:rPr>
          <w:rFonts w:hint="eastAsia" w:ascii="宋体" w:hAnsi="宋体" w:eastAsia="宋体" w:cs="宋体"/>
          <w:spacing w:val="-4"/>
          <w:sz w:val="23"/>
          <w:szCs w:val="23"/>
          <w:lang w:eastAsia="zh-CN"/>
        </w:rPr>
        <w:t>，</w:t>
      </w:r>
      <w:r>
        <w:rPr>
          <w:rFonts w:hint="eastAsia" w:ascii="宋体" w:hAnsi="宋体" w:eastAsia="宋体" w:cs="宋体"/>
          <w:spacing w:val="-4"/>
          <w:sz w:val="23"/>
          <w:szCs w:val="23"/>
        </w:rPr>
        <w:t xml:space="preserve"> 约定以</w:t>
      </w:r>
      <w:r>
        <w:rPr>
          <w:rFonts w:hint="eastAsia" w:ascii="宋体" w:hAnsi="宋体" w:eastAsia="宋体" w:cs="宋体"/>
          <w:spacing w:val="-3"/>
          <w:sz w:val="23"/>
          <w:szCs w:val="23"/>
        </w:rPr>
        <w:t>下</w:t>
      </w:r>
      <w:r>
        <w:rPr>
          <w:rFonts w:hint="eastAsia" w:ascii="宋体" w:hAnsi="宋体" w:eastAsia="宋体" w:cs="宋体"/>
          <w:spacing w:val="-2"/>
          <w:sz w:val="23"/>
          <w:szCs w:val="23"/>
        </w:rPr>
        <w:t>合同条款</w:t>
      </w:r>
      <w:r>
        <w:rPr>
          <w:rFonts w:hint="eastAsia" w:ascii="宋体" w:hAnsi="宋体" w:eastAsia="宋体" w:cs="宋体"/>
          <w:spacing w:val="-2"/>
          <w:sz w:val="23"/>
          <w:szCs w:val="23"/>
          <w:lang w:eastAsia="zh-CN"/>
        </w:rPr>
        <w:t>，</w:t>
      </w:r>
      <w:r>
        <w:rPr>
          <w:rFonts w:hint="eastAsia" w:ascii="宋体" w:hAnsi="宋体" w:eastAsia="宋体" w:cs="宋体"/>
          <w:spacing w:val="-2"/>
          <w:sz w:val="23"/>
          <w:szCs w:val="23"/>
        </w:rPr>
        <w:t>以兹共同遵守、全面履行。</w:t>
      </w:r>
    </w:p>
    <w:p w14:paraId="2E12295D">
      <w:pPr>
        <w:pageBreakBefore w:val="0"/>
        <w:kinsoku/>
        <w:topLinePunct w:val="0"/>
        <w:bidi w:val="0"/>
        <w:spacing w:before="246" w:line="192" w:lineRule="auto"/>
        <w:ind w:left="528"/>
        <w:outlineLvl w:val="0"/>
        <w:rPr>
          <w:rFonts w:hint="eastAsia" w:ascii="宋体" w:hAnsi="宋体" w:eastAsia="宋体" w:cs="宋体"/>
          <w:sz w:val="23"/>
          <w:szCs w:val="23"/>
        </w:rPr>
      </w:pPr>
      <w:r>
        <w:rPr>
          <w:rFonts w:hint="eastAsia" w:ascii="宋体" w:hAnsi="宋体" w:eastAsia="宋体" w:cs="宋体"/>
          <w:spacing w:val="9"/>
          <w:sz w:val="23"/>
          <w:szCs w:val="23"/>
        </w:rPr>
        <w:t>1.1 合同组成部分</w:t>
      </w:r>
    </w:p>
    <w:p w14:paraId="479DA361">
      <w:pPr>
        <w:pageBreakBefore w:val="0"/>
        <w:kinsoku/>
        <w:topLinePunct w:val="0"/>
        <w:bidi w:val="0"/>
        <w:spacing w:before="260" w:line="337" w:lineRule="auto"/>
        <w:ind w:left="15" w:right="7" w:firstLine="497"/>
        <w:rPr>
          <w:rFonts w:hint="eastAsia" w:ascii="宋体" w:hAnsi="宋体" w:eastAsia="宋体" w:cs="宋体"/>
          <w:sz w:val="23"/>
          <w:szCs w:val="23"/>
        </w:rPr>
      </w:pPr>
      <w:r>
        <w:rPr>
          <w:rFonts w:hint="eastAsia" w:ascii="宋体" w:hAnsi="宋体" w:eastAsia="宋体" w:cs="宋体"/>
          <w:spacing w:val="2"/>
          <w:sz w:val="23"/>
          <w:szCs w:val="23"/>
        </w:rPr>
        <w:t>下列文件为本合同的组成部分</w:t>
      </w:r>
      <w:r>
        <w:rPr>
          <w:rFonts w:hint="eastAsia" w:ascii="宋体" w:hAnsi="宋体" w:eastAsia="宋体" w:cs="宋体"/>
          <w:spacing w:val="2"/>
          <w:sz w:val="23"/>
          <w:szCs w:val="23"/>
          <w:lang w:eastAsia="zh-CN"/>
        </w:rPr>
        <w:t>，</w:t>
      </w:r>
      <w:r>
        <w:rPr>
          <w:rFonts w:hint="eastAsia" w:ascii="宋体" w:hAnsi="宋体" w:eastAsia="宋体" w:cs="宋体"/>
          <w:spacing w:val="2"/>
          <w:sz w:val="23"/>
          <w:szCs w:val="23"/>
        </w:rPr>
        <w:t>并构成一个整体</w:t>
      </w:r>
      <w:r>
        <w:rPr>
          <w:rFonts w:hint="eastAsia" w:ascii="宋体" w:hAnsi="宋体" w:eastAsia="宋体" w:cs="宋体"/>
          <w:spacing w:val="2"/>
          <w:sz w:val="23"/>
          <w:szCs w:val="23"/>
          <w:lang w:eastAsia="zh-CN"/>
        </w:rPr>
        <w:t>，</w:t>
      </w:r>
      <w:r>
        <w:rPr>
          <w:rFonts w:hint="eastAsia" w:ascii="宋体" w:hAnsi="宋体" w:eastAsia="宋体" w:cs="宋体"/>
          <w:spacing w:val="2"/>
          <w:sz w:val="23"/>
          <w:szCs w:val="23"/>
        </w:rPr>
        <w:t>需综合解</w:t>
      </w:r>
      <w:r>
        <w:rPr>
          <w:rFonts w:hint="eastAsia" w:ascii="宋体" w:hAnsi="宋体" w:eastAsia="宋体" w:cs="宋体"/>
          <w:spacing w:val="1"/>
          <w:sz w:val="23"/>
          <w:szCs w:val="23"/>
        </w:rPr>
        <w:t>释、相互补充。如果下列文件内 容</w:t>
      </w:r>
      <w:r>
        <w:rPr>
          <w:rFonts w:hint="eastAsia" w:ascii="宋体" w:hAnsi="宋体" w:eastAsia="宋体" w:cs="宋体"/>
          <w:spacing w:val="4"/>
          <w:sz w:val="23"/>
          <w:szCs w:val="23"/>
        </w:rPr>
        <w:t>出现不一致的情形</w:t>
      </w:r>
      <w:r>
        <w:rPr>
          <w:rFonts w:hint="eastAsia" w:ascii="宋体" w:hAnsi="宋体" w:eastAsia="宋体" w:cs="宋体"/>
          <w:spacing w:val="4"/>
          <w:sz w:val="23"/>
          <w:szCs w:val="23"/>
          <w:lang w:eastAsia="zh-CN"/>
        </w:rPr>
        <w:t>，</w:t>
      </w:r>
      <w:r>
        <w:rPr>
          <w:rFonts w:hint="eastAsia" w:ascii="宋体" w:hAnsi="宋体" w:eastAsia="宋体" w:cs="宋体"/>
          <w:spacing w:val="4"/>
          <w:sz w:val="23"/>
          <w:szCs w:val="23"/>
        </w:rPr>
        <w:t>那</w:t>
      </w:r>
      <w:r>
        <w:rPr>
          <w:rFonts w:hint="eastAsia" w:ascii="宋体" w:hAnsi="宋体" w:eastAsia="宋体" w:cs="宋体"/>
          <w:spacing w:val="2"/>
          <w:sz w:val="23"/>
          <w:szCs w:val="23"/>
        </w:rPr>
        <w:t>么在保证按照采购文件确定的事项的前提下</w:t>
      </w:r>
      <w:r>
        <w:rPr>
          <w:rFonts w:hint="eastAsia" w:ascii="宋体" w:hAnsi="宋体" w:eastAsia="宋体" w:cs="宋体"/>
          <w:spacing w:val="2"/>
          <w:sz w:val="23"/>
          <w:szCs w:val="23"/>
          <w:lang w:eastAsia="zh-CN"/>
        </w:rPr>
        <w:t>，</w:t>
      </w:r>
      <w:r>
        <w:rPr>
          <w:rFonts w:hint="eastAsia" w:ascii="宋体" w:hAnsi="宋体" w:eastAsia="宋体" w:cs="宋体"/>
          <w:spacing w:val="2"/>
          <w:sz w:val="23"/>
          <w:szCs w:val="23"/>
        </w:rPr>
        <w:t>组成本合同的多个文件的</w:t>
      </w:r>
      <w:r>
        <w:rPr>
          <w:rFonts w:hint="eastAsia" w:ascii="宋体" w:hAnsi="宋体" w:eastAsia="宋体" w:cs="宋体"/>
          <w:sz w:val="23"/>
          <w:szCs w:val="23"/>
        </w:rPr>
        <w:t xml:space="preserve">   </w:t>
      </w:r>
      <w:r>
        <w:rPr>
          <w:rFonts w:hint="eastAsia" w:ascii="宋体" w:hAnsi="宋体" w:eastAsia="宋体" w:cs="宋体"/>
          <w:spacing w:val="9"/>
          <w:sz w:val="23"/>
          <w:szCs w:val="23"/>
        </w:rPr>
        <w:t>优</w:t>
      </w:r>
      <w:r>
        <w:rPr>
          <w:rFonts w:hint="eastAsia" w:ascii="宋体" w:hAnsi="宋体" w:eastAsia="宋体" w:cs="宋体"/>
          <w:spacing w:val="6"/>
          <w:sz w:val="23"/>
          <w:szCs w:val="23"/>
        </w:rPr>
        <w:t>先适用顺序如下：</w:t>
      </w:r>
    </w:p>
    <w:p w14:paraId="73CA89B1">
      <w:pPr>
        <w:pageBreakBefore w:val="0"/>
        <w:kinsoku/>
        <w:topLinePunct w:val="0"/>
        <w:bidi w:val="0"/>
        <w:spacing w:line="559" w:lineRule="exact"/>
        <w:ind w:left="528"/>
        <w:rPr>
          <w:rFonts w:hint="eastAsia" w:ascii="宋体" w:hAnsi="宋体" w:eastAsia="宋体" w:cs="宋体"/>
          <w:sz w:val="23"/>
          <w:szCs w:val="23"/>
        </w:rPr>
      </w:pPr>
      <w:r>
        <w:rPr>
          <w:rFonts w:hint="eastAsia" w:ascii="宋体" w:hAnsi="宋体" w:eastAsia="宋体" w:cs="宋体"/>
          <w:spacing w:val="15"/>
          <w:position w:val="25"/>
          <w:sz w:val="23"/>
          <w:szCs w:val="23"/>
        </w:rPr>
        <w:t>1</w:t>
      </w:r>
      <w:r>
        <w:rPr>
          <w:rFonts w:hint="eastAsia" w:ascii="宋体" w:hAnsi="宋体" w:eastAsia="宋体" w:cs="宋体"/>
          <w:spacing w:val="10"/>
          <w:position w:val="25"/>
          <w:sz w:val="23"/>
          <w:szCs w:val="23"/>
        </w:rPr>
        <w:t>.1.1 本合同及其补充合同、变更协议；</w:t>
      </w:r>
    </w:p>
    <w:p w14:paraId="30AB4443">
      <w:pPr>
        <w:pageBreakBefore w:val="0"/>
        <w:kinsoku/>
        <w:topLinePunct w:val="0"/>
        <w:bidi w:val="0"/>
        <w:spacing w:line="191" w:lineRule="auto"/>
        <w:ind w:left="528"/>
        <w:rPr>
          <w:rFonts w:hint="eastAsia" w:ascii="宋体" w:hAnsi="宋体" w:eastAsia="宋体" w:cs="宋体"/>
          <w:sz w:val="23"/>
          <w:szCs w:val="23"/>
        </w:rPr>
      </w:pPr>
      <w:r>
        <w:rPr>
          <w:rFonts w:hint="eastAsia" w:ascii="宋体" w:hAnsi="宋体" w:eastAsia="宋体" w:cs="宋体"/>
          <w:spacing w:val="4"/>
          <w:sz w:val="23"/>
          <w:szCs w:val="23"/>
        </w:rPr>
        <w:t>1</w:t>
      </w:r>
      <w:r>
        <w:rPr>
          <w:rFonts w:hint="eastAsia" w:ascii="宋体" w:hAnsi="宋体" w:eastAsia="宋体" w:cs="宋体"/>
          <w:spacing w:val="3"/>
          <w:sz w:val="23"/>
          <w:szCs w:val="23"/>
        </w:rPr>
        <w:t>.</w:t>
      </w:r>
      <w:r>
        <w:rPr>
          <w:rFonts w:hint="eastAsia" w:ascii="宋体" w:hAnsi="宋体" w:eastAsia="宋体" w:cs="宋体"/>
          <w:spacing w:val="2"/>
          <w:sz w:val="23"/>
          <w:szCs w:val="23"/>
        </w:rPr>
        <w:t xml:space="preserve">1.2   </w:t>
      </w:r>
      <w:r>
        <w:rPr>
          <w:rFonts w:hint="eastAsia" w:ascii="宋体" w:hAnsi="宋体" w:eastAsia="宋体" w:cs="宋体"/>
          <w:spacing w:val="2"/>
          <w:sz w:val="23"/>
          <w:szCs w:val="23"/>
          <w:lang w:eastAsia="zh-CN"/>
        </w:rPr>
        <w:t>成交通知书</w:t>
      </w:r>
      <w:r>
        <w:rPr>
          <w:rFonts w:hint="eastAsia" w:ascii="宋体" w:hAnsi="宋体" w:eastAsia="宋体" w:cs="宋体"/>
          <w:spacing w:val="2"/>
          <w:sz w:val="23"/>
          <w:szCs w:val="23"/>
        </w:rPr>
        <w:t>；</w:t>
      </w:r>
    </w:p>
    <w:p w14:paraId="6F8136C9">
      <w:pPr>
        <w:keepNext w:val="0"/>
        <w:keepLines w:val="0"/>
        <w:pageBreakBefore w:val="0"/>
        <w:widowControl/>
        <w:kinsoku/>
        <w:wordWrap/>
        <w:overflowPunct/>
        <w:topLinePunct w:val="0"/>
        <w:autoSpaceDE w:val="0"/>
        <w:autoSpaceDN w:val="0"/>
        <w:bidi w:val="0"/>
        <w:adjustRightInd w:val="0"/>
        <w:snapToGrid w:val="0"/>
        <w:spacing w:before="245" w:line="240" w:lineRule="auto"/>
        <w:ind w:left="527"/>
        <w:textAlignment w:val="baseline"/>
        <w:rPr>
          <w:rFonts w:hint="eastAsia" w:ascii="宋体" w:hAnsi="宋体" w:eastAsia="宋体" w:cs="宋体"/>
          <w:sz w:val="23"/>
          <w:szCs w:val="23"/>
        </w:rPr>
      </w:pPr>
      <w:r>
        <w:rPr>
          <w:rFonts w:hint="eastAsia" w:ascii="宋体" w:hAnsi="宋体" w:eastAsia="宋体" w:cs="宋体"/>
          <w:spacing w:val="26"/>
          <w:position w:val="25"/>
          <w:sz w:val="23"/>
          <w:szCs w:val="23"/>
        </w:rPr>
        <w:t>1</w:t>
      </w:r>
      <w:r>
        <w:rPr>
          <w:rFonts w:hint="eastAsia" w:ascii="宋体" w:hAnsi="宋体" w:eastAsia="宋体" w:cs="宋体"/>
          <w:spacing w:val="14"/>
          <w:position w:val="25"/>
          <w:sz w:val="23"/>
          <w:szCs w:val="23"/>
        </w:rPr>
        <w:t>.</w:t>
      </w:r>
      <w:r>
        <w:rPr>
          <w:rFonts w:hint="eastAsia" w:ascii="宋体" w:hAnsi="宋体" w:eastAsia="宋体" w:cs="宋体"/>
          <w:spacing w:val="13"/>
          <w:position w:val="25"/>
          <w:sz w:val="23"/>
          <w:szCs w:val="23"/>
        </w:rPr>
        <w:t xml:space="preserve">1.3 </w:t>
      </w:r>
      <w:r>
        <w:rPr>
          <w:rFonts w:hint="eastAsia" w:ascii="宋体" w:hAnsi="宋体" w:eastAsia="宋体" w:cs="宋体"/>
          <w:spacing w:val="13"/>
          <w:position w:val="25"/>
          <w:sz w:val="23"/>
          <w:szCs w:val="23"/>
          <w:lang w:eastAsia="zh-CN"/>
        </w:rPr>
        <w:t>响应文件</w:t>
      </w:r>
      <w:r>
        <w:rPr>
          <w:rFonts w:hint="eastAsia" w:ascii="宋体" w:hAnsi="宋体" w:eastAsia="宋体" w:cs="宋体"/>
          <w:spacing w:val="13"/>
          <w:position w:val="25"/>
          <w:sz w:val="23"/>
          <w:szCs w:val="23"/>
        </w:rPr>
        <w:t>(含澄清或者说明文件)  ；</w:t>
      </w:r>
    </w:p>
    <w:p w14:paraId="687FCF6F">
      <w:pPr>
        <w:keepNext w:val="0"/>
        <w:keepLines w:val="0"/>
        <w:pageBreakBefore w:val="0"/>
        <w:widowControl/>
        <w:kinsoku/>
        <w:wordWrap/>
        <w:overflowPunct/>
        <w:topLinePunct w:val="0"/>
        <w:autoSpaceDE w:val="0"/>
        <w:autoSpaceDN w:val="0"/>
        <w:bidi w:val="0"/>
        <w:adjustRightInd w:val="0"/>
        <w:snapToGrid w:val="0"/>
        <w:spacing w:before="1" w:line="240" w:lineRule="auto"/>
        <w:ind w:left="527"/>
        <w:textAlignment w:val="baseline"/>
        <w:rPr>
          <w:rFonts w:hint="eastAsia" w:ascii="宋体" w:hAnsi="宋体" w:eastAsia="宋体" w:cs="宋体"/>
          <w:sz w:val="23"/>
          <w:szCs w:val="23"/>
        </w:rPr>
      </w:pPr>
      <w:r>
        <w:rPr>
          <w:rFonts w:hint="eastAsia" w:ascii="宋体" w:hAnsi="宋体" w:eastAsia="宋体" w:cs="宋体"/>
          <w:spacing w:val="26"/>
          <w:sz w:val="23"/>
          <w:szCs w:val="23"/>
        </w:rPr>
        <w:t>1</w:t>
      </w:r>
      <w:r>
        <w:rPr>
          <w:rFonts w:hint="eastAsia" w:ascii="宋体" w:hAnsi="宋体" w:eastAsia="宋体" w:cs="宋体"/>
          <w:spacing w:val="14"/>
          <w:sz w:val="23"/>
          <w:szCs w:val="23"/>
        </w:rPr>
        <w:t>.</w:t>
      </w:r>
      <w:r>
        <w:rPr>
          <w:rFonts w:hint="eastAsia" w:ascii="宋体" w:hAnsi="宋体" w:eastAsia="宋体" w:cs="宋体"/>
          <w:spacing w:val="13"/>
          <w:sz w:val="23"/>
          <w:szCs w:val="23"/>
        </w:rPr>
        <w:t xml:space="preserve">1.4 </w:t>
      </w:r>
      <w:r>
        <w:rPr>
          <w:rFonts w:hint="eastAsia" w:ascii="宋体" w:hAnsi="宋体" w:eastAsia="宋体" w:cs="宋体"/>
          <w:spacing w:val="13"/>
          <w:sz w:val="23"/>
          <w:szCs w:val="23"/>
          <w:lang w:eastAsia="zh-CN"/>
        </w:rPr>
        <w:t>磋商文件</w:t>
      </w:r>
      <w:r>
        <w:rPr>
          <w:rFonts w:hint="eastAsia" w:ascii="宋体" w:hAnsi="宋体" w:eastAsia="宋体" w:cs="宋体"/>
          <w:spacing w:val="13"/>
          <w:sz w:val="23"/>
          <w:szCs w:val="23"/>
        </w:rPr>
        <w:t>(含澄清或者修改文件)  ；</w:t>
      </w:r>
    </w:p>
    <w:p w14:paraId="347C0EE8">
      <w:pPr>
        <w:keepNext w:val="0"/>
        <w:keepLines w:val="0"/>
        <w:pageBreakBefore w:val="0"/>
        <w:widowControl/>
        <w:kinsoku/>
        <w:wordWrap/>
        <w:overflowPunct/>
        <w:topLinePunct w:val="0"/>
        <w:autoSpaceDE w:val="0"/>
        <w:autoSpaceDN w:val="0"/>
        <w:bidi w:val="0"/>
        <w:adjustRightInd w:val="0"/>
        <w:snapToGrid w:val="0"/>
        <w:spacing w:before="254" w:line="240" w:lineRule="auto"/>
        <w:ind w:left="527"/>
        <w:textAlignment w:val="baseline"/>
        <w:rPr>
          <w:rFonts w:hint="eastAsia" w:ascii="宋体" w:hAnsi="宋体" w:eastAsia="宋体" w:cs="宋体"/>
          <w:sz w:val="23"/>
          <w:szCs w:val="23"/>
        </w:rPr>
      </w:pPr>
      <w:r>
        <w:rPr>
          <w:rFonts w:hint="eastAsia" w:ascii="宋体" w:hAnsi="宋体" w:eastAsia="宋体" w:cs="宋体"/>
          <w:spacing w:val="18"/>
          <w:sz w:val="23"/>
          <w:szCs w:val="23"/>
        </w:rPr>
        <w:t>1</w:t>
      </w:r>
      <w:r>
        <w:rPr>
          <w:rFonts w:hint="eastAsia" w:ascii="宋体" w:hAnsi="宋体" w:eastAsia="宋体" w:cs="宋体"/>
          <w:spacing w:val="11"/>
          <w:sz w:val="23"/>
          <w:szCs w:val="23"/>
        </w:rPr>
        <w:t>.</w:t>
      </w:r>
      <w:r>
        <w:rPr>
          <w:rFonts w:hint="eastAsia" w:ascii="宋体" w:hAnsi="宋体" w:eastAsia="宋体" w:cs="宋体"/>
          <w:spacing w:val="9"/>
          <w:sz w:val="23"/>
          <w:szCs w:val="23"/>
        </w:rPr>
        <w:t>1.5 其他相关采购文件。</w:t>
      </w:r>
    </w:p>
    <w:p w14:paraId="207FA085">
      <w:pPr>
        <w:pageBreakBefore w:val="0"/>
        <w:kinsoku/>
        <w:topLinePunct w:val="0"/>
        <w:bidi w:val="0"/>
        <w:spacing w:before="254" w:line="193" w:lineRule="auto"/>
        <w:ind w:left="528"/>
        <w:outlineLvl w:val="0"/>
        <w:rPr>
          <w:rFonts w:hint="eastAsia" w:ascii="宋体" w:hAnsi="宋体" w:eastAsia="宋体" w:cs="宋体"/>
          <w:sz w:val="23"/>
          <w:szCs w:val="23"/>
        </w:rPr>
      </w:pPr>
      <w:r>
        <w:rPr>
          <w:rFonts w:hint="eastAsia" w:ascii="宋体" w:hAnsi="宋体" w:eastAsia="宋体" w:cs="宋体"/>
          <w:spacing w:val="1"/>
          <w:sz w:val="23"/>
          <w:szCs w:val="23"/>
        </w:rPr>
        <w:t>1</w:t>
      </w:r>
      <w:r>
        <w:rPr>
          <w:rFonts w:hint="eastAsia" w:ascii="宋体" w:hAnsi="宋体" w:eastAsia="宋体" w:cs="宋体"/>
          <w:sz w:val="23"/>
          <w:szCs w:val="23"/>
        </w:rPr>
        <w:t>.2  标的</w:t>
      </w:r>
    </w:p>
    <w:p w14:paraId="5250D439">
      <w:pPr>
        <w:pageBreakBefore w:val="0"/>
        <w:kinsoku/>
        <w:topLinePunct w:val="0"/>
        <w:bidi w:val="0"/>
        <w:spacing w:before="237" w:line="191" w:lineRule="auto"/>
        <w:ind w:left="550"/>
        <w:rPr>
          <w:rFonts w:hint="eastAsia" w:ascii="宋体" w:hAnsi="宋体" w:eastAsia="宋体" w:cs="宋体"/>
          <w:sz w:val="23"/>
          <w:szCs w:val="23"/>
        </w:rPr>
      </w:pPr>
      <w:r>
        <w:rPr>
          <w:rFonts w:hint="eastAsia" w:ascii="宋体" w:hAnsi="宋体" w:eastAsia="宋体" w:cs="宋体"/>
          <w:spacing w:val="-7"/>
          <w:sz w:val="23"/>
          <w:szCs w:val="23"/>
        </w:rPr>
        <w:t>1</w:t>
      </w:r>
      <w:r>
        <w:rPr>
          <w:rFonts w:hint="eastAsia" w:ascii="宋体" w:hAnsi="宋体" w:eastAsia="宋体" w:cs="宋体"/>
          <w:spacing w:val="-4"/>
          <w:sz w:val="23"/>
          <w:szCs w:val="23"/>
        </w:rPr>
        <w:t>.2.1 标的名称：               ；</w:t>
      </w:r>
    </w:p>
    <w:p w14:paraId="500CA7EC">
      <w:pPr>
        <w:pageBreakBefore w:val="0"/>
        <w:kinsoku/>
        <w:topLinePunct w:val="0"/>
        <w:bidi w:val="0"/>
        <w:spacing w:before="244" w:line="341" w:lineRule="auto"/>
        <w:ind w:left="528" w:right="1737"/>
        <w:rPr>
          <w:rFonts w:hint="eastAsia" w:ascii="宋体" w:hAnsi="宋体" w:eastAsia="宋体" w:cs="宋体"/>
          <w:sz w:val="23"/>
          <w:szCs w:val="23"/>
        </w:rPr>
      </w:pPr>
      <w:r>
        <w:rPr>
          <w:rFonts w:hint="eastAsia" w:ascii="宋体" w:hAnsi="宋体" w:eastAsia="宋体" w:cs="宋体"/>
          <w:spacing w:val="1"/>
          <w:sz w:val="23"/>
          <w:szCs w:val="23"/>
        </w:rPr>
        <w:t xml:space="preserve">1.2.2 标的数量：  </w:t>
      </w:r>
      <w:r>
        <w:rPr>
          <w:rFonts w:hint="eastAsia" w:ascii="宋体" w:hAnsi="宋体" w:eastAsia="宋体" w:cs="宋体"/>
          <w:spacing w:val="1"/>
          <w:sz w:val="23"/>
          <w:szCs w:val="23"/>
          <w:u w:val="single" w:color="auto"/>
        </w:rPr>
        <w:t xml:space="preserve">见明细                                            </w:t>
      </w:r>
      <w:r>
        <w:rPr>
          <w:rFonts w:hint="eastAsia" w:ascii="宋体" w:hAnsi="宋体" w:eastAsia="宋体" w:cs="宋体"/>
          <w:sz w:val="23"/>
          <w:szCs w:val="23"/>
        </w:rPr>
        <w:t xml:space="preserve"> </w:t>
      </w:r>
      <w:r>
        <w:rPr>
          <w:rFonts w:hint="eastAsia" w:ascii="宋体" w:hAnsi="宋体" w:eastAsia="宋体" w:cs="宋体"/>
          <w:spacing w:val="-1"/>
          <w:sz w:val="23"/>
          <w:szCs w:val="23"/>
        </w:rPr>
        <w:t>1.2.3 标的质量：</w:t>
      </w:r>
      <w:r>
        <w:rPr>
          <w:rFonts w:hint="eastAsia" w:ascii="宋体" w:hAnsi="宋体" w:eastAsia="宋体" w:cs="宋体"/>
          <w:spacing w:val="-1"/>
          <w:sz w:val="23"/>
          <w:szCs w:val="23"/>
          <w:u w:val="single" w:color="auto"/>
        </w:rPr>
        <w:t xml:space="preserve">                                                  </w:t>
      </w:r>
    </w:p>
    <w:p w14:paraId="693671D0">
      <w:pPr>
        <w:pageBreakBefore w:val="0"/>
        <w:kinsoku/>
        <w:topLinePunct w:val="0"/>
        <w:bidi w:val="0"/>
        <w:spacing w:line="191" w:lineRule="auto"/>
        <w:ind w:left="528"/>
        <w:outlineLvl w:val="0"/>
        <w:rPr>
          <w:rFonts w:hint="eastAsia" w:ascii="宋体" w:hAnsi="宋体" w:eastAsia="宋体" w:cs="宋体"/>
          <w:sz w:val="23"/>
          <w:szCs w:val="23"/>
        </w:rPr>
      </w:pPr>
      <w:r>
        <w:rPr>
          <w:rFonts w:hint="eastAsia" w:ascii="宋体" w:hAnsi="宋体" w:eastAsia="宋体" w:cs="宋体"/>
          <w:spacing w:val="-1"/>
          <w:sz w:val="23"/>
          <w:szCs w:val="23"/>
        </w:rPr>
        <w:t>1</w:t>
      </w:r>
      <w:r>
        <w:rPr>
          <w:rFonts w:hint="eastAsia" w:ascii="宋体" w:hAnsi="宋体" w:eastAsia="宋体" w:cs="宋体"/>
          <w:sz w:val="23"/>
          <w:szCs w:val="23"/>
        </w:rPr>
        <w:t>.3  价款</w:t>
      </w:r>
    </w:p>
    <w:p w14:paraId="4B24CE29">
      <w:pPr>
        <w:pageBreakBefore w:val="0"/>
        <w:kinsoku/>
        <w:topLinePunct w:val="0"/>
        <w:bidi w:val="0"/>
        <w:spacing w:before="254" w:line="333" w:lineRule="auto"/>
        <w:ind w:left="507"/>
        <w:rPr>
          <w:rFonts w:hint="eastAsia" w:ascii="宋体" w:hAnsi="宋体" w:eastAsia="宋体" w:cs="宋体"/>
          <w:sz w:val="23"/>
          <w:szCs w:val="23"/>
        </w:rPr>
      </w:pPr>
      <w:r>
        <w:rPr>
          <w:rFonts w:hint="eastAsia" w:ascii="宋体" w:hAnsi="宋体" w:eastAsia="宋体" w:cs="宋体"/>
          <w:spacing w:val="-6"/>
          <w:sz w:val="23"/>
          <w:szCs w:val="23"/>
        </w:rPr>
        <w:t>本合同总价为：  ￥</w:t>
      </w:r>
      <w:r>
        <w:rPr>
          <w:rFonts w:hint="eastAsia" w:ascii="宋体" w:hAnsi="宋体" w:eastAsia="宋体" w:cs="宋体"/>
          <w:spacing w:val="-6"/>
          <w:sz w:val="23"/>
          <w:szCs w:val="23"/>
          <w:u w:val="single" w:color="auto"/>
        </w:rPr>
        <w:t xml:space="preserve">            </w:t>
      </w:r>
      <w:r>
        <w:rPr>
          <w:rFonts w:hint="eastAsia" w:ascii="宋体" w:hAnsi="宋体" w:eastAsia="宋体" w:cs="宋体"/>
          <w:spacing w:val="-6"/>
          <w:sz w:val="23"/>
          <w:szCs w:val="23"/>
        </w:rPr>
        <w:t>元(大写：</w:t>
      </w:r>
      <w:r>
        <w:rPr>
          <w:rFonts w:hint="eastAsia" w:ascii="宋体" w:hAnsi="宋体" w:eastAsia="宋体" w:cs="宋体"/>
          <w:spacing w:val="-6"/>
          <w:sz w:val="23"/>
          <w:szCs w:val="23"/>
          <w:u w:val="single" w:color="auto"/>
        </w:rPr>
        <w:t xml:space="preserve">                  </w:t>
      </w:r>
      <w:r>
        <w:rPr>
          <w:rFonts w:hint="eastAsia" w:ascii="宋体" w:hAnsi="宋体" w:eastAsia="宋体" w:cs="宋体"/>
          <w:spacing w:val="-6"/>
          <w:sz w:val="23"/>
          <w:szCs w:val="23"/>
        </w:rPr>
        <w:t xml:space="preserve">)  </w:t>
      </w:r>
      <w:r>
        <w:rPr>
          <w:rFonts w:hint="eastAsia" w:ascii="宋体" w:hAnsi="宋体" w:eastAsia="宋体" w:cs="宋体"/>
          <w:spacing w:val="-3"/>
          <w:sz w:val="23"/>
          <w:szCs w:val="23"/>
        </w:rPr>
        <w:t>。</w:t>
      </w:r>
    </w:p>
    <w:p w14:paraId="24CB58FD">
      <w:pPr>
        <w:pageBreakBefore w:val="0"/>
        <w:kinsoku/>
        <w:topLinePunct w:val="0"/>
        <w:bidi w:val="0"/>
        <w:spacing w:before="1" w:line="190" w:lineRule="auto"/>
        <w:ind w:left="504"/>
        <w:rPr>
          <w:rFonts w:hint="eastAsia" w:ascii="宋体" w:hAnsi="宋体" w:eastAsia="宋体" w:cs="宋体"/>
          <w:sz w:val="23"/>
          <w:szCs w:val="23"/>
        </w:rPr>
      </w:pPr>
      <w:r>
        <w:rPr>
          <w:rFonts w:hint="eastAsia" w:ascii="宋体" w:hAnsi="宋体" w:eastAsia="宋体" w:cs="宋体"/>
          <w:spacing w:val="3"/>
          <w:sz w:val="23"/>
          <w:szCs w:val="23"/>
        </w:rPr>
        <w:t>分</w:t>
      </w:r>
      <w:r>
        <w:rPr>
          <w:rFonts w:hint="eastAsia" w:ascii="宋体" w:hAnsi="宋体" w:eastAsia="宋体" w:cs="宋体"/>
          <w:spacing w:val="2"/>
          <w:sz w:val="23"/>
          <w:szCs w:val="23"/>
        </w:rPr>
        <w:t>项价格为：</w:t>
      </w:r>
    </w:p>
    <w:p w14:paraId="0334C703">
      <w:pPr>
        <w:pageBreakBefore w:val="0"/>
        <w:kinsoku/>
        <w:topLinePunct w:val="0"/>
        <w:bidi w:val="0"/>
        <w:rPr>
          <w:rFonts w:hint="eastAsia" w:ascii="宋体" w:hAnsi="宋体" w:eastAsia="宋体" w:cs="宋体"/>
        </w:rPr>
        <w:sectPr>
          <w:headerReference r:id="rId17" w:type="default"/>
          <w:footerReference r:id="rId18" w:type="default"/>
          <w:pgSz w:w="12235" w:h="15818"/>
          <w:pgMar w:top="1923" w:right="1067" w:bottom="960" w:left="1079" w:header="1909" w:footer="791" w:gutter="0"/>
          <w:pgNumType w:fmt="decimal"/>
          <w:cols w:space="720" w:num="1"/>
        </w:sectPr>
      </w:pPr>
    </w:p>
    <w:p w14:paraId="38047ABD">
      <w:pPr>
        <w:pageBreakBefore w:val="0"/>
        <w:kinsoku/>
        <w:topLinePunct w:val="0"/>
        <w:bidi w:val="0"/>
        <w:spacing w:before="240" w:line="341" w:lineRule="auto"/>
        <w:ind w:left="515" w:right="1745"/>
        <w:rPr>
          <w:rFonts w:hint="eastAsia" w:ascii="宋体" w:hAnsi="宋体" w:eastAsia="宋体" w:cs="宋体"/>
          <w:spacing w:val="-1"/>
          <w:sz w:val="23"/>
          <w:szCs w:val="23"/>
        </w:rPr>
      </w:pPr>
      <w:r>
        <w:rPr>
          <w:rFonts w:hint="eastAsia" w:ascii="宋体" w:hAnsi="宋体" w:eastAsia="宋体" w:cs="宋体"/>
          <w:spacing w:val="-1"/>
          <w:sz w:val="23"/>
          <w:szCs w:val="23"/>
        </w:rPr>
        <w:t>1.4 付款方式和发票开具方式</w:t>
      </w:r>
    </w:p>
    <w:p w14:paraId="46778BE4">
      <w:pPr>
        <w:pageBreakBefore w:val="0"/>
        <w:kinsoku/>
        <w:topLinePunct w:val="0"/>
        <w:bidi w:val="0"/>
        <w:spacing w:before="240" w:line="341" w:lineRule="auto"/>
        <w:ind w:left="515" w:right="1745"/>
        <w:rPr>
          <w:rFonts w:hint="eastAsia" w:ascii="宋体" w:hAnsi="宋体" w:eastAsia="宋体" w:cs="宋体"/>
          <w:spacing w:val="-1"/>
          <w:sz w:val="23"/>
          <w:szCs w:val="23"/>
        </w:rPr>
      </w:pPr>
      <w:r>
        <w:rPr>
          <w:rFonts w:hint="eastAsia" w:ascii="宋体" w:hAnsi="宋体" w:eastAsia="宋体" w:cs="宋体"/>
          <w:spacing w:val="-1"/>
          <w:sz w:val="23"/>
          <w:szCs w:val="23"/>
        </w:rPr>
        <w:t>1.4.1付款方式：甲乙双方签订合同时约定 ;</w:t>
      </w:r>
    </w:p>
    <w:p w14:paraId="5B461086">
      <w:pPr>
        <w:pageBreakBefore w:val="0"/>
        <w:kinsoku/>
        <w:topLinePunct w:val="0"/>
        <w:bidi w:val="0"/>
        <w:spacing w:before="240" w:line="341" w:lineRule="auto"/>
        <w:ind w:left="515" w:right="1745"/>
        <w:rPr>
          <w:rFonts w:hint="eastAsia" w:ascii="宋体" w:hAnsi="宋体" w:eastAsia="宋体" w:cs="宋体"/>
          <w:sz w:val="23"/>
          <w:szCs w:val="23"/>
        </w:rPr>
      </w:pPr>
      <w:r>
        <w:rPr>
          <w:rFonts w:hint="eastAsia" w:ascii="宋体" w:hAnsi="宋体" w:eastAsia="宋体" w:cs="宋体"/>
          <w:spacing w:val="-1"/>
          <w:sz w:val="23"/>
          <w:szCs w:val="23"/>
        </w:rPr>
        <w:t>1.4.2 发票开具方式：</w:t>
      </w:r>
      <w:r>
        <w:rPr>
          <w:rFonts w:hint="eastAsia" w:ascii="宋体" w:hAnsi="宋体" w:eastAsia="宋体" w:cs="宋体"/>
          <w:spacing w:val="-1"/>
          <w:sz w:val="23"/>
          <w:szCs w:val="23"/>
          <w:u w:val="single" w:color="auto"/>
        </w:rPr>
        <w:t xml:space="preserve">           </w:t>
      </w:r>
      <w:r>
        <w:rPr>
          <w:rFonts w:hint="eastAsia" w:ascii="宋体" w:hAnsi="宋体" w:eastAsia="宋体" w:cs="宋体"/>
          <w:sz w:val="23"/>
          <w:szCs w:val="23"/>
          <w:u w:val="single" w:color="auto"/>
        </w:rPr>
        <w:t xml:space="preserve">                                                  </w:t>
      </w:r>
    </w:p>
    <w:p w14:paraId="1F17F44D">
      <w:pPr>
        <w:pageBreakBefore w:val="0"/>
        <w:kinsoku/>
        <w:topLinePunct w:val="0"/>
        <w:bidi w:val="0"/>
        <w:spacing w:before="244" w:line="191" w:lineRule="auto"/>
        <w:ind w:left="515"/>
        <w:outlineLvl w:val="0"/>
        <w:rPr>
          <w:rFonts w:hint="eastAsia" w:ascii="宋体" w:hAnsi="宋体" w:eastAsia="宋体" w:cs="宋体"/>
          <w:sz w:val="23"/>
          <w:szCs w:val="23"/>
        </w:rPr>
      </w:pPr>
      <w:r>
        <w:rPr>
          <w:rFonts w:hint="eastAsia" w:ascii="宋体" w:hAnsi="宋体" w:eastAsia="宋体" w:cs="宋体"/>
          <w:spacing w:val="18"/>
          <w:sz w:val="23"/>
          <w:szCs w:val="23"/>
        </w:rPr>
        <w:t>1</w:t>
      </w:r>
      <w:r>
        <w:rPr>
          <w:rFonts w:hint="eastAsia" w:ascii="宋体" w:hAnsi="宋体" w:eastAsia="宋体" w:cs="宋体"/>
          <w:spacing w:val="9"/>
          <w:sz w:val="23"/>
          <w:szCs w:val="23"/>
        </w:rPr>
        <w:t>.5 履行期限、地点和方式</w:t>
      </w:r>
    </w:p>
    <w:p w14:paraId="366D9E66">
      <w:pPr>
        <w:pageBreakBefore w:val="0"/>
        <w:kinsoku/>
        <w:topLinePunct w:val="0"/>
        <w:bidi w:val="0"/>
        <w:spacing w:before="240" w:line="341" w:lineRule="auto"/>
        <w:ind w:left="515" w:right="1745"/>
        <w:rPr>
          <w:rFonts w:hint="eastAsia" w:ascii="宋体" w:hAnsi="宋体" w:eastAsia="宋体" w:cs="宋体"/>
          <w:sz w:val="23"/>
          <w:szCs w:val="23"/>
        </w:rPr>
      </w:pPr>
      <w:r>
        <w:rPr>
          <w:rFonts w:hint="eastAsia" w:ascii="宋体" w:hAnsi="宋体" w:eastAsia="宋体" w:cs="宋体"/>
          <w:spacing w:val="-1"/>
          <w:sz w:val="23"/>
          <w:szCs w:val="23"/>
        </w:rPr>
        <w:t>1.5.1 履行期限：</w:t>
      </w:r>
      <w:r>
        <w:rPr>
          <w:rFonts w:hint="eastAsia" w:ascii="宋体" w:hAnsi="宋体" w:eastAsia="宋体" w:cs="宋体"/>
          <w:spacing w:val="-1"/>
          <w:sz w:val="23"/>
          <w:szCs w:val="23"/>
          <w:u w:val="single" w:color="auto"/>
        </w:rPr>
        <w:t xml:space="preserve">                                                               </w:t>
      </w:r>
      <w:r>
        <w:rPr>
          <w:rFonts w:hint="eastAsia" w:ascii="宋体" w:hAnsi="宋体" w:eastAsia="宋体" w:cs="宋体"/>
          <w:sz w:val="23"/>
          <w:szCs w:val="23"/>
          <w:u w:val="single" w:color="auto"/>
        </w:rPr>
        <w:t xml:space="preserve">                        </w:t>
      </w:r>
      <w:r>
        <w:rPr>
          <w:rFonts w:hint="eastAsia" w:ascii="宋体" w:hAnsi="宋体" w:eastAsia="宋体" w:cs="宋体"/>
          <w:spacing w:val="1"/>
          <w:sz w:val="23"/>
          <w:szCs w:val="23"/>
        </w:rPr>
        <w:t>1.5.2 履行地点：</w:t>
      </w:r>
      <w:r>
        <w:rPr>
          <w:rFonts w:hint="eastAsia" w:ascii="宋体" w:hAnsi="宋体" w:eastAsia="宋体" w:cs="宋体"/>
          <w:spacing w:val="1"/>
          <w:sz w:val="23"/>
          <w:szCs w:val="23"/>
          <w:u w:val="single" w:color="auto"/>
        </w:rPr>
        <w:t xml:space="preserve"> 甲方指定地点                       </w:t>
      </w:r>
      <w:r>
        <w:rPr>
          <w:rFonts w:hint="eastAsia" w:ascii="宋体" w:hAnsi="宋体" w:eastAsia="宋体" w:cs="宋体"/>
          <w:sz w:val="23"/>
          <w:szCs w:val="23"/>
          <w:u w:val="single" w:color="auto"/>
        </w:rPr>
        <w:t xml:space="preserve">                                       </w:t>
      </w:r>
      <w:r>
        <w:rPr>
          <w:rFonts w:hint="eastAsia" w:ascii="宋体" w:hAnsi="宋体" w:eastAsia="宋体" w:cs="宋体"/>
          <w:sz w:val="23"/>
          <w:szCs w:val="23"/>
        </w:rPr>
        <w:t xml:space="preserve"> </w:t>
      </w:r>
      <w:r>
        <w:rPr>
          <w:rFonts w:hint="eastAsia" w:ascii="宋体" w:hAnsi="宋体" w:eastAsia="宋体" w:cs="宋体"/>
          <w:spacing w:val="1"/>
          <w:sz w:val="23"/>
          <w:szCs w:val="23"/>
        </w:rPr>
        <w:t>1.5.3 履行方式：</w:t>
      </w:r>
      <w:r>
        <w:rPr>
          <w:rFonts w:hint="eastAsia" w:ascii="宋体" w:hAnsi="宋体" w:eastAsia="宋体" w:cs="宋体"/>
          <w:spacing w:val="1"/>
          <w:sz w:val="23"/>
          <w:szCs w:val="23"/>
          <w:u w:val="single" w:color="auto"/>
        </w:rPr>
        <w:t xml:space="preserve"> 甲方指定方式                       </w:t>
      </w:r>
      <w:r>
        <w:rPr>
          <w:rFonts w:hint="eastAsia" w:ascii="宋体" w:hAnsi="宋体" w:eastAsia="宋体" w:cs="宋体"/>
          <w:sz w:val="23"/>
          <w:szCs w:val="23"/>
          <w:u w:val="single" w:color="auto"/>
        </w:rPr>
        <w:t xml:space="preserve">                                       </w:t>
      </w:r>
    </w:p>
    <w:p w14:paraId="1E049E94">
      <w:pPr>
        <w:pageBreakBefore w:val="0"/>
        <w:kinsoku/>
        <w:topLinePunct w:val="0"/>
        <w:bidi w:val="0"/>
        <w:spacing w:before="2" w:line="191" w:lineRule="auto"/>
        <w:ind w:left="515"/>
        <w:outlineLvl w:val="0"/>
        <w:rPr>
          <w:rFonts w:hint="eastAsia" w:ascii="宋体" w:hAnsi="宋体" w:eastAsia="宋体" w:cs="宋体"/>
          <w:sz w:val="23"/>
          <w:szCs w:val="23"/>
        </w:rPr>
      </w:pPr>
      <w:r>
        <w:rPr>
          <w:rFonts w:hint="eastAsia" w:ascii="宋体" w:hAnsi="宋体" w:eastAsia="宋体" w:cs="宋体"/>
          <w:spacing w:val="10"/>
          <w:sz w:val="23"/>
          <w:szCs w:val="23"/>
        </w:rPr>
        <w:t>1</w:t>
      </w:r>
      <w:r>
        <w:rPr>
          <w:rFonts w:hint="eastAsia" w:ascii="宋体" w:hAnsi="宋体" w:eastAsia="宋体" w:cs="宋体"/>
          <w:spacing w:val="8"/>
          <w:sz w:val="23"/>
          <w:szCs w:val="23"/>
        </w:rPr>
        <w:t>.6 违约责任</w:t>
      </w:r>
    </w:p>
    <w:p w14:paraId="6F805F2D">
      <w:pPr>
        <w:pageBreakBefore w:val="0"/>
        <w:kinsoku/>
        <w:topLinePunct w:val="0"/>
        <w:bidi w:val="0"/>
        <w:spacing w:before="256" w:line="340" w:lineRule="auto"/>
        <w:ind w:left="2" w:firstLine="512"/>
        <w:rPr>
          <w:rFonts w:hint="eastAsia" w:ascii="宋体" w:hAnsi="宋体" w:eastAsia="宋体" w:cs="宋体"/>
          <w:sz w:val="23"/>
          <w:szCs w:val="23"/>
        </w:rPr>
      </w:pPr>
      <w:r>
        <w:rPr>
          <w:rFonts w:hint="eastAsia" w:ascii="宋体" w:hAnsi="宋体" w:eastAsia="宋体" w:cs="宋体"/>
          <w:spacing w:val="4"/>
          <w:sz w:val="23"/>
          <w:szCs w:val="23"/>
        </w:rPr>
        <w:t>1.6.1</w:t>
      </w:r>
      <w:r>
        <w:rPr>
          <w:rFonts w:hint="eastAsia" w:ascii="宋体" w:hAnsi="宋体" w:eastAsia="宋体" w:cs="宋体"/>
          <w:spacing w:val="4"/>
          <w:sz w:val="23"/>
          <w:szCs w:val="23"/>
          <w:lang w:val="en-US" w:eastAsia="zh-CN"/>
        </w:rPr>
        <w:t xml:space="preserve"> </w:t>
      </w:r>
      <w:r>
        <w:rPr>
          <w:rFonts w:hint="eastAsia" w:ascii="宋体" w:hAnsi="宋体" w:eastAsia="宋体" w:cs="宋体"/>
          <w:spacing w:val="4"/>
          <w:sz w:val="23"/>
          <w:szCs w:val="23"/>
        </w:rPr>
        <w:t>除不可抗</w:t>
      </w:r>
      <w:r>
        <w:rPr>
          <w:rFonts w:hint="eastAsia" w:ascii="宋体" w:hAnsi="宋体" w:eastAsia="宋体" w:cs="宋体"/>
          <w:spacing w:val="3"/>
          <w:sz w:val="23"/>
          <w:szCs w:val="23"/>
        </w:rPr>
        <w:t>力</w:t>
      </w:r>
      <w:r>
        <w:rPr>
          <w:rFonts w:hint="eastAsia" w:ascii="宋体" w:hAnsi="宋体" w:eastAsia="宋体" w:cs="宋体"/>
          <w:spacing w:val="2"/>
          <w:sz w:val="23"/>
          <w:szCs w:val="23"/>
        </w:rPr>
        <w:t>外</w:t>
      </w:r>
      <w:r>
        <w:rPr>
          <w:rFonts w:hint="eastAsia" w:ascii="宋体" w:hAnsi="宋体" w:eastAsia="宋体" w:cs="宋体"/>
          <w:spacing w:val="2"/>
          <w:sz w:val="23"/>
          <w:szCs w:val="23"/>
          <w:lang w:eastAsia="zh-CN"/>
        </w:rPr>
        <w:t>，</w:t>
      </w:r>
      <w:r>
        <w:rPr>
          <w:rFonts w:hint="eastAsia" w:ascii="宋体" w:hAnsi="宋体" w:eastAsia="宋体" w:cs="宋体"/>
          <w:spacing w:val="2"/>
          <w:sz w:val="23"/>
          <w:szCs w:val="23"/>
        </w:rPr>
        <w:t>任何一方未能履行本合同约定的其他主要义务</w:t>
      </w:r>
      <w:r>
        <w:rPr>
          <w:rFonts w:hint="eastAsia" w:ascii="宋体" w:hAnsi="宋体" w:eastAsia="宋体" w:cs="宋体"/>
          <w:spacing w:val="2"/>
          <w:sz w:val="23"/>
          <w:szCs w:val="23"/>
          <w:lang w:eastAsia="zh-CN"/>
        </w:rPr>
        <w:t>，</w:t>
      </w:r>
      <w:r>
        <w:rPr>
          <w:rFonts w:hint="eastAsia" w:ascii="宋体" w:hAnsi="宋体" w:eastAsia="宋体" w:cs="宋体"/>
          <w:spacing w:val="2"/>
          <w:sz w:val="23"/>
          <w:szCs w:val="23"/>
        </w:rPr>
        <w:t>经催告后在合理期限</w:t>
      </w:r>
      <w:r>
        <w:rPr>
          <w:rFonts w:hint="eastAsia" w:ascii="宋体" w:hAnsi="宋体" w:eastAsia="宋体" w:cs="宋体"/>
          <w:spacing w:val="3"/>
          <w:sz w:val="23"/>
          <w:szCs w:val="23"/>
        </w:rPr>
        <w:t>内仍未履行的</w:t>
      </w:r>
      <w:r>
        <w:rPr>
          <w:rFonts w:hint="eastAsia" w:ascii="宋体" w:hAnsi="宋体" w:eastAsia="宋体" w:cs="宋体"/>
          <w:spacing w:val="3"/>
          <w:sz w:val="23"/>
          <w:szCs w:val="23"/>
          <w:lang w:eastAsia="zh-CN"/>
        </w:rPr>
        <w:t>，</w:t>
      </w:r>
      <w:r>
        <w:rPr>
          <w:rFonts w:hint="eastAsia" w:ascii="宋体" w:hAnsi="宋体" w:eastAsia="宋体" w:cs="宋体"/>
          <w:spacing w:val="3"/>
          <w:sz w:val="23"/>
          <w:szCs w:val="23"/>
        </w:rPr>
        <w:t>或者任何一方有其他违约行为致使不能实现合同目的的</w:t>
      </w:r>
      <w:r>
        <w:rPr>
          <w:rFonts w:hint="eastAsia" w:ascii="宋体" w:hAnsi="宋体" w:eastAsia="宋体" w:cs="宋体"/>
          <w:spacing w:val="3"/>
          <w:sz w:val="23"/>
          <w:szCs w:val="23"/>
          <w:lang w:eastAsia="zh-CN"/>
        </w:rPr>
        <w:t>，</w:t>
      </w:r>
      <w:r>
        <w:rPr>
          <w:rFonts w:hint="eastAsia" w:ascii="宋体" w:hAnsi="宋体" w:eastAsia="宋体" w:cs="宋体"/>
          <w:spacing w:val="3"/>
          <w:sz w:val="23"/>
          <w:szCs w:val="23"/>
        </w:rPr>
        <w:t>或者任何一方有腐败</w:t>
      </w:r>
      <w:r>
        <w:rPr>
          <w:rFonts w:hint="eastAsia" w:ascii="宋体" w:hAnsi="宋体" w:eastAsia="宋体" w:cs="宋体"/>
          <w:spacing w:val="1"/>
          <w:sz w:val="23"/>
          <w:szCs w:val="23"/>
        </w:rPr>
        <w:t>行</w:t>
      </w:r>
      <w:r>
        <w:rPr>
          <w:rFonts w:hint="eastAsia" w:ascii="宋体" w:hAnsi="宋体" w:eastAsia="宋体" w:cs="宋体"/>
          <w:spacing w:val="18"/>
          <w:sz w:val="23"/>
          <w:szCs w:val="23"/>
        </w:rPr>
        <w:t>为(即</w:t>
      </w:r>
      <w:r>
        <w:rPr>
          <w:rFonts w:hint="eastAsia" w:ascii="宋体" w:hAnsi="宋体" w:eastAsia="宋体" w:cs="宋体"/>
          <w:spacing w:val="11"/>
          <w:sz w:val="23"/>
          <w:szCs w:val="23"/>
        </w:rPr>
        <w:t>：</w:t>
      </w:r>
      <w:r>
        <w:rPr>
          <w:rFonts w:hint="eastAsia" w:ascii="宋体" w:hAnsi="宋体" w:eastAsia="宋体" w:cs="宋体"/>
          <w:spacing w:val="9"/>
          <w:sz w:val="23"/>
          <w:szCs w:val="23"/>
        </w:rPr>
        <w:t>提供或给予或接受或索取任何财物或其他好处或者采取其他不正当手段来影响对方当事</w:t>
      </w:r>
      <w:r>
        <w:rPr>
          <w:rFonts w:hint="eastAsia" w:ascii="宋体" w:hAnsi="宋体" w:eastAsia="宋体" w:cs="宋体"/>
          <w:spacing w:val="8"/>
          <w:sz w:val="23"/>
          <w:szCs w:val="23"/>
        </w:rPr>
        <w:t>人在合同签订、履行过程中的行为)或者欺诈行为(即：以谎报事实或隐瞒真相的方法来影</w:t>
      </w:r>
      <w:r>
        <w:rPr>
          <w:rFonts w:hint="eastAsia" w:ascii="宋体" w:hAnsi="宋体" w:eastAsia="宋体" w:cs="宋体"/>
          <w:spacing w:val="7"/>
          <w:sz w:val="23"/>
          <w:szCs w:val="23"/>
        </w:rPr>
        <w:t>响</w:t>
      </w:r>
      <w:r>
        <w:rPr>
          <w:rFonts w:hint="eastAsia" w:ascii="宋体" w:hAnsi="宋体" w:eastAsia="宋体" w:cs="宋体"/>
          <w:sz w:val="23"/>
          <w:szCs w:val="23"/>
        </w:rPr>
        <w:t>对</w:t>
      </w:r>
      <w:r>
        <w:rPr>
          <w:rFonts w:hint="eastAsia" w:ascii="宋体" w:hAnsi="宋体" w:eastAsia="宋体" w:cs="宋体"/>
          <w:spacing w:val="10"/>
          <w:sz w:val="23"/>
          <w:szCs w:val="23"/>
        </w:rPr>
        <w:t>方当事人</w:t>
      </w:r>
      <w:r>
        <w:rPr>
          <w:rFonts w:hint="eastAsia" w:ascii="宋体" w:hAnsi="宋体" w:eastAsia="宋体" w:cs="宋体"/>
          <w:spacing w:val="7"/>
          <w:sz w:val="23"/>
          <w:szCs w:val="23"/>
        </w:rPr>
        <w:t>在</w:t>
      </w:r>
      <w:r>
        <w:rPr>
          <w:rFonts w:hint="eastAsia" w:ascii="宋体" w:hAnsi="宋体" w:eastAsia="宋体" w:cs="宋体"/>
          <w:spacing w:val="5"/>
          <w:sz w:val="23"/>
          <w:szCs w:val="23"/>
        </w:rPr>
        <w:t>合同签订、履行过程中的行为)的</w:t>
      </w:r>
      <w:r>
        <w:rPr>
          <w:rFonts w:hint="eastAsia" w:ascii="宋体" w:hAnsi="宋体" w:eastAsia="宋体" w:cs="宋体"/>
          <w:spacing w:val="5"/>
          <w:sz w:val="23"/>
          <w:szCs w:val="23"/>
          <w:lang w:eastAsia="zh-CN"/>
        </w:rPr>
        <w:t>，</w:t>
      </w:r>
      <w:r>
        <w:rPr>
          <w:rFonts w:hint="eastAsia" w:ascii="宋体" w:hAnsi="宋体" w:eastAsia="宋体" w:cs="宋体"/>
          <w:spacing w:val="5"/>
          <w:sz w:val="23"/>
          <w:szCs w:val="23"/>
        </w:rPr>
        <w:t>对方当事人可以书面通知违约方解除本合同；</w:t>
      </w:r>
    </w:p>
    <w:p w14:paraId="0AF83C9C">
      <w:pPr>
        <w:pageBreakBefore w:val="0"/>
        <w:kinsoku/>
        <w:topLinePunct w:val="0"/>
        <w:bidi w:val="0"/>
        <w:spacing w:line="340" w:lineRule="auto"/>
        <w:ind w:left="10" w:right="2" w:firstLine="505"/>
        <w:rPr>
          <w:rFonts w:hint="eastAsia" w:ascii="宋体" w:hAnsi="宋体" w:eastAsia="宋体" w:cs="宋体"/>
          <w:sz w:val="23"/>
          <w:szCs w:val="23"/>
        </w:rPr>
      </w:pPr>
      <w:r>
        <w:rPr>
          <w:rFonts w:hint="eastAsia" w:ascii="宋体" w:hAnsi="宋体" w:eastAsia="宋体" w:cs="宋体"/>
          <w:spacing w:val="14"/>
          <w:sz w:val="23"/>
          <w:szCs w:val="23"/>
        </w:rPr>
        <w:t>1</w:t>
      </w:r>
      <w:r>
        <w:rPr>
          <w:rFonts w:hint="eastAsia" w:ascii="宋体" w:hAnsi="宋体" w:eastAsia="宋体" w:cs="宋体"/>
          <w:spacing w:val="8"/>
          <w:sz w:val="23"/>
          <w:szCs w:val="23"/>
        </w:rPr>
        <w:t>.</w:t>
      </w:r>
      <w:r>
        <w:rPr>
          <w:rFonts w:hint="eastAsia" w:ascii="宋体" w:hAnsi="宋体" w:eastAsia="宋体" w:cs="宋体"/>
          <w:spacing w:val="7"/>
          <w:sz w:val="23"/>
          <w:szCs w:val="23"/>
        </w:rPr>
        <w:t>6.2 任何一方按照前述约定要求违约方支付违约金的同时</w:t>
      </w:r>
      <w:r>
        <w:rPr>
          <w:rFonts w:hint="eastAsia" w:ascii="宋体" w:hAnsi="宋体" w:eastAsia="宋体" w:cs="宋体"/>
          <w:spacing w:val="7"/>
          <w:sz w:val="23"/>
          <w:szCs w:val="23"/>
          <w:lang w:eastAsia="zh-CN"/>
        </w:rPr>
        <w:t>，</w:t>
      </w:r>
      <w:r>
        <w:rPr>
          <w:rFonts w:hint="eastAsia" w:ascii="宋体" w:hAnsi="宋体" w:eastAsia="宋体" w:cs="宋体"/>
          <w:spacing w:val="7"/>
          <w:sz w:val="23"/>
          <w:szCs w:val="23"/>
        </w:rPr>
        <w:t>仍有权要求违约方继续履行合</w:t>
      </w:r>
      <w:r>
        <w:rPr>
          <w:rFonts w:hint="eastAsia" w:ascii="宋体" w:hAnsi="宋体" w:eastAsia="宋体" w:cs="宋体"/>
          <w:spacing w:val="4"/>
          <w:sz w:val="23"/>
          <w:szCs w:val="23"/>
        </w:rPr>
        <w:t>同、采取补救</w:t>
      </w:r>
      <w:r>
        <w:rPr>
          <w:rFonts w:hint="eastAsia" w:ascii="宋体" w:hAnsi="宋体" w:eastAsia="宋体" w:cs="宋体"/>
          <w:spacing w:val="2"/>
          <w:sz w:val="23"/>
          <w:szCs w:val="23"/>
        </w:rPr>
        <w:t>措施</w:t>
      </w:r>
      <w:r>
        <w:rPr>
          <w:rFonts w:hint="eastAsia" w:ascii="宋体" w:hAnsi="宋体" w:eastAsia="宋体" w:cs="宋体"/>
          <w:spacing w:val="2"/>
          <w:sz w:val="23"/>
          <w:szCs w:val="23"/>
          <w:lang w:eastAsia="zh-CN"/>
        </w:rPr>
        <w:t>，</w:t>
      </w:r>
      <w:r>
        <w:rPr>
          <w:rFonts w:hint="eastAsia" w:ascii="宋体" w:hAnsi="宋体" w:eastAsia="宋体" w:cs="宋体"/>
          <w:spacing w:val="2"/>
          <w:sz w:val="23"/>
          <w:szCs w:val="23"/>
        </w:rPr>
        <w:t>并有权按照己方实际损失情况要求违约方赔偿损失；任何一方按照前述约定要</w:t>
      </w:r>
      <w:r>
        <w:rPr>
          <w:rFonts w:hint="eastAsia" w:ascii="宋体" w:hAnsi="宋体" w:eastAsia="宋体" w:cs="宋体"/>
          <w:spacing w:val="10"/>
          <w:sz w:val="23"/>
          <w:szCs w:val="23"/>
        </w:rPr>
        <w:t>求解除本</w:t>
      </w:r>
      <w:r>
        <w:rPr>
          <w:rFonts w:hint="eastAsia" w:ascii="宋体" w:hAnsi="宋体" w:eastAsia="宋体" w:cs="宋体"/>
          <w:spacing w:val="8"/>
          <w:sz w:val="23"/>
          <w:szCs w:val="23"/>
        </w:rPr>
        <w:t>合</w:t>
      </w:r>
      <w:r>
        <w:rPr>
          <w:rFonts w:hint="eastAsia" w:ascii="宋体" w:hAnsi="宋体" w:eastAsia="宋体" w:cs="宋体"/>
          <w:spacing w:val="5"/>
          <w:sz w:val="23"/>
          <w:szCs w:val="23"/>
        </w:rPr>
        <w:t>同的同时</w:t>
      </w:r>
      <w:r>
        <w:rPr>
          <w:rFonts w:hint="eastAsia" w:ascii="宋体" w:hAnsi="宋体" w:eastAsia="宋体" w:cs="宋体"/>
          <w:spacing w:val="5"/>
          <w:sz w:val="23"/>
          <w:szCs w:val="23"/>
          <w:lang w:eastAsia="zh-CN"/>
        </w:rPr>
        <w:t>，</w:t>
      </w:r>
      <w:r>
        <w:rPr>
          <w:rFonts w:hint="eastAsia" w:ascii="宋体" w:hAnsi="宋体" w:eastAsia="宋体" w:cs="宋体"/>
          <w:spacing w:val="5"/>
          <w:sz w:val="23"/>
          <w:szCs w:val="23"/>
        </w:rPr>
        <w:t>仍有权要求违约方支付违约金和按照己方实际损失情况要求违约方赔偿</w:t>
      </w:r>
      <w:r>
        <w:rPr>
          <w:rFonts w:hint="eastAsia" w:ascii="宋体" w:hAnsi="宋体" w:eastAsia="宋体" w:cs="宋体"/>
          <w:spacing w:val="6"/>
          <w:sz w:val="23"/>
          <w:szCs w:val="23"/>
        </w:rPr>
        <w:t>损失；且守约方行使的任何权利救济方式均不视为其放弃了其他法定或者约定的权利救济方</w:t>
      </w:r>
      <w:r>
        <w:rPr>
          <w:rFonts w:hint="eastAsia" w:ascii="宋体" w:hAnsi="宋体" w:eastAsia="宋体" w:cs="宋体"/>
          <w:spacing w:val="5"/>
          <w:sz w:val="23"/>
          <w:szCs w:val="23"/>
        </w:rPr>
        <w:t>式</w:t>
      </w:r>
      <w:r>
        <w:rPr>
          <w:rFonts w:hint="eastAsia" w:ascii="宋体" w:hAnsi="宋体" w:eastAsia="宋体" w:cs="宋体"/>
          <w:sz w:val="23"/>
          <w:szCs w:val="23"/>
        </w:rPr>
        <w:t>；</w:t>
      </w:r>
    </w:p>
    <w:p w14:paraId="545905E5">
      <w:pPr>
        <w:pageBreakBefore w:val="0"/>
        <w:kinsoku/>
        <w:topLinePunct w:val="0"/>
        <w:bidi w:val="0"/>
        <w:spacing w:line="346" w:lineRule="auto"/>
        <w:ind w:firstLine="476" w:firstLineChars="200"/>
        <w:rPr>
          <w:rFonts w:hint="eastAsia" w:ascii="宋体" w:hAnsi="宋体" w:eastAsia="宋体" w:cs="宋体"/>
          <w:sz w:val="21"/>
        </w:rPr>
      </w:pPr>
      <w:r>
        <w:rPr>
          <w:rFonts w:hint="eastAsia" w:ascii="宋体" w:hAnsi="宋体" w:eastAsia="宋体" w:cs="宋体"/>
          <w:spacing w:val="4"/>
          <w:sz w:val="23"/>
          <w:szCs w:val="23"/>
        </w:rPr>
        <w:t>1</w:t>
      </w:r>
      <w:r>
        <w:rPr>
          <w:rFonts w:hint="eastAsia" w:ascii="宋体" w:hAnsi="宋体" w:eastAsia="宋体" w:cs="宋体"/>
          <w:spacing w:val="2"/>
          <w:sz w:val="23"/>
          <w:szCs w:val="23"/>
        </w:rPr>
        <w:t>.6.3 除前述约定外</w:t>
      </w:r>
      <w:r>
        <w:rPr>
          <w:rFonts w:hint="eastAsia" w:ascii="宋体" w:hAnsi="宋体" w:eastAsia="宋体" w:cs="宋体"/>
          <w:spacing w:val="2"/>
          <w:sz w:val="23"/>
          <w:szCs w:val="23"/>
          <w:lang w:eastAsia="zh-CN"/>
        </w:rPr>
        <w:t>，</w:t>
      </w:r>
      <w:r>
        <w:rPr>
          <w:rFonts w:hint="eastAsia" w:ascii="宋体" w:hAnsi="宋体" w:eastAsia="宋体" w:cs="宋体"/>
          <w:spacing w:val="2"/>
          <w:sz w:val="23"/>
          <w:szCs w:val="23"/>
        </w:rPr>
        <w:t>除不可抗力外</w:t>
      </w:r>
      <w:r>
        <w:rPr>
          <w:rFonts w:hint="eastAsia" w:ascii="宋体" w:hAnsi="宋体" w:eastAsia="宋体" w:cs="宋体"/>
          <w:spacing w:val="2"/>
          <w:sz w:val="23"/>
          <w:szCs w:val="23"/>
          <w:lang w:eastAsia="zh-CN"/>
        </w:rPr>
        <w:t>，</w:t>
      </w:r>
      <w:r>
        <w:rPr>
          <w:rFonts w:hint="eastAsia" w:ascii="宋体" w:hAnsi="宋体" w:eastAsia="宋体" w:cs="宋体"/>
          <w:spacing w:val="2"/>
          <w:sz w:val="23"/>
          <w:szCs w:val="23"/>
        </w:rPr>
        <w:t>任何一方未能履行本合同约定的义务</w:t>
      </w:r>
      <w:r>
        <w:rPr>
          <w:rFonts w:hint="eastAsia" w:ascii="宋体" w:hAnsi="宋体" w:eastAsia="宋体" w:cs="宋体"/>
          <w:spacing w:val="2"/>
          <w:sz w:val="23"/>
          <w:szCs w:val="23"/>
          <w:lang w:eastAsia="zh-CN"/>
        </w:rPr>
        <w:t>，</w:t>
      </w:r>
      <w:r>
        <w:rPr>
          <w:rFonts w:hint="eastAsia" w:ascii="宋体" w:hAnsi="宋体" w:eastAsia="宋体" w:cs="宋体"/>
          <w:spacing w:val="2"/>
          <w:sz w:val="23"/>
          <w:szCs w:val="23"/>
        </w:rPr>
        <w:t>对方当事人均有</w:t>
      </w:r>
      <w:r>
        <w:rPr>
          <w:rFonts w:hint="eastAsia" w:ascii="宋体" w:hAnsi="宋体" w:eastAsia="宋体" w:cs="宋体"/>
          <w:spacing w:val="6"/>
          <w:sz w:val="23"/>
          <w:szCs w:val="23"/>
        </w:rPr>
        <w:t>权要求继续履行、采取补救措施或者赔偿损失等</w:t>
      </w:r>
      <w:r>
        <w:rPr>
          <w:rFonts w:hint="eastAsia" w:ascii="宋体" w:hAnsi="宋体" w:eastAsia="宋体" w:cs="宋体"/>
          <w:spacing w:val="6"/>
          <w:sz w:val="23"/>
          <w:szCs w:val="23"/>
          <w:lang w:eastAsia="zh-CN"/>
        </w:rPr>
        <w:t>，</w:t>
      </w:r>
      <w:r>
        <w:rPr>
          <w:rFonts w:hint="eastAsia" w:ascii="宋体" w:hAnsi="宋体" w:eastAsia="宋体" w:cs="宋体"/>
          <w:spacing w:val="6"/>
          <w:sz w:val="23"/>
          <w:szCs w:val="23"/>
        </w:rPr>
        <w:t>且对方当事人行使的任何权利救济方式</w:t>
      </w:r>
      <w:r>
        <w:rPr>
          <w:rFonts w:hint="eastAsia" w:ascii="宋体" w:hAnsi="宋体" w:eastAsia="宋体" w:cs="宋体"/>
          <w:spacing w:val="4"/>
          <w:sz w:val="23"/>
          <w:szCs w:val="23"/>
        </w:rPr>
        <w:t>均</w:t>
      </w:r>
      <w:r>
        <w:rPr>
          <w:rFonts w:hint="eastAsia" w:ascii="宋体" w:hAnsi="宋体" w:eastAsia="宋体" w:cs="宋体"/>
          <w:sz w:val="23"/>
          <w:szCs w:val="23"/>
        </w:rPr>
        <w:t>不</w:t>
      </w:r>
      <w:r>
        <w:rPr>
          <w:rFonts w:hint="eastAsia" w:ascii="宋体" w:hAnsi="宋体" w:eastAsia="宋体" w:cs="宋体"/>
          <w:spacing w:val="13"/>
          <w:sz w:val="23"/>
          <w:szCs w:val="23"/>
        </w:rPr>
        <w:t>视</w:t>
      </w:r>
      <w:r>
        <w:rPr>
          <w:rFonts w:hint="eastAsia" w:ascii="宋体" w:hAnsi="宋体" w:eastAsia="宋体" w:cs="宋体"/>
          <w:spacing w:val="7"/>
          <w:sz w:val="23"/>
          <w:szCs w:val="23"/>
        </w:rPr>
        <w:t>为其放弃了其他法定或者约定的权利救济方式；</w:t>
      </w:r>
    </w:p>
    <w:p w14:paraId="13DBD702">
      <w:pPr>
        <w:keepNext w:val="0"/>
        <w:keepLines w:val="0"/>
        <w:pageBreakBefore w:val="0"/>
        <w:widowControl/>
        <w:kinsoku/>
        <w:wordWrap/>
        <w:overflowPunct/>
        <w:topLinePunct w:val="0"/>
        <w:autoSpaceDE w:val="0"/>
        <w:autoSpaceDN w:val="0"/>
        <w:bidi w:val="0"/>
        <w:adjustRightInd w:val="0"/>
        <w:snapToGrid w:val="0"/>
        <w:spacing w:before="99" w:line="240" w:lineRule="auto"/>
        <w:ind w:left="4" w:right="2" w:firstLine="509"/>
        <w:textAlignment w:val="baseline"/>
        <w:rPr>
          <w:rFonts w:hint="eastAsia" w:ascii="宋体" w:hAnsi="宋体" w:eastAsia="宋体" w:cs="宋体"/>
          <w:sz w:val="23"/>
          <w:szCs w:val="23"/>
        </w:rPr>
      </w:pPr>
      <w:r>
        <w:rPr>
          <w:rFonts w:hint="eastAsia" w:ascii="宋体" w:hAnsi="宋体" w:eastAsia="宋体" w:cs="宋体"/>
          <w:spacing w:val="14"/>
          <w:sz w:val="23"/>
          <w:szCs w:val="23"/>
        </w:rPr>
        <w:t>1</w:t>
      </w:r>
      <w:r>
        <w:rPr>
          <w:rFonts w:hint="eastAsia" w:ascii="宋体" w:hAnsi="宋体" w:eastAsia="宋体" w:cs="宋体"/>
          <w:spacing w:val="8"/>
          <w:sz w:val="23"/>
          <w:szCs w:val="23"/>
        </w:rPr>
        <w:t>.</w:t>
      </w:r>
      <w:r>
        <w:rPr>
          <w:rFonts w:hint="eastAsia" w:ascii="宋体" w:hAnsi="宋体" w:eastAsia="宋体" w:cs="宋体"/>
          <w:spacing w:val="7"/>
          <w:sz w:val="23"/>
          <w:szCs w:val="23"/>
        </w:rPr>
        <w:t>6.4 如果出现政府采购监督管理部门在处理投诉事项期间</w:t>
      </w:r>
      <w:r>
        <w:rPr>
          <w:rFonts w:hint="eastAsia" w:ascii="宋体" w:hAnsi="宋体" w:eastAsia="宋体" w:cs="宋体"/>
          <w:spacing w:val="7"/>
          <w:sz w:val="23"/>
          <w:szCs w:val="23"/>
          <w:lang w:eastAsia="zh-CN"/>
        </w:rPr>
        <w:t>，</w:t>
      </w:r>
      <w:r>
        <w:rPr>
          <w:rFonts w:hint="eastAsia" w:ascii="宋体" w:hAnsi="宋体" w:eastAsia="宋体" w:cs="宋体"/>
          <w:spacing w:val="7"/>
          <w:sz w:val="23"/>
          <w:szCs w:val="23"/>
        </w:rPr>
        <w:t>书面通知甲方暂停采购活动的</w:t>
      </w:r>
      <w:r>
        <w:rPr>
          <w:rFonts w:hint="eastAsia" w:ascii="宋体" w:hAnsi="宋体" w:eastAsia="宋体" w:cs="宋体"/>
          <w:spacing w:val="-1"/>
          <w:sz w:val="23"/>
          <w:szCs w:val="23"/>
        </w:rPr>
        <w:t>情形</w:t>
      </w:r>
      <w:r>
        <w:rPr>
          <w:rFonts w:hint="eastAsia" w:ascii="宋体" w:hAnsi="宋体" w:eastAsia="宋体" w:cs="宋体"/>
          <w:spacing w:val="-1"/>
          <w:sz w:val="23"/>
          <w:szCs w:val="23"/>
          <w:lang w:eastAsia="zh-CN"/>
        </w:rPr>
        <w:t>，</w:t>
      </w:r>
      <w:r>
        <w:rPr>
          <w:rFonts w:hint="eastAsia" w:ascii="宋体" w:hAnsi="宋体" w:eastAsia="宋体" w:cs="宋体"/>
          <w:spacing w:val="-1"/>
          <w:sz w:val="23"/>
          <w:szCs w:val="23"/>
        </w:rPr>
        <w:t>或者询问或质疑事项可能影响中标结果的</w:t>
      </w:r>
      <w:r>
        <w:rPr>
          <w:rFonts w:hint="eastAsia" w:ascii="宋体" w:hAnsi="宋体" w:eastAsia="宋体" w:cs="宋体"/>
          <w:spacing w:val="-1"/>
          <w:sz w:val="23"/>
          <w:szCs w:val="23"/>
          <w:lang w:eastAsia="zh-CN"/>
        </w:rPr>
        <w:t>，</w:t>
      </w:r>
      <w:r>
        <w:rPr>
          <w:rFonts w:hint="eastAsia" w:ascii="宋体" w:hAnsi="宋体" w:eastAsia="宋体" w:cs="宋体"/>
          <w:spacing w:val="-1"/>
          <w:sz w:val="23"/>
          <w:szCs w:val="23"/>
        </w:rPr>
        <w:t>导致甲方</w:t>
      </w:r>
      <w:r>
        <w:rPr>
          <w:rFonts w:hint="eastAsia" w:ascii="宋体" w:hAnsi="宋体" w:eastAsia="宋体" w:cs="宋体"/>
          <w:sz w:val="23"/>
          <w:szCs w:val="23"/>
        </w:rPr>
        <w:t>中止履行合同的情形</w:t>
      </w:r>
      <w:r>
        <w:rPr>
          <w:rFonts w:hint="eastAsia" w:ascii="宋体" w:hAnsi="宋体" w:eastAsia="宋体" w:cs="宋体"/>
          <w:sz w:val="23"/>
          <w:szCs w:val="23"/>
          <w:lang w:eastAsia="zh-CN"/>
        </w:rPr>
        <w:t>，</w:t>
      </w:r>
      <w:r>
        <w:rPr>
          <w:rFonts w:hint="eastAsia" w:ascii="宋体" w:hAnsi="宋体" w:eastAsia="宋体" w:cs="宋体"/>
          <w:sz w:val="23"/>
          <w:szCs w:val="23"/>
        </w:rPr>
        <w:t>均不视为甲方</w:t>
      </w:r>
      <w:r>
        <w:rPr>
          <w:rFonts w:hint="eastAsia" w:ascii="宋体" w:hAnsi="宋体" w:eastAsia="宋体" w:cs="宋体"/>
          <w:spacing w:val="1"/>
          <w:sz w:val="23"/>
          <w:szCs w:val="23"/>
        </w:rPr>
        <w:t>违约。</w:t>
      </w:r>
    </w:p>
    <w:p w14:paraId="4842476C">
      <w:pPr>
        <w:keepNext w:val="0"/>
        <w:keepLines w:val="0"/>
        <w:pageBreakBefore w:val="0"/>
        <w:widowControl/>
        <w:kinsoku/>
        <w:wordWrap/>
        <w:overflowPunct/>
        <w:topLinePunct w:val="0"/>
        <w:autoSpaceDE w:val="0"/>
        <w:autoSpaceDN w:val="0"/>
        <w:bidi w:val="0"/>
        <w:adjustRightInd w:val="0"/>
        <w:snapToGrid w:val="0"/>
        <w:spacing w:line="240" w:lineRule="auto"/>
        <w:ind w:left="516"/>
        <w:textAlignment w:val="baseline"/>
        <w:outlineLvl w:val="0"/>
        <w:rPr>
          <w:rFonts w:hint="eastAsia" w:ascii="宋体" w:hAnsi="宋体" w:eastAsia="宋体" w:cs="宋体"/>
          <w:sz w:val="23"/>
          <w:szCs w:val="23"/>
        </w:rPr>
      </w:pPr>
      <w:r>
        <w:rPr>
          <w:rFonts w:hint="eastAsia" w:ascii="宋体" w:hAnsi="宋体" w:eastAsia="宋体" w:cs="宋体"/>
          <w:spacing w:val="16"/>
          <w:sz w:val="23"/>
          <w:szCs w:val="23"/>
        </w:rPr>
        <w:t>1</w:t>
      </w:r>
      <w:r>
        <w:rPr>
          <w:rFonts w:hint="eastAsia" w:ascii="宋体" w:hAnsi="宋体" w:eastAsia="宋体" w:cs="宋体"/>
          <w:spacing w:val="8"/>
          <w:sz w:val="23"/>
          <w:szCs w:val="23"/>
        </w:rPr>
        <w:t>.7 合同争议的解决</w:t>
      </w:r>
    </w:p>
    <w:p w14:paraId="596A22A7">
      <w:pPr>
        <w:keepNext w:val="0"/>
        <w:keepLines w:val="0"/>
        <w:pageBreakBefore w:val="0"/>
        <w:widowControl/>
        <w:kinsoku/>
        <w:wordWrap/>
        <w:overflowPunct/>
        <w:topLinePunct w:val="0"/>
        <w:autoSpaceDE w:val="0"/>
        <w:autoSpaceDN w:val="0"/>
        <w:bidi w:val="0"/>
        <w:adjustRightInd w:val="0"/>
        <w:snapToGrid w:val="0"/>
        <w:spacing w:before="223" w:line="240" w:lineRule="auto"/>
        <w:ind w:left="8" w:firstLine="508"/>
        <w:textAlignment w:val="baseline"/>
        <w:rPr>
          <w:rFonts w:hint="eastAsia" w:ascii="宋体" w:hAnsi="宋体" w:eastAsia="宋体" w:cs="宋体"/>
          <w:sz w:val="23"/>
          <w:szCs w:val="23"/>
        </w:rPr>
      </w:pPr>
      <w:r>
        <w:rPr>
          <w:rFonts w:hint="eastAsia" w:ascii="宋体" w:hAnsi="宋体" w:eastAsia="宋体" w:cs="宋体"/>
          <w:spacing w:val="2"/>
          <w:sz w:val="23"/>
          <w:szCs w:val="23"/>
        </w:rPr>
        <w:t>本合同履行过程中发生的任何争议</w:t>
      </w:r>
      <w:r>
        <w:rPr>
          <w:rFonts w:hint="eastAsia" w:ascii="宋体" w:hAnsi="宋体" w:eastAsia="宋体" w:cs="宋体"/>
          <w:spacing w:val="2"/>
          <w:sz w:val="23"/>
          <w:szCs w:val="23"/>
          <w:lang w:eastAsia="zh-CN"/>
        </w:rPr>
        <w:t>，</w:t>
      </w:r>
      <w:r>
        <w:rPr>
          <w:rFonts w:hint="eastAsia" w:ascii="宋体" w:hAnsi="宋体" w:eastAsia="宋体" w:cs="宋体"/>
          <w:spacing w:val="2"/>
          <w:sz w:val="23"/>
          <w:szCs w:val="23"/>
        </w:rPr>
        <w:t>双方当事人均可通过和解或者调解解决；不愿</w:t>
      </w:r>
      <w:r>
        <w:rPr>
          <w:rFonts w:hint="eastAsia" w:ascii="宋体" w:hAnsi="宋体" w:eastAsia="宋体" w:cs="宋体"/>
          <w:spacing w:val="1"/>
          <w:sz w:val="23"/>
          <w:szCs w:val="23"/>
        </w:rPr>
        <w:t>和</w:t>
      </w:r>
      <w:r>
        <w:rPr>
          <w:rFonts w:hint="eastAsia" w:ascii="宋体" w:hAnsi="宋体" w:eastAsia="宋体" w:cs="宋体"/>
          <w:sz w:val="23"/>
          <w:szCs w:val="23"/>
        </w:rPr>
        <w:t>解、调</w:t>
      </w:r>
      <w:r>
        <w:rPr>
          <w:rFonts w:hint="eastAsia" w:ascii="宋体" w:hAnsi="宋体" w:eastAsia="宋体" w:cs="宋体"/>
          <w:spacing w:val="3"/>
          <w:sz w:val="23"/>
          <w:szCs w:val="23"/>
        </w:rPr>
        <w:t>解</w:t>
      </w:r>
      <w:r>
        <w:rPr>
          <w:rFonts w:hint="eastAsia" w:ascii="宋体" w:hAnsi="宋体" w:eastAsia="宋体" w:cs="宋体"/>
          <w:spacing w:val="2"/>
          <w:sz w:val="23"/>
          <w:szCs w:val="23"/>
        </w:rPr>
        <w:t>或者和解、调解不成的</w:t>
      </w:r>
      <w:r>
        <w:rPr>
          <w:rFonts w:hint="eastAsia" w:ascii="宋体" w:hAnsi="宋体" w:eastAsia="宋体" w:cs="宋体"/>
          <w:spacing w:val="2"/>
          <w:sz w:val="23"/>
          <w:szCs w:val="23"/>
          <w:lang w:eastAsia="zh-CN"/>
        </w:rPr>
        <w:t>，</w:t>
      </w:r>
      <w:r>
        <w:rPr>
          <w:rFonts w:hint="eastAsia" w:ascii="宋体" w:hAnsi="宋体" w:eastAsia="宋体" w:cs="宋体"/>
          <w:spacing w:val="2"/>
          <w:sz w:val="23"/>
          <w:szCs w:val="23"/>
        </w:rPr>
        <w:t>可以选择下列第</w:t>
      </w:r>
      <w:r>
        <w:rPr>
          <w:rFonts w:hint="eastAsia" w:ascii="宋体" w:hAnsi="宋体" w:eastAsia="宋体" w:cs="宋体"/>
          <w:spacing w:val="2"/>
          <w:sz w:val="23"/>
          <w:szCs w:val="23"/>
          <w:u w:val="single" w:color="auto"/>
        </w:rPr>
        <w:t>二</w:t>
      </w:r>
      <w:r>
        <w:rPr>
          <w:rFonts w:hint="eastAsia" w:ascii="宋体" w:hAnsi="宋体" w:eastAsia="宋体" w:cs="宋体"/>
          <w:spacing w:val="2"/>
          <w:sz w:val="23"/>
          <w:szCs w:val="23"/>
        </w:rPr>
        <w:t>种方式解决：</w:t>
      </w:r>
    </w:p>
    <w:p w14:paraId="53790DD3">
      <w:pPr>
        <w:pageBreakBefore w:val="0"/>
        <w:kinsoku/>
        <w:topLinePunct w:val="0"/>
        <w:bidi w:val="0"/>
        <w:spacing w:before="223" w:line="347" w:lineRule="auto"/>
        <w:ind w:left="8" w:firstLine="508"/>
        <w:rPr>
          <w:rFonts w:hint="eastAsia" w:ascii="宋体" w:hAnsi="宋体" w:eastAsia="宋体" w:cs="宋体"/>
          <w:spacing w:val="2"/>
          <w:sz w:val="23"/>
          <w:szCs w:val="23"/>
          <w:lang w:eastAsia="zh-CN"/>
        </w:rPr>
      </w:pPr>
      <w:r>
        <w:rPr>
          <w:rFonts w:hint="eastAsia" w:ascii="宋体" w:hAnsi="宋体" w:eastAsia="宋体" w:cs="宋体"/>
          <w:spacing w:val="2"/>
          <w:sz w:val="23"/>
          <w:szCs w:val="23"/>
          <w:lang w:eastAsia="zh-CN"/>
        </w:rPr>
        <w:t>1.7.1 将争议提交</w:t>
      </w:r>
      <w:r>
        <w:rPr>
          <w:rFonts w:hint="eastAsia" w:ascii="宋体" w:hAnsi="宋体" w:eastAsia="宋体" w:cs="宋体"/>
          <w:strike w:val="0"/>
          <w:dstrike w:val="0"/>
          <w:spacing w:val="2"/>
          <w:sz w:val="23"/>
          <w:szCs w:val="23"/>
          <w:u w:val="single"/>
          <w:lang w:eastAsia="zh-CN"/>
        </w:rPr>
        <w:t xml:space="preserve">         </w:t>
      </w:r>
      <w:r>
        <w:rPr>
          <w:rFonts w:hint="eastAsia" w:ascii="宋体" w:hAnsi="宋体" w:eastAsia="宋体" w:cs="宋体"/>
          <w:spacing w:val="2"/>
          <w:sz w:val="23"/>
          <w:szCs w:val="23"/>
          <w:lang w:eastAsia="zh-CN"/>
        </w:rPr>
        <w:t>仲裁委员会依申请仲裁时其现行有效的仲裁规则裁决；</w:t>
      </w:r>
    </w:p>
    <w:p w14:paraId="436EB63F">
      <w:pPr>
        <w:pageBreakBefore w:val="0"/>
        <w:kinsoku/>
        <w:topLinePunct w:val="0"/>
        <w:bidi w:val="0"/>
        <w:spacing w:before="223" w:line="347" w:lineRule="auto"/>
        <w:ind w:left="8" w:firstLine="508"/>
        <w:rPr>
          <w:rFonts w:hint="eastAsia" w:ascii="宋体" w:hAnsi="宋体" w:eastAsia="宋体" w:cs="宋体"/>
          <w:spacing w:val="2"/>
          <w:sz w:val="23"/>
          <w:szCs w:val="23"/>
          <w:lang w:eastAsia="zh-CN"/>
        </w:rPr>
      </w:pPr>
      <w:r>
        <w:rPr>
          <w:rFonts w:hint="eastAsia" w:ascii="宋体" w:hAnsi="宋体" w:eastAsia="宋体" w:cs="宋体"/>
          <w:spacing w:val="2"/>
          <w:sz w:val="23"/>
          <w:szCs w:val="23"/>
          <w:lang w:eastAsia="zh-CN"/>
        </w:rPr>
        <w:t>1.7.2  向合同履行地人民法院起诉。</w:t>
      </w:r>
    </w:p>
    <w:p w14:paraId="6A1337A3">
      <w:pPr>
        <w:pageBreakBefore w:val="0"/>
        <w:kinsoku/>
        <w:topLinePunct w:val="0"/>
        <w:bidi w:val="0"/>
        <w:spacing w:before="53" w:line="191" w:lineRule="auto"/>
        <w:ind w:left="516"/>
        <w:outlineLvl w:val="0"/>
        <w:rPr>
          <w:rFonts w:hint="eastAsia" w:ascii="宋体" w:hAnsi="宋体" w:eastAsia="宋体" w:cs="宋体"/>
          <w:sz w:val="23"/>
          <w:szCs w:val="23"/>
        </w:rPr>
      </w:pPr>
      <w:r>
        <w:rPr>
          <w:rFonts w:hint="eastAsia" w:ascii="宋体" w:hAnsi="宋体" w:eastAsia="宋体" w:cs="宋体"/>
          <w:spacing w:val="8"/>
          <w:sz w:val="23"/>
          <w:szCs w:val="23"/>
        </w:rPr>
        <w:t>1.8 合同生</w:t>
      </w:r>
      <w:r>
        <w:rPr>
          <w:rFonts w:hint="eastAsia" w:ascii="宋体" w:hAnsi="宋体" w:eastAsia="宋体" w:cs="宋体"/>
          <w:spacing w:val="7"/>
          <w:sz w:val="23"/>
          <w:szCs w:val="23"/>
        </w:rPr>
        <w:t>效</w:t>
      </w:r>
    </w:p>
    <w:p w14:paraId="58D0EAF1">
      <w:pPr>
        <w:keepNext w:val="0"/>
        <w:keepLines w:val="0"/>
        <w:pageBreakBefore w:val="0"/>
        <w:widowControl/>
        <w:kinsoku/>
        <w:wordWrap/>
        <w:overflowPunct/>
        <w:topLinePunct w:val="0"/>
        <w:autoSpaceDE w:val="0"/>
        <w:autoSpaceDN w:val="0"/>
        <w:bidi w:val="0"/>
        <w:adjustRightInd w:val="0"/>
        <w:snapToGrid w:val="0"/>
        <w:spacing w:before="243" w:line="240" w:lineRule="auto"/>
        <w:ind w:left="494"/>
        <w:textAlignment w:val="baseline"/>
        <w:rPr>
          <w:rFonts w:hint="eastAsia" w:ascii="宋体" w:hAnsi="宋体" w:eastAsia="宋体" w:cs="宋体"/>
          <w:sz w:val="23"/>
          <w:szCs w:val="23"/>
        </w:rPr>
      </w:pPr>
      <w:r>
        <w:rPr>
          <w:rFonts w:hint="eastAsia" w:ascii="宋体" w:hAnsi="宋体" w:eastAsia="宋体" w:cs="宋体"/>
          <w:spacing w:val="9"/>
          <w:sz w:val="23"/>
          <w:szCs w:val="23"/>
        </w:rPr>
        <w:t>本</w:t>
      </w:r>
      <w:r>
        <w:rPr>
          <w:rFonts w:hint="eastAsia" w:ascii="宋体" w:hAnsi="宋体" w:eastAsia="宋体" w:cs="宋体"/>
          <w:spacing w:val="7"/>
          <w:sz w:val="23"/>
          <w:szCs w:val="23"/>
        </w:rPr>
        <w:t>合同自双方当事人盖章或者签字时生效。</w:t>
      </w:r>
    </w:p>
    <w:p w14:paraId="12B33129">
      <w:pPr>
        <w:keepNext w:val="0"/>
        <w:keepLines w:val="0"/>
        <w:pageBreakBefore w:val="0"/>
        <w:widowControl/>
        <w:kinsoku/>
        <w:wordWrap/>
        <w:overflowPunct/>
        <w:topLinePunct w:val="0"/>
        <w:autoSpaceDE w:val="0"/>
        <w:autoSpaceDN w:val="0"/>
        <w:bidi w:val="0"/>
        <w:adjustRightInd w:val="0"/>
        <w:snapToGrid w:val="0"/>
        <w:spacing w:line="240" w:lineRule="auto"/>
        <w:textAlignment w:val="baseline"/>
        <w:rPr>
          <w:rFonts w:hint="eastAsia" w:ascii="宋体" w:hAnsi="宋体" w:eastAsia="宋体" w:cs="宋体"/>
        </w:rPr>
      </w:pPr>
    </w:p>
    <w:p w14:paraId="0805157E">
      <w:pPr>
        <w:keepNext w:val="0"/>
        <w:keepLines w:val="0"/>
        <w:pageBreakBefore w:val="0"/>
        <w:widowControl/>
        <w:kinsoku/>
        <w:wordWrap/>
        <w:overflowPunct/>
        <w:topLinePunct w:val="0"/>
        <w:autoSpaceDE w:val="0"/>
        <w:autoSpaceDN w:val="0"/>
        <w:bidi w:val="0"/>
        <w:adjustRightInd w:val="0"/>
        <w:snapToGrid w:val="0"/>
        <w:spacing w:before="1" w:line="240" w:lineRule="auto"/>
        <w:ind w:left="516"/>
        <w:textAlignment w:val="baseline"/>
        <w:rPr>
          <w:rFonts w:hint="eastAsia" w:ascii="宋体" w:hAnsi="宋体" w:eastAsia="宋体" w:cs="宋体"/>
          <w:spacing w:val="7"/>
          <w:sz w:val="23"/>
          <w:szCs w:val="23"/>
        </w:rPr>
      </w:pPr>
    </w:p>
    <w:p w14:paraId="755D612E">
      <w:pPr>
        <w:keepNext w:val="0"/>
        <w:keepLines w:val="0"/>
        <w:pageBreakBefore w:val="0"/>
        <w:widowControl/>
        <w:kinsoku/>
        <w:wordWrap/>
        <w:overflowPunct/>
        <w:topLinePunct w:val="0"/>
        <w:autoSpaceDE w:val="0"/>
        <w:autoSpaceDN w:val="0"/>
        <w:bidi w:val="0"/>
        <w:adjustRightInd w:val="0"/>
        <w:snapToGrid w:val="0"/>
        <w:spacing w:before="1" w:line="240" w:lineRule="auto"/>
        <w:ind w:left="516"/>
        <w:textAlignment w:val="baseline"/>
        <w:rPr>
          <w:rFonts w:hint="eastAsia" w:ascii="宋体" w:hAnsi="宋体" w:eastAsia="宋体" w:cs="宋体"/>
          <w:spacing w:val="7"/>
          <w:sz w:val="23"/>
          <w:szCs w:val="23"/>
        </w:rPr>
      </w:pPr>
      <w:r>
        <w:rPr>
          <w:rFonts w:hint="eastAsia" w:ascii="宋体" w:hAnsi="宋体" w:eastAsia="宋体" w:cs="宋体"/>
          <w:spacing w:val="7"/>
          <w:sz w:val="23"/>
          <w:szCs w:val="23"/>
        </w:rPr>
        <w:t>甲方：</w:t>
      </w:r>
      <w:r>
        <w:rPr>
          <w:rFonts w:hint="eastAsia" w:ascii="宋体" w:hAnsi="宋体" w:eastAsia="宋体" w:cs="宋体"/>
          <w:spacing w:val="7"/>
          <w:sz w:val="23"/>
          <w:szCs w:val="23"/>
          <w:lang w:val="en-US" w:eastAsia="zh-CN"/>
        </w:rPr>
        <w:t xml:space="preserve">                                                  乙</w:t>
      </w:r>
      <w:r>
        <w:rPr>
          <w:rFonts w:hint="eastAsia" w:ascii="宋体" w:hAnsi="宋体" w:eastAsia="宋体" w:cs="宋体"/>
          <w:spacing w:val="7"/>
          <w:sz w:val="23"/>
          <w:szCs w:val="23"/>
        </w:rPr>
        <w:t>方：</w:t>
      </w:r>
    </w:p>
    <w:p w14:paraId="39385498">
      <w:pPr>
        <w:keepNext w:val="0"/>
        <w:keepLines w:val="0"/>
        <w:pageBreakBefore w:val="0"/>
        <w:widowControl/>
        <w:kinsoku/>
        <w:wordWrap/>
        <w:overflowPunct/>
        <w:topLinePunct w:val="0"/>
        <w:autoSpaceDE w:val="0"/>
        <w:autoSpaceDN w:val="0"/>
        <w:bidi w:val="0"/>
        <w:adjustRightInd w:val="0"/>
        <w:snapToGrid w:val="0"/>
        <w:spacing w:before="1" w:line="240" w:lineRule="auto"/>
        <w:ind w:left="516"/>
        <w:textAlignment w:val="baseline"/>
        <w:rPr>
          <w:rFonts w:hint="eastAsia" w:ascii="宋体" w:hAnsi="宋体" w:eastAsia="宋体" w:cs="宋体"/>
          <w:spacing w:val="7"/>
          <w:sz w:val="23"/>
          <w:szCs w:val="23"/>
        </w:rPr>
      </w:pPr>
    </w:p>
    <w:p w14:paraId="3165F52D">
      <w:pPr>
        <w:keepNext w:val="0"/>
        <w:keepLines w:val="0"/>
        <w:pageBreakBefore w:val="0"/>
        <w:widowControl/>
        <w:kinsoku/>
        <w:wordWrap/>
        <w:overflowPunct/>
        <w:topLinePunct w:val="0"/>
        <w:autoSpaceDE w:val="0"/>
        <w:autoSpaceDN w:val="0"/>
        <w:bidi w:val="0"/>
        <w:adjustRightInd w:val="0"/>
        <w:snapToGrid w:val="0"/>
        <w:spacing w:before="1" w:line="240" w:lineRule="auto"/>
        <w:ind w:left="516"/>
        <w:textAlignment w:val="baseline"/>
        <w:rPr>
          <w:rFonts w:hint="eastAsia" w:ascii="宋体" w:hAnsi="宋体" w:eastAsia="宋体" w:cs="宋体"/>
          <w:spacing w:val="7"/>
          <w:sz w:val="23"/>
          <w:szCs w:val="23"/>
        </w:rPr>
      </w:pPr>
      <w:r>
        <w:rPr>
          <w:rFonts w:hint="eastAsia" w:ascii="宋体" w:hAnsi="宋体" w:eastAsia="宋体" w:cs="宋体"/>
          <w:spacing w:val="7"/>
          <w:sz w:val="23"/>
          <w:szCs w:val="23"/>
        </w:rPr>
        <w:t>法定代表人或授权代表(签字)  ：</w:t>
      </w:r>
      <w:r>
        <w:rPr>
          <w:rFonts w:hint="eastAsia" w:ascii="宋体" w:hAnsi="宋体" w:eastAsia="宋体" w:cs="宋体"/>
          <w:spacing w:val="7"/>
          <w:sz w:val="23"/>
          <w:szCs w:val="23"/>
          <w:lang w:val="en-US" w:eastAsia="zh-CN"/>
        </w:rPr>
        <w:t xml:space="preserve">              </w:t>
      </w:r>
      <w:r>
        <w:rPr>
          <w:rFonts w:hint="eastAsia" w:ascii="宋体" w:hAnsi="宋体" w:eastAsia="宋体" w:cs="宋体"/>
          <w:spacing w:val="7"/>
          <w:sz w:val="23"/>
          <w:szCs w:val="23"/>
        </w:rPr>
        <w:t>法定代表人或授权代表(签字)  ：</w:t>
      </w:r>
    </w:p>
    <w:p w14:paraId="05C6485A">
      <w:pPr>
        <w:keepNext w:val="0"/>
        <w:keepLines w:val="0"/>
        <w:pageBreakBefore w:val="0"/>
        <w:widowControl/>
        <w:kinsoku/>
        <w:wordWrap/>
        <w:overflowPunct/>
        <w:topLinePunct w:val="0"/>
        <w:autoSpaceDE w:val="0"/>
        <w:autoSpaceDN w:val="0"/>
        <w:bidi w:val="0"/>
        <w:adjustRightInd w:val="0"/>
        <w:snapToGrid w:val="0"/>
        <w:spacing w:before="1" w:line="240" w:lineRule="auto"/>
        <w:ind w:left="516"/>
        <w:textAlignment w:val="baseline"/>
        <w:rPr>
          <w:rFonts w:hint="eastAsia" w:ascii="宋体" w:hAnsi="宋体" w:eastAsia="宋体" w:cs="宋体"/>
          <w:spacing w:val="7"/>
          <w:sz w:val="23"/>
          <w:szCs w:val="23"/>
        </w:rPr>
      </w:pPr>
    </w:p>
    <w:p w14:paraId="18C9E5B9">
      <w:pPr>
        <w:keepNext w:val="0"/>
        <w:keepLines w:val="0"/>
        <w:pageBreakBefore w:val="0"/>
        <w:widowControl/>
        <w:kinsoku/>
        <w:wordWrap/>
        <w:overflowPunct/>
        <w:topLinePunct w:val="0"/>
        <w:autoSpaceDE w:val="0"/>
        <w:autoSpaceDN w:val="0"/>
        <w:bidi w:val="0"/>
        <w:adjustRightInd w:val="0"/>
        <w:snapToGrid w:val="0"/>
        <w:spacing w:before="1" w:line="240" w:lineRule="auto"/>
        <w:ind w:left="516"/>
        <w:textAlignment w:val="baseline"/>
        <w:rPr>
          <w:rFonts w:hint="eastAsia" w:ascii="宋体" w:hAnsi="宋体" w:eastAsia="宋体" w:cs="宋体"/>
          <w:spacing w:val="7"/>
          <w:sz w:val="23"/>
          <w:szCs w:val="23"/>
        </w:rPr>
      </w:pPr>
      <w:r>
        <w:rPr>
          <w:rFonts w:hint="eastAsia" w:ascii="宋体" w:hAnsi="宋体" w:eastAsia="宋体" w:cs="宋体"/>
          <w:spacing w:val="7"/>
          <w:sz w:val="23"/>
          <w:szCs w:val="23"/>
        </w:rPr>
        <w:t>联系人：</w:t>
      </w:r>
      <w:r>
        <w:rPr>
          <w:rFonts w:hint="eastAsia" w:ascii="宋体" w:hAnsi="宋体" w:eastAsia="宋体" w:cs="宋体"/>
          <w:spacing w:val="7"/>
          <w:sz w:val="23"/>
          <w:szCs w:val="23"/>
          <w:lang w:val="en-US" w:eastAsia="zh-CN"/>
        </w:rPr>
        <w:t xml:space="preserve">                                               </w:t>
      </w:r>
      <w:r>
        <w:rPr>
          <w:rFonts w:hint="eastAsia" w:ascii="宋体" w:hAnsi="宋体" w:eastAsia="宋体" w:cs="宋体"/>
          <w:spacing w:val="7"/>
          <w:sz w:val="23"/>
          <w:szCs w:val="23"/>
        </w:rPr>
        <w:t>联系人：</w:t>
      </w:r>
    </w:p>
    <w:p w14:paraId="2B7EC730">
      <w:pPr>
        <w:keepNext w:val="0"/>
        <w:keepLines w:val="0"/>
        <w:pageBreakBefore w:val="0"/>
        <w:widowControl/>
        <w:kinsoku/>
        <w:wordWrap/>
        <w:overflowPunct/>
        <w:topLinePunct w:val="0"/>
        <w:autoSpaceDE w:val="0"/>
        <w:autoSpaceDN w:val="0"/>
        <w:bidi w:val="0"/>
        <w:adjustRightInd w:val="0"/>
        <w:snapToGrid w:val="0"/>
        <w:spacing w:before="1" w:line="240" w:lineRule="auto"/>
        <w:ind w:left="516"/>
        <w:textAlignment w:val="baseline"/>
        <w:rPr>
          <w:rFonts w:hint="eastAsia" w:ascii="宋体" w:hAnsi="宋体" w:eastAsia="宋体" w:cs="宋体"/>
          <w:spacing w:val="7"/>
          <w:sz w:val="23"/>
          <w:szCs w:val="23"/>
        </w:rPr>
      </w:pPr>
    </w:p>
    <w:p w14:paraId="74C8D1B9">
      <w:pPr>
        <w:keepNext w:val="0"/>
        <w:keepLines w:val="0"/>
        <w:pageBreakBefore w:val="0"/>
        <w:widowControl/>
        <w:kinsoku/>
        <w:wordWrap/>
        <w:overflowPunct/>
        <w:topLinePunct w:val="0"/>
        <w:autoSpaceDE w:val="0"/>
        <w:autoSpaceDN w:val="0"/>
        <w:bidi w:val="0"/>
        <w:adjustRightInd w:val="0"/>
        <w:snapToGrid w:val="0"/>
        <w:spacing w:before="1" w:line="240" w:lineRule="auto"/>
        <w:ind w:left="516"/>
        <w:textAlignment w:val="baseline"/>
        <w:rPr>
          <w:rFonts w:hint="eastAsia" w:ascii="宋体" w:hAnsi="宋体" w:eastAsia="宋体" w:cs="宋体"/>
          <w:spacing w:val="7"/>
          <w:sz w:val="23"/>
          <w:szCs w:val="23"/>
        </w:rPr>
      </w:pPr>
      <w:r>
        <w:rPr>
          <w:rFonts w:hint="eastAsia" w:ascii="宋体" w:hAnsi="宋体" w:eastAsia="宋体" w:cs="宋体"/>
          <w:spacing w:val="7"/>
          <w:sz w:val="23"/>
          <w:szCs w:val="23"/>
        </w:rPr>
        <w:t>电话:</w:t>
      </w:r>
      <w:r>
        <w:rPr>
          <w:rFonts w:hint="eastAsia" w:ascii="宋体" w:hAnsi="宋体" w:eastAsia="宋体" w:cs="宋体"/>
          <w:spacing w:val="7"/>
          <w:sz w:val="23"/>
          <w:szCs w:val="23"/>
          <w:lang w:val="en-US" w:eastAsia="zh-CN"/>
        </w:rPr>
        <w:t xml:space="preserve">                                                     </w:t>
      </w:r>
      <w:r>
        <w:rPr>
          <w:rFonts w:hint="eastAsia" w:ascii="宋体" w:hAnsi="宋体" w:eastAsia="宋体" w:cs="宋体"/>
          <w:spacing w:val="7"/>
          <w:sz w:val="23"/>
          <w:szCs w:val="23"/>
        </w:rPr>
        <w:t>电话:</w:t>
      </w:r>
    </w:p>
    <w:p w14:paraId="17DE026A">
      <w:pPr>
        <w:keepNext w:val="0"/>
        <w:keepLines w:val="0"/>
        <w:pageBreakBefore w:val="0"/>
        <w:widowControl/>
        <w:kinsoku/>
        <w:wordWrap/>
        <w:overflowPunct/>
        <w:topLinePunct w:val="0"/>
        <w:autoSpaceDE w:val="0"/>
        <w:autoSpaceDN w:val="0"/>
        <w:bidi w:val="0"/>
        <w:adjustRightInd w:val="0"/>
        <w:snapToGrid w:val="0"/>
        <w:spacing w:before="1" w:line="240" w:lineRule="auto"/>
        <w:ind w:left="516"/>
        <w:textAlignment w:val="baseline"/>
        <w:rPr>
          <w:rFonts w:hint="eastAsia" w:ascii="宋体" w:hAnsi="宋体" w:eastAsia="宋体" w:cs="宋体"/>
          <w:spacing w:val="7"/>
          <w:sz w:val="23"/>
          <w:szCs w:val="23"/>
        </w:rPr>
      </w:pPr>
    </w:p>
    <w:p w14:paraId="3ECA1C44">
      <w:pPr>
        <w:keepNext w:val="0"/>
        <w:keepLines w:val="0"/>
        <w:pageBreakBefore w:val="0"/>
        <w:widowControl/>
        <w:kinsoku/>
        <w:wordWrap/>
        <w:overflowPunct/>
        <w:topLinePunct w:val="0"/>
        <w:autoSpaceDE w:val="0"/>
        <w:autoSpaceDN w:val="0"/>
        <w:bidi w:val="0"/>
        <w:adjustRightInd w:val="0"/>
        <w:snapToGrid w:val="0"/>
        <w:spacing w:before="1" w:line="240" w:lineRule="auto"/>
        <w:ind w:left="516"/>
        <w:textAlignment w:val="baseline"/>
        <w:rPr>
          <w:rFonts w:hint="eastAsia" w:ascii="宋体" w:hAnsi="宋体" w:eastAsia="宋体" w:cs="宋体"/>
          <w:spacing w:val="7"/>
          <w:sz w:val="23"/>
          <w:szCs w:val="23"/>
        </w:rPr>
      </w:pPr>
      <w:r>
        <w:rPr>
          <w:rFonts w:hint="eastAsia" w:ascii="宋体" w:hAnsi="宋体" w:eastAsia="宋体" w:cs="宋体"/>
          <w:spacing w:val="7"/>
          <w:sz w:val="23"/>
          <w:szCs w:val="23"/>
        </w:rPr>
        <w:t>电子邮箱：</w:t>
      </w:r>
      <w:r>
        <w:rPr>
          <w:rFonts w:hint="eastAsia" w:ascii="宋体" w:hAnsi="宋体" w:eastAsia="宋体" w:cs="宋体"/>
          <w:spacing w:val="7"/>
          <w:sz w:val="23"/>
          <w:szCs w:val="23"/>
          <w:lang w:val="en-US" w:eastAsia="zh-CN"/>
        </w:rPr>
        <w:t xml:space="preserve">                                            </w:t>
      </w:r>
      <w:r>
        <w:rPr>
          <w:rFonts w:hint="eastAsia" w:ascii="宋体" w:hAnsi="宋体" w:eastAsia="宋体" w:cs="宋体"/>
          <w:spacing w:val="7"/>
          <w:sz w:val="23"/>
          <w:szCs w:val="23"/>
        </w:rPr>
        <w:t>电子邮箱：</w:t>
      </w:r>
    </w:p>
    <w:p w14:paraId="1D5B89F1">
      <w:pPr>
        <w:keepNext w:val="0"/>
        <w:keepLines w:val="0"/>
        <w:pageBreakBefore w:val="0"/>
        <w:widowControl/>
        <w:kinsoku/>
        <w:wordWrap/>
        <w:overflowPunct/>
        <w:topLinePunct w:val="0"/>
        <w:autoSpaceDE w:val="0"/>
        <w:autoSpaceDN w:val="0"/>
        <w:bidi w:val="0"/>
        <w:adjustRightInd w:val="0"/>
        <w:snapToGrid w:val="0"/>
        <w:spacing w:before="1" w:line="240" w:lineRule="auto"/>
        <w:ind w:left="516"/>
        <w:textAlignment w:val="baseline"/>
        <w:rPr>
          <w:rFonts w:hint="eastAsia" w:ascii="宋体" w:hAnsi="宋体" w:eastAsia="宋体" w:cs="宋体"/>
          <w:spacing w:val="7"/>
          <w:sz w:val="23"/>
          <w:szCs w:val="23"/>
        </w:rPr>
      </w:pPr>
    </w:p>
    <w:p w14:paraId="04843A9D">
      <w:pPr>
        <w:keepNext w:val="0"/>
        <w:keepLines w:val="0"/>
        <w:pageBreakBefore w:val="0"/>
        <w:widowControl/>
        <w:kinsoku/>
        <w:wordWrap/>
        <w:overflowPunct/>
        <w:topLinePunct w:val="0"/>
        <w:autoSpaceDE w:val="0"/>
        <w:autoSpaceDN w:val="0"/>
        <w:bidi w:val="0"/>
        <w:adjustRightInd w:val="0"/>
        <w:snapToGrid w:val="0"/>
        <w:spacing w:before="1" w:line="240" w:lineRule="auto"/>
        <w:ind w:left="516"/>
        <w:textAlignment w:val="baseline"/>
        <w:rPr>
          <w:rFonts w:hint="eastAsia" w:ascii="宋体" w:hAnsi="宋体" w:eastAsia="宋体" w:cs="宋体"/>
          <w:spacing w:val="7"/>
          <w:sz w:val="23"/>
          <w:szCs w:val="23"/>
        </w:rPr>
      </w:pPr>
      <w:r>
        <w:rPr>
          <w:rFonts w:hint="eastAsia" w:ascii="宋体" w:hAnsi="宋体" w:eastAsia="宋体" w:cs="宋体"/>
          <w:spacing w:val="7"/>
          <w:sz w:val="23"/>
          <w:szCs w:val="23"/>
        </w:rPr>
        <w:t>开户银行：</w:t>
      </w:r>
      <w:r>
        <w:rPr>
          <w:rFonts w:hint="eastAsia" w:ascii="宋体" w:hAnsi="宋体" w:eastAsia="宋体" w:cs="宋体"/>
          <w:spacing w:val="7"/>
          <w:sz w:val="23"/>
          <w:szCs w:val="23"/>
          <w:lang w:val="en-US" w:eastAsia="zh-CN"/>
        </w:rPr>
        <w:t xml:space="preserve">                                            </w:t>
      </w:r>
      <w:r>
        <w:rPr>
          <w:rFonts w:hint="eastAsia" w:ascii="宋体" w:hAnsi="宋体" w:eastAsia="宋体" w:cs="宋体"/>
          <w:spacing w:val="7"/>
          <w:sz w:val="23"/>
          <w:szCs w:val="23"/>
        </w:rPr>
        <w:t>开户银行：</w:t>
      </w:r>
    </w:p>
    <w:p w14:paraId="5C98C191">
      <w:pPr>
        <w:keepNext w:val="0"/>
        <w:keepLines w:val="0"/>
        <w:pageBreakBefore w:val="0"/>
        <w:widowControl/>
        <w:kinsoku/>
        <w:wordWrap/>
        <w:overflowPunct/>
        <w:topLinePunct w:val="0"/>
        <w:autoSpaceDE w:val="0"/>
        <w:autoSpaceDN w:val="0"/>
        <w:bidi w:val="0"/>
        <w:adjustRightInd w:val="0"/>
        <w:snapToGrid w:val="0"/>
        <w:spacing w:before="1" w:line="240" w:lineRule="auto"/>
        <w:ind w:left="516"/>
        <w:textAlignment w:val="baseline"/>
        <w:rPr>
          <w:rFonts w:hint="eastAsia" w:ascii="宋体" w:hAnsi="宋体" w:eastAsia="宋体" w:cs="宋体"/>
          <w:spacing w:val="7"/>
          <w:sz w:val="23"/>
          <w:szCs w:val="23"/>
        </w:rPr>
      </w:pPr>
    </w:p>
    <w:p w14:paraId="2974A997">
      <w:pPr>
        <w:keepNext w:val="0"/>
        <w:keepLines w:val="0"/>
        <w:pageBreakBefore w:val="0"/>
        <w:widowControl/>
        <w:kinsoku/>
        <w:wordWrap/>
        <w:overflowPunct/>
        <w:topLinePunct w:val="0"/>
        <w:autoSpaceDE w:val="0"/>
        <w:autoSpaceDN w:val="0"/>
        <w:bidi w:val="0"/>
        <w:adjustRightInd w:val="0"/>
        <w:snapToGrid w:val="0"/>
        <w:spacing w:before="1" w:line="240" w:lineRule="auto"/>
        <w:ind w:left="516"/>
        <w:textAlignment w:val="baseline"/>
        <w:rPr>
          <w:rFonts w:hint="eastAsia" w:ascii="宋体" w:hAnsi="宋体" w:eastAsia="宋体" w:cs="宋体"/>
          <w:spacing w:val="7"/>
          <w:sz w:val="23"/>
          <w:szCs w:val="23"/>
        </w:rPr>
      </w:pPr>
      <w:r>
        <w:rPr>
          <w:rFonts w:hint="eastAsia" w:ascii="宋体" w:hAnsi="宋体" w:eastAsia="宋体" w:cs="宋体"/>
          <w:spacing w:val="7"/>
          <w:sz w:val="23"/>
          <w:szCs w:val="23"/>
        </w:rPr>
        <w:t>开户名称：</w:t>
      </w:r>
      <w:r>
        <w:rPr>
          <w:rFonts w:hint="eastAsia" w:ascii="宋体" w:hAnsi="宋体" w:eastAsia="宋体" w:cs="宋体"/>
          <w:spacing w:val="7"/>
          <w:sz w:val="23"/>
          <w:szCs w:val="23"/>
          <w:lang w:val="en-US" w:eastAsia="zh-CN"/>
        </w:rPr>
        <w:t xml:space="preserve">                                            </w:t>
      </w:r>
      <w:r>
        <w:rPr>
          <w:rFonts w:hint="eastAsia" w:ascii="宋体" w:hAnsi="宋体" w:eastAsia="宋体" w:cs="宋体"/>
          <w:spacing w:val="7"/>
          <w:sz w:val="23"/>
          <w:szCs w:val="23"/>
        </w:rPr>
        <w:t>开户名称：</w:t>
      </w:r>
    </w:p>
    <w:p w14:paraId="787D61C5">
      <w:pPr>
        <w:keepNext w:val="0"/>
        <w:keepLines w:val="0"/>
        <w:pageBreakBefore w:val="0"/>
        <w:widowControl/>
        <w:kinsoku/>
        <w:wordWrap/>
        <w:overflowPunct/>
        <w:topLinePunct w:val="0"/>
        <w:autoSpaceDE w:val="0"/>
        <w:autoSpaceDN w:val="0"/>
        <w:bidi w:val="0"/>
        <w:adjustRightInd w:val="0"/>
        <w:snapToGrid w:val="0"/>
        <w:spacing w:before="1" w:line="240" w:lineRule="auto"/>
        <w:ind w:left="516"/>
        <w:textAlignment w:val="baseline"/>
        <w:rPr>
          <w:rFonts w:hint="eastAsia" w:ascii="宋体" w:hAnsi="宋体" w:eastAsia="宋体" w:cs="宋体"/>
          <w:spacing w:val="7"/>
          <w:sz w:val="23"/>
          <w:szCs w:val="23"/>
        </w:rPr>
      </w:pPr>
    </w:p>
    <w:p w14:paraId="61C64A6B">
      <w:pPr>
        <w:keepNext w:val="0"/>
        <w:keepLines w:val="0"/>
        <w:pageBreakBefore w:val="0"/>
        <w:widowControl/>
        <w:kinsoku/>
        <w:wordWrap/>
        <w:overflowPunct/>
        <w:topLinePunct w:val="0"/>
        <w:autoSpaceDE w:val="0"/>
        <w:autoSpaceDN w:val="0"/>
        <w:bidi w:val="0"/>
        <w:adjustRightInd w:val="0"/>
        <w:snapToGrid w:val="0"/>
        <w:spacing w:before="1" w:line="240" w:lineRule="auto"/>
        <w:ind w:left="516"/>
        <w:textAlignment w:val="baseline"/>
        <w:rPr>
          <w:rFonts w:hint="eastAsia" w:ascii="宋体" w:hAnsi="宋体" w:eastAsia="宋体" w:cs="宋体"/>
          <w:spacing w:val="7"/>
          <w:sz w:val="23"/>
          <w:szCs w:val="23"/>
        </w:rPr>
      </w:pPr>
      <w:r>
        <w:rPr>
          <w:rFonts w:hint="eastAsia" w:ascii="宋体" w:hAnsi="宋体" w:eastAsia="宋体" w:cs="宋体"/>
          <w:spacing w:val="7"/>
          <w:sz w:val="23"/>
          <w:szCs w:val="23"/>
        </w:rPr>
        <w:t>开户账号：</w:t>
      </w:r>
      <w:r>
        <w:rPr>
          <w:rFonts w:hint="eastAsia" w:ascii="宋体" w:hAnsi="宋体" w:eastAsia="宋体" w:cs="宋体"/>
          <w:spacing w:val="7"/>
          <w:sz w:val="23"/>
          <w:szCs w:val="23"/>
          <w:lang w:val="en-US" w:eastAsia="zh-CN"/>
        </w:rPr>
        <w:t xml:space="preserve">                                            </w:t>
      </w:r>
      <w:r>
        <w:rPr>
          <w:rFonts w:hint="eastAsia" w:ascii="宋体" w:hAnsi="宋体" w:eastAsia="宋体" w:cs="宋体"/>
          <w:spacing w:val="7"/>
          <w:sz w:val="23"/>
          <w:szCs w:val="23"/>
        </w:rPr>
        <w:t>开户账号：</w:t>
      </w:r>
    </w:p>
    <w:p w14:paraId="5A236074">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both"/>
        <w:textAlignment w:val="auto"/>
        <w:rPr>
          <w:rFonts w:hint="eastAsia" w:ascii="宋体" w:hAnsi="宋体" w:eastAsia="宋体" w:cs="宋体"/>
          <w:b/>
          <w:bCs/>
          <w:sz w:val="28"/>
          <w:szCs w:val="36"/>
          <w:lang w:val="en-US" w:eastAsia="zh-CN"/>
        </w:rPr>
      </w:pPr>
    </w:p>
    <w:p w14:paraId="312F177A">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eastAsia="宋体" w:cs="宋体"/>
          <w:sz w:val="28"/>
          <w:szCs w:val="28"/>
        </w:rPr>
      </w:pPr>
      <w:r>
        <w:rPr>
          <w:rFonts w:hint="eastAsia" w:ascii="宋体" w:hAnsi="宋体" w:eastAsia="宋体" w:cs="宋体"/>
          <w:b/>
          <w:color w:val="auto"/>
          <w:sz w:val="28"/>
          <w:szCs w:val="28"/>
          <w:highlight w:val="none"/>
          <w:lang w:val="en-US" w:eastAsia="zh-CN"/>
        </w:rPr>
        <w:t>以上合同文本为合同样稿，最终稿由甲乙双方协商后确定</w:t>
      </w:r>
    </w:p>
    <w:sectPr>
      <w:pgSz w:w="11905" w:h="16838"/>
      <w:pgMar w:top="1276" w:right="1814" w:bottom="1276" w:left="1814" w:header="567" w:footer="567" w:gutter="0"/>
      <w:pgNumType w:fmt="decimal"/>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小标宋简体">
    <w:altName w:val="黑体"/>
    <w:panose1 w:val="02000000000000000000"/>
    <w:charset w:val="86"/>
    <w:family w:val="auto"/>
    <w:pitch w:val="default"/>
    <w:sig w:usb0="00000000" w:usb1="0000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 w:name="MS Gothic">
    <w:panose1 w:val="020B0609070205080204"/>
    <w:charset w:val="80"/>
    <w:family w:val="auto"/>
    <w:pitch w:val="default"/>
    <w:sig w:usb0="E00002FF" w:usb1="6AC7FDFB" w:usb2="08000012" w:usb3="00000000" w:csb0="4002009F" w:csb1="DFD7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25B359">
    <w:pPr>
      <w:spacing w:line="176" w:lineRule="auto"/>
      <w:ind w:left="4605"/>
      <w:rPr>
        <w:rFonts w:ascii="Times New Roman" w:hAnsi="Times New Roman" w:eastAsia="Times New Roman" w:cs="Times New Roman"/>
        <w:sz w:val="18"/>
        <w:szCs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56219A">
    <w:pPr>
      <w:spacing w:line="184" w:lineRule="auto"/>
      <w:ind w:left="4955"/>
      <w:rPr>
        <w:rFonts w:ascii="宋体" w:hAnsi="宋体" w:eastAsia="宋体" w:cs="宋体"/>
        <w:sz w:val="17"/>
        <w:szCs w:val="17"/>
      </w:rPr>
    </w:pPr>
    <w:r>
      <w:rPr>
        <w:sz w:val="17"/>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ACD6C3">
                          <w:pPr>
                            <w:pStyle w:val="10"/>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10ACD6C3">
                    <w:pPr>
                      <w:pStyle w:val="10"/>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728F1A">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F3F83C">
                          <w:pPr>
                            <w:pStyle w:val="10"/>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5EF3F83C">
                    <w:pPr>
                      <w:pStyle w:val="10"/>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CAE8C8">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B149D7">
                          <w:pPr>
                            <w:pStyle w:val="10"/>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5EB149D7">
                    <w:pPr>
                      <w:pStyle w:val="10"/>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26989D">
    <w:pPr>
      <w:spacing w:after="168" w:line="43" w:lineRule="exact"/>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051056">
                          <w:pPr>
                            <w:pStyle w:val="10"/>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04051056">
                    <w:pPr>
                      <w:pStyle w:val="10"/>
                    </w:pPr>
                    <w:r>
                      <w:fldChar w:fldCharType="begin"/>
                    </w:r>
                    <w:r>
                      <w:instrText xml:space="preserve"> PAGE  \* MERGEFORMAT </w:instrText>
                    </w:r>
                    <w:r>
                      <w:fldChar w:fldCharType="separate"/>
                    </w:r>
                    <w:r>
                      <w:t>64</w:t>
                    </w:r>
                    <w:r>
                      <w:fldChar w:fldCharType="end"/>
                    </w:r>
                  </w:p>
                </w:txbxContent>
              </v:textbox>
            </v:shape>
          </w:pict>
        </mc:Fallback>
      </mc:AlternateContent>
    </w:r>
  </w:p>
  <w:p w14:paraId="4A1FDBF7">
    <w:pPr>
      <w:spacing w:line="176" w:lineRule="auto"/>
      <w:rPr>
        <w:rFonts w:ascii="Times New Roman" w:hAnsi="Times New Roman" w:eastAsia="Times New Roman" w:cs="Times New Roman"/>
        <w:sz w:val="18"/>
        <w:szCs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D3DE2D">
    <w:pPr>
      <w:spacing w:after="168" w:line="43" w:lineRule="exact"/>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AE3147">
                          <w:pPr>
                            <w:pStyle w:val="10"/>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0CAE3147">
                    <w:pPr>
                      <w:pStyle w:val="10"/>
                    </w:pPr>
                    <w:r>
                      <w:fldChar w:fldCharType="begin"/>
                    </w:r>
                    <w:r>
                      <w:instrText xml:space="preserve"> PAGE  \* MERGEFORMAT </w:instrText>
                    </w:r>
                    <w:r>
                      <w:fldChar w:fldCharType="separate"/>
                    </w:r>
                    <w:r>
                      <w:t>65</w:t>
                    </w:r>
                    <w:r>
                      <w:fldChar w:fldCharType="end"/>
                    </w:r>
                  </w:p>
                </w:txbxContent>
              </v:textbox>
            </v:shape>
          </w:pict>
        </mc:Fallback>
      </mc:AlternateContent>
    </w:r>
  </w:p>
  <w:p w14:paraId="09603CFB">
    <w:pPr>
      <w:spacing w:line="176" w:lineRule="auto"/>
      <w:rPr>
        <w:rFonts w:ascii="Times New Roman" w:hAnsi="Times New Roman" w:eastAsia="Times New Roman" w:cs="Times New Roman"/>
        <w:sz w:val="18"/>
        <w:szCs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2A0334">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A2221E">
                          <w:pPr>
                            <w:pStyle w:val="10"/>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69A2221E">
                    <w:pPr>
                      <w:pStyle w:val="10"/>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DEA01C">
    <w:pPr>
      <w:spacing w:after="170" w:line="43" w:lineRule="exact"/>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B2DA84">
                          <w:pPr>
                            <w:pStyle w:val="10"/>
                          </w:pPr>
                          <w:r>
                            <w:fldChar w:fldCharType="begin"/>
                          </w:r>
                          <w:r>
                            <w:instrText xml:space="preserve"> PAGE  \* MERGEFORMAT </w:instrText>
                          </w:r>
                          <w:r>
                            <w:fldChar w:fldCharType="separate"/>
                          </w:r>
                          <w:r>
                            <w:t>71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2BB2DA84">
                    <w:pPr>
                      <w:pStyle w:val="10"/>
                    </w:pPr>
                    <w:r>
                      <w:fldChar w:fldCharType="begin"/>
                    </w:r>
                    <w:r>
                      <w:instrText xml:space="preserve"> PAGE  \* MERGEFORMAT </w:instrText>
                    </w:r>
                    <w:r>
                      <w:fldChar w:fldCharType="separate"/>
                    </w:r>
                    <w:r>
                      <w:t>71</w:t>
                    </w:r>
                    <w:r>
                      <w:fldChar w:fldCharType="end"/>
                    </w:r>
                  </w:p>
                </w:txbxContent>
              </v:textbox>
            </v:shape>
          </w:pict>
        </mc:Fallback>
      </mc:AlternateContent>
    </w:r>
  </w:p>
  <w:p w14:paraId="4D12ED91">
    <w:pPr>
      <w:spacing w:line="173" w:lineRule="auto"/>
      <w:rPr>
        <w:rFonts w:ascii="Times New Roman" w:hAnsi="Times New Roman" w:eastAsia="Times New Roman" w:cs="Times New Roman"/>
        <w:sz w:val="18"/>
        <w:szCs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600111">
    <w:pPr>
      <w:spacing w:line="176" w:lineRule="auto"/>
      <w:ind w:left="423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419CA6">
                          <w:pPr>
                            <w:pStyle w:val="10"/>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14:paraId="32419CA6">
                    <w:pPr>
                      <w:pStyle w:val="10"/>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3BE1E3">
    <w:pPr>
      <w:spacing w:line="183" w:lineRule="auto"/>
      <w:ind w:left="4380"/>
      <w:rPr>
        <w:rFonts w:ascii="宋体" w:hAnsi="宋体" w:eastAsia="宋体" w:cs="宋体"/>
        <w:sz w:val="17"/>
        <w:szCs w:val="17"/>
      </w:rPr>
    </w:pPr>
    <w:r>
      <w:rPr>
        <w:sz w:val="17"/>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96852A">
                          <w:pPr>
                            <w:pStyle w:val="10"/>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1396852A">
                    <w:pPr>
                      <w:pStyle w:val="10"/>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32C11">
    <w:pPr>
      <w:pStyle w:val="5"/>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63CDCE">
    <w:pPr>
      <w:pStyle w:val="5"/>
      <w:spacing w:line="14"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3A7557">
    <w:pPr>
      <w:pStyle w:val="5"/>
      <w:spacing w:line="14" w:lineRule="auto"/>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9D8F86">
    <w:pPr>
      <w:spacing w:line="14" w:lineRule="exact"/>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zk5MGMyMGE3NzgzNTQ5NWY5OTQ2YjYwNzEzZTc5ZDgifQ=="/>
  </w:docVars>
  <w:rsids>
    <w:rsidRoot w:val="00000000"/>
    <w:rsid w:val="006360BD"/>
    <w:rsid w:val="006A331F"/>
    <w:rsid w:val="01242721"/>
    <w:rsid w:val="01C30F4E"/>
    <w:rsid w:val="022C3E83"/>
    <w:rsid w:val="02B16063"/>
    <w:rsid w:val="02B56978"/>
    <w:rsid w:val="03D746CC"/>
    <w:rsid w:val="03DD615D"/>
    <w:rsid w:val="04E62C01"/>
    <w:rsid w:val="053C6EDC"/>
    <w:rsid w:val="06D6041C"/>
    <w:rsid w:val="06DF7A00"/>
    <w:rsid w:val="07894D94"/>
    <w:rsid w:val="08624EAC"/>
    <w:rsid w:val="08A802CF"/>
    <w:rsid w:val="08F44FF6"/>
    <w:rsid w:val="09C53F74"/>
    <w:rsid w:val="0A56785C"/>
    <w:rsid w:val="0A8C4462"/>
    <w:rsid w:val="0C0A7891"/>
    <w:rsid w:val="0C8C0749"/>
    <w:rsid w:val="0CA05FA3"/>
    <w:rsid w:val="0D500C6D"/>
    <w:rsid w:val="0D753CA5"/>
    <w:rsid w:val="0D894C89"/>
    <w:rsid w:val="0E0C4665"/>
    <w:rsid w:val="0E6C4283"/>
    <w:rsid w:val="0ED84E59"/>
    <w:rsid w:val="10302BA9"/>
    <w:rsid w:val="111D4D94"/>
    <w:rsid w:val="11EA07B6"/>
    <w:rsid w:val="12B10E5E"/>
    <w:rsid w:val="12E21798"/>
    <w:rsid w:val="134C478E"/>
    <w:rsid w:val="138D46BF"/>
    <w:rsid w:val="13D1564A"/>
    <w:rsid w:val="140627FC"/>
    <w:rsid w:val="14A77623"/>
    <w:rsid w:val="14FF5B54"/>
    <w:rsid w:val="15001FCE"/>
    <w:rsid w:val="15F15AC1"/>
    <w:rsid w:val="15FE5EDE"/>
    <w:rsid w:val="1638724C"/>
    <w:rsid w:val="16402E6B"/>
    <w:rsid w:val="169A5732"/>
    <w:rsid w:val="16E207FC"/>
    <w:rsid w:val="172F4AF3"/>
    <w:rsid w:val="17AB2BC0"/>
    <w:rsid w:val="17C47B21"/>
    <w:rsid w:val="17E64423"/>
    <w:rsid w:val="18062C2E"/>
    <w:rsid w:val="181109B7"/>
    <w:rsid w:val="18A44B4E"/>
    <w:rsid w:val="19170B59"/>
    <w:rsid w:val="192D45C1"/>
    <w:rsid w:val="19B97AA5"/>
    <w:rsid w:val="19D9750D"/>
    <w:rsid w:val="1A3E6C81"/>
    <w:rsid w:val="1A824F3A"/>
    <w:rsid w:val="1B801CC8"/>
    <w:rsid w:val="1BFD50DB"/>
    <w:rsid w:val="1C031914"/>
    <w:rsid w:val="1C1465EC"/>
    <w:rsid w:val="1CC04B30"/>
    <w:rsid w:val="1D5A37B5"/>
    <w:rsid w:val="1E277299"/>
    <w:rsid w:val="1E8612FA"/>
    <w:rsid w:val="1EB20006"/>
    <w:rsid w:val="1EFD2DF5"/>
    <w:rsid w:val="1F625134"/>
    <w:rsid w:val="1FC62A11"/>
    <w:rsid w:val="1FE94B65"/>
    <w:rsid w:val="20A73E15"/>
    <w:rsid w:val="217D7E23"/>
    <w:rsid w:val="22193154"/>
    <w:rsid w:val="243303ED"/>
    <w:rsid w:val="243A6685"/>
    <w:rsid w:val="24982268"/>
    <w:rsid w:val="24F6231C"/>
    <w:rsid w:val="25473008"/>
    <w:rsid w:val="25643BBA"/>
    <w:rsid w:val="26234ABD"/>
    <w:rsid w:val="263D7F73"/>
    <w:rsid w:val="26985C75"/>
    <w:rsid w:val="27363334"/>
    <w:rsid w:val="276E48D2"/>
    <w:rsid w:val="2927172A"/>
    <w:rsid w:val="295A0D55"/>
    <w:rsid w:val="29DB01C2"/>
    <w:rsid w:val="2A532558"/>
    <w:rsid w:val="2B253DEB"/>
    <w:rsid w:val="2B5067BC"/>
    <w:rsid w:val="2B782130"/>
    <w:rsid w:val="2C196DC9"/>
    <w:rsid w:val="2C411A3E"/>
    <w:rsid w:val="2C426C66"/>
    <w:rsid w:val="2C595B41"/>
    <w:rsid w:val="2E187C37"/>
    <w:rsid w:val="2EFF79A7"/>
    <w:rsid w:val="2F9027ED"/>
    <w:rsid w:val="30A65DD3"/>
    <w:rsid w:val="31C003CA"/>
    <w:rsid w:val="32D626FF"/>
    <w:rsid w:val="33A95A17"/>
    <w:rsid w:val="33D72BCA"/>
    <w:rsid w:val="33E161FC"/>
    <w:rsid w:val="34861547"/>
    <w:rsid w:val="35614C04"/>
    <w:rsid w:val="35851C2B"/>
    <w:rsid w:val="35E172A4"/>
    <w:rsid w:val="36CE5337"/>
    <w:rsid w:val="37023232"/>
    <w:rsid w:val="371745F4"/>
    <w:rsid w:val="37EE6813"/>
    <w:rsid w:val="37F6116E"/>
    <w:rsid w:val="38C61DEC"/>
    <w:rsid w:val="39736EA6"/>
    <w:rsid w:val="39900FC9"/>
    <w:rsid w:val="399D145A"/>
    <w:rsid w:val="39B50289"/>
    <w:rsid w:val="3A075EFA"/>
    <w:rsid w:val="3C663D2A"/>
    <w:rsid w:val="3CB707B8"/>
    <w:rsid w:val="3DDA6CB7"/>
    <w:rsid w:val="3E3768DD"/>
    <w:rsid w:val="3E452870"/>
    <w:rsid w:val="3E643326"/>
    <w:rsid w:val="3E8973E0"/>
    <w:rsid w:val="3EB92D70"/>
    <w:rsid w:val="3F1B4ABC"/>
    <w:rsid w:val="40136AAB"/>
    <w:rsid w:val="40206BE3"/>
    <w:rsid w:val="40754226"/>
    <w:rsid w:val="408A7330"/>
    <w:rsid w:val="409B1E8D"/>
    <w:rsid w:val="40DC63FC"/>
    <w:rsid w:val="412546F1"/>
    <w:rsid w:val="41872CB2"/>
    <w:rsid w:val="42500858"/>
    <w:rsid w:val="429813C4"/>
    <w:rsid w:val="42D40179"/>
    <w:rsid w:val="4315253F"/>
    <w:rsid w:val="439A2075"/>
    <w:rsid w:val="43C5363E"/>
    <w:rsid w:val="44A409D6"/>
    <w:rsid w:val="45540F55"/>
    <w:rsid w:val="458D2613"/>
    <w:rsid w:val="458D6CC8"/>
    <w:rsid w:val="45D1235A"/>
    <w:rsid w:val="486067C3"/>
    <w:rsid w:val="487F0B87"/>
    <w:rsid w:val="48F549A5"/>
    <w:rsid w:val="4992760D"/>
    <w:rsid w:val="499907DA"/>
    <w:rsid w:val="49D565FE"/>
    <w:rsid w:val="49EB25FE"/>
    <w:rsid w:val="4A060F81"/>
    <w:rsid w:val="4A5760AD"/>
    <w:rsid w:val="4AA745C8"/>
    <w:rsid w:val="4AD21992"/>
    <w:rsid w:val="4B077974"/>
    <w:rsid w:val="4D262691"/>
    <w:rsid w:val="4D3B2BA3"/>
    <w:rsid w:val="4D4E01B7"/>
    <w:rsid w:val="4D6D5452"/>
    <w:rsid w:val="4E1969B6"/>
    <w:rsid w:val="4E3021D2"/>
    <w:rsid w:val="4E47556D"/>
    <w:rsid w:val="4E7D62CD"/>
    <w:rsid w:val="4E8F36DE"/>
    <w:rsid w:val="4F00019C"/>
    <w:rsid w:val="4F0A2E10"/>
    <w:rsid w:val="4F1C324D"/>
    <w:rsid w:val="4F6939F7"/>
    <w:rsid w:val="50026FE7"/>
    <w:rsid w:val="500C09D2"/>
    <w:rsid w:val="50222FA9"/>
    <w:rsid w:val="50322B6F"/>
    <w:rsid w:val="50C91618"/>
    <w:rsid w:val="50D96E8E"/>
    <w:rsid w:val="511574FC"/>
    <w:rsid w:val="516D5D9B"/>
    <w:rsid w:val="51BD136F"/>
    <w:rsid w:val="52120376"/>
    <w:rsid w:val="54356CB0"/>
    <w:rsid w:val="547615C7"/>
    <w:rsid w:val="54B75204"/>
    <w:rsid w:val="552C5BF2"/>
    <w:rsid w:val="55FC1429"/>
    <w:rsid w:val="568853B3"/>
    <w:rsid w:val="56F94C94"/>
    <w:rsid w:val="57F64097"/>
    <w:rsid w:val="583D3C73"/>
    <w:rsid w:val="584D7242"/>
    <w:rsid w:val="58E230FD"/>
    <w:rsid w:val="59007B03"/>
    <w:rsid w:val="5A3B68D8"/>
    <w:rsid w:val="5AA52499"/>
    <w:rsid w:val="5AD7215D"/>
    <w:rsid w:val="5C7F2AAC"/>
    <w:rsid w:val="5CAE3391"/>
    <w:rsid w:val="5DED33BD"/>
    <w:rsid w:val="5E8A398A"/>
    <w:rsid w:val="5F383D7A"/>
    <w:rsid w:val="5FD96238"/>
    <w:rsid w:val="5FF9014B"/>
    <w:rsid w:val="60680979"/>
    <w:rsid w:val="60762418"/>
    <w:rsid w:val="61415A5F"/>
    <w:rsid w:val="61F23D20"/>
    <w:rsid w:val="620948E3"/>
    <w:rsid w:val="626F3907"/>
    <w:rsid w:val="627B2BFA"/>
    <w:rsid w:val="636837DF"/>
    <w:rsid w:val="63AD6150"/>
    <w:rsid w:val="641B57B0"/>
    <w:rsid w:val="64A16C91"/>
    <w:rsid w:val="65534AD5"/>
    <w:rsid w:val="658D6813"/>
    <w:rsid w:val="66546D57"/>
    <w:rsid w:val="68654DE9"/>
    <w:rsid w:val="69677B04"/>
    <w:rsid w:val="69E20907"/>
    <w:rsid w:val="6AE009A2"/>
    <w:rsid w:val="6B4E7363"/>
    <w:rsid w:val="6BA936A1"/>
    <w:rsid w:val="6C180827"/>
    <w:rsid w:val="6C993192"/>
    <w:rsid w:val="6D492D1A"/>
    <w:rsid w:val="6DBE4C67"/>
    <w:rsid w:val="6E8A3FD5"/>
    <w:rsid w:val="6F960E0D"/>
    <w:rsid w:val="70295F76"/>
    <w:rsid w:val="70B30221"/>
    <w:rsid w:val="71124A12"/>
    <w:rsid w:val="72974A54"/>
    <w:rsid w:val="72BD3ED6"/>
    <w:rsid w:val="730648B7"/>
    <w:rsid w:val="73675D4A"/>
    <w:rsid w:val="737722D7"/>
    <w:rsid w:val="73A4090B"/>
    <w:rsid w:val="74161AF0"/>
    <w:rsid w:val="74B35429"/>
    <w:rsid w:val="74DB3939"/>
    <w:rsid w:val="756C4FA9"/>
    <w:rsid w:val="75E672A0"/>
    <w:rsid w:val="76AA3530"/>
    <w:rsid w:val="77104D74"/>
    <w:rsid w:val="77297B97"/>
    <w:rsid w:val="77447D69"/>
    <w:rsid w:val="77B27DE0"/>
    <w:rsid w:val="78280DF2"/>
    <w:rsid w:val="783E7867"/>
    <w:rsid w:val="789710D1"/>
    <w:rsid w:val="79057F76"/>
    <w:rsid w:val="797B41A3"/>
    <w:rsid w:val="797D7F1B"/>
    <w:rsid w:val="7ACA48DB"/>
    <w:rsid w:val="7B0A6CF0"/>
    <w:rsid w:val="7B0F59D4"/>
    <w:rsid w:val="7BFE3CD9"/>
    <w:rsid w:val="7C201D9D"/>
    <w:rsid w:val="7C224DAA"/>
    <w:rsid w:val="7C665BBF"/>
    <w:rsid w:val="7C8B294F"/>
    <w:rsid w:val="7C93052B"/>
    <w:rsid w:val="7CF6329A"/>
    <w:rsid w:val="7D736FFB"/>
    <w:rsid w:val="7D91302E"/>
    <w:rsid w:val="7E30220C"/>
    <w:rsid w:val="7E364F49"/>
    <w:rsid w:val="7E413C0D"/>
    <w:rsid w:val="7E9A7122"/>
    <w:rsid w:val="7F2B188D"/>
    <w:rsid w:val="7F2D407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2"/>
    <w:next w:val="1"/>
    <w:unhideWhenUsed/>
    <w:qFormat/>
    <w:uiPriority w:val="0"/>
    <w:pPr>
      <w:keepNext/>
      <w:keepLines/>
      <w:widowControl w:val="0"/>
      <w:spacing w:before="260" w:beforeLines="0" w:beforeAutospacing="0" w:after="200" w:afterLines="0" w:afterAutospacing="0" w:line="240" w:lineRule="auto"/>
      <w:jc w:val="both"/>
      <w:outlineLvl w:val="1"/>
    </w:pPr>
    <w:rPr>
      <w:rFonts w:ascii="Arial" w:hAnsi="Arial" w:eastAsia="仿宋_GB2312" w:cs="Times New Roman"/>
      <w:b/>
      <w:kern w:val="2"/>
      <w:sz w:val="32"/>
      <w:szCs w:val="24"/>
      <w:lang w:val="en-US" w:eastAsia="zh-CN" w:bidi="ar-SA"/>
    </w:rPr>
  </w:style>
  <w:style w:type="paragraph" w:styleId="3">
    <w:name w:val="heading 3"/>
    <w:basedOn w:val="1"/>
    <w:next w:val="1"/>
    <w:qFormat/>
    <w:uiPriority w:val="0"/>
    <w:pPr>
      <w:keepNext/>
      <w:keepLines/>
      <w:spacing w:before="260" w:beforeLines="0" w:after="260" w:afterLines="0" w:line="416" w:lineRule="auto"/>
      <w:outlineLvl w:val="2"/>
    </w:pPr>
    <w:rPr>
      <w:b/>
      <w:bCs/>
      <w:sz w:val="32"/>
      <w:szCs w:val="32"/>
    </w:rPr>
  </w:style>
  <w:style w:type="character" w:default="1" w:styleId="16">
    <w:name w:val="Default Paragraph Font"/>
    <w:autoRedefine/>
    <w:semiHidden/>
    <w:qFormat/>
    <w:uiPriority w:val="0"/>
  </w:style>
  <w:style w:type="table" w:default="1" w:styleId="14">
    <w:name w:val="Normal Table"/>
    <w:autoRedefine/>
    <w:semiHidden/>
    <w:qFormat/>
    <w:uiPriority w:val="0"/>
    <w:tblPr>
      <w:tblCellMar>
        <w:top w:w="0" w:type="dxa"/>
        <w:left w:w="108" w:type="dxa"/>
        <w:bottom w:w="0" w:type="dxa"/>
        <w:right w:w="108" w:type="dxa"/>
      </w:tblCellMar>
    </w:tblPr>
  </w:style>
  <w:style w:type="paragraph" w:styleId="4">
    <w:name w:val="Normal Indent"/>
    <w:basedOn w:val="1"/>
    <w:next w:val="1"/>
    <w:qFormat/>
    <w:uiPriority w:val="0"/>
    <w:pPr>
      <w:ind w:firstLine="420" w:firstLineChars="200"/>
    </w:pPr>
  </w:style>
  <w:style w:type="paragraph" w:styleId="5">
    <w:name w:val="Body Text"/>
    <w:basedOn w:val="1"/>
    <w:next w:val="6"/>
    <w:autoRedefine/>
    <w:semiHidden/>
    <w:qFormat/>
    <w:uiPriority w:val="0"/>
    <w:rPr>
      <w:rFonts w:ascii="Arial" w:hAnsi="Arial" w:eastAsia="Arial" w:cs="Arial"/>
      <w:sz w:val="21"/>
      <w:szCs w:val="21"/>
      <w:lang w:val="en-US" w:eastAsia="en-US" w:bidi="ar-SA"/>
    </w:rPr>
  </w:style>
  <w:style w:type="paragraph" w:customStyle="1" w:styleId="6">
    <w:name w:val="_Style 2"/>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styleId="7">
    <w:name w:val="Body Text Indent"/>
    <w:qFormat/>
    <w:uiPriority w:val="0"/>
    <w:pPr>
      <w:widowControl w:val="0"/>
      <w:ind w:firstLine="630"/>
      <w:jc w:val="both"/>
    </w:pPr>
    <w:rPr>
      <w:rFonts w:ascii="Times New Roman" w:hAnsi="Times New Roman" w:eastAsia="宋体" w:cs="Times New Roman"/>
      <w:kern w:val="2"/>
      <w:sz w:val="32"/>
      <w:szCs w:val="20"/>
      <w:lang w:val="en-US" w:eastAsia="zh-CN" w:bidi="ar-SA"/>
    </w:rPr>
  </w:style>
  <w:style w:type="paragraph" w:styleId="8">
    <w:name w:val="Plain Text"/>
    <w:basedOn w:val="1"/>
    <w:next w:val="5"/>
    <w:qFormat/>
    <w:uiPriority w:val="0"/>
    <w:rPr>
      <w:rFonts w:ascii="宋体" w:hAnsi="Courier New"/>
    </w:rPr>
  </w:style>
  <w:style w:type="paragraph" w:styleId="9">
    <w:name w:val="Body Text Indent 2"/>
    <w:basedOn w:val="1"/>
    <w:qFormat/>
    <w:uiPriority w:val="0"/>
    <w:pPr>
      <w:spacing w:line="600" w:lineRule="exact"/>
      <w:ind w:firstLine="480" w:firstLineChars="200"/>
    </w:pPr>
    <w:rPr>
      <w:rFonts w:ascii="宋体" w:hAnsi="宋体"/>
      <w:kern w:val="0"/>
      <w:sz w:val="24"/>
      <w:szCs w:val="28"/>
    </w:rPr>
  </w:style>
  <w:style w:type="paragraph" w:styleId="10">
    <w:name w:val="footer"/>
    <w:basedOn w:val="1"/>
    <w:autoRedefine/>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3">
    <w:name w:val="Body Text First Indent"/>
    <w:qFormat/>
    <w:uiPriority w:val="99"/>
    <w:pPr>
      <w:widowControl w:val="0"/>
      <w:autoSpaceDE w:val="0"/>
      <w:autoSpaceDN w:val="0"/>
      <w:spacing w:before="0" w:after="0" w:line="240" w:lineRule="auto"/>
      <w:ind w:left="0" w:right="0" w:firstLine="420" w:firstLineChars="100"/>
      <w:jc w:val="left"/>
    </w:pPr>
    <w:rPr>
      <w:rFonts w:ascii="楷体" w:hAnsi="楷体" w:eastAsia="楷体" w:cs="楷体"/>
      <w:kern w:val="2"/>
      <w:sz w:val="24"/>
      <w:szCs w:val="24"/>
      <w:lang w:val="zh-CN" w:eastAsia="zh-CN" w:bidi="zh-CN"/>
    </w:rPr>
  </w:style>
  <w:style w:type="table" w:styleId="15">
    <w:name w:val="Table Grid"/>
    <w:basedOn w:val="1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character" w:styleId="18">
    <w:name w:val="Hyperlink"/>
    <w:basedOn w:val="16"/>
    <w:qFormat/>
    <w:uiPriority w:val="0"/>
    <w:rPr>
      <w:color w:val="0000FF"/>
      <w:u w:val="single"/>
    </w:rPr>
  </w:style>
  <w:style w:type="character" w:styleId="19">
    <w:name w:val="HTML Sample"/>
    <w:basedOn w:val="16"/>
    <w:autoRedefine/>
    <w:qFormat/>
    <w:uiPriority w:val="0"/>
    <w:rPr>
      <w:rFonts w:ascii="Courier New" w:hAnsi="Courier New"/>
    </w:rPr>
  </w:style>
  <w:style w:type="table" w:customStyle="1" w:styleId="20">
    <w:name w:val="Table Normal"/>
    <w:autoRedefine/>
    <w:semiHidden/>
    <w:unhideWhenUsed/>
    <w:qFormat/>
    <w:uiPriority w:val="0"/>
    <w:tblPr>
      <w:tblCellMar>
        <w:top w:w="0" w:type="dxa"/>
        <w:left w:w="0" w:type="dxa"/>
        <w:bottom w:w="0" w:type="dxa"/>
        <w:right w:w="0" w:type="dxa"/>
      </w:tblCellMar>
    </w:tblPr>
  </w:style>
  <w:style w:type="paragraph" w:customStyle="1" w:styleId="21">
    <w:name w:val="Table Text"/>
    <w:basedOn w:val="1"/>
    <w:autoRedefine/>
    <w:semiHidden/>
    <w:qFormat/>
    <w:uiPriority w:val="0"/>
    <w:rPr>
      <w:rFonts w:ascii="仿宋" w:hAnsi="仿宋" w:eastAsia="仿宋" w:cs="仿宋"/>
      <w:sz w:val="24"/>
      <w:szCs w:val="24"/>
      <w:lang w:val="en-US" w:eastAsia="en-US" w:bidi="ar-SA"/>
    </w:rPr>
  </w:style>
  <w:style w:type="character" w:customStyle="1" w:styleId="22">
    <w:name w:val="font61"/>
    <w:basedOn w:val="16"/>
    <w:autoRedefine/>
    <w:qFormat/>
    <w:uiPriority w:val="0"/>
    <w:rPr>
      <w:rFonts w:ascii="方正小标宋简体" w:hAnsi="方正小标宋简体" w:eastAsia="方正小标宋简体" w:cs="方正小标宋简体"/>
      <w:color w:val="000000"/>
      <w:sz w:val="40"/>
      <w:szCs w:val="40"/>
      <w:u w:val="none"/>
    </w:rPr>
  </w:style>
  <w:style w:type="character" w:customStyle="1" w:styleId="23">
    <w:name w:val="font71"/>
    <w:basedOn w:val="16"/>
    <w:autoRedefine/>
    <w:qFormat/>
    <w:uiPriority w:val="0"/>
    <w:rPr>
      <w:rFonts w:hint="default" w:ascii="方正小标宋简体" w:hAnsi="方正小标宋简体" w:eastAsia="方正小标宋简体" w:cs="方正小标宋简体"/>
      <w:color w:val="000000"/>
      <w:sz w:val="20"/>
      <w:szCs w:val="20"/>
      <w:u w:val="none"/>
    </w:rPr>
  </w:style>
  <w:style w:type="character" w:customStyle="1" w:styleId="24">
    <w:name w:val="font81"/>
    <w:basedOn w:val="16"/>
    <w:autoRedefine/>
    <w:qFormat/>
    <w:uiPriority w:val="0"/>
    <w:rPr>
      <w:rFonts w:ascii="方正仿宋_GB2312" w:hAnsi="方正仿宋_GB2312" w:eastAsia="方正仿宋_GB2312" w:cs="方正仿宋_GB2312"/>
      <w:color w:val="000000"/>
      <w:sz w:val="20"/>
      <w:szCs w:val="20"/>
      <w:u w:val="none"/>
    </w:rPr>
  </w:style>
  <w:style w:type="character" w:customStyle="1" w:styleId="25">
    <w:name w:val="font31"/>
    <w:basedOn w:val="16"/>
    <w:autoRedefine/>
    <w:qFormat/>
    <w:uiPriority w:val="0"/>
    <w:rPr>
      <w:rFonts w:hint="default" w:ascii="Times New Roman" w:hAnsi="Times New Roman" w:cs="Times New Roman"/>
      <w:color w:val="000000"/>
      <w:sz w:val="20"/>
      <w:szCs w:val="20"/>
      <w:u w:val="none"/>
    </w:rPr>
  </w:style>
  <w:style w:type="character" w:customStyle="1" w:styleId="26">
    <w:name w:val="font91"/>
    <w:basedOn w:val="16"/>
    <w:autoRedefine/>
    <w:qFormat/>
    <w:uiPriority w:val="0"/>
    <w:rPr>
      <w:rFonts w:hint="default" w:ascii="Times New Roman" w:hAnsi="Times New Roman" w:cs="Times New Roman"/>
      <w:color w:val="000000"/>
      <w:sz w:val="20"/>
      <w:szCs w:val="20"/>
      <w:u w:val="none"/>
      <w:vertAlign w:val="superscript"/>
    </w:rPr>
  </w:style>
  <w:style w:type="character" w:customStyle="1" w:styleId="27">
    <w:name w:val="font101"/>
    <w:basedOn w:val="16"/>
    <w:autoRedefine/>
    <w:qFormat/>
    <w:uiPriority w:val="0"/>
    <w:rPr>
      <w:rFonts w:hint="default" w:ascii="Times New Roman" w:hAnsi="Times New Roman" w:cs="Times New Roman"/>
      <w:color w:val="000000"/>
      <w:sz w:val="20"/>
      <w:szCs w:val="20"/>
      <w:u w:val="none"/>
      <w:vertAlign w:val="subscript"/>
    </w:rPr>
  </w:style>
  <w:style w:type="character" w:customStyle="1" w:styleId="28">
    <w:name w:val="font112"/>
    <w:basedOn w:val="16"/>
    <w:autoRedefine/>
    <w:qFormat/>
    <w:uiPriority w:val="0"/>
    <w:rPr>
      <w:rFonts w:hint="default" w:ascii="方正仿宋_GB2312" w:hAnsi="方正仿宋_GB2312" w:eastAsia="方正仿宋_GB2312" w:cs="方正仿宋_GB2312"/>
      <w:color w:val="000000"/>
      <w:sz w:val="20"/>
      <w:szCs w:val="20"/>
      <w:u w:val="none"/>
      <w:vertAlign w:val="subscript"/>
    </w:rPr>
  </w:style>
  <w:style w:type="character" w:customStyle="1" w:styleId="29">
    <w:name w:val="font51"/>
    <w:basedOn w:val="16"/>
    <w:autoRedefine/>
    <w:qFormat/>
    <w:uiPriority w:val="0"/>
    <w:rPr>
      <w:rFonts w:hint="default" w:ascii="Times New Roman" w:hAnsi="Times New Roman" w:cs="Times New Roman"/>
      <w:color w:val="000000"/>
      <w:sz w:val="18"/>
      <w:szCs w:val="18"/>
      <w:u w:val="none"/>
    </w:rPr>
  </w:style>
  <w:style w:type="character" w:customStyle="1" w:styleId="30">
    <w:name w:val="font41"/>
    <w:basedOn w:val="16"/>
    <w:autoRedefine/>
    <w:qFormat/>
    <w:uiPriority w:val="0"/>
    <w:rPr>
      <w:rFonts w:hint="default" w:ascii="方正仿宋_GB2312" w:hAnsi="方正仿宋_GB2312" w:eastAsia="方正仿宋_GB2312" w:cs="方正仿宋_GB2312"/>
      <w:color w:val="000000"/>
      <w:sz w:val="18"/>
      <w:szCs w:val="18"/>
      <w:u w:val="none"/>
    </w:rPr>
  </w:style>
  <w:style w:type="character" w:customStyle="1" w:styleId="31">
    <w:name w:val="font121"/>
    <w:basedOn w:val="16"/>
    <w:autoRedefine/>
    <w:qFormat/>
    <w:uiPriority w:val="0"/>
    <w:rPr>
      <w:rFonts w:hint="default" w:ascii="Times New Roman" w:hAnsi="Times New Roman" w:cs="Times New Roman"/>
      <w:color w:val="000000"/>
      <w:sz w:val="18"/>
      <w:szCs w:val="18"/>
      <w:u w:val="none"/>
      <w:vertAlign w:val="subscript"/>
    </w:rPr>
  </w:style>
  <w:style w:type="paragraph" w:customStyle="1" w:styleId="32">
    <w:name w:val="样式 样式 样式 左侧:  2 字符1 + 首行缩进:  2 字符1 + 首行缩进:  2 字符"/>
    <w:basedOn w:val="1"/>
    <w:qFormat/>
    <w:uiPriority w:val="0"/>
    <w:pPr>
      <w:widowControl/>
      <w:spacing w:before="60" w:beforeLines="0" w:after="120" w:afterLines="0" w:line="440" w:lineRule="atLeast"/>
      <w:ind w:firstLine="480"/>
    </w:pPr>
    <w:rPr>
      <w:rFonts w:hint="eastAsia"/>
      <w:sz w:val="24"/>
    </w:rPr>
  </w:style>
  <w:style w:type="paragraph" w:customStyle="1" w:styleId="33">
    <w:name w:val="_Style 5"/>
    <w:basedOn w:val="1"/>
    <w:qFormat/>
    <w:uiPriority w:val="1"/>
    <w:pPr>
      <w:ind w:left="1040" w:firstLine="559"/>
    </w:pPr>
    <w:rPr>
      <w:rFonts w:ascii="宋体" w:hAnsi="宋体" w:eastAsia="宋体" w:cs="宋体"/>
      <w:lang w:val="zh-CN" w:eastAsia="zh-CN" w:bidi="zh-CN"/>
    </w:rPr>
  </w:style>
  <w:style w:type="character" w:customStyle="1" w:styleId="34">
    <w:name w:val="样式 仿宋"/>
    <w:qFormat/>
    <w:uiPriority w:val="0"/>
    <w:rPr>
      <w:rFonts w:ascii="仿宋" w:hAnsi="仿宋" w:eastAsia="仿宋"/>
      <w:kern w:val="1"/>
    </w:rPr>
  </w:style>
  <w:style w:type="paragraph" w:customStyle="1" w:styleId="35">
    <w:name w:val="Default"/>
    <w:basedOn w:val="8"/>
    <w:next w:val="1"/>
    <w:qFormat/>
    <w:uiPriority w:val="0"/>
    <w:pPr>
      <w:widowControl w:val="0"/>
      <w:autoSpaceDE w:val="0"/>
      <w:autoSpaceDN w:val="0"/>
      <w:adjustRightInd w:val="0"/>
    </w:pPr>
    <w:rPr>
      <w:rFonts w:ascii="Arial Unicode MS" w:hAnsi="Times New Roman" w:eastAsia="Arial Unicode MS" w:cs="Arial Unicode MS"/>
      <w:color w:val="000000"/>
      <w:sz w:val="24"/>
      <w:szCs w:val="24"/>
      <w:lang w:val="en-US" w:eastAsia="zh-CN" w:bidi="ar-SA"/>
    </w:rPr>
  </w:style>
  <w:style w:type="paragraph" w:customStyle="1" w:styleId="36">
    <w:name w:val="标书正文"/>
    <w:basedOn w:val="1"/>
    <w:qFormat/>
    <w:uiPriority w:val="0"/>
    <w:pPr>
      <w:spacing w:line="360" w:lineRule="auto"/>
      <w:ind w:firstLine="497" w:firstLineChars="207"/>
    </w:pPr>
    <w:rPr>
      <w:sz w:val="24"/>
      <w:szCs w:val="20"/>
    </w:rPr>
  </w:style>
  <w:style w:type="paragraph" w:customStyle="1" w:styleId="37">
    <w:name w:val="Bid_正文"/>
    <w:basedOn w:val="4"/>
    <w:qFormat/>
    <w:uiPriority w:val="0"/>
    <w:pPr>
      <w:spacing w:afterLines="50" w:line="360" w:lineRule="auto"/>
      <w:ind w:firstLine="480"/>
    </w:pPr>
    <w:rPr>
      <w:rFonts w:ascii="Calibri" w:hAnsi="Calibri"/>
      <w:szCs w:val="22"/>
    </w:rPr>
  </w:style>
  <w:style w:type="paragraph" w:customStyle="1" w:styleId="38">
    <w:name w:val="Table Paragraph"/>
    <w:qFormat/>
    <w:uiPriority w:val="1"/>
    <w:pPr>
      <w:widowControl w:val="0"/>
      <w:jc w:val="both"/>
    </w:pPr>
    <w:rPr>
      <w:rFonts w:ascii="宋体" w:hAnsi="宋体" w:eastAsia="宋体" w:cs="宋体"/>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8" Type="http://schemas.openxmlformats.org/officeDocument/2006/relationships/fontTable" Target="fontTable.xml"/><Relationship Id="rId37" Type="http://schemas.openxmlformats.org/officeDocument/2006/relationships/customXml" Target="../customXml/item1.xml"/><Relationship Id="rId36" Type="http://schemas.openxmlformats.org/officeDocument/2006/relationships/image" Target="media/image17.png"/><Relationship Id="rId35" Type="http://schemas.openxmlformats.org/officeDocument/2006/relationships/image" Target="media/image16.png"/><Relationship Id="rId34" Type="http://schemas.openxmlformats.org/officeDocument/2006/relationships/image" Target="media/image15.png"/><Relationship Id="rId33" Type="http://schemas.openxmlformats.org/officeDocument/2006/relationships/image" Target="media/image14.png"/><Relationship Id="rId32" Type="http://schemas.openxmlformats.org/officeDocument/2006/relationships/image" Target="media/image13.png"/><Relationship Id="rId31" Type="http://schemas.openxmlformats.org/officeDocument/2006/relationships/image" Target="media/image12.png"/><Relationship Id="rId30" Type="http://schemas.openxmlformats.org/officeDocument/2006/relationships/image" Target="media/image11.png"/><Relationship Id="rId3" Type="http://schemas.openxmlformats.org/officeDocument/2006/relationships/footnotes" Target="footnotes.xml"/><Relationship Id="rId29" Type="http://schemas.openxmlformats.org/officeDocument/2006/relationships/image" Target="media/image10.png"/><Relationship Id="rId28" Type="http://schemas.openxmlformats.org/officeDocument/2006/relationships/image" Target="media/image9.png"/><Relationship Id="rId27" Type="http://schemas.openxmlformats.org/officeDocument/2006/relationships/image" Target="media/image8.png"/><Relationship Id="rId26" Type="http://schemas.openxmlformats.org/officeDocument/2006/relationships/image" Target="media/image7.png"/><Relationship Id="rId25" Type="http://schemas.openxmlformats.org/officeDocument/2006/relationships/image" Target="media/image6.png"/><Relationship Id="rId24" Type="http://schemas.openxmlformats.org/officeDocument/2006/relationships/image" Target="media/image5.png"/><Relationship Id="rId23" Type="http://schemas.openxmlformats.org/officeDocument/2006/relationships/image" Target="media/image4.png"/><Relationship Id="rId22" Type="http://schemas.openxmlformats.org/officeDocument/2006/relationships/image" Target="media/image3.png"/><Relationship Id="rId21" Type="http://schemas.openxmlformats.org/officeDocument/2006/relationships/image" Target="media/image2.png"/><Relationship Id="rId20" Type="http://schemas.openxmlformats.org/officeDocument/2006/relationships/image" Target="media/image1.pn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0.xml"/><Relationship Id="rId17" Type="http://schemas.openxmlformats.org/officeDocument/2006/relationships/header" Target="header4.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60</Pages>
  <Words>4781</Words>
  <Characters>5347</Characters>
  <TotalTime>8</TotalTime>
  <ScaleCrop>false</ScaleCrop>
  <LinksUpToDate>false</LinksUpToDate>
  <CharactersWithSpaces>5570</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2024-04-22T12:41:00Z</dcterms:created>
  <dc:creator>USER</dc:creator>
  <cp:lastModifiedBy>漂泊的狼</cp:lastModifiedBy>
  <cp:lastPrinted>2025-04-27T04:24:00Z</cp:lastPrinted>
  <dcterms:modified xsi:type="dcterms:W3CDTF">2025-05-07T02:46:24Z</dcterms:modified>
  <dc:title>政协统办一号楼</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2024-04-22T15:33:46Z</vt:filetime>
  </property>
  <property fmtid="{D5CDD505-2E9C-101B-9397-08002B2CF9AE}" pid="4" name="KSOProductBuildVer">
    <vt:lpwstr>2052-12.1.0.20784</vt:lpwstr>
  </property>
  <property fmtid="{D5CDD505-2E9C-101B-9397-08002B2CF9AE}" pid="5" name="ICV">
    <vt:lpwstr>14A09434236648F2967BB1C1AF74845C_13</vt:lpwstr>
  </property>
  <property fmtid="{D5CDD505-2E9C-101B-9397-08002B2CF9AE}" pid="6" name="KSOTemplateDocerSaveRecord">
    <vt:lpwstr>eyJoZGlkIjoiOGYyY2E4OWU5NjdiOTVjY2VhMDFjZWEzZTYwZTBjNGMiLCJ1c2VySWQiOiIzNTQ4MDYyMjQifQ==</vt:lpwstr>
  </property>
</Properties>
</file>