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jc w:val="center"/>
        <w:rPr>
          <w:rFonts w:ascii="宋体" w:hAnsi="宋体" w:cs="宋体"/>
          <w:sz w:val="72"/>
          <w:szCs w:val="72"/>
        </w:rPr>
      </w:pPr>
      <w:r>
        <w:rPr>
          <w:rFonts w:hint="eastAsia" w:ascii="宋体" w:hAnsi="宋体" w:cs="宋体"/>
          <w:sz w:val="72"/>
          <w:szCs w:val="72"/>
        </w:rPr>
        <w:t>新疆生产建设兵团</w:t>
      </w:r>
    </w:p>
    <w:p>
      <w:pPr>
        <w:tabs>
          <w:tab w:val="left" w:pos="1134"/>
          <w:tab w:val="left" w:pos="5481"/>
          <w:tab w:val="left" w:pos="5859"/>
        </w:tabs>
        <w:jc w:val="center"/>
        <w:rPr>
          <w:rFonts w:ascii="宋体" w:hAnsi="宋体" w:cs="宋体"/>
          <w:sz w:val="72"/>
          <w:szCs w:val="72"/>
        </w:rPr>
      </w:pPr>
      <w:r>
        <w:rPr>
          <w:rFonts w:hint="eastAsia" w:ascii="宋体" w:hAnsi="宋体" w:cs="宋体"/>
          <w:sz w:val="72"/>
          <w:szCs w:val="72"/>
        </w:rPr>
        <w:t>政府采购</w:t>
      </w:r>
    </w:p>
    <w:p>
      <w:pPr>
        <w:tabs>
          <w:tab w:val="left" w:pos="1134"/>
          <w:tab w:val="left" w:pos="5481"/>
          <w:tab w:val="left" w:pos="5859"/>
        </w:tabs>
        <w:jc w:val="center"/>
        <w:rPr>
          <w:rFonts w:ascii="宋体" w:hAnsi="宋体" w:cs="宋体"/>
          <w:sz w:val="72"/>
          <w:szCs w:val="72"/>
        </w:rPr>
      </w:pPr>
      <w:r>
        <w:rPr>
          <w:rFonts w:hint="eastAsia" w:ascii="宋体" w:hAnsi="宋体" w:cs="宋体"/>
          <w:sz w:val="72"/>
          <w:szCs w:val="72"/>
        </w:rPr>
        <w:t>招标文件</w:t>
      </w:r>
    </w:p>
    <w:p>
      <w:pPr>
        <w:tabs>
          <w:tab w:val="left" w:pos="1134"/>
          <w:tab w:val="left" w:pos="5481"/>
          <w:tab w:val="left" w:pos="5859"/>
        </w:tabs>
        <w:rPr>
          <w:rFonts w:ascii="宋体" w:hAnsi="宋体" w:cs="宋体"/>
          <w:b/>
          <w:sz w:val="36"/>
          <w:szCs w:val="36"/>
        </w:rPr>
      </w:pPr>
    </w:p>
    <w:p>
      <w:pPr>
        <w:tabs>
          <w:tab w:val="left" w:pos="1134"/>
          <w:tab w:val="left" w:pos="5160"/>
        </w:tabs>
        <w:jc w:val="center"/>
        <w:rPr>
          <w:rFonts w:ascii="宋体" w:hAnsi="宋体" w:cs="宋体"/>
          <w:sz w:val="72"/>
          <w:szCs w:val="72"/>
        </w:rPr>
      </w:pPr>
      <w:r>
        <w:rPr>
          <w:rFonts w:hint="eastAsia" w:ascii="宋体" w:hAnsi="宋体" w:cs="宋体"/>
          <w:sz w:val="72"/>
          <w:szCs w:val="72"/>
        </w:rPr>
        <w:t>（单一来源）</w:t>
      </w:r>
    </w:p>
    <w:p>
      <w:pPr>
        <w:tabs>
          <w:tab w:val="left" w:pos="1134"/>
          <w:tab w:val="left" w:pos="5481"/>
          <w:tab w:val="left" w:pos="5859"/>
        </w:tabs>
        <w:jc w:val="center"/>
        <w:rPr>
          <w:rFonts w:ascii="宋体" w:hAnsi="宋体" w:cs="宋体"/>
          <w:b/>
          <w:sz w:val="32"/>
        </w:rPr>
      </w:pPr>
    </w:p>
    <w:p>
      <w:pPr>
        <w:pStyle w:val="16"/>
        <w:ind w:left="731" w:firstLine="1369" w:firstLineChars="426"/>
        <w:rPr>
          <w:rFonts w:ascii="宋体" w:hAnsi="宋体" w:eastAsia="宋体" w:cs="宋体"/>
          <w:b/>
        </w:rPr>
      </w:pPr>
      <w:r>
        <w:rPr>
          <w:rFonts w:hint="eastAsia" w:ascii="宋体" w:hAnsi="宋体" w:eastAsia="宋体" w:cs="宋体"/>
          <w:b/>
        </w:rPr>
        <w:t>项目名称：</w:t>
      </w:r>
      <w:r>
        <w:rPr>
          <w:rFonts w:hint="eastAsia" w:ascii="宋体" w:hAnsi="宋体" w:eastAsia="宋体" w:cs="宋体"/>
          <w:b/>
          <w:u w:val="single"/>
        </w:rPr>
        <w:t>2021年塔里木大学图书馆数字资源采购项目（第三包）</w:t>
      </w:r>
      <w:r>
        <w:rPr>
          <w:rFonts w:hint="eastAsia" w:ascii="宋体" w:hAnsi="宋体" w:eastAsia="宋体" w:cs="宋体"/>
          <w:b/>
        </w:rPr>
        <w:t xml:space="preserve"> </w:t>
      </w:r>
    </w:p>
    <w:p>
      <w:pPr>
        <w:pStyle w:val="16"/>
        <w:ind w:left="731" w:firstLine="1369" w:firstLineChars="426"/>
        <w:rPr>
          <w:rFonts w:ascii="宋体" w:hAnsi="宋体" w:eastAsia="宋体" w:cs="宋体"/>
          <w:b/>
        </w:rPr>
      </w:pPr>
      <w:r>
        <w:rPr>
          <w:rFonts w:hint="eastAsia" w:ascii="宋体" w:hAnsi="宋体" w:eastAsia="宋体" w:cs="宋体"/>
          <w:b/>
        </w:rPr>
        <w:t>项目编号：</w:t>
      </w:r>
      <w:r>
        <w:rPr>
          <w:rFonts w:hint="eastAsia" w:ascii="宋体" w:hAnsi="宋体" w:eastAsia="宋体" w:cs="宋体"/>
          <w:b/>
          <w:u w:val="single"/>
        </w:rPr>
        <w:t xml:space="preserve"> XJBTBJ[2021]715号-001-003</w:t>
      </w:r>
    </w:p>
    <w:p>
      <w:pPr>
        <w:pStyle w:val="16"/>
        <w:ind w:left="731" w:firstLine="1369" w:firstLineChars="426"/>
        <w:rPr>
          <w:rFonts w:ascii="宋体" w:hAnsi="宋体" w:eastAsia="宋体" w:cs="宋体"/>
          <w:b/>
          <w:u w:val="single"/>
        </w:rPr>
      </w:pPr>
      <w:r>
        <w:rPr>
          <w:rFonts w:hint="eastAsia" w:ascii="宋体" w:hAnsi="宋体" w:eastAsia="宋体" w:cs="宋体"/>
          <w:b/>
        </w:rPr>
        <w:t>采购代理机构：</w:t>
      </w:r>
      <w:r>
        <w:rPr>
          <w:rFonts w:hint="eastAsia" w:ascii="宋体" w:hAnsi="宋体" w:eastAsia="宋体" w:cs="宋体"/>
          <w:b/>
          <w:highlight w:val="white"/>
        </w:rPr>
        <w:t>新疆天之源项目管理集团有限公司阿拉尔市分公司</w:t>
      </w:r>
    </w:p>
    <w:p>
      <w:pPr>
        <w:pStyle w:val="16"/>
        <w:ind w:left="731" w:firstLine="1369" w:firstLineChars="426"/>
        <w:rPr>
          <w:rFonts w:ascii="宋体" w:hAnsi="宋体" w:eastAsia="宋体" w:cs="宋体"/>
          <w:b/>
          <w:sz w:val="30"/>
        </w:rPr>
      </w:pPr>
      <w:r>
        <w:rPr>
          <w:rFonts w:hint="eastAsia" w:ascii="宋体" w:hAnsi="宋体" w:eastAsia="宋体" w:cs="宋体"/>
          <w:b/>
        </w:rPr>
        <w:t>日期：</w:t>
      </w:r>
      <w:bookmarkStart w:id="0" w:name="EBbe69f105eb63400bb41cc35a0457ee7f"/>
      <w:r>
        <w:rPr>
          <w:rFonts w:hint="eastAsia" w:ascii="宋体" w:hAnsi="宋体" w:eastAsia="宋体" w:cs="宋体"/>
          <w:b/>
          <w:highlight w:val="white"/>
          <w:u w:val="single"/>
        </w:rPr>
        <w:t>2021年</w:t>
      </w:r>
      <w:r>
        <w:rPr>
          <w:rFonts w:hint="eastAsia" w:ascii="宋体" w:hAnsi="宋体" w:eastAsia="宋体" w:cs="宋体"/>
          <w:b/>
          <w:highlight w:val="white"/>
          <w:u w:val="single"/>
          <w:lang w:val="en-US" w:eastAsia="zh-CN"/>
        </w:rPr>
        <w:t>7</w:t>
      </w:r>
      <w:r>
        <w:rPr>
          <w:rFonts w:hint="eastAsia" w:ascii="宋体" w:hAnsi="宋体" w:eastAsia="宋体" w:cs="宋体"/>
          <w:b/>
          <w:highlight w:val="white"/>
          <w:u w:val="single"/>
        </w:rPr>
        <w:t>月</w:t>
      </w:r>
      <w:r>
        <w:rPr>
          <w:rFonts w:hint="eastAsia" w:ascii="宋体" w:hAnsi="宋体" w:eastAsia="宋体" w:cs="宋体"/>
          <w:b/>
          <w:highlight w:val="white"/>
          <w:u w:val="single"/>
          <w:lang w:val="en-US" w:eastAsia="zh-CN"/>
        </w:rPr>
        <w:t>7</w:t>
      </w:r>
      <w:r>
        <w:rPr>
          <w:rFonts w:hint="eastAsia" w:ascii="宋体" w:hAnsi="宋体" w:eastAsia="宋体" w:cs="宋体"/>
          <w:b/>
          <w:highlight w:val="white"/>
          <w:u w:val="single"/>
        </w:rPr>
        <w:t>日</w:t>
      </w:r>
      <w:bookmarkEnd w:id="0"/>
      <w:r>
        <w:rPr>
          <w:rFonts w:hint="eastAsia" w:ascii="宋体" w:hAnsi="宋体" w:eastAsia="宋体" w:cs="宋体"/>
          <w:b/>
        </w:rPr>
        <w:t xml:space="preserve"> </w:t>
      </w:r>
    </w:p>
    <w:p>
      <w:pPr>
        <w:rPr>
          <w:rFonts w:ascii="宋体" w:hAnsi="宋体" w:cs="宋体"/>
          <w:b/>
          <w:bCs/>
          <w:sz w:val="36"/>
          <w:szCs w:val="36"/>
          <w:highlight w:val="white"/>
        </w:rPr>
      </w:pPr>
      <w:bookmarkStart w:id="1" w:name="EB890b91ebbbda45baac7396eaa4b59229"/>
      <w:r>
        <w:rPr>
          <w:rFonts w:ascii="宋体" w:hAnsi="宋体" w:cs="宋体"/>
          <w:sz w:val="20"/>
          <w:highlight w:val="white"/>
        </w:rPr>
        <w:t xml:space="preserve"> </w:t>
      </w:r>
      <w:bookmarkEnd w:id="1"/>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sdt>
      <w:sdtPr>
        <w:rPr>
          <w:rFonts w:ascii="Calibri" w:hAnsi="Calibri"/>
          <w:b w:val="0"/>
          <w:bCs w:val="0"/>
          <w:color w:val="auto"/>
          <w:kern w:val="2"/>
          <w:sz w:val="21"/>
          <w:szCs w:val="22"/>
          <w:lang w:val="zh-CN"/>
        </w:rPr>
        <w:id w:val="34278133"/>
        <w:docPartObj>
          <w:docPartGallery w:val="Table of Contents"/>
          <w:docPartUnique/>
        </w:docPartObj>
      </w:sdtPr>
      <w:sdtEndPr>
        <w:rPr>
          <w:rFonts w:ascii="Calibri" w:hAnsi="Calibri"/>
          <w:b w:val="0"/>
          <w:bCs w:val="0"/>
          <w:color w:val="auto"/>
          <w:kern w:val="2"/>
          <w:sz w:val="21"/>
          <w:szCs w:val="22"/>
          <w:lang w:val="en-US"/>
        </w:rPr>
      </w:sdtEndPr>
      <w:sdtContent>
        <w:p>
          <w:pPr>
            <w:pStyle w:val="125"/>
            <w:rPr>
              <w:color w:val="auto"/>
            </w:rPr>
          </w:pPr>
          <w:r>
            <w:rPr>
              <w:color w:val="auto"/>
              <w:lang w:val="zh-CN"/>
            </w:rPr>
            <w:t>目录</w:t>
          </w:r>
        </w:p>
        <w:p>
          <w:pPr>
            <w:pStyle w:val="25"/>
            <w:tabs>
              <w:tab w:val="left" w:pos="1200"/>
            </w:tabs>
            <w:ind w:left="2" w:firstLine="3"/>
            <w:rPr>
              <w:rFonts w:asciiTheme="minorHAnsi" w:hAnsiTheme="minorHAnsi" w:eastAsiaTheme="minorEastAsia" w:cstheme="minorBidi"/>
              <w:b w:val="0"/>
              <w:bCs w:val="0"/>
              <w:caps w:val="0"/>
              <w:kern w:val="2"/>
              <w:sz w:val="21"/>
            </w:rPr>
          </w:pPr>
          <w:r>
            <w:fldChar w:fldCharType="begin"/>
          </w:r>
          <w:r>
            <w:instrText xml:space="preserve"> TOC \o "1-3" \h \z \u </w:instrText>
          </w:r>
          <w:r>
            <w:fldChar w:fldCharType="separate"/>
          </w:r>
          <w:r>
            <w:fldChar w:fldCharType="begin"/>
          </w:r>
          <w:r>
            <w:instrText xml:space="preserve"> HYPERLINK \l "_Toc72259144" </w:instrText>
          </w:r>
          <w:r>
            <w:fldChar w:fldCharType="separate"/>
          </w:r>
          <w:r>
            <w:rPr>
              <w:rStyle w:val="40"/>
              <w:rFonts w:hint="eastAsia" w:ascii="宋体" w:hAnsi="宋体" w:cs="宋体"/>
              <w:color w:val="auto"/>
            </w:rPr>
            <w:t>第一章</w:t>
          </w:r>
          <w:r>
            <w:rPr>
              <w:rFonts w:asciiTheme="minorHAnsi" w:hAnsiTheme="minorHAnsi" w:eastAsiaTheme="minorEastAsia" w:cstheme="minorBidi"/>
              <w:b w:val="0"/>
              <w:bCs w:val="0"/>
              <w:caps w:val="0"/>
              <w:kern w:val="2"/>
              <w:sz w:val="21"/>
            </w:rPr>
            <w:tab/>
          </w:r>
          <w:r>
            <w:rPr>
              <w:rStyle w:val="40"/>
              <w:rFonts w:hint="eastAsia" w:ascii="宋体" w:hAnsi="宋体" w:cs="宋体"/>
              <w:color w:val="auto"/>
            </w:rPr>
            <w:t>单一来源采购邀请函</w:t>
          </w:r>
          <w:r>
            <w:tab/>
          </w:r>
          <w:r>
            <w:fldChar w:fldCharType="begin"/>
          </w:r>
          <w:r>
            <w:instrText xml:space="preserve"> PAGEREF _Toc72259144 \h </w:instrText>
          </w:r>
          <w:r>
            <w:fldChar w:fldCharType="separate"/>
          </w:r>
          <w:r>
            <w:t>2</w:t>
          </w:r>
          <w:r>
            <w:fldChar w:fldCharType="end"/>
          </w:r>
          <w:r>
            <w:fldChar w:fldCharType="end"/>
          </w:r>
        </w:p>
        <w:p>
          <w:pPr>
            <w:pStyle w:val="25"/>
            <w:tabs>
              <w:tab w:val="left" w:pos="1200"/>
            </w:tabs>
            <w:ind w:left="2" w:firstLine="3"/>
            <w:rPr>
              <w:rFonts w:asciiTheme="minorHAnsi" w:hAnsiTheme="minorHAnsi" w:eastAsiaTheme="minorEastAsia" w:cstheme="minorBidi"/>
              <w:b w:val="0"/>
              <w:bCs w:val="0"/>
              <w:caps w:val="0"/>
              <w:kern w:val="2"/>
              <w:sz w:val="21"/>
            </w:rPr>
          </w:pPr>
          <w:r>
            <w:fldChar w:fldCharType="begin"/>
          </w:r>
          <w:r>
            <w:instrText xml:space="preserve"> HYPERLINK \l "_Toc72259145" </w:instrText>
          </w:r>
          <w:r>
            <w:fldChar w:fldCharType="separate"/>
          </w:r>
          <w:r>
            <w:rPr>
              <w:rStyle w:val="40"/>
              <w:rFonts w:hint="eastAsia"/>
              <w:color w:val="auto"/>
            </w:rPr>
            <w:t>第二章</w:t>
          </w:r>
          <w:r>
            <w:rPr>
              <w:rFonts w:asciiTheme="minorHAnsi" w:hAnsiTheme="minorHAnsi" w:eastAsiaTheme="minorEastAsia" w:cstheme="minorBidi"/>
              <w:b w:val="0"/>
              <w:bCs w:val="0"/>
              <w:caps w:val="0"/>
              <w:kern w:val="2"/>
              <w:sz w:val="21"/>
            </w:rPr>
            <w:tab/>
          </w:r>
          <w:r>
            <w:rPr>
              <w:rStyle w:val="40"/>
              <w:rFonts w:hint="eastAsia"/>
              <w:color w:val="auto"/>
            </w:rPr>
            <w:t>供应商须知</w:t>
          </w:r>
          <w:r>
            <w:tab/>
          </w:r>
          <w:r>
            <w:fldChar w:fldCharType="begin"/>
          </w:r>
          <w:r>
            <w:instrText xml:space="preserve"> PAGEREF _Toc72259145 \h </w:instrText>
          </w:r>
          <w:r>
            <w:fldChar w:fldCharType="separate"/>
          </w:r>
          <w:r>
            <w:t>4</w:t>
          </w:r>
          <w:r>
            <w:fldChar w:fldCharType="end"/>
          </w:r>
          <w:r>
            <w:fldChar w:fldCharType="end"/>
          </w:r>
        </w:p>
        <w:p>
          <w:pPr>
            <w:pStyle w:val="25"/>
            <w:tabs>
              <w:tab w:val="left" w:pos="1200"/>
            </w:tabs>
            <w:ind w:left="2" w:firstLine="3"/>
            <w:rPr>
              <w:rFonts w:asciiTheme="minorHAnsi" w:hAnsiTheme="minorHAnsi" w:eastAsiaTheme="minorEastAsia" w:cstheme="minorBidi"/>
              <w:b w:val="0"/>
              <w:bCs w:val="0"/>
              <w:caps w:val="0"/>
              <w:kern w:val="2"/>
              <w:sz w:val="21"/>
            </w:rPr>
          </w:pPr>
          <w:r>
            <w:fldChar w:fldCharType="begin"/>
          </w:r>
          <w:r>
            <w:instrText xml:space="preserve"> HYPERLINK \l "_Toc72259155" </w:instrText>
          </w:r>
          <w:r>
            <w:fldChar w:fldCharType="separate"/>
          </w:r>
          <w:r>
            <w:rPr>
              <w:rStyle w:val="40"/>
              <w:rFonts w:hint="eastAsia"/>
              <w:color w:val="auto"/>
            </w:rPr>
            <w:t>第三章</w:t>
          </w:r>
          <w:r>
            <w:rPr>
              <w:rFonts w:asciiTheme="minorHAnsi" w:hAnsiTheme="minorHAnsi" w:eastAsiaTheme="minorEastAsia" w:cstheme="minorBidi"/>
              <w:b w:val="0"/>
              <w:bCs w:val="0"/>
              <w:caps w:val="0"/>
              <w:kern w:val="2"/>
              <w:sz w:val="21"/>
            </w:rPr>
            <w:tab/>
          </w:r>
          <w:r>
            <w:rPr>
              <w:rStyle w:val="40"/>
              <w:rFonts w:hint="eastAsia"/>
              <w:color w:val="auto"/>
            </w:rPr>
            <w:t>采购项目技术规格、参数及要求</w:t>
          </w:r>
          <w:r>
            <w:tab/>
          </w:r>
          <w:r>
            <w:fldChar w:fldCharType="begin"/>
          </w:r>
          <w:r>
            <w:instrText xml:space="preserve"> PAGEREF _Toc72259155 \h </w:instrText>
          </w:r>
          <w:r>
            <w:fldChar w:fldCharType="separate"/>
          </w:r>
          <w:r>
            <w:t>20</w:t>
          </w:r>
          <w:r>
            <w:fldChar w:fldCharType="end"/>
          </w:r>
          <w:r>
            <w:fldChar w:fldCharType="end"/>
          </w:r>
        </w:p>
        <w:p>
          <w:pPr>
            <w:pStyle w:val="25"/>
            <w:ind w:left="2" w:firstLine="3"/>
            <w:rPr>
              <w:rFonts w:asciiTheme="minorHAnsi" w:hAnsiTheme="minorHAnsi" w:eastAsiaTheme="minorEastAsia" w:cstheme="minorBidi"/>
              <w:b w:val="0"/>
              <w:bCs w:val="0"/>
              <w:caps w:val="0"/>
              <w:kern w:val="2"/>
              <w:sz w:val="21"/>
            </w:rPr>
          </w:pPr>
          <w:r>
            <w:fldChar w:fldCharType="begin"/>
          </w:r>
          <w:r>
            <w:instrText xml:space="preserve"> HYPERLINK \l "_Toc72259169" </w:instrText>
          </w:r>
          <w:r>
            <w:fldChar w:fldCharType="separate"/>
          </w:r>
          <w:r>
            <w:rPr>
              <w:rStyle w:val="40"/>
              <w:rFonts w:hint="eastAsia" w:ascii="宋体" w:hAnsi="宋体" w:cs="宋体"/>
              <w:color w:val="auto"/>
            </w:rPr>
            <w:t>第四章</w:t>
          </w:r>
          <w:r>
            <w:rPr>
              <w:rStyle w:val="40"/>
              <w:rFonts w:ascii="宋体" w:hAnsi="宋体" w:cs="宋体"/>
              <w:color w:val="auto"/>
            </w:rPr>
            <w:t xml:space="preserve">  </w:t>
          </w:r>
          <w:r>
            <w:rPr>
              <w:rStyle w:val="40"/>
              <w:rFonts w:hint="eastAsia" w:ascii="宋体" w:hAnsi="宋体" w:cs="宋体"/>
              <w:color w:val="auto"/>
            </w:rPr>
            <w:t>合同格式及合同条款</w:t>
          </w:r>
          <w:r>
            <w:tab/>
          </w:r>
          <w:r>
            <w:fldChar w:fldCharType="begin"/>
          </w:r>
          <w:r>
            <w:instrText xml:space="preserve"> PAGEREF _Toc72259169 \h </w:instrText>
          </w:r>
          <w:r>
            <w:fldChar w:fldCharType="separate"/>
          </w:r>
          <w:r>
            <w:t>22</w:t>
          </w:r>
          <w:r>
            <w:fldChar w:fldCharType="end"/>
          </w:r>
          <w:r>
            <w:fldChar w:fldCharType="end"/>
          </w:r>
        </w:p>
        <w:p>
          <w:pPr>
            <w:pStyle w:val="25"/>
            <w:ind w:left="2" w:firstLine="3"/>
            <w:rPr>
              <w:rFonts w:asciiTheme="minorHAnsi" w:hAnsiTheme="minorHAnsi" w:eastAsiaTheme="minorEastAsia" w:cstheme="minorBidi"/>
              <w:b w:val="0"/>
              <w:bCs w:val="0"/>
              <w:caps w:val="0"/>
              <w:kern w:val="2"/>
              <w:sz w:val="21"/>
            </w:rPr>
          </w:pPr>
          <w:r>
            <w:fldChar w:fldCharType="begin"/>
          </w:r>
          <w:r>
            <w:instrText xml:space="preserve"> HYPERLINK \l "_Toc72259170" </w:instrText>
          </w:r>
          <w:r>
            <w:fldChar w:fldCharType="separate"/>
          </w:r>
          <w:r>
            <w:rPr>
              <w:rStyle w:val="40"/>
              <w:rFonts w:hint="eastAsia" w:ascii="宋体" w:hAnsi="宋体" w:cs="宋体"/>
              <w:color w:val="auto"/>
            </w:rPr>
            <w:t>第五章</w:t>
          </w:r>
          <w:r>
            <w:rPr>
              <w:rStyle w:val="40"/>
              <w:rFonts w:ascii="宋体" w:hAnsi="宋体" w:cs="宋体"/>
              <w:color w:val="auto"/>
            </w:rPr>
            <w:t xml:space="preserve">  </w:t>
          </w:r>
          <w:r>
            <w:rPr>
              <w:rStyle w:val="40"/>
              <w:rFonts w:hint="eastAsia" w:ascii="宋体" w:hAnsi="宋体" w:cs="宋体"/>
              <w:color w:val="auto"/>
            </w:rPr>
            <w:t>评审办法（最低评标价法）</w:t>
          </w:r>
          <w:r>
            <w:tab/>
          </w:r>
          <w:r>
            <w:fldChar w:fldCharType="begin"/>
          </w:r>
          <w:r>
            <w:instrText xml:space="preserve"> PAGEREF _Toc72259170 \h </w:instrText>
          </w:r>
          <w:r>
            <w:fldChar w:fldCharType="separate"/>
          </w:r>
          <w:r>
            <w:t>31</w:t>
          </w:r>
          <w:r>
            <w:fldChar w:fldCharType="end"/>
          </w:r>
          <w:r>
            <w:fldChar w:fldCharType="end"/>
          </w:r>
        </w:p>
        <w:p>
          <w:pPr>
            <w:pStyle w:val="25"/>
            <w:ind w:left="2" w:firstLine="3"/>
            <w:rPr>
              <w:rFonts w:asciiTheme="minorHAnsi" w:hAnsiTheme="minorHAnsi" w:eastAsiaTheme="minorEastAsia" w:cstheme="minorBidi"/>
              <w:b w:val="0"/>
              <w:bCs w:val="0"/>
              <w:caps w:val="0"/>
              <w:kern w:val="2"/>
              <w:sz w:val="21"/>
            </w:rPr>
          </w:pPr>
          <w:r>
            <w:fldChar w:fldCharType="begin"/>
          </w:r>
          <w:r>
            <w:instrText xml:space="preserve"> HYPERLINK \l "_Toc72259171" </w:instrText>
          </w:r>
          <w:r>
            <w:fldChar w:fldCharType="separate"/>
          </w:r>
          <w:r>
            <w:rPr>
              <w:rStyle w:val="40"/>
              <w:rFonts w:hint="eastAsia" w:ascii="宋体" w:hAnsi="宋体" w:cs="宋体"/>
              <w:color w:val="auto"/>
            </w:rPr>
            <w:t>第六章</w:t>
          </w:r>
          <w:r>
            <w:rPr>
              <w:rStyle w:val="40"/>
              <w:rFonts w:ascii="宋体" w:hAnsi="宋体" w:cs="宋体"/>
              <w:color w:val="auto"/>
            </w:rPr>
            <w:t xml:space="preserve">  </w:t>
          </w:r>
          <w:r>
            <w:rPr>
              <w:rStyle w:val="40"/>
              <w:rFonts w:hint="eastAsia" w:ascii="宋体" w:hAnsi="宋体" w:cs="宋体"/>
              <w:color w:val="auto"/>
            </w:rPr>
            <w:t>响应文件格式</w:t>
          </w:r>
          <w:r>
            <w:tab/>
          </w:r>
          <w:r>
            <w:fldChar w:fldCharType="begin"/>
          </w:r>
          <w:r>
            <w:instrText xml:space="preserve"> PAGEREF _Toc72259171 \h </w:instrText>
          </w:r>
          <w:r>
            <w:fldChar w:fldCharType="separate"/>
          </w:r>
          <w:r>
            <w:t>33</w:t>
          </w:r>
          <w:r>
            <w:fldChar w:fldCharType="end"/>
          </w:r>
          <w:r>
            <w:fldChar w:fldCharType="end"/>
          </w:r>
        </w:p>
        <w:p>
          <w:pPr>
            <w:pStyle w:val="25"/>
            <w:ind w:left="2" w:firstLine="3"/>
            <w:rPr>
              <w:rFonts w:asciiTheme="minorHAnsi" w:hAnsiTheme="minorHAnsi" w:eastAsiaTheme="minorEastAsia" w:cstheme="minorBidi"/>
              <w:b w:val="0"/>
              <w:bCs w:val="0"/>
              <w:caps w:val="0"/>
              <w:kern w:val="2"/>
              <w:sz w:val="21"/>
            </w:rPr>
          </w:pPr>
          <w:r>
            <w:fldChar w:fldCharType="begin"/>
          </w:r>
          <w:r>
            <w:instrText xml:space="preserve"> HYPERLINK \l "_Toc72259174" </w:instrText>
          </w:r>
          <w:r>
            <w:fldChar w:fldCharType="separate"/>
          </w:r>
          <w:r>
            <w:rPr>
              <w:rStyle w:val="40"/>
              <w:rFonts w:hint="eastAsia"/>
              <w:color w:val="auto"/>
            </w:rPr>
            <w:t>投标文件封面</w:t>
          </w:r>
          <w:r>
            <w:tab/>
          </w:r>
          <w:r>
            <w:fldChar w:fldCharType="begin"/>
          </w:r>
          <w:r>
            <w:instrText xml:space="preserve"> PAGEREF _Toc72259174 \h </w:instrText>
          </w:r>
          <w:r>
            <w:fldChar w:fldCharType="separate"/>
          </w:r>
          <w:r>
            <w:t>35</w:t>
          </w:r>
          <w:r>
            <w:fldChar w:fldCharType="end"/>
          </w:r>
          <w:r>
            <w:fldChar w:fldCharType="end"/>
          </w:r>
        </w:p>
        <w:p>
          <w:r>
            <w:fldChar w:fldCharType="end"/>
          </w:r>
        </w:p>
      </w:sdtContent>
    </w:sdt>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rPr>
          <w:highlight w:val="cyan"/>
        </w:rPr>
      </w:pPr>
    </w:p>
    <w:p>
      <w:pPr>
        <w:pStyle w:val="2"/>
        <w:numPr>
          <w:ilvl w:val="0"/>
          <w:numId w:val="1"/>
        </w:numPr>
        <w:rPr>
          <w:rFonts w:ascii="宋体" w:hAnsi="宋体" w:cs="宋体"/>
        </w:rPr>
      </w:pPr>
      <w:bookmarkStart w:id="2" w:name="_Toc54889046"/>
      <w:bookmarkStart w:id="3" w:name="_Toc72258982"/>
      <w:bookmarkStart w:id="4" w:name="_Toc72259144"/>
      <w:r>
        <w:rPr>
          <w:rFonts w:hint="eastAsia" w:ascii="宋体" w:hAnsi="宋体" w:cs="宋体"/>
          <w:highlight w:val="white"/>
        </w:rPr>
        <w:t>单一来源采购邀请函</w:t>
      </w:r>
      <w:bookmarkEnd w:id="2"/>
      <w:bookmarkEnd w:id="3"/>
      <w:bookmarkEnd w:id="4"/>
    </w:p>
    <w:p>
      <w:pPr>
        <w:rPr>
          <w:highlight w:val="red"/>
        </w:rPr>
      </w:pPr>
      <w:bookmarkStart w:id="5" w:name="EB1ae33cdd2af04a59b7e261b02acfa019"/>
    </w:p>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新疆天之源项目管理集团有限公司阿拉尔市分公司（代理机构）受 塔里木大学（采购人）委托，对2021年塔里木大学图书馆数字资源采购项目（第三包） （项目名称）组织进行单一来源采购，拟邀请重庆维普资讯有限公司进行进一步的谈判。</w:t>
      </w:r>
    </w:p>
    <w:p>
      <w:pPr>
        <w:pStyle w:val="124"/>
        <w:widowControl/>
        <w:numPr>
          <w:ilvl w:val="0"/>
          <w:numId w:val="2"/>
        </w:numPr>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招标编号：XJBTBJ[2021]715号-001-003</w:t>
      </w:r>
    </w:p>
    <w:p>
      <w:pPr>
        <w:pStyle w:val="124"/>
        <w:widowControl/>
        <w:numPr>
          <w:ilvl w:val="0"/>
          <w:numId w:val="2"/>
        </w:numPr>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 xml:space="preserve">项目名称：2021年塔里木大学图书馆数字资源采购项目（第三包） </w:t>
      </w:r>
    </w:p>
    <w:p>
      <w:pPr>
        <w:pStyle w:val="124"/>
        <w:widowControl/>
        <w:numPr>
          <w:ilvl w:val="0"/>
          <w:numId w:val="2"/>
        </w:numPr>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 xml:space="preserve">招标内容及要求： </w:t>
      </w:r>
    </w:p>
    <w:tbl>
      <w:tblPr>
        <w:tblStyle w:val="3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2098"/>
        <w:gridCol w:w="212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000" w:type="dxa"/>
            <w:tcBorders>
              <w:top w:val="single" w:color="auto" w:sz="4" w:space="0"/>
              <w:left w:val="single" w:color="auto" w:sz="4" w:space="0"/>
              <w:bottom w:val="single" w:color="auto" w:sz="4" w:space="0"/>
              <w:right w:val="single" w:color="auto" w:sz="4" w:space="0"/>
            </w:tcBorders>
          </w:tcPr>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分包名称</w:t>
            </w:r>
          </w:p>
        </w:tc>
        <w:tc>
          <w:tcPr>
            <w:tcW w:w="2205" w:type="dxa"/>
            <w:tcBorders>
              <w:top w:val="single" w:color="auto" w:sz="4" w:space="0"/>
              <w:left w:val="nil"/>
              <w:bottom w:val="single" w:color="auto" w:sz="4" w:space="0"/>
              <w:right w:val="single" w:color="auto" w:sz="4" w:space="0"/>
            </w:tcBorders>
          </w:tcPr>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分包内容</w:t>
            </w:r>
          </w:p>
        </w:tc>
        <w:tc>
          <w:tcPr>
            <w:tcW w:w="2205" w:type="dxa"/>
            <w:tcBorders>
              <w:top w:val="single" w:color="auto" w:sz="4" w:space="0"/>
              <w:left w:val="nil"/>
              <w:bottom w:val="single" w:color="auto" w:sz="4" w:space="0"/>
              <w:right w:val="single" w:color="auto" w:sz="4" w:space="0"/>
            </w:tcBorders>
          </w:tcPr>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预算金额（元）</w:t>
            </w:r>
          </w:p>
        </w:tc>
        <w:tc>
          <w:tcPr>
            <w:tcW w:w="2205" w:type="dxa"/>
            <w:tcBorders>
              <w:top w:val="single" w:color="auto" w:sz="4" w:space="0"/>
              <w:left w:val="nil"/>
              <w:bottom w:val="single" w:color="auto" w:sz="4" w:space="0"/>
              <w:right w:val="single" w:color="auto" w:sz="4" w:space="0"/>
            </w:tcBorders>
          </w:tcPr>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000" w:type="dxa"/>
            <w:tcBorders>
              <w:top w:val="single" w:color="auto" w:sz="4" w:space="0"/>
              <w:left w:val="single" w:color="auto" w:sz="4" w:space="0"/>
              <w:bottom w:val="single" w:color="auto" w:sz="4" w:space="0"/>
              <w:right w:val="single" w:color="auto" w:sz="4" w:space="0"/>
            </w:tcBorders>
          </w:tcPr>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2021年塔里木大学图书馆数字资源采购项目（第三包）</w:t>
            </w:r>
          </w:p>
        </w:tc>
        <w:tc>
          <w:tcPr>
            <w:tcW w:w="2205" w:type="dxa"/>
            <w:tcBorders>
              <w:top w:val="single" w:color="auto" w:sz="4" w:space="0"/>
              <w:left w:val="nil"/>
              <w:bottom w:val="single" w:color="auto" w:sz="4" w:space="0"/>
              <w:right w:val="single" w:color="auto" w:sz="4" w:space="0"/>
            </w:tcBorders>
          </w:tcPr>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订购期刊论文</w:t>
            </w:r>
          </w:p>
        </w:tc>
        <w:tc>
          <w:tcPr>
            <w:tcW w:w="2205" w:type="dxa"/>
            <w:tcBorders>
              <w:top w:val="single" w:color="auto" w:sz="4" w:space="0"/>
              <w:left w:val="nil"/>
              <w:bottom w:val="single" w:color="auto" w:sz="4" w:space="0"/>
              <w:right w:val="single" w:color="auto" w:sz="4" w:space="0"/>
            </w:tcBorders>
          </w:tcPr>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128000</w:t>
            </w:r>
          </w:p>
        </w:tc>
        <w:tc>
          <w:tcPr>
            <w:tcW w:w="2205" w:type="dxa"/>
            <w:tcBorders>
              <w:top w:val="single" w:color="auto" w:sz="4" w:space="0"/>
              <w:left w:val="nil"/>
              <w:bottom w:val="single" w:color="auto" w:sz="4" w:space="0"/>
              <w:right w:val="single" w:color="auto" w:sz="4" w:space="0"/>
            </w:tcBorders>
          </w:tcPr>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128000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05" w:type="dxa"/>
            <w:gridSpan w:val="2"/>
            <w:tcBorders>
              <w:top w:val="single" w:color="auto" w:sz="4" w:space="0"/>
              <w:left w:val="single" w:color="auto" w:sz="4" w:space="0"/>
              <w:bottom w:val="single" w:color="auto" w:sz="4" w:space="0"/>
              <w:right w:val="single" w:color="auto" w:sz="4" w:space="0"/>
            </w:tcBorders>
          </w:tcPr>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预算合计(元)/最高限价合计(元)</w:t>
            </w:r>
          </w:p>
        </w:tc>
        <w:tc>
          <w:tcPr>
            <w:tcW w:w="2205" w:type="dxa"/>
            <w:tcBorders>
              <w:top w:val="single" w:color="auto" w:sz="4" w:space="0"/>
              <w:left w:val="nil"/>
              <w:bottom w:val="single" w:color="auto" w:sz="4" w:space="0"/>
              <w:right w:val="single" w:color="auto" w:sz="4" w:space="0"/>
            </w:tcBorders>
          </w:tcPr>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128000</w:t>
            </w:r>
          </w:p>
        </w:tc>
        <w:tc>
          <w:tcPr>
            <w:tcW w:w="2205" w:type="dxa"/>
            <w:tcBorders>
              <w:top w:val="single" w:color="auto" w:sz="4" w:space="0"/>
              <w:left w:val="nil"/>
              <w:bottom w:val="single" w:color="auto" w:sz="4" w:space="0"/>
              <w:right w:val="single" w:color="auto" w:sz="4" w:space="0"/>
            </w:tcBorders>
          </w:tcPr>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128000</w:t>
            </w:r>
          </w:p>
        </w:tc>
      </w:tr>
    </w:tbl>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4、采购项目需要落实的政府采购政策：根据财政部、工业和信息化部发布的关于印发《政府采购促进中小企业发展管理办法》的通知，财库[2020]46号）规定执行（中小企业优惠、监狱企业、节能产品、环境标志产品等）</w:t>
      </w:r>
    </w:p>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5、供应商的资格要求：</w:t>
      </w:r>
    </w:p>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（1）符合《中华人民共和国政府采购法》第二十二条规定条件。</w:t>
      </w:r>
    </w:p>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（2）本项目不接受联合体投标。（特殊要求）</w:t>
      </w:r>
    </w:p>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 xml:space="preserve">6、招标文件领取时间、地点、方式或事项： </w:t>
      </w:r>
    </w:p>
    <w:p>
      <w:pPr>
        <w:pStyle w:val="124"/>
        <w:widowControl/>
        <w:spacing w:line="420" w:lineRule="atLeast"/>
        <w:jc w:val="left"/>
        <w:rPr>
          <w:rFonts w:ascii="宋体" w:hAnsi="宋体" w:cs="宋体"/>
          <w:kern w:val="0"/>
          <w:sz w:val="24"/>
          <w:u w:val="single"/>
        </w:rPr>
      </w:pPr>
      <w:r>
        <w:rPr>
          <w:rFonts w:hint="eastAsia" w:ascii="宋体" w:hAnsi="宋体" w:cs="宋体"/>
          <w:kern w:val="0"/>
          <w:sz w:val="24"/>
          <w:szCs w:val="24"/>
          <w:u w:val="single"/>
        </w:rPr>
        <w:t>注:</w:t>
      </w:r>
      <w:r>
        <w:rPr>
          <w:rFonts w:ascii="仿宋" w:hAnsi="仿宋" w:cs="宋体"/>
          <w:kern w:val="0"/>
          <w:sz w:val="23"/>
          <w:szCs w:val="23"/>
        </w:rPr>
        <w:t xml:space="preserve"> </w:t>
      </w:r>
      <w:r>
        <w:rPr>
          <w:rFonts w:ascii="宋体" w:hAnsi="宋体" w:cs="宋体"/>
          <w:kern w:val="0"/>
          <w:sz w:val="24"/>
          <w:u w:val="single"/>
        </w:rPr>
        <w:t>1</w:t>
      </w:r>
      <w:r>
        <w:rPr>
          <w:rFonts w:hint="eastAsia" w:ascii="宋体" w:hAnsi="宋体" w:cs="宋体"/>
          <w:kern w:val="0"/>
          <w:sz w:val="24"/>
          <w:u w:val="single"/>
        </w:rPr>
        <w:t>、本项目实行网上投标，采用电子投标文件；</w:t>
      </w:r>
    </w:p>
    <w:p>
      <w:pPr>
        <w:pStyle w:val="124"/>
        <w:spacing w:line="420" w:lineRule="atLeast"/>
        <w:rPr>
          <w:rFonts w:ascii="宋体" w:hAnsi="宋体" w:cs="宋体"/>
          <w:kern w:val="0"/>
          <w:sz w:val="24"/>
          <w:szCs w:val="24"/>
          <w:u w:val="single"/>
        </w:rPr>
      </w:pPr>
      <w:r>
        <w:rPr>
          <w:rFonts w:ascii="宋体" w:hAnsi="宋体" w:cs="宋体"/>
          <w:kern w:val="0"/>
          <w:sz w:val="24"/>
          <w:szCs w:val="24"/>
          <w:u w:val="single"/>
        </w:rPr>
        <w:t>2</w:t>
      </w:r>
      <w:r>
        <w:rPr>
          <w:rFonts w:hint="eastAsia" w:ascii="宋体" w:hAnsi="宋体" w:cs="宋体"/>
          <w:kern w:val="0"/>
          <w:sz w:val="24"/>
          <w:szCs w:val="24"/>
          <w:u w:val="single"/>
        </w:rPr>
        <w:t>、重庆维普资讯有限公司应在开标前应确保成为新疆生产建设兵团政府采购网正式注册入库供应商，并完成</w:t>
      </w:r>
      <w:r>
        <w:rPr>
          <w:rFonts w:ascii="宋体" w:hAnsi="宋体" w:cs="宋体"/>
          <w:kern w:val="0"/>
          <w:sz w:val="24"/>
          <w:szCs w:val="24"/>
          <w:u w:val="single"/>
        </w:rPr>
        <w:t>CA</w:t>
      </w:r>
      <w:r>
        <w:rPr>
          <w:rFonts w:hint="eastAsia" w:ascii="宋体" w:hAnsi="宋体" w:cs="宋体"/>
          <w:kern w:val="0"/>
          <w:sz w:val="24"/>
          <w:szCs w:val="24"/>
          <w:u w:val="single"/>
        </w:rPr>
        <w:t>数字证书（符合国密标准）申领。因未注册入库、未办理</w:t>
      </w:r>
      <w:r>
        <w:rPr>
          <w:rFonts w:ascii="宋体" w:hAnsi="宋体" w:cs="宋体"/>
          <w:kern w:val="0"/>
          <w:sz w:val="24"/>
          <w:szCs w:val="24"/>
          <w:u w:val="single"/>
        </w:rPr>
        <w:t>CA</w:t>
      </w:r>
      <w:r>
        <w:rPr>
          <w:rFonts w:hint="eastAsia" w:ascii="宋体" w:hAnsi="宋体" w:cs="宋体"/>
          <w:kern w:val="0"/>
          <w:sz w:val="24"/>
          <w:szCs w:val="24"/>
          <w:u w:val="single"/>
        </w:rPr>
        <w:t>数字证书等原因造成无法投标或投标失败等后果由供应商自行承担。有意向参与兵团区域电子开评标的供应商，可访问新疆数字证书认证中心官方网站（</w:t>
      </w:r>
      <w:r>
        <w:rPr>
          <w:rFonts w:ascii="宋体" w:hAnsi="宋体" w:cs="宋体"/>
          <w:kern w:val="0"/>
          <w:sz w:val="24"/>
          <w:szCs w:val="24"/>
          <w:u w:val="single"/>
        </w:rPr>
        <w:t>https://www.xjca.com.cn/</w:t>
      </w:r>
      <w:r>
        <w:rPr>
          <w:rFonts w:hint="eastAsia" w:ascii="宋体" w:hAnsi="宋体" w:cs="宋体"/>
          <w:kern w:val="0"/>
          <w:sz w:val="24"/>
          <w:szCs w:val="24"/>
          <w:u w:val="single"/>
        </w:rPr>
        <w:t>）或下载</w:t>
      </w:r>
      <w:r>
        <w:rPr>
          <w:rFonts w:ascii="宋体" w:hAnsi="宋体" w:cs="宋体"/>
          <w:kern w:val="0"/>
          <w:sz w:val="24"/>
          <w:szCs w:val="24"/>
          <w:u w:val="single"/>
        </w:rPr>
        <w:t>“</w:t>
      </w:r>
      <w:r>
        <w:rPr>
          <w:rFonts w:hint="eastAsia" w:ascii="宋体" w:hAnsi="宋体" w:cs="宋体"/>
          <w:kern w:val="0"/>
          <w:sz w:val="24"/>
          <w:szCs w:val="24"/>
          <w:u w:val="single"/>
        </w:rPr>
        <w:t>新疆政务通</w:t>
      </w:r>
      <w:r>
        <w:rPr>
          <w:rFonts w:ascii="宋体" w:hAnsi="宋体" w:cs="宋体"/>
          <w:kern w:val="0"/>
          <w:sz w:val="24"/>
          <w:szCs w:val="24"/>
          <w:u w:val="single"/>
        </w:rPr>
        <w:t>”APP</w:t>
      </w:r>
      <w:r>
        <w:rPr>
          <w:rFonts w:hint="eastAsia" w:ascii="宋体" w:hAnsi="宋体" w:cs="宋体"/>
          <w:kern w:val="0"/>
          <w:sz w:val="24"/>
          <w:szCs w:val="24"/>
          <w:u w:val="single"/>
        </w:rPr>
        <w:t>自行进行申领。如需咨询，请联系新疆</w:t>
      </w:r>
      <w:r>
        <w:rPr>
          <w:rFonts w:ascii="宋体" w:hAnsi="宋体" w:cs="宋体"/>
          <w:kern w:val="0"/>
          <w:sz w:val="24"/>
          <w:szCs w:val="24"/>
          <w:u w:val="single"/>
        </w:rPr>
        <w:t>CA</w:t>
      </w:r>
      <w:r>
        <w:rPr>
          <w:rFonts w:hint="eastAsia" w:ascii="宋体" w:hAnsi="宋体" w:cs="宋体"/>
          <w:kern w:val="0"/>
          <w:sz w:val="24"/>
          <w:szCs w:val="24"/>
          <w:u w:val="single"/>
        </w:rPr>
        <w:t>服务热线</w:t>
      </w:r>
      <w:r>
        <w:rPr>
          <w:rFonts w:ascii="宋体" w:hAnsi="宋体" w:cs="宋体"/>
          <w:kern w:val="0"/>
          <w:sz w:val="24"/>
          <w:szCs w:val="24"/>
          <w:u w:val="single"/>
        </w:rPr>
        <w:t>0991-2819290</w:t>
      </w:r>
      <w:r>
        <w:rPr>
          <w:rFonts w:hint="eastAsia" w:ascii="宋体" w:hAnsi="宋体" w:cs="宋体"/>
          <w:kern w:val="0"/>
          <w:sz w:val="24"/>
          <w:szCs w:val="24"/>
          <w:u w:val="single"/>
        </w:rPr>
        <w:t>；</w:t>
      </w:r>
    </w:p>
    <w:p>
      <w:pPr>
        <w:pStyle w:val="124"/>
        <w:spacing w:line="420" w:lineRule="atLeast"/>
        <w:rPr>
          <w:rFonts w:ascii="宋体" w:hAnsi="宋体" w:cs="宋体"/>
          <w:kern w:val="0"/>
          <w:sz w:val="24"/>
          <w:szCs w:val="24"/>
          <w:u w:val="single"/>
        </w:rPr>
      </w:pPr>
      <w:r>
        <w:rPr>
          <w:rFonts w:ascii="宋体" w:hAnsi="宋体" w:cs="宋体"/>
          <w:kern w:val="0"/>
          <w:sz w:val="24"/>
          <w:szCs w:val="24"/>
          <w:u w:val="single"/>
        </w:rPr>
        <w:t>3</w:t>
      </w:r>
      <w:r>
        <w:rPr>
          <w:rFonts w:hint="eastAsia" w:ascii="宋体" w:hAnsi="宋体" w:cs="宋体"/>
          <w:kern w:val="0"/>
          <w:sz w:val="24"/>
          <w:szCs w:val="24"/>
          <w:u w:val="single"/>
        </w:rPr>
        <w:t>、供应商将政采云电子交易客户端下载、安装完成后，可通过账号密码或</w:t>
      </w:r>
      <w:r>
        <w:rPr>
          <w:rFonts w:ascii="宋体" w:hAnsi="宋体" w:cs="宋体"/>
          <w:kern w:val="0"/>
          <w:sz w:val="24"/>
          <w:szCs w:val="24"/>
          <w:u w:val="single"/>
        </w:rPr>
        <w:t>CA</w:t>
      </w:r>
      <w:r>
        <w:rPr>
          <w:rFonts w:hint="eastAsia" w:ascii="宋体" w:hAnsi="宋体" w:cs="宋体"/>
          <w:kern w:val="0"/>
          <w:sz w:val="24"/>
          <w:szCs w:val="24"/>
          <w:u w:val="single"/>
        </w:rPr>
        <w:t>登录客户端进行投标文件的制作。在使用政采云投标客户端时，建议使用</w:t>
      </w:r>
      <w:r>
        <w:rPr>
          <w:rFonts w:ascii="宋体" w:hAnsi="宋体" w:cs="宋体"/>
          <w:kern w:val="0"/>
          <w:sz w:val="24"/>
          <w:szCs w:val="24"/>
          <w:u w:val="single"/>
        </w:rPr>
        <w:t>WIN7</w:t>
      </w:r>
      <w:r>
        <w:rPr>
          <w:rFonts w:hint="eastAsia" w:ascii="宋体" w:hAnsi="宋体" w:cs="宋体"/>
          <w:kern w:val="0"/>
          <w:sz w:val="24"/>
          <w:szCs w:val="24"/>
          <w:u w:val="single"/>
        </w:rPr>
        <w:t>及以上操作系统。客户端请至兵团政府采购网（</w:t>
      </w:r>
      <w:r>
        <w:rPr>
          <w:rFonts w:ascii="宋体" w:hAnsi="宋体" w:cs="宋体"/>
          <w:kern w:val="0"/>
          <w:sz w:val="24"/>
          <w:szCs w:val="24"/>
          <w:u w:val="single"/>
        </w:rPr>
        <w:t>http://ccgp-bingtuan.gov.cn/</w:t>
      </w:r>
      <w:r>
        <w:rPr>
          <w:rFonts w:hint="eastAsia" w:ascii="宋体" w:hAnsi="宋体" w:cs="宋体"/>
          <w:kern w:val="0"/>
          <w:sz w:val="24"/>
          <w:szCs w:val="24"/>
          <w:u w:val="single"/>
        </w:rPr>
        <w:t>）下载专区查看，如有问题可拨打政采云客户服务热线</w:t>
      </w:r>
      <w:r>
        <w:rPr>
          <w:rFonts w:ascii="宋体" w:hAnsi="宋体" w:cs="宋体"/>
          <w:kern w:val="0"/>
          <w:sz w:val="24"/>
          <w:szCs w:val="24"/>
          <w:u w:val="single"/>
        </w:rPr>
        <w:t>400-881-7190</w:t>
      </w:r>
      <w:r>
        <w:rPr>
          <w:rFonts w:hint="eastAsia" w:ascii="宋体" w:hAnsi="宋体" w:cs="宋体"/>
          <w:kern w:val="0"/>
          <w:sz w:val="24"/>
          <w:szCs w:val="24"/>
          <w:u w:val="single"/>
        </w:rPr>
        <w:t>进行咨询。如因供应商自身原因导致在规定时间内无法正常解密的（如：浏览器故障、未安装相关驱动、网络故障、加密</w:t>
      </w:r>
      <w:r>
        <w:rPr>
          <w:rFonts w:ascii="宋体" w:hAnsi="宋体" w:cs="宋体"/>
          <w:kern w:val="0"/>
          <w:sz w:val="24"/>
          <w:szCs w:val="24"/>
          <w:u w:val="single"/>
        </w:rPr>
        <w:t>CA</w:t>
      </w:r>
      <w:r>
        <w:rPr>
          <w:rFonts w:hint="eastAsia" w:ascii="宋体" w:hAnsi="宋体" w:cs="宋体"/>
          <w:kern w:val="0"/>
          <w:sz w:val="24"/>
          <w:szCs w:val="24"/>
          <w:u w:val="single"/>
        </w:rPr>
        <w:t>与解密</w:t>
      </w:r>
      <w:r>
        <w:rPr>
          <w:rFonts w:ascii="宋体" w:hAnsi="宋体" w:cs="宋体"/>
          <w:kern w:val="0"/>
          <w:sz w:val="24"/>
          <w:szCs w:val="24"/>
          <w:u w:val="single"/>
        </w:rPr>
        <w:t>CA</w:t>
      </w:r>
      <w:r>
        <w:rPr>
          <w:rFonts w:hint="eastAsia" w:ascii="宋体" w:hAnsi="宋体" w:cs="宋体"/>
          <w:kern w:val="0"/>
          <w:sz w:val="24"/>
          <w:szCs w:val="24"/>
          <w:u w:val="single"/>
        </w:rPr>
        <w:t>不一致等），采购中心</w:t>
      </w:r>
      <w:r>
        <w:rPr>
          <w:rFonts w:ascii="宋体" w:hAnsi="宋体" w:cs="宋体"/>
          <w:kern w:val="0"/>
          <w:sz w:val="24"/>
          <w:szCs w:val="24"/>
          <w:u w:val="single"/>
        </w:rPr>
        <w:t>/</w:t>
      </w:r>
      <w:r>
        <w:rPr>
          <w:rFonts w:hint="eastAsia" w:ascii="宋体" w:hAnsi="宋体" w:cs="宋体"/>
          <w:kern w:val="0"/>
          <w:sz w:val="24"/>
          <w:szCs w:val="24"/>
          <w:u w:val="single"/>
        </w:rPr>
        <w:t>代理机构不予异常处理，视为供应商自动弃标。</w:t>
      </w:r>
    </w:p>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7、投标截止时间：2021年7月</w:t>
      </w:r>
      <w:r>
        <w:rPr>
          <w:rFonts w:hint="eastAsia" w:ascii="宋体" w:hAnsi="宋体" w:cs="宋体"/>
          <w:kern w:val="0"/>
          <w:sz w:val="24"/>
          <w:szCs w:val="24"/>
          <w:u w:val="single"/>
          <w:lang w:val="en-US" w:eastAsia="zh-CN"/>
        </w:rPr>
        <w:t>1</w:t>
      </w:r>
      <w:r>
        <w:rPr>
          <w:rFonts w:hint="eastAsia" w:ascii="宋体" w:hAnsi="宋体" w:cs="宋体"/>
          <w:kern w:val="0"/>
          <w:sz w:val="24"/>
          <w:szCs w:val="24"/>
          <w:u w:val="single"/>
        </w:rPr>
        <w:t>5日 11:00(北京时间)，供应商应在此之前将加密的投标文件上传至新疆兵团政府采购网政采云平台：http://ccgp-bingtuan.gov.cn对应位置(逾期未上传的或不符合规定的投标文件将被拒绝接收)。</w:t>
      </w:r>
    </w:p>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8、开标时间及地点：2021年7月</w:t>
      </w:r>
      <w:r>
        <w:rPr>
          <w:rFonts w:hint="eastAsia" w:ascii="宋体" w:hAnsi="宋体" w:cs="宋体"/>
          <w:kern w:val="0"/>
          <w:sz w:val="24"/>
          <w:szCs w:val="24"/>
          <w:u w:val="single"/>
          <w:lang w:val="en-US" w:eastAsia="zh-CN"/>
        </w:rPr>
        <w:t>1</w:t>
      </w:r>
      <w:r>
        <w:rPr>
          <w:rFonts w:hint="eastAsia" w:ascii="宋体" w:hAnsi="宋体" w:cs="宋体"/>
          <w:kern w:val="0"/>
          <w:sz w:val="24"/>
          <w:szCs w:val="24"/>
          <w:u w:val="single"/>
        </w:rPr>
        <w:t>5日 11:00</w:t>
      </w:r>
    </w:p>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9、本项目采购人：塔里木大学</w:t>
      </w:r>
    </w:p>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 xml:space="preserve">地址：第一师阿拉尔市                 </w:t>
      </w:r>
    </w:p>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联系人姓名：李向阳            联系电话：13565154860</w:t>
      </w:r>
    </w:p>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采购代理机构：新疆天之源项目管理集团有限公司阿拉尔市分公司</w:t>
      </w:r>
    </w:p>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地址：新疆阿拉尔市幸福南路118号水利工程总公司1#办公楼</w:t>
      </w:r>
    </w:p>
    <w:p>
      <w:pPr>
        <w:pStyle w:val="124"/>
        <w:widowControl/>
        <w:spacing w:line="420" w:lineRule="atLeast"/>
        <w:jc w:val="left"/>
        <w:rPr>
          <w:rFonts w:ascii="宋体" w:hAnsi="宋体" w:cs="宋体"/>
          <w:kern w:val="0"/>
          <w:sz w:val="24"/>
          <w:szCs w:val="24"/>
          <w:u w:val="single"/>
        </w:rPr>
      </w:pPr>
      <w:r>
        <w:rPr>
          <w:rFonts w:hint="eastAsia" w:ascii="宋体" w:hAnsi="宋体" w:cs="宋体"/>
          <w:kern w:val="0"/>
          <w:sz w:val="24"/>
          <w:szCs w:val="24"/>
          <w:u w:val="single"/>
        </w:rPr>
        <w:t xml:space="preserve">项目联系人：岳超、朱琳          联系电话：15909072883/0997-4617616 </w:t>
      </w:r>
    </w:p>
    <w:p>
      <w:pPr>
        <w:pStyle w:val="124"/>
        <w:widowControl/>
        <w:spacing w:line="420" w:lineRule="atLeast"/>
        <w:jc w:val="left"/>
        <w:rPr>
          <w:rFonts w:ascii="宋体" w:hAnsi="宋体" w:cs="宋体"/>
          <w:kern w:val="0"/>
          <w:sz w:val="24"/>
          <w:szCs w:val="24"/>
        </w:rPr>
      </w:pPr>
      <w:r>
        <w:rPr>
          <w:rFonts w:hint="eastAsia" w:ascii="宋体" w:hAnsi="宋体" w:cs="宋体"/>
          <w:kern w:val="0"/>
          <w:sz w:val="24"/>
          <w:szCs w:val="24"/>
        </w:rPr>
        <w:t xml:space="preserve"> </w:t>
      </w:r>
    </w:p>
    <w:bookmarkEnd w:id="5"/>
    <w:p>
      <w:pPr>
        <w:rPr>
          <w:sz w:val="20"/>
          <w:highlight w:val="red"/>
        </w:rPr>
      </w:pPr>
    </w:p>
    <w:p>
      <w:pPr>
        <w:pStyle w:val="2"/>
        <w:pageBreakBefore/>
        <w:numPr>
          <w:ilvl w:val="0"/>
          <w:numId w:val="1"/>
        </w:numPr>
      </w:pPr>
      <w:bookmarkStart w:id="6" w:name="_Toc72258983"/>
      <w:bookmarkStart w:id="7" w:name="_Toc72259145"/>
      <w:bookmarkStart w:id="8" w:name="_Toc54889047"/>
      <w:r>
        <w:rPr>
          <w:rFonts w:hint="eastAsia"/>
        </w:rPr>
        <w:t>供应商须知</w:t>
      </w:r>
      <w:bookmarkEnd w:id="6"/>
      <w:bookmarkEnd w:id="7"/>
      <w:bookmarkEnd w:id="8"/>
    </w:p>
    <w:p>
      <w:pPr>
        <w:pStyle w:val="129"/>
        <w:jc w:val="both"/>
        <w:rPr>
          <w:rFonts w:ascii="宋体" w:hAnsi="宋体"/>
        </w:rPr>
      </w:pPr>
      <w:bookmarkStart w:id="9" w:name="_Toc12859"/>
      <w:bookmarkEnd w:id="9"/>
      <w:bookmarkStart w:id="10" w:name="_Toc72258984"/>
      <w:bookmarkStart w:id="11" w:name="_Toc72259146"/>
      <w:bookmarkStart w:id="12" w:name="EB3828e96e7f4944768b946c0238f36c1c"/>
      <w:r>
        <w:rPr>
          <w:rFonts w:hint="eastAsia" w:ascii="宋体" w:hAnsi="宋体"/>
        </w:rPr>
        <w:t>投标人须知前附表</w:t>
      </w:r>
      <w:bookmarkEnd w:id="10"/>
      <w:bookmarkEnd w:id="11"/>
    </w:p>
    <w:tbl>
      <w:tblPr>
        <w:tblStyle w:val="33"/>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09"/>
        <w:gridCol w:w="777"/>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内容</w:t>
            </w:r>
          </w:p>
        </w:tc>
        <w:tc>
          <w:tcPr>
            <w:tcW w:w="6481" w:type="dxa"/>
            <w:tcBorders>
              <w:top w:val="single" w:color="auto" w:sz="4" w:space="0"/>
              <w:left w:val="nil"/>
              <w:bottom w:val="single" w:color="auto" w:sz="4" w:space="0"/>
              <w:right w:val="single" w:color="auto" w:sz="4" w:space="0"/>
            </w:tcBorders>
            <w:vAlign w:val="center"/>
          </w:tcPr>
          <w:p>
            <w:pPr>
              <w:pStyle w:val="126"/>
              <w:keepLines w:val="0"/>
              <w:spacing w:before="0" w:after="0" w:line="360" w:lineRule="auto"/>
              <w:jc w:val="center"/>
              <w:rPr>
                <w:rFonts w:ascii="宋体" w:hAnsi="宋体" w:eastAsia="宋体"/>
                <w:sz w:val="24"/>
                <w:szCs w:val="24"/>
              </w:rPr>
            </w:pPr>
            <w:r>
              <w:rPr>
                <w:rFonts w:hint="eastAsia" w:ascii="宋体" w:hAnsi="宋体" w:eastAsia="宋体"/>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1</w:t>
            </w:r>
          </w:p>
        </w:tc>
        <w:tc>
          <w:tcPr>
            <w:tcW w:w="2386" w:type="dxa"/>
            <w:gridSpan w:val="2"/>
            <w:tcBorders>
              <w:top w:val="single" w:color="auto" w:sz="4" w:space="0"/>
              <w:left w:val="nil"/>
              <w:bottom w:val="single" w:color="auto" w:sz="4" w:space="0"/>
              <w:right w:val="single" w:color="auto" w:sz="4" w:space="0"/>
            </w:tcBorders>
            <w:vAlign w:val="center"/>
          </w:tcPr>
          <w:p>
            <w:pPr>
              <w:pStyle w:val="126"/>
              <w:keepLines w:val="0"/>
              <w:spacing w:before="0" w:after="0" w:line="360" w:lineRule="auto"/>
              <w:jc w:val="center"/>
              <w:rPr>
                <w:rFonts w:ascii="宋体" w:hAnsi="宋体" w:eastAsia="宋体"/>
                <w:sz w:val="24"/>
                <w:szCs w:val="24"/>
              </w:rPr>
            </w:pPr>
            <w:r>
              <w:rPr>
                <w:rFonts w:hint="eastAsia" w:ascii="宋体" w:hAnsi="宋体" w:eastAsia="宋体"/>
                <w:sz w:val="24"/>
                <w:szCs w:val="24"/>
              </w:rPr>
              <w:t>项目名称</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sz w:val="24"/>
                <w:szCs w:val="24"/>
                <w:highlight w:val="green"/>
              </w:rPr>
            </w:pPr>
            <w:r>
              <w:rPr>
                <w:rFonts w:hint="eastAsia" w:ascii="宋体" w:hAnsi="宋体"/>
                <w:sz w:val="24"/>
                <w:szCs w:val="24"/>
              </w:rPr>
              <w:t>2021年塔里木大学图书馆数字资源采购项目（第三包）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2</w:t>
            </w:r>
          </w:p>
        </w:tc>
        <w:tc>
          <w:tcPr>
            <w:tcW w:w="2386" w:type="dxa"/>
            <w:gridSpan w:val="2"/>
            <w:tcBorders>
              <w:top w:val="single" w:color="auto" w:sz="4" w:space="0"/>
              <w:left w:val="nil"/>
              <w:bottom w:val="single" w:color="auto" w:sz="4" w:space="0"/>
              <w:right w:val="single" w:color="auto" w:sz="4" w:space="0"/>
            </w:tcBorders>
            <w:vAlign w:val="center"/>
          </w:tcPr>
          <w:p>
            <w:pPr>
              <w:pStyle w:val="126"/>
              <w:keepLines w:val="0"/>
              <w:spacing w:before="0" w:after="0" w:line="360" w:lineRule="auto"/>
              <w:jc w:val="center"/>
              <w:rPr>
                <w:rFonts w:ascii="宋体" w:hAnsi="宋体" w:eastAsia="宋体"/>
                <w:sz w:val="24"/>
                <w:szCs w:val="24"/>
              </w:rPr>
            </w:pPr>
            <w:r>
              <w:rPr>
                <w:rFonts w:hint="eastAsia" w:ascii="宋体" w:hAnsi="宋体" w:eastAsia="宋体"/>
                <w:sz w:val="24"/>
                <w:szCs w:val="24"/>
              </w:rPr>
              <w:t>采购人</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u w:val="single"/>
              </w:rPr>
            </w:pPr>
            <w:r>
              <w:rPr>
                <w:rFonts w:hint="eastAsia" w:ascii="宋体" w:hAnsi="宋体"/>
                <w:kern w:val="0"/>
                <w:sz w:val="24"/>
                <w:szCs w:val="24"/>
                <w:u w:val="single"/>
              </w:rPr>
              <w:t xml:space="preserve">名  称：塔里木大学 </w:t>
            </w:r>
          </w:p>
          <w:p>
            <w:pPr>
              <w:pStyle w:val="119"/>
              <w:spacing w:line="360" w:lineRule="auto"/>
              <w:rPr>
                <w:rFonts w:ascii="宋体" w:hAnsi="宋体"/>
                <w:kern w:val="0"/>
                <w:sz w:val="24"/>
                <w:szCs w:val="24"/>
                <w:u w:val="single"/>
              </w:rPr>
            </w:pPr>
            <w:r>
              <w:rPr>
                <w:rFonts w:hint="eastAsia" w:ascii="宋体" w:hAnsi="宋体"/>
                <w:kern w:val="0"/>
                <w:sz w:val="24"/>
                <w:szCs w:val="24"/>
                <w:u w:val="single"/>
              </w:rPr>
              <w:t xml:space="preserve">地  址：第一师阿拉尔市 </w:t>
            </w:r>
          </w:p>
          <w:p>
            <w:pPr>
              <w:pStyle w:val="119"/>
              <w:spacing w:line="360" w:lineRule="auto"/>
              <w:rPr>
                <w:rFonts w:ascii="宋体" w:hAnsi="宋体"/>
                <w:kern w:val="0"/>
                <w:sz w:val="24"/>
                <w:szCs w:val="24"/>
                <w:u w:val="single"/>
              </w:rPr>
            </w:pPr>
            <w:r>
              <w:rPr>
                <w:rFonts w:hint="eastAsia" w:ascii="宋体" w:hAnsi="宋体"/>
                <w:kern w:val="0"/>
                <w:sz w:val="24"/>
                <w:szCs w:val="24"/>
                <w:u w:val="single"/>
              </w:rPr>
              <w:t>电  话：13565154860</w:t>
            </w:r>
          </w:p>
          <w:p>
            <w:pPr>
              <w:pStyle w:val="119"/>
              <w:spacing w:line="360" w:lineRule="auto"/>
              <w:rPr>
                <w:rFonts w:ascii="宋体" w:hAnsi="宋体"/>
                <w:kern w:val="0"/>
                <w:sz w:val="24"/>
                <w:szCs w:val="24"/>
                <w:u w:val="single"/>
              </w:rPr>
            </w:pPr>
            <w:r>
              <w:rPr>
                <w:rFonts w:hint="eastAsia" w:ascii="宋体" w:hAnsi="宋体"/>
                <w:kern w:val="0"/>
                <w:sz w:val="24"/>
                <w:szCs w:val="24"/>
                <w:u w:val="single"/>
              </w:rPr>
              <w:t>联系人</w:t>
            </w:r>
            <w:bookmarkStart w:id="13" w:name="EBaeed2a33bd3e4324a25c192432025a33"/>
            <w:r>
              <w:rPr>
                <w:rFonts w:hint="eastAsia" w:ascii="宋体" w:hAnsi="宋体"/>
                <w:kern w:val="0"/>
                <w:sz w:val="24"/>
                <w:szCs w:val="24"/>
                <w:u w:val="single"/>
              </w:rPr>
              <w:t>：</w:t>
            </w:r>
            <w:bookmarkEnd w:id="13"/>
            <w:r>
              <w:rPr>
                <w:rFonts w:hint="eastAsia" w:ascii="宋体" w:hAnsi="宋体"/>
                <w:kern w:val="0"/>
                <w:sz w:val="24"/>
                <w:szCs w:val="24"/>
                <w:u w:val="single"/>
              </w:rPr>
              <w:t>李向阳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3</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采购代理机构</w:t>
            </w:r>
          </w:p>
        </w:tc>
        <w:tc>
          <w:tcPr>
            <w:tcW w:w="6481" w:type="dxa"/>
            <w:tcBorders>
              <w:top w:val="single" w:color="auto" w:sz="4" w:space="0"/>
              <w:left w:val="nil"/>
              <w:bottom w:val="single" w:color="auto" w:sz="4" w:space="0"/>
              <w:right w:val="single" w:color="auto" w:sz="4" w:space="0"/>
            </w:tcBorders>
            <w:vAlign w:val="center"/>
          </w:tcPr>
          <w:p>
            <w:pPr>
              <w:pStyle w:val="119"/>
              <w:widowControl/>
              <w:spacing w:line="360" w:lineRule="auto"/>
              <w:rPr>
                <w:rFonts w:ascii="宋体" w:hAnsi="宋体"/>
                <w:sz w:val="24"/>
                <w:szCs w:val="24"/>
                <w:u w:val="single"/>
              </w:rPr>
            </w:pPr>
            <w:r>
              <w:rPr>
                <w:rFonts w:hint="eastAsia" w:ascii="宋体" w:hAnsi="宋体"/>
                <w:sz w:val="24"/>
                <w:szCs w:val="24"/>
                <w:u w:val="single"/>
              </w:rPr>
              <w:t>名  称：</w:t>
            </w:r>
            <w:bookmarkStart w:id="14" w:name="EB250f5f5356c84741a36a4ede18ba22b7"/>
            <w:bookmarkEnd w:id="14"/>
            <w:r>
              <w:rPr>
                <w:rFonts w:hint="eastAsia" w:ascii="宋体" w:hAnsi="宋体"/>
                <w:sz w:val="24"/>
                <w:szCs w:val="24"/>
                <w:u w:val="single"/>
              </w:rPr>
              <w:t>新疆天之源项目管理集团有限公司阿拉尔市分公司</w:t>
            </w:r>
          </w:p>
          <w:p>
            <w:pPr>
              <w:pStyle w:val="119"/>
              <w:widowControl/>
              <w:spacing w:line="360" w:lineRule="auto"/>
              <w:rPr>
                <w:rFonts w:ascii="宋体" w:hAnsi="宋体"/>
                <w:sz w:val="24"/>
                <w:szCs w:val="24"/>
                <w:u w:val="single"/>
              </w:rPr>
            </w:pPr>
            <w:r>
              <w:rPr>
                <w:rFonts w:hint="eastAsia" w:ascii="宋体" w:hAnsi="宋体"/>
                <w:sz w:val="24"/>
                <w:szCs w:val="24"/>
                <w:u w:val="single"/>
              </w:rPr>
              <w:t>地  址：</w:t>
            </w:r>
            <w:bookmarkStart w:id="15" w:name="EB530d83ae75e941608d10d80107a5f6a1"/>
            <w:bookmarkEnd w:id="15"/>
            <w:r>
              <w:rPr>
                <w:rFonts w:hint="eastAsia" w:ascii="宋体" w:hAnsi="宋体"/>
                <w:sz w:val="24"/>
                <w:szCs w:val="24"/>
                <w:u w:val="single"/>
              </w:rPr>
              <w:t>新疆阿拉尔市幸福南路118号水利工程总公司1#办公楼</w:t>
            </w:r>
          </w:p>
          <w:p>
            <w:pPr>
              <w:pStyle w:val="119"/>
              <w:widowControl/>
              <w:spacing w:line="360" w:lineRule="auto"/>
              <w:rPr>
                <w:rFonts w:ascii="宋体" w:hAnsi="宋体"/>
                <w:sz w:val="24"/>
                <w:szCs w:val="24"/>
                <w:u w:val="single"/>
              </w:rPr>
            </w:pPr>
            <w:r>
              <w:rPr>
                <w:rFonts w:hint="eastAsia" w:ascii="宋体" w:hAnsi="宋体"/>
                <w:sz w:val="24"/>
                <w:szCs w:val="24"/>
                <w:u w:val="single"/>
              </w:rPr>
              <w:t>电  话：</w:t>
            </w:r>
            <w:bookmarkStart w:id="16" w:name="EB3fd74d205eeb463aacb1c0b9de313519"/>
            <w:bookmarkEnd w:id="16"/>
            <w:r>
              <w:rPr>
                <w:rFonts w:hint="eastAsia" w:ascii="宋体" w:hAnsi="宋体"/>
                <w:sz w:val="24"/>
                <w:szCs w:val="24"/>
                <w:u w:val="single"/>
              </w:rPr>
              <w:t>15909072883/0997-4617616</w:t>
            </w:r>
          </w:p>
          <w:p>
            <w:pPr>
              <w:pStyle w:val="119"/>
              <w:widowControl/>
              <w:spacing w:line="360" w:lineRule="auto"/>
              <w:rPr>
                <w:rFonts w:ascii="宋体" w:hAnsi="宋体"/>
                <w:sz w:val="24"/>
                <w:szCs w:val="24"/>
                <w:u w:val="single"/>
              </w:rPr>
            </w:pPr>
            <w:r>
              <w:rPr>
                <w:rFonts w:hint="eastAsia" w:ascii="宋体" w:hAnsi="宋体"/>
                <w:sz w:val="24"/>
                <w:szCs w:val="24"/>
                <w:u w:val="single"/>
              </w:rPr>
              <w:t>联系人：</w:t>
            </w:r>
            <w:bookmarkStart w:id="17" w:name="EBa9ddf844fb07418b8409ff1424dbb617"/>
            <w:bookmarkEnd w:id="17"/>
            <w:r>
              <w:rPr>
                <w:rFonts w:hint="eastAsia" w:ascii="宋体" w:hAnsi="宋体"/>
                <w:sz w:val="24"/>
                <w:szCs w:val="24"/>
                <w:u w:val="single"/>
              </w:rPr>
              <w:t>岳超、朱琳</w:t>
            </w:r>
          </w:p>
          <w:p>
            <w:pPr>
              <w:pStyle w:val="119"/>
              <w:widowControl/>
              <w:spacing w:line="360" w:lineRule="auto"/>
              <w:rPr>
                <w:rFonts w:ascii="宋体" w:hAnsi="宋体"/>
                <w:sz w:val="24"/>
                <w:szCs w:val="24"/>
                <w:u w:val="single"/>
              </w:rPr>
            </w:pPr>
            <w:r>
              <w:rPr>
                <w:rFonts w:hint="eastAsia" w:ascii="宋体" w:hAnsi="宋体"/>
                <w:sz w:val="24"/>
                <w:szCs w:val="24"/>
                <w:u w:val="single"/>
              </w:rPr>
              <w:t xml:space="preserve">邮箱：1442853900@qq.com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4</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采购内容</w:t>
            </w:r>
          </w:p>
        </w:tc>
        <w:tc>
          <w:tcPr>
            <w:tcW w:w="6481" w:type="dxa"/>
            <w:tcBorders>
              <w:top w:val="single" w:color="auto" w:sz="4" w:space="0"/>
              <w:left w:val="nil"/>
              <w:bottom w:val="single" w:color="auto" w:sz="4" w:space="0"/>
              <w:right w:val="single" w:color="auto" w:sz="4" w:space="0"/>
            </w:tcBorders>
            <w:vAlign w:val="center"/>
          </w:tcPr>
          <w:p>
            <w:pPr>
              <w:pStyle w:val="119"/>
              <w:widowControl/>
              <w:spacing w:line="360" w:lineRule="auto"/>
              <w:rPr>
                <w:rFonts w:ascii="宋体" w:hAnsi="宋体"/>
                <w:sz w:val="24"/>
                <w:szCs w:val="24"/>
              </w:rPr>
            </w:pPr>
            <w:r>
              <w:rPr>
                <w:rFonts w:hint="eastAsia" w:ascii="宋体" w:hAnsi="宋体"/>
                <w:sz w:val="24"/>
                <w:szCs w:val="24"/>
              </w:rPr>
              <w:t>详见招标文件第三章 采购项目技术规格、参数及要求；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5</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投标人资格要求</w:t>
            </w:r>
          </w:p>
        </w:tc>
        <w:tc>
          <w:tcPr>
            <w:tcW w:w="6481" w:type="dxa"/>
            <w:tcBorders>
              <w:top w:val="single" w:color="auto" w:sz="4" w:space="0"/>
              <w:left w:val="nil"/>
              <w:bottom w:val="single" w:color="auto" w:sz="4" w:space="0"/>
              <w:right w:val="single" w:color="auto" w:sz="4" w:space="0"/>
            </w:tcBorders>
            <w:vAlign w:val="center"/>
          </w:tcPr>
          <w:p>
            <w:pPr>
              <w:pStyle w:val="119"/>
              <w:widowControl/>
              <w:spacing w:line="360" w:lineRule="auto"/>
              <w:rPr>
                <w:rFonts w:ascii="宋体" w:hAnsi="宋体"/>
                <w:sz w:val="24"/>
                <w:szCs w:val="24"/>
                <w:highlight w:val="white"/>
              </w:rPr>
            </w:pPr>
            <w:r>
              <w:rPr>
                <w:rFonts w:hint="eastAsia" w:ascii="宋体" w:hAnsi="宋体"/>
                <w:sz w:val="24"/>
                <w:szCs w:val="24"/>
                <w:highlight w:val="white"/>
              </w:rPr>
              <w:t>供应商应具备《政府采购法》第二十二条第一款规定的条件；</w:t>
            </w:r>
          </w:p>
          <w:p>
            <w:pPr>
              <w:pStyle w:val="119"/>
              <w:widowControl/>
              <w:spacing w:line="360" w:lineRule="auto"/>
              <w:rPr>
                <w:rFonts w:ascii="宋体" w:hAnsi="宋体"/>
                <w:sz w:val="24"/>
                <w:szCs w:val="24"/>
                <w:highlight w:val="white"/>
              </w:rPr>
            </w:pPr>
            <w:r>
              <w:rPr>
                <w:rFonts w:hint="eastAsia" w:ascii="宋体" w:hAnsi="宋体"/>
                <w:sz w:val="24"/>
                <w:szCs w:val="24"/>
                <w:highlight w:val="whit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19"/>
              <w:widowControl/>
              <w:spacing w:line="360" w:lineRule="auto"/>
              <w:rPr>
                <w:rFonts w:ascii="宋体" w:hAnsi="宋体"/>
                <w:sz w:val="24"/>
                <w:szCs w:val="24"/>
                <w:highlight w:val="white"/>
              </w:rPr>
            </w:pPr>
            <w:r>
              <w:rPr>
                <w:rFonts w:hint="eastAsia" w:ascii="宋体" w:hAnsi="宋体"/>
                <w:sz w:val="24"/>
                <w:szCs w:val="24"/>
                <w:highlight w:val="white"/>
              </w:rPr>
              <w:t>特殊资格条件：本项目不接受联合体投标。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tcBorders>
              <w:top w:val="nil"/>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6</w:t>
            </w:r>
          </w:p>
        </w:tc>
        <w:tc>
          <w:tcPr>
            <w:tcW w:w="1609" w:type="dxa"/>
            <w:vMerge w:val="restart"/>
            <w:tcBorders>
              <w:top w:val="nil"/>
              <w:left w:val="nil"/>
              <w:bottom w:val="single" w:color="auto" w:sz="4" w:space="0"/>
              <w:right w:val="single" w:color="auto" w:sz="4" w:space="0"/>
            </w:tcBorders>
            <w:vAlign w:val="center"/>
          </w:tcPr>
          <w:p>
            <w:pPr>
              <w:pStyle w:val="119"/>
              <w:spacing w:line="360" w:lineRule="auto"/>
              <w:jc w:val="center"/>
              <w:rPr>
                <w:rFonts w:ascii="宋体" w:hAnsi="宋体"/>
                <w:sz w:val="24"/>
                <w:szCs w:val="24"/>
                <w:highlight w:val="yellow"/>
              </w:rPr>
            </w:pPr>
            <w:r>
              <w:rPr>
                <w:rFonts w:hint="eastAsia" w:ascii="宋体" w:hAnsi="宋体"/>
                <w:b/>
                <w:bCs/>
                <w:kern w:val="0"/>
                <w:sz w:val="24"/>
                <w:szCs w:val="24"/>
              </w:rPr>
              <w:t>投标文件的组成部分</w:t>
            </w:r>
          </w:p>
        </w:tc>
        <w:tc>
          <w:tcPr>
            <w:tcW w:w="777" w:type="dxa"/>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封面</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rPr>
            </w:pPr>
            <w:r>
              <w:rPr>
                <w:rFonts w:hint="eastAsia" w:ascii="宋体" w:hAnsi="宋体"/>
                <w:kern w:val="0"/>
                <w:sz w:val="24"/>
                <w:szCs w:val="24"/>
              </w:rPr>
              <w:t>投标文件封面；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1609" w:type="dxa"/>
            <w:vMerge w:val="continue"/>
            <w:tcBorders>
              <w:top w:val="nil"/>
              <w:left w:val="nil"/>
              <w:bottom w:val="single" w:color="auto" w:sz="4" w:space="0"/>
              <w:right w:val="single" w:color="auto" w:sz="4" w:space="0"/>
            </w:tcBorders>
            <w:vAlign w:val="center"/>
          </w:tcPr>
          <w:p>
            <w:pPr>
              <w:pStyle w:val="120"/>
              <w:widowControl/>
              <w:jc w:val="left"/>
              <w:rPr>
                <w:rFonts w:ascii="宋体" w:hAnsi="宋体" w:cs="Calibri"/>
                <w:sz w:val="24"/>
                <w:szCs w:val="24"/>
                <w:highlight w:val="yellow"/>
              </w:rPr>
            </w:pPr>
          </w:p>
        </w:tc>
        <w:tc>
          <w:tcPr>
            <w:tcW w:w="777" w:type="dxa"/>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资格审查材料</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rPr>
            </w:pPr>
            <w:r>
              <w:rPr>
                <w:rFonts w:hint="eastAsia" w:ascii="宋体" w:hAnsi="宋体"/>
                <w:kern w:val="0"/>
                <w:sz w:val="24"/>
                <w:szCs w:val="24"/>
              </w:rPr>
              <w:t>1、①具有独立承担民事责任的能力；</w:t>
            </w:r>
          </w:p>
          <w:p>
            <w:pPr>
              <w:pStyle w:val="119"/>
              <w:spacing w:line="360" w:lineRule="auto"/>
              <w:rPr>
                <w:rFonts w:ascii="宋体" w:hAnsi="宋体"/>
                <w:kern w:val="0"/>
                <w:sz w:val="24"/>
                <w:szCs w:val="24"/>
              </w:rPr>
            </w:pPr>
            <w:r>
              <w:rPr>
                <w:rFonts w:hint="eastAsia" w:ascii="宋体" w:hAnsi="宋体"/>
                <w:kern w:val="0"/>
                <w:sz w:val="24"/>
                <w:szCs w:val="24"/>
              </w:rPr>
              <w:t>（法人或者其他组织提供营业执照等证明文件，自然人提供身份证明文件）</w:t>
            </w:r>
          </w:p>
          <w:p>
            <w:pPr>
              <w:pStyle w:val="119"/>
              <w:spacing w:line="360" w:lineRule="auto"/>
              <w:rPr>
                <w:rFonts w:ascii="宋体" w:hAnsi="宋体"/>
                <w:kern w:val="0"/>
                <w:sz w:val="24"/>
                <w:szCs w:val="24"/>
              </w:rPr>
            </w:pPr>
            <w:r>
              <w:rPr>
                <w:rFonts w:hint="eastAsia" w:ascii="宋体" w:hAnsi="宋体"/>
                <w:kern w:val="0"/>
                <w:sz w:val="24"/>
                <w:szCs w:val="24"/>
              </w:rPr>
              <w:t>②具有良好的商业信誉和健全的财务会计制度；（1、“信用中国”网站（ www.creditchina.gov.cn）和中国政府</w:t>
            </w:r>
          </w:p>
          <w:p>
            <w:pPr>
              <w:pStyle w:val="119"/>
              <w:spacing w:line="360" w:lineRule="auto"/>
              <w:rPr>
                <w:rFonts w:ascii="宋体" w:hAnsi="宋体"/>
                <w:kern w:val="0"/>
                <w:sz w:val="24"/>
                <w:szCs w:val="24"/>
              </w:rPr>
            </w:pPr>
            <w:r>
              <w:rPr>
                <w:rFonts w:hint="eastAsia" w:ascii="宋体" w:hAnsi="宋体"/>
                <w:kern w:val="0"/>
                <w:sz w:val="24"/>
                <w:szCs w:val="24"/>
              </w:rPr>
              <w:t>采购网（ www.ccgp.gov.cn）渠道信用记录失信被执行人、重大税收违法案件当事人名单以及政府采购严重违法失信行为记录名单网上截图证明。</w:t>
            </w:r>
          </w:p>
          <w:p>
            <w:pPr>
              <w:pStyle w:val="119"/>
              <w:spacing w:line="360" w:lineRule="auto"/>
              <w:rPr>
                <w:rFonts w:ascii="宋体" w:hAnsi="宋体"/>
                <w:kern w:val="0"/>
                <w:sz w:val="24"/>
                <w:szCs w:val="24"/>
              </w:rPr>
            </w:pPr>
            <w:r>
              <w:rPr>
                <w:rFonts w:hint="eastAsia" w:ascii="宋体" w:hAnsi="宋体"/>
                <w:kern w:val="0"/>
                <w:sz w:val="24"/>
                <w:szCs w:val="24"/>
              </w:rPr>
              <w:t>2、供应商是法人的应提供经审计的上一年度的财务报告，成立不足一年的提供近期的财务报表和其基本开户银行出具的资信证明；其他组织或自然人，没有经审计的财务报告，应当提供银行出具的资信证明。）</w:t>
            </w:r>
          </w:p>
          <w:p>
            <w:pPr>
              <w:pStyle w:val="119"/>
              <w:spacing w:line="360" w:lineRule="auto"/>
              <w:rPr>
                <w:rFonts w:ascii="宋体" w:hAnsi="宋体"/>
                <w:kern w:val="0"/>
                <w:sz w:val="24"/>
                <w:szCs w:val="24"/>
              </w:rPr>
            </w:pPr>
            <w:r>
              <w:rPr>
                <w:rFonts w:hint="eastAsia" w:ascii="宋体" w:hAnsi="宋体"/>
                <w:kern w:val="0"/>
                <w:sz w:val="24"/>
                <w:szCs w:val="24"/>
              </w:rPr>
              <w:t>3、具有履行合同所必需的设备和专业技术能力；</w:t>
            </w:r>
          </w:p>
          <w:p>
            <w:pPr>
              <w:pStyle w:val="119"/>
              <w:spacing w:line="360" w:lineRule="auto"/>
              <w:rPr>
                <w:rFonts w:ascii="宋体" w:hAnsi="宋体"/>
                <w:kern w:val="0"/>
                <w:sz w:val="24"/>
                <w:szCs w:val="24"/>
              </w:rPr>
            </w:pPr>
            <w:r>
              <w:rPr>
                <w:rFonts w:hint="eastAsia" w:ascii="宋体" w:hAnsi="宋体"/>
                <w:kern w:val="0"/>
                <w:sz w:val="24"/>
                <w:szCs w:val="24"/>
              </w:rPr>
              <w:t>（提供具有履行合同所必需的设备和专业技术能力相关证明材料或声明；）</w:t>
            </w:r>
          </w:p>
          <w:p>
            <w:pPr>
              <w:pStyle w:val="119"/>
              <w:spacing w:line="360" w:lineRule="auto"/>
              <w:rPr>
                <w:rFonts w:ascii="宋体" w:hAnsi="宋体"/>
                <w:kern w:val="0"/>
                <w:sz w:val="24"/>
                <w:szCs w:val="24"/>
              </w:rPr>
            </w:pPr>
            <w:r>
              <w:rPr>
                <w:rFonts w:hint="eastAsia" w:ascii="宋体" w:hAnsi="宋体"/>
                <w:kern w:val="0"/>
                <w:sz w:val="24"/>
                <w:szCs w:val="24"/>
              </w:rPr>
              <w:t>4、有依法缴纳税收和社会保障资金的良好记录；</w:t>
            </w:r>
          </w:p>
          <w:p>
            <w:pPr>
              <w:pStyle w:val="119"/>
              <w:spacing w:line="360" w:lineRule="auto"/>
              <w:rPr>
                <w:rFonts w:ascii="宋体" w:hAnsi="宋体"/>
                <w:kern w:val="0"/>
                <w:sz w:val="24"/>
                <w:szCs w:val="24"/>
              </w:rPr>
            </w:pPr>
            <w:r>
              <w:rPr>
                <w:rFonts w:hint="eastAsia" w:ascii="宋体" w:hAnsi="宋体"/>
                <w:kern w:val="0"/>
                <w:sz w:val="24"/>
                <w:szCs w:val="24"/>
              </w:rPr>
              <w:t>①提供近一年任三个月的缴纳税收证明资料。</w:t>
            </w:r>
          </w:p>
          <w:p>
            <w:pPr>
              <w:pStyle w:val="119"/>
              <w:spacing w:line="360" w:lineRule="auto"/>
              <w:rPr>
                <w:rFonts w:ascii="宋体" w:hAnsi="宋体"/>
                <w:kern w:val="0"/>
                <w:sz w:val="24"/>
                <w:szCs w:val="24"/>
              </w:rPr>
            </w:pPr>
            <w:r>
              <w:rPr>
                <w:rFonts w:hint="eastAsia" w:ascii="宋体" w:hAnsi="宋体"/>
                <w:kern w:val="0"/>
                <w:sz w:val="24"/>
                <w:szCs w:val="24"/>
              </w:rPr>
              <w:t>②提供社会保险登记证或社保机构出具的近半年内任三月社保缴纳证明； （专用收据或社会保险缴纳清单）；其他组织和自然人也需提供上述证明。</w:t>
            </w:r>
          </w:p>
          <w:p>
            <w:pPr>
              <w:pStyle w:val="119"/>
              <w:spacing w:line="360" w:lineRule="auto"/>
              <w:rPr>
                <w:rFonts w:ascii="宋体" w:hAnsi="宋体"/>
                <w:kern w:val="0"/>
                <w:sz w:val="24"/>
                <w:szCs w:val="24"/>
              </w:rPr>
            </w:pPr>
            <w:r>
              <w:rPr>
                <w:rFonts w:hint="eastAsia" w:ascii="宋体" w:hAnsi="宋体"/>
                <w:kern w:val="0"/>
                <w:sz w:val="24"/>
                <w:szCs w:val="24"/>
              </w:rPr>
              <w:t>5、参加政府采购活动三年内，在经营活动中没有重大违法记录。</w:t>
            </w:r>
          </w:p>
          <w:p>
            <w:pPr>
              <w:pStyle w:val="119"/>
              <w:spacing w:line="360" w:lineRule="auto"/>
              <w:rPr>
                <w:rFonts w:ascii="宋体" w:hAnsi="宋体"/>
                <w:kern w:val="0"/>
                <w:sz w:val="24"/>
                <w:szCs w:val="24"/>
                <w:u w:val="single"/>
              </w:rPr>
            </w:pPr>
            <w:r>
              <w:rPr>
                <w:rFonts w:hint="eastAsia" w:ascii="宋体" w:hAnsi="宋体"/>
                <w:kern w:val="0"/>
                <w:sz w:val="24"/>
                <w:szCs w:val="24"/>
              </w:rPr>
              <w:t xml:space="preserve">6、法律、行政法规规定的其他条件;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1609" w:type="dxa"/>
            <w:vMerge w:val="continue"/>
            <w:tcBorders>
              <w:top w:val="nil"/>
              <w:left w:val="nil"/>
              <w:bottom w:val="single" w:color="auto" w:sz="4" w:space="0"/>
              <w:right w:val="single" w:color="auto" w:sz="4" w:space="0"/>
            </w:tcBorders>
            <w:vAlign w:val="center"/>
          </w:tcPr>
          <w:p>
            <w:pPr>
              <w:pStyle w:val="120"/>
              <w:widowControl/>
              <w:jc w:val="left"/>
              <w:rPr>
                <w:rFonts w:ascii="宋体" w:hAnsi="宋体" w:cs="Calibri"/>
                <w:sz w:val="24"/>
                <w:szCs w:val="24"/>
                <w:highlight w:val="yellow"/>
              </w:rPr>
            </w:pPr>
          </w:p>
        </w:tc>
        <w:tc>
          <w:tcPr>
            <w:tcW w:w="777" w:type="dxa"/>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商务文件</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rPr>
            </w:pPr>
            <w:r>
              <w:rPr>
                <w:rFonts w:hint="eastAsia" w:ascii="宋体" w:hAnsi="宋体"/>
                <w:sz w:val="20"/>
                <w:szCs w:val="20"/>
              </w:rPr>
              <w:t>☆</w:t>
            </w:r>
            <w:r>
              <w:rPr>
                <w:rFonts w:hint="eastAsia" w:ascii="宋体" w:hAnsi="宋体"/>
                <w:sz w:val="24"/>
                <w:szCs w:val="24"/>
              </w:rPr>
              <w:t>报价一</w:t>
            </w:r>
            <w:r>
              <w:rPr>
                <w:rFonts w:hint="eastAsia" w:ascii="宋体" w:hAnsi="宋体"/>
                <w:kern w:val="0"/>
                <w:sz w:val="24"/>
                <w:szCs w:val="24"/>
              </w:rPr>
              <w:t>览表；</w:t>
            </w:r>
          </w:p>
          <w:p>
            <w:pPr>
              <w:pStyle w:val="119"/>
              <w:spacing w:line="360" w:lineRule="auto"/>
              <w:rPr>
                <w:rFonts w:ascii="宋体" w:hAnsi="宋体"/>
                <w:sz w:val="24"/>
                <w:szCs w:val="24"/>
              </w:rPr>
            </w:pPr>
            <w:r>
              <w:rPr>
                <w:rFonts w:hint="eastAsia" w:ascii="宋体" w:hAnsi="宋体"/>
                <w:sz w:val="20"/>
                <w:szCs w:val="20"/>
              </w:rPr>
              <w:t>☆</w:t>
            </w:r>
            <w:r>
              <w:rPr>
                <w:rFonts w:hint="eastAsia" w:ascii="宋体" w:hAnsi="宋体"/>
                <w:sz w:val="24"/>
                <w:szCs w:val="24"/>
              </w:rPr>
              <w:t>分项报价</w:t>
            </w:r>
            <w:r>
              <w:rPr>
                <w:rFonts w:hint="eastAsia" w:ascii="宋体" w:hAnsi="宋体"/>
                <w:kern w:val="0"/>
                <w:sz w:val="24"/>
                <w:szCs w:val="24"/>
              </w:rPr>
              <w:t>表</w:t>
            </w:r>
            <w:r>
              <w:rPr>
                <w:rFonts w:hint="eastAsia" w:ascii="宋体" w:hAnsi="宋体"/>
                <w:sz w:val="24"/>
                <w:szCs w:val="24"/>
              </w:rPr>
              <w:t>；</w:t>
            </w:r>
          </w:p>
          <w:p>
            <w:pPr>
              <w:pStyle w:val="119"/>
              <w:spacing w:line="360" w:lineRule="auto"/>
              <w:rPr>
                <w:rFonts w:ascii="宋体" w:hAnsi="宋体"/>
                <w:sz w:val="24"/>
                <w:szCs w:val="24"/>
              </w:rPr>
            </w:pPr>
            <w:r>
              <w:rPr>
                <w:rFonts w:hint="eastAsia" w:ascii="宋体" w:hAnsi="宋体"/>
                <w:sz w:val="20"/>
                <w:szCs w:val="20"/>
              </w:rPr>
              <w:t>☆</w:t>
            </w:r>
            <w:r>
              <w:rPr>
                <w:rFonts w:hint="eastAsia" w:ascii="宋体" w:hAnsi="宋体"/>
                <w:b/>
                <w:bCs/>
                <w:sz w:val="24"/>
                <w:szCs w:val="24"/>
              </w:rPr>
              <w:t>同类项目合同价格</w:t>
            </w:r>
            <w:r>
              <w:rPr>
                <w:rFonts w:hint="eastAsia" w:ascii="宋体" w:hAnsi="宋体"/>
                <w:sz w:val="24"/>
                <w:szCs w:val="24"/>
              </w:rPr>
              <w:t>；（提供合同或成交通知书）</w:t>
            </w:r>
          </w:p>
          <w:p>
            <w:pPr>
              <w:pStyle w:val="119"/>
              <w:spacing w:line="360" w:lineRule="auto"/>
              <w:rPr>
                <w:rFonts w:ascii="宋体" w:hAnsi="宋体"/>
                <w:sz w:val="24"/>
                <w:szCs w:val="24"/>
              </w:rPr>
            </w:pPr>
            <w:r>
              <w:rPr>
                <w:rFonts w:hint="eastAsia" w:ascii="宋体" w:hAnsi="宋体"/>
                <w:sz w:val="20"/>
                <w:szCs w:val="20"/>
              </w:rPr>
              <w:t>☆</w:t>
            </w:r>
            <w:r>
              <w:rPr>
                <w:rFonts w:hint="eastAsia" w:ascii="宋体" w:hAnsi="宋体"/>
                <w:sz w:val="24"/>
                <w:szCs w:val="24"/>
              </w:rPr>
              <w:t>服务清单</w:t>
            </w:r>
          </w:p>
          <w:p>
            <w:pPr>
              <w:pStyle w:val="119"/>
              <w:spacing w:line="360" w:lineRule="auto"/>
              <w:rPr>
                <w:rFonts w:ascii="宋体" w:hAnsi="宋体"/>
                <w:kern w:val="0"/>
                <w:sz w:val="24"/>
                <w:szCs w:val="24"/>
              </w:rPr>
            </w:pPr>
            <w:r>
              <w:rPr>
                <w:rFonts w:hint="eastAsia" w:ascii="宋体" w:hAnsi="宋体"/>
                <w:sz w:val="20"/>
                <w:szCs w:val="20"/>
              </w:rPr>
              <w:t>☆</w:t>
            </w:r>
            <w:r>
              <w:rPr>
                <w:rFonts w:hint="eastAsia" w:ascii="宋体" w:hAnsi="宋体"/>
                <w:kern w:val="0"/>
                <w:sz w:val="24"/>
                <w:szCs w:val="24"/>
              </w:rPr>
              <w:t>售后服务承诺书；</w:t>
            </w:r>
          </w:p>
          <w:p>
            <w:pPr>
              <w:pStyle w:val="119"/>
              <w:spacing w:line="360" w:lineRule="auto"/>
              <w:rPr>
                <w:rFonts w:ascii="宋体" w:hAnsi="宋体"/>
                <w:kern w:val="0"/>
                <w:sz w:val="24"/>
                <w:szCs w:val="24"/>
                <w:u w:val="single"/>
              </w:rPr>
            </w:pPr>
            <w:r>
              <w:rPr>
                <w:rFonts w:hint="eastAsia" w:ascii="宋体" w:hAnsi="宋体"/>
                <w:kern w:val="0"/>
                <w:sz w:val="24"/>
                <w:szCs w:val="24"/>
              </w:rPr>
              <w:t>供应商认为有必要提供的声明及文件资料；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1609" w:type="dxa"/>
            <w:vMerge w:val="continue"/>
            <w:tcBorders>
              <w:top w:val="nil"/>
              <w:left w:val="nil"/>
              <w:bottom w:val="single" w:color="auto" w:sz="4" w:space="0"/>
              <w:right w:val="single" w:color="auto" w:sz="4" w:space="0"/>
            </w:tcBorders>
            <w:vAlign w:val="center"/>
          </w:tcPr>
          <w:p>
            <w:pPr>
              <w:pStyle w:val="120"/>
              <w:widowControl/>
              <w:jc w:val="left"/>
              <w:rPr>
                <w:rFonts w:ascii="宋体" w:hAnsi="宋体" w:cs="Calibri"/>
                <w:sz w:val="24"/>
                <w:szCs w:val="24"/>
                <w:highlight w:val="yellow"/>
              </w:rPr>
            </w:pPr>
          </w:p>
        </w:tc>
        <w:tc>
          <w:tcPr>
            <w:tcW w:w="777" w:type="dxa"/>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技术</w:t>
            </w:r>
          </w:p>
          <w:p>
            <w:pPr>
              <w:pStyle w:val="119"/>
              <w:spacing w:line="360" w:lineRule="auto"/>
              <w:jc w:val="center"/>
              <w:rPr>
                <w:rFonts w:ascii="宋体" w:hAnsi="宋体"/>
                <w:b/>
                <w:bCs/>
                <w:kern w:val="0"/>
                <w:sz w:val="24"/>
                <w:szCs w:val="24"/>
              </w:rPr>
            </w:pPr>
            <w:r>
              <w:rPr>
                <w:rFonts w:hint="eastAsia" w:ascii="宋体" w:hAnsi="宋体"/>
                <w:b/>
                <w:bCs/>
                <w:kern w:val="0"/>
                <w:sz w:val="24"/>
                <w:szCs w:val="24"/>
              </w:rPr>
              <w:t>文件</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rPr>
            </w:pPr>
            <w:r>
              <w:rPr>
                <w:rFonts w:hint="eastAsia" w:ascii="宋体" w:hAnsi="宋体"/>
                <w:kern w:val="0"/>
                <w:sz w:val="24"/>
                <w:szCs w:val="24"/>
              </w:rPr>
              <w:t>投标人自行编写的技术文件：</w:t>
            </w:r>
          </w:p>
          <w:p>
            <w:pPr>
              <w:pStyle w:val="119"/>
              <w:spacing w:line="360" w:lineRule="auto"/>
              <w:rPr>
                <w:rFonts w:ascii="宋体" w:hAnsi="宋体"/>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1609" w:type="dxa"/>
            <w:vMerge w:val="continue"/>
            <w:tcBorders>
              <w:top w:val="nil"/>
              <w:left w:val="nil"/>
              <w:bottom w:val="single" w:color="auto" w:sz="4" w:space="0"/>
              <w:right w:val="single" w:color="auto" w:sz="4" w:space="0"/>
            </w:tcBorders>
            <w:vAlign w:val="center"/>
          </w:tcPr>
          <w:p>
            <w:pPr>
              <w:pStyle w:val="120"/>
              <w:widowControl/>
              <w:jc w:val="left"/>
              <w:rPr>
                <w:rFonts w:ascii="宋体" w:hAnsi="宋体" w:cs="Calibri"/>
                <w:sz w:val="24"/>
                <w:szCs w:val="24"/>
                <w:highlight w:val="yellow"/>
              </w:rPr>
            </w:pPr>
          </w:p>
        </w:tc>
        <w:tc>
          <w:tcPr>
            <w:tcW w:w="777" w:type="dxa"/>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服务文件</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rPr>
            </w:pPr>
            <w:r>
              <w:rPr>
                <w:rFonts w:hint="eastAsia" w:ascii="宋体" w:hAnsi="宋体"/>
                <w:kern w:val="0"/>
                <w:sz w:val="24"/>
                <w:szCs w:val="24"/>
              </w:rPr>
              <w:t>投标人自行编写的服务文件：</w:t>
            </w:r>
          </w:p>
          <w:p>
            <w:pPr>
              <w:pStyle w:val="119"/>
              <w:spacing w:line="360" w:lineRule="auto"/>
              <w:rPr>
                <w:rFonts w:ascii="宋体" w:hAnsi="宋体"/>
                <w:kern w:val="0"/>
                <w:sz w:val="24"/>
                <w:szCs w:val="24"/>
              </w:rPr>
            </w:pPr>
            <w:r>
              <w:rPr>
                <w:rFonts w:hint="eastAsia" w:ascii="宋体" w:hAnsi="宋体"/>
                <w:kern w:val="0"/>
                <w:sz w:val="24"/>
                <w:szCs w:val="24"/>
              </w:rPr>
              <w:t>①售后服务：</w:t>
            </w:r>
          </w:p>
          <w:p>
            <w:pPr>
              <w:pStyle w:val="119"/>
              <w:spacing w:line="360" w:lineRule="auto"/>
              <w:rPr>
                <w:rFonts w:ascii="宋体" w:hAnsi="宋体"/>
                <w:kern w:val="0"/>
                <w:sz w:val="24"/>
                <w:szCs w:val="24"/>
              </w:rPr>
            </w:pPr>
            <w:r>
              <w:rPr>
                <w:rFonts w:hint="eastAsia" w:ascii="宋体" w:hAnsi="宋体"/>
                <w:kern w:val="0"/>
                <w:sz w:val="24"/>
                <w:szCs w:val="24"/>
              </w:rPr>
              <w:t>②售后服务网点明细表（包括联系人、详细地址、电话、传真）及</w:t>
            </w:r>
            <w:r>
              <w:rPr>
                <w:rFonts w:hint="eastAsia" w:ascii="宋体" w:hAnsi="宋体"/>
                <w:sz w:val="24"/>
                <w:szCs w:val="24"/>
              </w:rPr>
              <w:t>本地化服务情况一览表；</w:t>
            </w:r>
          </w:p>
          <w:p>
            <w:pPr>
              <w:pStyle w:val="119"/>
              <w:spacing w:line="360" w:lineRule="auto"/>
              <w:rPr>
                <w:rFonts w:ascii="宋体" w:hAnsi="宋体"/>
                <w:kern w:val="0"/>
                <w:sz w:val="24"/>
                <w:szCs w:val="24"/>
                <w:u w:val="single"/>
              </w:rPr>
            </w:pPr>
            <w:r>
              <w:rPr>
                <w:rFonts w:hint="eastAsia" w:ascii="宋体" w:hAnsi="宋体"/>
                <w:kern w:val="0"/>
                <w:sz w:val="24"/>
                <w:szCs w:val="24"/>
              </w:rPr>
              <w:t>③服务项目偏离表。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7</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sz w:val="24"/>
                <w:szCs w:val="24"/>
              </w:rPr>
            </w:pPr>
            <w:r>
              <w:rPr>
                <w:rFonts w:hint="eastAsia" w:ascii="宋体" w:hAnsi="宋体"/>
                <w:b/>
                <w:bCs/>
                <w:sz w:val="24"/>
                <w:szCs w:val="24"/>
              </w:rPr>
              <w:t>是否允许投报进口产品</w:t>
            </w:r>
          </w:p>
        </w:tc>
        <w:tc>
          <w:tcPr>
            <w:tcW w:w="6481" w:type="dxa"/>
            <w:tcBorders>
              <w:top w:val="single" w:color="auto" w:sz="4" w:space="0"/>
              <w:left w:val="nil"/>
              <w:bottom w:val="single" w:color="auto" w:sz="4" w:space="0"/>
              <w:right w:val="single" w:color="auto" w:sz="4" w:space="0"/>
            </w:tcBorders>
            <w:vAlign w:val="center"/>
          </w:tcPr>
          <w:p>
            <w:pPr>
              <w:pStyle w:val="119"/>
              <w:autoSpaceDE w:val="0"/>
              <w:autoSpaceDN w:val="0"/>
              <w:adjustRightInd w:val="0"/>
              <w:spacing w:line="360" w:lineRule="auto"/>
              <w:rPr>
                <w:rFonts w:ascii="宋体" w:hAnsi="宋体"/>
                <w:kern w:val="0"/>
                <w:sz w:val="24"/>
                <w:szCs w:val="24"/>
                <w:highlight w:val="white"/>
              </w:rPr>
            </w:pPr>
            <w:r>
              <w:rPr>
                <w:rFonts w:hint="eastAsia" w:ascii="宋体" w:hAnsi="宋体"/>
                <w:kern w:val="0"/>
                <w:sz w:val="24"/>
                <w:szCs w:val="24"/>
                <w:highlight w:val="white"/>
              </w:rPr>
              <w:t>□是</w:t>
            </w:r>
            <w:r>
              <w:rPr>
                <w:rFonts w:hint="eastAsia" w:ascii="宋体" w:hAnsi="宋体"/>
                <w:kern w:val="0"/>
                <w:sz w:val="24"/>
                <w:szCs w:val="24"/>
              </w:rPr>
              <w:t xml:space="preserve">                   </w:t>
            </w:r>
            <w:r>
              <w:rPr>
                <w:rFonts w:hint="eastAsia" w:ascii="宋体" w:hAnsi="宋体" w:cs="宋体"/>
                <w:kern w:val="0"/>
                <w:sz w:val="24"/>
                <w:szCs w:val="24"/>
                <w:highlight w:val="white"/>
              </w:rPr>
              <w:t>√</w:t>
            </w:r>
            <w:r>
              <w:rPr>
                <w:rFonts w:hint="eastAsia" w:ascii="宋体" w:hAnsi="宋体"/>
                <w:kern w:val="0"/>
                <w:sz w:val="24"/>
                <w:szCs w:val="24"/>
                <w:highlight w:val="whit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8</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sz w:val="24"/>
                <w:szCs w:val="24"/>
                <w:highlight w:val="yellow"/>
              </w:rPr>
            </w:pPr>
            <w:r>
              <w:rPr>
                <w:rFonts w:hint="eastAsia" w:ascii="宋体" w:hAnsi="宋体"/>
                <w:b/>
                <w:bCs/>
                <w:sz w:val="24"/>
                <w:szCs w:val="24"/>
              </w:rPr>
              <w:t>是否允许投标人将项目非主体、非关键性工作交由他人完成</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highlight w:val="green"/>
              </w:rPr>
            </w:pPr>
            <w:r>
              <w:rPr>
                <w:rFonts w:hint="eastAsia" w:ascii="宋体" w:hAnsi="宋体" w:cs="宋体"/>
                <w:kern w:val="0"/>
                <w:sz w:val="24"/>
                <w:szCs w:val="24"/>
                <w:highlight w:val="white"/>
              </w:rPr>
              <w:t>√</w:t>
            </w:r>
            <w:r>
              <w:rPr>
                <w:rFonts w:hint="eastAsia" w:ascii="宋体" w:hAnsi="宋体"/>
                <w:kern w:val="0"/>
                <w:sz w:val="24"/>
                <w:szCs w:val="24"/>
                <w:highlight w:val="white"/>
              </w:rPr>
              <w:t xml:space="preserve">□否 </w:t>
            </w:r>
          </w:p>
          <w:p>
            <w:pPr>
              <w:pStyle w:val="119"/>
              <w:spacing w:line="360" w:lineRule="auto"/>
              <w:rPr>
                <w:rFonts w:ascii="宋体" w:hAnsi="宋体"/>
                <w:kern w:val="0"/>
                <w:sz w:val="24"/>
                <w:szCs w:val="24"/>
                <w:highlight w:val="white"/>
              </w:rPr>
            </w:pPr>
            <w:r>
              <w:rPr>
                <w:rFonts w:hint="eastAsia" w:ascii="宋体" w:hAnsi="宋体"/>
                <w:kern w:val="0"/>
                <w:sz w:val="24"/>
                <w:szCs w:val="24"/>
                <w:highlight w:val="white"/>
              </w:rPr>
              <w:t>□是</w:t>
            </w:r>
          </w:p>
          <w:p>
            <w:pPr>
              <w:pStyle w:val="119"/>
              <w:spacing w:line="360" w:lineRule="auto"/>
              <w:rPr>
                <w:rFonts w:ascii="宋体" w:hAnsi="宋体"/>
                <w:kern w:val="0"/>
                <w:sz w:val="24"/>
                <w:szCs w:val="24"/>
              </w:rPr>
            </w:pPr>
            <w:r>
              <w:rPr>
                <w:rFonts w:hint="eastAsia" w:ascii="宋体" w:hAnsi="宋体"/>
                <w:kern w:val="0"/>
                <w:sz w:val="24"/>
                <w:szCs w:val="24"/>
              </w:rPr>
              <w:t>中标人按照合同约定或者经采购人同意，可以将项目非主体、非关键性工作分包交由他人完成。此时，接受分包的人应当具备相应的资格条件，并不得再次分包。</w:t>
            </w:r>
          </w:p>
          <w:p>
            <w:pPr>
              <w:pStyle w:val="119"/>
              <w:spacing w:line="360" w:lineRule="auto"/>
              <w:rPr>
                <w:rFonts w:ascii="宋体" w:hAnsi="宋体"/>
                <w:kern w:val="0"/>
                <w:sz w:val="24"/>
                <w:szCs w:val="24"/>
                <w:u w:val="single"/>
              </w:rPr>
            </w:pPr>
            <w:r>
              <w:rPr>
                <w:rFonts w:hint="eastAsia" w:ascii="宋体" w:hAnsi="宋体"/>
                <w:kern w:val="0"/>
                <w:sz w:val="24"/>
                <w:szCs w:val="24"/>
              </w:rPr>
              <w:t>分包内容要求：</w:t>
            </w:r>
            <w:r>
              <w:rPr>
                <w:rFonts w:hint="eastAsia" w:ascii="宋体" w:hAnsi="宋体"/>
                <w:kern w:val="0"/>
                <w:sz w:val="24"/>
                <w:szCs w:val="24"/>
                <w:u w:val="single"/>
              </w:rPr>
              <w:t xml:space="preserve">         /                 </w:t>
            </w:r>
          </w:p>
          <w:p>
            <w:pPr>
              <w:pStyle w:val="119"/>
              <w:spacing w:line="360" w:lineRule="auto"/>
              <w:rPr>
                <w:rFonts w:ascii="宋体" w:hAnsi="宋体"/>
                <w:kern w:val="0"/>
                <w:sz w:val="24"/>
                <w:szCs w:val="24"/>
                <w:u w:val="single"/>
              </w:rPr>
            </w:pPr>
            <w:r>
              <w:rPr>
                <w:rFonts w:hint="eastAsia" w:ascii="宋体" w:hAnsi="宋体"/>
                <w:kern w:val="0"/>
                <w:sz w:val="24"/>
                <w:szCs w:val="24"/>
              </w:rPr>
              <w:t>分包金额要求：</w:t>
            </w:r>
            <w:r>
              <w:rPr>
                <w:rFonts w:hint="eastAsia" w:ascii="宋体" w:hAnsi="宋体"/>
                <w:kern w:val="0"/>
                <w:sz w:val="24"/>
                <w:szCs w:val="24"/>
                <w:u w:val="single"/>
              </w:rPr>
              <w:t xml:space="preserve"> /                         </w:t>
            </w:r>
          </w:p>
          <w:p>
            <w:pPr>
              <w:pStyle w:val="119"/>
              <w:spacing w:line="360" w:lineRule="auto"/>
              <w:rPr>
                <w:rFonts w:ascii="宋体" w:hAnsi="宋体"/>
                <w:kern w:val="0"/>
                <w:sz w:val="24"/>
                <w:szCs w:val="24"/>
                <w:u w:val="single"/>
              </w:rPr>
            </w:pPr>
            <w:r>
              <w:rPr>
                <w:rFonts w:hint="eastAsia" w:ascii="宋体" w:hAnsi="宋体"/>
                <w:kern w:val="0"/>
                <w:sz w:val="24"/>
                <w:szCs w:val="24"/>
              </w:rPr>
              <w:t xml:space="preserve">接受分包的第三人资质要求： </w:t>
            </w:r>
            <w:r>
              <w:rPr>
                <w:rFonts w:hint="eastAsia" w:ascii="宋体" w:hAnsi="宋体"/>
                <w:kern w:val="0"/>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9</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sz w:val="24"/>
                <w:szCs w:val="24"/>
              </w:rPr>
            </w:pPr>
            <w:r>
              <w:rPr>
                <w:rFonts w:hint="eastAsia" w:ascii="宋体" w:hAnsi="宋体"/>
                <w:b/>
                <w:bCs/>
                <w:sz w:val="24"/>
                <w:szCs w:val="24"/>
              </w:rPr>
              <w:t>踏勘现场</w:t>
            </w:r>
          </w:p>
        </w:tc>
        <w:tc>
          <w:tcPr>
            <w:tcW w:w="6481" w:type="dxa"/>
            <w:tcBorders>
              <w:top w:val="single" w:color="auto" w:sz="4" w:space="0"/>
              <w:left w:val="nil"/>
              <w:bottom w:val="single" w:color="auto" w:sz="4" w:space="0"/>
              <w:right w:val="single" w:color="auto" w:sz="4" w:space="0"/>
            </w:tcBorders>
            <w:vAlign w:val="center"/>
          </w:tcPr>
          <w:p>
            <w:pPr>
              <w:pStyle w:val="119"/>
              <w:autoSpaceDE w:val="0"/>
              <w:autoSpaceDN w:val="0"/>
              <w:adjustRightInd w:val="0"/>
              <w:spacing w:line="360" w:lineRule="auto"/>
              <w:rPr>
                <w:rFonts w:ascii="宋体" w:hAnsi="宋体"/>
                <w:kern w:val="0"/>
                <w:sz w:val="24"/>
                <w:szCs w:val="24"/>
                <w:highlight w:val="green"/>
              </w:rPr>
            </w:pPr>
            <w:r>
              <w:rPr>
                <w:rFonts w:hint="eastAsia" w:ascii="宋体" w:hAnsi="宋体" w:cs="宋体"/>
                <w:kern w:val="0"/>
                <w:sz w:val="24"/>
                <w:szCs w:val="24"/>
                <w:highlight w:val="white"/>
              </w:rPr>
              <w:t>√</w:t>
            </w:r>
            <w:r>
              <w:rPr>
                <w:rFonts w:hint="eastAsia" w:ascii="宋体" w:hAnsi="宋体"/>
                <w:kern w:val="0"/>
                <w:sz w:val="24"/>
                <w:szCs w:val="24"/>
                <w:highlight w:val="white"/>
              </w:rPr>
              <w:t xml:space="preserve">自行踏勘 </w:t>
            </w:r>
          </w:p>
          <w:p>
            <w:pPr>
              <w:pStyle w:val="119"/>
              <w:autoSpaceDE w:val="0"/>
              <w:autoSpaceDN w:val="0"/>
              <w:adjustRightInd w:val="0"/>
              <w:spacing w:line="360" w:lineRule="auto"/>
              <w:rPr>
                <w:rFonts w:ascii="宋体" w:hAnsi="宋体"/>
                <w:kern w:val="0"/>
                <w:sz w:val="24"/>
                <w:szCs w:val="24"/>
                <w:u w:val="single"/>
              </w:rPr>
            </w:pPr>
            <w:r>
              <w:rPr>
                <w:rFonts w:hint="eastAsia" w:ascii="宋体" w:hAnsi="宋体"/>
                <w:kern w:val="0"/>
                <w:sz w:val="24"/>
                <w:szCs w:val="24"/>
                <w:highlight w:val="white"/>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10</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sz w:val="24"/>
                <w:szCs w:val="24"/>
              </w:rPr>
            </w:pPr>
            <w:r>
              <w:rPr>
                <w:rFonts w:hint="eastAsia" w:ascii="宋体" w:hAnsi="宋体"/>
                <w:b/>
                <w:bCs/>
                <w:sz w:val="24"/>
                <w:szCs w:val="24"/>
              </w:rPr>
              <w:t>投标有效期</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sz w:val="24"/>
                <w:szCs w:val="24"/>
              </w:rPr>
            </w:pPr>
            <w:r>
              <w:rPr>
                <w:rFonts w:hint="eastAsia" w:ascii="宋体" w:hAnsi="宋体"/>
                <w:sz w:val="24"/>
                <w:szCs w:val="24"/>
              </w:rPr>
              <w:t>自投标截止之日起</w:t>
            </w:r>
            <w:r>
              <w:rPr>
                <w:rFonts w:hint="eastAsia" w:ascii="宋体" w:hAnsi="宋体"/>
                <w:sz w:val="24"/>
                <w:szCs w:val="24"/>
                <w:u w:val="single"/>
              </w:rPr>
              <w:t xml:space="preserve">     60  </w:t>
            </w:r>
            <w:r>
              <w:rPr>
                <w:rFonts w:hint="eastAsia" w:ascii="宋体" w:hAnsi="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11</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投标截止时间（开标时间）</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sz w:val="24"/>
                <w:szCs w:val="24"/>
              </w:rPr>
            </w:pPr>
            <w:r>
              <w:rPr>
                <w:rFonts w:hint="eastAsia" w:ascii="宋体" w:hAnsi="宋体"/>
                <w:sz w:val="24"/>
                <w:szCs w:val="24"/>
              </w:rPr>
              <w:t>截止时间：</w:t>
            </w:r>
            <w:r>
              <w:rPr>
                <w:rFonts w:hint="eastAsia" w:ascii="宋体" w:hAnsi="宋体"/>
                <w:sz w:val="24"/>
                <w:szCs w:val="24"/>
                <w:u w:val="single"/>
              </w:rPr>
              <w:t>2021年7月</w:t>
            </w:r>
            <w:r>
              <w:rPr>
                <w:rFonts w:hint="eastAsia" w:ascii="宋体" w:hAnsi="宋体"/>
                <w:sz w:val="24"/>
                <w:szCs w:val="24"/>
                <w:u w:val="single"/>
                <w:lang w:val="en-US" w:eastAsia="zh-CN"/>
              </w:rPr>
              <w:t>1</w:t>
            </w:r>
            <w:r>
              <w:rPr>
                <w:rFonts w:hint="eastAsia" w:ascii="宋体" w:hAnsi="宋体"/>
                <w:sz w:val="24"/>
                <w:szCs w:val="24"/>
                <w:u w:val="single"/>
              </w:rPr>
              <w:t>5日 11:00 </w:t>
            </w:r>
            <w:r>
              <w:rPr>
                <w:rFonts w:hint="eastAsia" w:ascii="宋体" w:hAnsi="宋体"/>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12</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投标人在投标截止</w:t>
            </w:r>
          </w:p>
          <w:p>
            <w:pPr>
              <w:pStyle w:val="119"/>
              <w:spacing w:line="360" w:lineRule="auto"/>
              <w:jc w:val="center"/>
              <w:rPr>
                <w:rFonts w:ascii="宋体" w:hAnsi="宋体"/>
                <w:b/>
                <w:bCs/>
                <w:kern w:val="0"/>
                <w:sz w:val="24"/>
                <w:szCs w:val="24"/>
              </w:rPr>
            </w:pPr>
            <w:r>
              <w:rPr>
                <w:rFonts w:hint="eastAsia" w:ascii="宋体" w:hAnsi="宋体"/>
                <w:b/>
                <w:bCs/>
                <w:kern w:val="0"/>
                <w:sz w:val="24"/>
                <w:szCs w:val="24"/>
              </w:rPr>
              <w:t>时间前提交的文件</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rPr>
            </w:pPr>
            <w:r>
              <w:rPr>
                <w:rFonts w:hint="eastAsia" w:ascii="宋体" w:hAnsi="宋体"/>
                <w:sz w:val="24"/>
                <w:szCs w:val="24"/>
              </w:rPr>
              <w:t>投标文件（具体要求见本表第13项）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13</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投标文件份数</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sz w:val="24"/>
                <w:szCs w:val="24"/>
              </w:rPr>
            </w:pPr>
            <w:r>
              <w:rPr>
                <w:rFonts w:hint="eastAsia" w:ascii="宋体" w:hAnsi="宋体"/>
                <w:sz w:val="24"/>
                <w:szCs w:val="24"/>
              </w:rPr>
              <w:t>□</w:t>
            </w:r>
            <w:r>
              <w:rPr>
                <w:rFonts w:hint="eastAsia" w:ascii="宋体" w:hAnsi="宋体"/>
                <w:sz w:val="24"/>
                <w:szCs w:val="24"/>
                <w:highlight w:val="white"/>
              </w:rPr>
              <w:t>采用见面开标：</w:t>
            </w:r>
          </w:p>
          <w:p>
            <w:pPr>
              <w:pStyle w:val="119"/>
              <w:spacing w:line="360" w:lineRule="auto"/>
              <w:rPr>
                <w:rFonts w:ascii="宋体" w:hAnsi="宋体"/>
                <w:sz w:val="24"/>
                <w:szCs w:val="24"/>
              </w:rPr>
            </w:pPr>
            <w:r>
              <w:rPr>
                <w:rFonts w:hint="eastAsia" w:ascii="宋体" w:hAnsi="宋体"/>
                <w:sz w:val="24"/>
                <w:szCs w:val="24"/>
              </w:rPr>
              <w:t>投标文件包括：</w:t>
            </w:r>
          </w:p>
          <w:p>
            <w:pPr>
              <w:pStyle w:val="119"/>
              <w:spacing w:line="360" w:lineRule="auto"/>
              <w:rPr>
                <w:rFonts w:ascii="宋体" w:hAnsi="宋体"/>
                <w:sz w:val="24"/>
                <w:szCs w:val="24"/>
              </w:rPr>
            </w:pPr>
            <w:r>
              <w:rPr>
                <w:rFonts w:hint="eastAsia" w:ascii="宋体" w:hAnsi="宋体"/>
                <w:sz w:val="24"/>
                <w:szCs w:val="24"/>
              </w:rPr>
              <w:t>1、加密的电子投标文件，在投标截止时间前通过政采云平台上传；</w:t>
            </w:r>
          </w:p>
          <w:p>
            <w:pPr>
              <w:pStyle w:val="119"/>
              <w:spacing w:line="360" w:lineRule="auto"/>
              <w:rPr>
                <w:rFonts w:ascii="宋体" w:hAnsi="宋体"/>
                <w:sz w:val="24"/>
                <w:szCs w:val="24"/>
              </w:rPr>
            </w:pPr>
            <w:r>
              <w:rPr>
                <w:rFonts w:hint="eastAsia" w:ascii="宋体" w:hAnsi="宋体"/>
                <w:sz w:val="24"/>
                <w:szCs w:val="24"/>
              </w:rPr>
              <w:t>2、未加密的电子投标文件1份（U盘介质），做好标示，密封提交；</w:t>
            </w:r>
          </w:p>
          <w:p>
            <w:pPr>
              <w:pStyle w:val="119"/>
              <w:spacing w:line="360" w:lineRule="auto"/>
              <w:rPr>
                <w:rFonts w:ascii="宋体" w:hAnsi="宋体"/>
                <w:sz w:val="24"/>
                <w:szCs w:val="24"/>
              </w:rPr>
            </w:pPr>
            <w:r>
              <w:rPr>
                <w:rFonts w:hint="eastAsia" w:ascii="宋体" w:hAnsi="宋体"/>
                <w:sz w:val="24"/>
                <w:szCs w:val="24"/>
              </w:rPr>
              <w:t>其中，未加密的电子投标文件U盘应密封。投标人应在密封袋上注明项目名称和投标人名称。</w:t>
            </w:r>
          </w:p>
          <w:p>
            <w:pPr>
              <w:pStyle w:val="119"/>
              <w:spacing w:line="360" w:lineRule="auto"/>
              <w:rPr>
                <w:rFonts w:ascii="宋体" w:hAnsi="宋体"/>
                <w:sz w:val="24"/>
                <w:szCs w:val="24"/>
              </w:rPr>
            </w:pPr>
            <w:r>
              <w:rPr>
                <w:rFonts w:hint="eastAsia" w:ascii="宋体" w:hAnsi="宋体"/>
                <w:sz w:val="24"/>
                <w:szCs w:val="24"/>
              </w:rPr>
              <w:t>注：加密的电子投标文件为使用政采云平台提供的电子投标文件制作工具制作生成的加密版投标文件。未加密的电子投标文件应与加密的电子投标文件为同时生成的版本。</w:t>
            </w:r>
          </w:p>
          <w:p>
            <w:pPr>
              <w:pStyle w:val="119"/>
              <w:spacing w:line="360" w:lineRule="auto"/>
              <w:rPr>
                <w:rFonts w:ascii="宋体" w:hAnsi="宋体"/>
                <w:sz w:val="24"/>
                <w:szCs w:val="24"/>
              </w:rPr>
            </w:pPr>
            <w:r>
              <w:rPr>
                <w:rFonts w:hint="eastAsia" w:ascii="宋体" w:hAnsi="宋体"/>
                <w:sz w:val="24"/>
                <w:szCs w:val="24"/>
              </w:rPr>
              <w:t>备注：因投标人自身原因导致解密失败的，将导致其投标被拒绝且投标文件被退回；但因网上招标系统故障导致所有投标人均解密失败时，投标人使用未加密的电子投标文件进行开评标。未递交加密的电子投标文件、未加密的电子投标文件（U盘1份），将导致投标被拒绝。</w:t>
            </w:r>
          </w:p>
          <w:p>
            <w:pPr>
              <w:pStyle w:val="119"/>
              <w:widowControl/>
              <w:autoSpaceDE w:val="0"/>
              <w:autoSpaceDN w:val="0"/>
              <w:spacing w:line="360" w:lineRule="exact"/>
              <w:rPr>
                <w:rFonts w:ascii="宋体" w:hAnsi="宋体"/>
                <w:sz w:val="24"/>
                <w:szCs w:val="24"/>
              </w:rPr>
            </w:pPr>
            <w:r>
              <w:rPr>
                <w:rFonts w:hint="eastAsia" w:ascii="宋体" w:hAnsi="宋体" w:cs="宋体"/>
                <w:kern w:val="0"/>
                <w:sz w:val="24"/>
                <w:szCs w:val="24"/>
                <w:highlight w:val="white"/>
              </w:rPr>
              <w:t>√</w:t>
            </w:r>
            <w:r>
              <w:rPr>
                <w:rFonts w:hint="eastAsia" w:ascii="宋体" w:hAnsi="宋体"/>
                <w:sz w:val="24"/>
                <w:szCs w:val="24"/>
                <w:highlight w:val="white"/>
              </w:rPr>
              <w:t>采用不见面开标：</w:t>
            </w:r>
          </w:p>
          <w:p>
            <w:pPr>
              <w:pStyle w:val="145"/>
              <w:spacing w:line="500" w:lineRule="exact"/>
              <w:rPr>
                <w:rFonts w:ascii="宋体" w:hAnsi="宋体"/>
                <w:kern w:val="0"/>
              </w:rPr>
            </w:pPr>
            <w:r>
              <w:rPr>
                <w:rFonts w:hint="eastAsia" w:ascii="宋体" w:hAnsi="宋体"/>
                <w:sz w:val="24"/>
                <w:szCs w:val="24"/>
              </w:rPr>
              <w:t>1．本项目采用不见面开标、投标人需要递交电子投标文件，</w:t>
            </w:r>
            <w:r>
              <w:rPr>
                <w:rFonts w:hint="eastAsia" w:ascii="宋体" w:hAnsi="宋体"/>
                <w:kern w:val="0"/>
                <w:sz w:val="24"/>
                <w:szCs w:val="24"/>
              </w:rPr>
              <w:t>加密的电子投标文件，在投标截止时间前通过政采云平台上传到指定位置。</w:t>
            </w:r>
            <w:r>
              <w:rPr>
                <w:rFonts w:hint="eastAsia" w:ascii="宋体" w:hAnsi="宋体"/>
                <w:sz w:val="24"/>
                <w:szCs w:val="24"/>
              </w:rPr>
              <w:t>无需递交纸质文件。</w:t>
            </w:r>
          </w:p>
          <w:p>
            <w:pPr>
              <w:pStyle w:val="119"/>
              <w:spacing w:line="360" w:lineRule="auto"/>
              <w:rPr>
                <w:rFonts w:ascii="宋体" w:hAnsi="宋体"/>
                <w:sz w:val="24"/>
                <w:szCs w:val="24"/>
              </w:rPr>
            </w:pPr>
            <w:r>
              <w:rPr>
                <w:rFonts w:hint="eastAsia" w:ascii="宋体" w:hAnsi="宋体"/>
                <w:sz w:val="24"/>
                <w:szCs w:val="24"/>
              </w:rPr>
              <w:t>2.本项目采用远程不见面交易的模式。开标当日，投标人无需到达开标现场，仅需在任意地点通过政采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pPr>
              <w:pStyle w:val="119"/>
              <w:spacing w:line="360" w:lineRule="auto"/>
              <w:rPr>
                <w:rFonts w:ascii="宋体" w:hAnsi="宋体"/>
                <w:sz w:val="24"/>
                <w:szCs w:val="24"/>
              </w:rPr>
            </w:pPr>
            <w:r>
              <w:rPr>
                <w:rFonts w:hint="eastAsia" w:ascii="宋体" w:hAnsi="宋体"/>
                <w:sz w:val="24"/>
                <w:szCs w:val="24"/>
              </w:rPr>
              <w:t>3.远程开标前，投标人务必在政采云平台（https://www.zcygov.cn/）投标文件上传模块中使用“模拟解密”功能，验证本机远程自助解密环境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14</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开标时间及地点</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ind w:leftChars="-1" w:hanging="2" w:hangingChars="1"/>
              <w:rPr>
                <w:rFonts w:ascii="宋体" w:hAnsi="宋体"/>
                <w:sz w:val="24"/>
                <w:szCs w:val="24"/>
              </w:rPr>
            </w:pPr>
            <w:r>
              <w:rPr>
                <w:rFonts w:hint="eastAsia" w:ascii="宋体" w:hAnsi="宋体"/>
                <w:sz w:val="24"/>
                <w:szCs w:val="24"/>
              </w:rPr>
              <w:t>□</w:t>
            </w:r>
            <w:r>
              <w:rPr>
                <w:rFonts w:hint="eastAsia" w:ascii="宋体" w:hAnsi="宋体"/>
                <w:sz w:val="24"/>
                <w:szCs w:val="24"/>
                <w:highlight w:val="white"/>
              </w:rPr>
              <w:t>采用见面开标：</w:t>
            </w:r>
          </w:p>
          <w:p>
            <w:pPr>
              <w:pStyle w:val="119"/>
              <w:spacing w:line="360" w:lineRule="auto"/>
              <w:rPr>
                <w:rFonts w:ascii="宋体" w:hAnsi="宋体"/>
                <w:sz w:val="24"/>
                <w:szCs w:val="24"/>
              </w:rPr>
            </w:pPr>
            <w:r>
              <w:rPr>
                <w:rFonts w:hint="eastAsia" w:ascii="宋体" w:hAnsi="宋体"/>
                <w:sz w:val="24"/>
                <w:szCs w:val="24"/>
              </w:rPr>
              <w:t>开标时间：同投标截止时间</w:t>
            </w:r>
          </w:p>
          <w:p>
            <w:pPr>
              <w:pStyle w:val="119"/>
              <w:spacing w:line="360" w:lineRule="auto"/>
              <w:rPr>
                <w:rFonts w:ascii="宋体" w:hAnsi="宋体"/>
                <w:sz w:val="24"/>
                <w:szCs w:val="24"/>
                <w:u w:val="single"/>
              </w:rPr>
            </w:pPr>
            <w:r>
              <w:rPr>
                <w:rFonts w:hint="eastAsia" w:ascii="宋体" w:hAnsi="宋体"/>
                <w:sz w:val="24"/>
                <w:szCs w:val="24"/>
              </w:rPr>
              <w:t xml:space="preserve">开标地点： </w:t>
            </w:r>
            <w:r>
              <w:rPr>
                <w:rFonts w:hint="eastAsia" w:ascii="宋体" w:hAnsi="宋体"/>
                <w:sz w:val="24"/>
                <w:szCs w:val="24"/>
                <w:u w:val="single"/>
              </w:rPr>
              <w:t xml:space="preserve">                    </w:t>
            </w:r>
          </w:p>
          <w:p>
            <w:pPr>
              <w:pStyle w:val="119"/>
              <w:widowControl/>
              <w:spacing w:line="320" w:lineRule="exact"/>
              <w:rPr>
                <w:rFonts w:ascii="宋体" w:hAnsi="宋体"/>
                <w:b/>
                <w:bCs/>
                <w:kern w:val="0"/>
                <w:sz w:val="24"/>
                <w:szCs w:val="24"/>
              </w:rPr>
            </w:pPr>
            <w:r>
              <w:rPr>
                <w:rFonts w:hint="eastAsia" w:ascii="宋体" w:hAnsi="宋体" w:cs="宋体"/>
                <w:kern w:val="0"/>
                <w:sz w:val="24"/>
                <w:szCs w:val="24"/>
                <w:highlight w:val="white"/>
              </w:rPr>
              <w:t>√</w:t>
            </w:r>
            <w:r>
              <w:rPr>
                <w:rFonts w:hint="eastAsia" w:ascii="宋体" w:hAnsi="宋体"/>
                <w:sz w:val="24"/>
                <w:szCs w:val="24"/>
              </w:rPr>
              <w:t>采用</w:t>
            </w:r>
            <w:r>
              <w:rPr>
                <w:rFonts w:hint="eastAsia" w:ascii="宋体" w:hAnsi="宋体"/>
                <w:kern w:val="0"/>
                <w:sz w:val="24"/>
                <w:szCs w:val="24"/>
              </w:rPr>
              <w:t>不见面开标：</w:t>
            </w:r>
          </w:p>
          <w:p>
            <w:pPr>
              <w:pStyle w:val="119"/>
              <w:spacing w:line="360" w:lineRule="auto"/>
              <w:ind w:leftChars="-1" w:hanging="2" w:hangingChars="1"/>
              <w:rPr>
                <w:rFonts w:ascii="宋体" w:hAnsi="宋体"/>
                <w:sz w:val="24"/>
                <w:szCs w:val="24"/>
              </w:rPr>
            </w:pPr>
            <w:r>
              <w:rPr>
                <w:rFonts w:hint="eastAsia" w:ascii="宋体" w:hAnsi="宋体"/>
                <w:kern w:val="0"/>
                <w:sz w:val="24"/>
                <w:szCs w:val="24"/>
              </w:rPr>
              <w:t>开标时间：</w:t>
            </w:r>
            <w:r>
              <w:rPr>
                <w:rFonts w:hint="eastAsia" w:ascii="宋体" w:hAnsi="宋体"/>
                <w:sz w:val="24"/>
                <w:szCs w:val="24"/>
                <w:u w:val="single"/>
              </w:rPr>
              <w:t>2021年7月</w:t>
            </w:r>
            <w:r>
              <w:rPr>
                <w:rFonts w:hint="eastAsia" w:ascii="宋体" w:hAnsi="宋体"/>
                <w:sz w:val="24"/>
                <w:szCs w:val="24"/>
                <w:u w:val="single"/>
                <w:lang w:val="en-US" w:eastAsia="zh-CN"/>
              </w:rPr>
              <w:t>1</w:t>
            </w:r>
            <w:r>
              <w:rPr>
                <w:rFonts w:hint="eastAsia" w:ascii="宋体" w:hAnsi="宋体"/>
                <w:sz w:val="24"/>
                <w:szCs w:val="24"/>
                <w:u w:val="single"/>
              </w:rPr>
              <w:t>5日 11:00</w:t>
            </w:r>
            <w:r>
              <w:rPr>
                <w:rFonts w:hint="eastAsia" w:ascii="宋体" w:hAnsi="宋体"/>
                <w:sz w:val="24"/>
                <w:szCs w:val="24"/>
              </w:rPr>
              <w:t>（北京时间）</w:t>
            </w:r>
          </w:p>
          <w:p>
            <w:pPr>
              <w:pStyle w:val="119"/>
              <w:spacing w:line="360" w:lineRule="auto"/>
              <w:rPr>
                <w:rFonts w:ascii="宋体" w:hAnsi="宋体"/>
                <w:kern w:val="0"/>
                <w:sz w:val="24"/>
                <w:szCs w:val="24"/>
              </w:rPr>
            </w:pPr>
            <w:r>
              <w:rPr>
                <w:rFonts w:hint="eastAsia" w:ascii="宋体" w:hAnsi="宋体"/>
                <w:kern w:val="0"/>
                <w:sz w:val="24"/>
                <w:szCs w:val="24"/>
              </w:rPr>
              <w:t>开标地点：远程不见面开标大厅</w:t>
            </w:r>
            <w:bookmarkStart w:id="155" w:name="_GoBack"/>
            <w:bookmarkEnd w:id="155"/>
          </w:p>
          <w:p>
            <w:pPr>
              <w:pStyle w:val="118"/>
              <w:spacing w:after="0" w:line="360" w:lineRule="auto"/>
              <w:rPr>
                <w:rFonts w:ascii="宋体" w:hAnsi="宋体"/>
                <w:kern w:val="0"/>
                <w:sz w:val="24"/>
                <w:szCs w:val="24"/>
              </w:rPr>
            </w:pPr>
            <w:r>
              <w:rPr>
                <w:rFonts w:hint="eastAsia" w:ascii="宋体" w:hAnsi="宋体"/>
                <w:kern w:val="0"/>
                <w:sz w:val="24"/>
                <w:szCs w:val="24"/>
              </w:rPr>
              <w:t xml:space="preserve">不见面开标默认解密时长： </w:t>
            </w:r>
            <w:r>
              <w:rPr>
                <w:rFonts w:hint="eastAsia" w:ascii="宋体" w:hAnsi="宋体"/>
                <w:sz w:val="24"/>
                <w:szCs w:val="24"/>
                <w:u w:val="single"/>
              </w:rPr>
              <w:t xml:space="preserve">30分钟   </w:t>
            </w:r>
          </w:p>
          <w:p>
            <w:pPr>
              <w:pStyle w:val="118"/>
              <w:spacing w:after="0" w:line="360" w:lineRule="auto"/>
              <w:rPr>
                <w:rFonts w:ascii="宋体" w:hAnsi="宋体"/>
                <w:kern w:val="0"/>
                <w:sz w:val="24"/>
                <w:szCs w:val="24"/>
              </w:rPr>
            </w:pPr>
            <w:r>
              <w:rPr>
                <w:rFonts w:hint="eastAsia" w:ascii="宋体" w:hAnsi="宋体"/>
                <w:kern w:val="0"/>
                <w:sz w:val="24"/>
                <w:szCs w:val="24"/>
              </w:rPr>
              <w:t>关于能否延长解密时间的约定：</w:t>
            </w:r>
            <w:r>
              <w:rPr>
                <w:rFonts w:hint="eastAsia" w:ascii="宋体" w:hAnsi="宋体"/>
                <w:kern w:val="0"/>
                <w:sz w:val="24"/>
                <w:szCs w:val="24"/>
                <w:u w:val="single"/>
              </w:rPr>
              <w:t>不允许延长解密时间，供应商只有一次解密机会。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15</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采购小组的组成</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hint="default" w:ascii="宋体" w:hAnsi="宋体" w:eastAsia="宋体"/>
                <w:sz w:val="24"/>
                <w:szCs w:val="24"/>
                <w:u w:val="single"/>
                <w:lang w:val="en-US" w:eastAsia="zh-CN"/>
              </w:rPr>
            </w:pPr>
            <w:r>
              <w:rPr>
                <w:rFonts w:hint="eastAsia" w:ascii="宋体" w:hAnsi="宋体"/>
                <w:sz w:val="24"/>
                <w:szCs w:val="24"/>
              </w:rPr>
              <w:t>采购小组构成</w:t>
            </w:r>
            <w:r>
              <w:rPr>
                <w:rFonts w:hint="eastAsia" w:ascii="宋体" w:hAnsi="宋体"/>
                <w:b/>
                <w:bCs/>
                <w:sz w:val="24"/>
                <w:szCs w:val="24"/>
              </w:rPr>
              <w:t>：</w:t>
            </w:r>
            <w:r>
              <w:rPr>
                <w:rFonts w:hint="eastAsia" w:ascii="宋体" w:hAnsi="宋体"/>
                <w:b/>
                <w:bCs/>
                <w:sz w:val="24"/>
                <w:szCs w:val="24"/>
                <w:u w:val="single"/>
              </w:rPr>
              <w:t>5</w:t>
            </w:r>
            <w:r>
              <w:rPr>
                <w:rFonts w:hint="eastAsia" w:ascii="宋体" w:hAnsi="宋体"/>
                <w:b/>
                <w:bCs/>
                <w:sz w:val="24"/>
                <w:szCs w:val="24"/>
              </w:rPr>
              <w:t> </w:t>
            </w:r>
            <w:r>
              <w:rPr>
                <w:rFonts w:hint="eastAsia" w:ascii="宋体" w:hAnsi="宋体"/>
                <w:sz w:val="24"/>
                <w:szCs w:val="24"/>
              </w:rPr>
              <w:t>人，</w:t>
            </w:r>
            <w:r>
              <w:rPr>
                <w:rFonts w:hint="eastAsia" w:ascii="宋体" w:hAnsi="宋体"/>
                <w:sz w:val="24"/>
                <w:szCs w:val="24"/>
                <w:lang w:val="en-US" w:eastAsia="zh-CN"/>
              </w:rPr>
              <w:t>其中采购人代表</w:t>
            </w:r>
            <w:r>
              <w:rPr>
                <w:rFonts w:hint="eastAsia" w:ascii="宋体" w:hAnsi="宋体"/>
                <w:b/>
                <w:bCs/>
                <w:sz w:val="24"/>
                <w:szCs w:val="24"/>
                <w:u w:val="single"/>
                <w:lang w:val="en-US" w:eastAsia="zh-CN"/>
              </w:rPr>
              <w:t>1</w:t>
            </w:r>
            <w:r>
              <w:rPr>
                <w:rFonts w:hint="eastAsia" w:ascii="宋体" w:hAnsi="宋体"/>
                <w:sz w:val="24"/>
                <w:szCs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35" w:type="dxa"/>
            <w:vMerge w:val="restart"/>
            <w:tcBorders>
              <w:top w:val="nil"/>
              <w:left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16</w:t>
            </w:r>
          </w:p>
        </w:tc>
        <w:tc>
          <w:tcPr>
            <w:tcW w:w="2386" w:type="dxa"/>
            <w:gridSpan w:val="2"/>
            <w:vMerge w:val="restart"/>
            <w:tcBorders>
              <w:top w:val="nil"/>
              <w:left w:val="nil"/>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投标保证金</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sz w:val="24"/>
                <w:szCs w:val="24"/>
              </w:rPr>
            </w:pPr>
            <w:r>
              <w:rPr>
                <w:rFonts w:hint="eastAsia" w:ascii="宋体" w:hAnsi="宋体" w:cs="宋体"/>
                <w:kern w:val="0"/>
                <w:sz w:val="24"/>
                <w:szCs w:val="24"/>
                <w:highlight w:val="white"/>
              </w:rPr>
              <w:t>√</w:t>
            </w:r>
            <w:r>
              <w:rPr>
                <w:rFonts w:hint="eastAsia" w:ascii="宋体" w:hAnsi="宋体"/>
                <w:sz w:val="24"/>
                <w:szCs w:val="24"/>
              </w:rPr>
              <w:t>缴纳     □不缴纳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35" w:type="dxa"/>
            <w:vMerge w:val="continue"/>
            <w:tcBorders>
              <w:left w:val="single" w:color="auto" w:sz="4" w:space="0"/>
              <w:right w:val="single" w:color="auto" w:sz="4" w:space="0"/>
            </w:tcBorders>
            <w:vAlign w:val="center"/>
          </w:tcPr>
          <w:p>
            <w:pPr>
              <w:pStyle w:val="119"/>
              <w:spacing w:line="360" w:lineRule="auto"/>
              <w:jc w:val="center"/>
              <w:rPr>
                <w:rFonts w:ascii="宋体" w:hAnsi="宋体"/>
                <w:b/>
                <w:bCs/>
                <w:kern w:val="0"/>
                <w:sz w:val="24"/>
                <w:szCs w:val="24"/>
              </w:rPr>
            </w:pPr>
          </w:p>
        </w:tc>
        <w:tc>
          <w:tcPr>
            <w:tcW w:w="2386" w:type="dxa"/>
            <w:gridSpan w:val="2"/>
            <w:vMerge w:val="continue"/>
            <w:tcBorders>
              <w:left w:val="nil"/>
              <w:right w:val="single" w:color="auto" w:sz="4" w:space="0"/>
            </w:tcBorders>
            <w:vAlign w:val="center"/>
          </w:tcPr>
          <w:p>
            <w:pPr>
              <w:pStyle w:val="119"/>
              <w:spacing w:line="360" w:lineRule="auto"/>
              <w:jc w:val="center"/>
              <w:rPr>
                <w:rFonts w:ascii="宋体" w:hAnsi="宋体"/>
                <w:b/>
                <w:bCs/>
                <w:kern w:val="0"/>
                <w:sz w:val="24"/>
                <w:szCs w:val="24"/>
              </w:rPr>
            </w:pP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rPr>
            </w:pPr>
            <w:r>
              <w:rPr>
                <w:rFonts w:hint="eastAsia" w:ascii="宋体" w:hAnsi="宋体"/>
                <w:sz w:val="24"/>
                <w:szCs w:val="24"/>
              </w:rPr>
              <w:t>缴纳方式：电汇、网银转账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left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2386" w:type="dxa"/>
            <w:gridSpan w:val="2"/>
            <w:vMerge w:val="continue"/>
            <w:tcBorders>
              <w:left w:val="nil"/>
              <w:right w:val="single" w:color="auto" w:sz="4" w:space="0"/>
            </w:tcBorders>
            <w:vAlign w:val="center"/>
          </w:tcPr>
          <w:p>
            <w:pPr>
              <w:pStyle w:val="120"/>
              <w:widowControl/>
              <w:jc w:val="left"/>
              <w:rPr>
                <w:rFonts w:ascii="宋体" w:hAnsi="宋体" w:cs="Calibri"/>
                <w:b/>
                <w:bCs/>
                <w:kern w:val="0"/>
                <w:sz w:val="24"/>
                <w:szCs w:val="24"/>
              </w:rPr>
            </w:pP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sz w:val="24"/>
                <w:szCs w:val="24"/>
              </w:rPr>
            </w:pPr>
            <w:r>
              <w:rPr>
                <w:rFonts w:hint="eastAsia" w:ascii="宋体" w:hAnsi="宋体"/>
                <w:kern w:val="0"/>
                <w:sz w:val="24"/>
                <w:szCs w:val="24"/>
              </w:rPr>
              <w:t>金额（小写）：贰仟伍佰元整</w:t>
            </w:r>
          </w:p>
          <w:p>
            <w:pPr>
              <w:pStyle w:val="119"/>
              <w:spacing w:line="360" w:lineRule="auto"/>
              <w:rPr>
                <w:rFonts w:ascii="宋体" w:hAnsi="宋体"/>
                <w:kern w:val="0"/>
                <w:sz w:val="24"/>
                <w:szCs w:val="24"/>
              </w:rPr>
            </w:pPr>
            <w:r>
              <w:rPr>
                <w:rFonts w:hint="eastAsia" w:ascii="宋体" w:hAnsi="宋体"/>
                <w:kern w:val="0"/>
                <w:sz w:val="24"/>
                <w:szCs w:val="24"/>
              </w:rPr>
              <w:t>金额（大写）：2500.00元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left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2386" w:type="dxa"/>
            <w:gridSpan w:val="2"/>
            <w:vMerge w:val="continue"/>
            <w:tcBorders>
              <w:left w:val="nil"/>
              <w:right w:val="single" w:color="auto" w:sz="4" w:space="0"/>
            </w:tcBorders>
            <w:vAlign w:val="center"/>
          </w:tcPr>
          <w:p>
            <w:pPr>
              <w:pStyle w:val="120"/>
              <w:widowControl/>
              <w:jc w:val="left"/>
              <w:rPr>
                <w:rFonts w:ascii="宋体" w:hAnsi="宋体" w:cs="Calibri"/>
                <w:b/>
                <w:bCs/>
                <w:kern w:val="0"/>
                <w:sz w:val="24"/>
                <w:szCs w:val="24"/>
              </w:rPr>
            </w:pPr>
          </w:p>
        </w:tc>
        <w:tc>
          <w:tcPr>
            <w:tcW w:w="6481" w:type="dxa"/>
            <w:tcBorders>
              <w:top w:val="single" w:color="auto" w:sz="4" w:space="0"/>
              <w:left w:val="nil"/>
              <w:bottom w:val="single" w:color="auto" w:sz="4" w:space="0"/>
              <w:right w:val="single" w:color="auto" w:sz="4" w:space="0"/>
            </w:tcBorders>
            <w:vAlign w:val="center"/>
          </w:tcPr>
          <w:p>
            <w:pPr>
              <w:pStyle w:val="118"/>
              <w:spacing w:line="360" w:lineRule="auto"/>
              <w:rPr>
                <w:rFonts w:ascii="宋体" w:hAnsi="宋体"/>
                <w:sz w:val="24"/>
                <w:szCs w:val="24"/>
              </w:rPr>
            </w:pPr>
            <w:r>
              <w:rPr>
                <w:rFonts w:hint="eastAsia" w:ascii="宋体" w:hAnsi="宋体"/>
                <w:sz w:val="24"/>
                <w:szCs w:val="24"/>
              </w:rPr>
              <w:t>开户行名称：中国建设银行股份有限公司阿拉尔学府路支行</w:t>
            </w:r>
          </w:p>
          <w:p>
            <w:pPr>
              <w:pStyle w:val="118"/>
              <w:spacing w:line="360" w:lineRule="auto"/>
              <w:rPr>
                <w:rFonts w:ascii="宋体" w:hAnsi="宋体"/>
                <w:sz w:val="24"/>
                <w:szCs w:val="24"/>
              </w:rPr>
            </w:pPr>
            <w:r>
              <w:rPr>
                <w:rFonts w:hint="eastAsia" w:ascii="宋体" w:hAnsi="宋体"/>
                <w:sz w:val="24"/>
                <w:szCs w:val="24"/>
              </w:rPr>
              <w:t>户名：新疆天之源项目管理集团有限公司阿拉尔市分公司</w:t>
            </w:r>
          </w:p>
          <w:p>
            <w:pPr>
              <w:pStyle w:val="118"/>
              <w:spacing w:line="360" w:lineRule="auto"/>
              <w:rPr>
                <w:rFonts w:ascii="宋体" w:hAnsi="宋体"/>
                <w:sz w:val="24"/>
                <w:szCs w:val="24"/>
              </w:rPr>
            </w:pPr>
            <w:r>
              <w:rPr>
                <w:rFonts w:hint="eastAsia" w:ascii="宋体" w:hAnsi="宋体"/>
                <w:sz w:val="24"/>
                <w:szCs w:val="24"/>
              </w:rPr>
              <w:t>账号：65050110412000000361</w:t>
            </w:r>
          </w:p>
          <w:p>
            <w:pPr>
              <w:pStyle w:val="118"/>
              <w:spacing w:after="0" w:line="360" w:lineRule="auto"/>
              <w:rPr>
                <w:rFonts w:ascii="宋体" w:hAnsi="宋体"/>
                <w:sz w:val="24"/>
                <w:szCs w:val="24"/>
              </w:rPr>
            </w:pPr>
            <w:r>
              <w:rPr>
                <w:rFonts w:hint="eastAsia" w:ascii="宋体" w:hAnsi="宋体"/>
                <w:sz w:val="24"/>
                <w:szCs w:val="24"/>
              </w:rPr>
              <w:t>行号：</w:t>
            </w:r>
            <w:r>
              <w:rPr>
                <w:rFonts w:ascii="宋体" w:hAnsi="宋体"/>
                <w:sz w:val="24"/>
                <w:szCs w:val="24"/>
              </w:rPr>
              <w:t>105903100028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left w:val="single" w:color="auto" w:sz="4" w:space="0"/>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2386" w:type="dxa"/>
            <w:gridSpan w:val="2"/>
            <w:vMerge w:val="continue"/>
            <w:tcBorders>
              <w:left w:val="nil"/>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rPr>
            </w:pPr>
            <w:r>
              <w:rPr>
                <w:rFonts w:hint="eastAsia" w:ascii="宋体" w:hAnsi="宋体"/>
                <w:kern w:val="0"/>
                <w:sz w:val="24"/>
                <w:szCs w:val="24"/>
              </w:rPr>
              <w:t>到账截止时间：同投标截止时间（北京时间）</w:t>
            </w:r>
          </w:p>
          <w:p>
            <w:pPr>
              <w:pStyle w:val="119"/>
              <w:spacing w:line="360" w:lineRule="auto"/>
              <w:rPr>
                <w:rFonts w:ascii="宋体" w:hAnsi="宋体"/>
                <w:sz w:val="24"/>
                <w:szCs w:val="24"/>
              </w:rPr>
            </w:pPr>
            <w:r>
              <w:rPr>
                <w:rFonts w:hint="eastAsia" w:ascii="宋体" w:hAnsi="宋体"/>
                <w:sz w:val="24"/>
                <w:szCs w:val="24"/>
              </w:rPr>
              <w:t>注：</w:t>
            </w:r>
          </w:p>
          <w:p>
            <w:pPr>
              <w:pStyle w:val="140"/>
              <w:ind w:firstLine="0" w:firstLineChars="0"/>
              <w:rPr>
                <w:rFonts w:ascii="宋体" w:hAnsi="宋体"/>
                <w:kern w:val="0"/>
                <w:sz w:val="24"/>
                <w:szCs w:val="24"/>
              </w:rPr>
            </w:pPr>
            <w:r>
              <w:rPr>
                <w:rFonts w:hint="eastAsia" w:ascii="宋体" w:hAnsi="宋体"/>
                <w:kern w:val="0"/>
                <w:sz w:val="24"/>
                <w:szCs w:val="24"/>
              </w:rPr>
              <w:t>（1）投标人需自行评估因异地、跨行、公休日等因素造成的投标保证金到账延迟风险，并承担相应责任。</w:t>
            </w:r>
          </w:p>
          <w:p>
            <w:pPr>
              <w:pStyle w:val="140"/>
              <w:ind w:firstLine="0" w:firstLineChars="0"/>
              <w:rPr>
                <w:rFonts w:ascii="宋体" w:hAnsi="宋体"/>
                <w:kern w:val="0"/>
                <w:sz w:val="24"/>
                <w:szCs w:val="24"/>
              </w:rPr>
            </w:pPr>
            <w:r>
              <w:rPr>
                <w:rFonts w:hint="eastAsia" w:ascii="宋体" w:hAnsi="宋体"/>
                <w:kern w:val="0"/>
                <w:sz w:val="24"/>
                <w:szCs w:val="24"/>
              </w:rPr>
              <w:t>(2)投标保证金的提交以到账时间为准。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17</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节能、环保要求</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rPr>
            </w:pPr>
            <w:r>
              <w:rPr>
                <w:rFonts w:hint="eastAsia" w:ascii="宋体" w:hAnsi="宋体"/>
                <w:kern w:val="0"/>
                <w:sz w:val="24"/>
                <w:szCs w:val="24"/>
              </w:rPr>
              <w:t>按国家有关节能环保政策执行：</w:t>
            </w:r>
          </w:p>
          <w:p>
            <w:pPr>
              <w:pStyle w:val="119"/>
              <w:spacing w:line="360" w:lineRule="auto"/>
              <w:rPr>
                <w:rFonts w:ascii="宋体" w:hAnsi="宋体"/>
                <w:kern w:val="0"/>
                <w:sz w:val="24"/>
                <w:szCs w:val="24"/>
                <w:u w:val="single"/>
              </w:rPr>
            </w:pPr>
            <w:r>
              <w:rPr>
                <w:rFonts w:hint="eastAsia" w:ascii="宋体" w:hAnsi="宋体"/>
                <w:kern w:val="0"/>
                <w:sz w:val="24"/>
                <w:szCs w:val="24"/>
                <w:highlight w:val="white"/>
              </w:rPr>
              <w:t>□</w:t>
            </w:r>
            <w:r>
              <w:rPr>
                <w:rFonts w:hint="eastAsia" w:ascii="宋体" w:hAnsi="宋体"/>
                <w:kern w:val="0"/>
                <w:sz w:val="24"/>
                <w:szCs w:val="24"/>
              </w:rPr>
              <w:t>采用综合评分法，加分幅度：</w:t>
            </w:r>
            <w:r>
              <w:rPr>
                <w:rFonts w:hint="eastAsia" w:ascii="宋体" w:hAnsi="宋体"/>
                <w:kern w:val="0"/>
                <w:sz w:val="24"/>
                <w:szCs w:val="24"/>
                <w:u w:val="single"/>
              </w:rPr>
              <w:t xml:space="preserve"> / </w:t>
            </w:r>
          </w:p>
          <w:p>
            <w:pPr>
              <w:pStyle w:val="119"/>
              <w:spacing w:line="360" w:lineRule="auto"/>
              <w:rPr>
                <w:rFonts w:ascii="宋体" w:hAnsi="宋体"/>
                <w:kern w:val="0"/>
                <w:sz w:val="24"/>
                <w:szCs w:val="24"/>
                <w:highlight w:val="green"/>
                <w:u w:val="single"/>
              </w:rPr>
            </w:pPr>
            <w:r>
              <w:rPr>
                <w:rFonts w:hint="eastAsia" w:ascii="宋体" w:hAnsi="宋体" w:cs="宋体"/>
                <w:kern w:val="0"/>
                <w:sz w:val="24"/>
                <w:szCs w:val="24"/>
                <w:highlight w:val="white"/>
              </w:rPr>
              <w:t>√</w:t>
            </w:r>
            <w:r>
              <w:rPr>
                <w:rFonts w:hint="eastAsia" w:ascii="宋体" w:hAnsi="宋体"/>
                <w:kern w:val="0"/>
                <w:sz w:val="24"/>
                <w:szCs w:val="24"/>
              </w:rPr>
              <w:t>采用最低评标价法，加分幅度：</w:t>
            </w:r>
            <w:r>
              <w:rPr>
                <w:rFonts w:hint="eastAsia" w:ascii="宋体" w:hAnsi="宋体"/>
                <w:kern w:val="0"/>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18</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中小微型企业</w:t>
            </w:r>
          </w:p>
          <w:p>
            <w:pPr>
              <w:pStyle w:val="119"/>
              <w:spacing w:line="360" w:lineRule="auto"/>
              <w:jc w:val="center"/>
              <w:rPr>
                <w:rFonts w:ascii="宋体" w:hAnsi="宋体"/>
                <w:b/>
                <w:bCs/>
                <w:kern w:val="0"/>
                <w:sz w:val="24"/>
                <w:szCs w:val="24"/>
              </w:rPr>
            </w:pPr>
            <w:r>
              <w:rPr>
                <w:rFonts w:hint="eastAsia" w:ascii="宋体" w:hAnsi="宋体"/>
                <w:b/>
                <w:bCs/>
                <w:kern w:val="0"/>
                <w:sz w:val="24"/>
                <w:szCs w:val="24"/>
              </w:rPr>
              <w:t>有关政策</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rPr>
            </w:pPr>
            <w:r>
              <w:rPr>
                <w:rFonts w:hint="eastAsia" w:ascii="宋体" w:hAnsi="宋体"/>
                <w:kern w:val="0"/>
                <w:sz w:val="24"/>
                <w:szCs w:val="24"/>
              </w:rPr>
              <w:t>(1)根据工信部等部委发布的《关于印发中小企业划型标准规定的通知》（工信部联企业[2011]300号）规定执行；</w:t>
            </w:r>
          </w:p>
          <w:p>
            <w:pPr>
              <w:pStyle w:val="119"/>
              <w:spacing w:line="360" w:lineRule="auto"/>
              <w:rPr>
                <w:rFonts w:ascii="宋体" w:hAnsi="宋体"/>
                <w:kern w:val="0"/>
                <w:sz w:val="24"/>
                <w:szCs w:val="24"/>
              </w:rPr>
            </w:pPr>
            <w:r>
              <w:rPr>
                <w:rFonts w:hint="eastAsia" w:ascii="宋体" w:hAnsi="宋体"/>
                <w:kern w:val="0"/>
                <w:sz w:val="24"/>
                <w:szCs w:val="24"/>
              </w:rPr>
              <w:t>(2)价格扣除幅度：价格给予</w:t>
            </w:r>
            <w:r>
              <w:rPr>
                <w:rFonts w:hint="eastAsia" w:ascii="宋体" w:hAnsi="宋体"/>
                <w:kern w:val="0"/>
                <w:sz w:val="24"/>
                <w:szCs w:val="24"/>
                <w:u w:val="single"/>
              </w:rPr>
              <w:t xml:space="preserve">   6   </w:t>
            </w:r>
            <w:r>
              <w:rPr>
                <w:rFonts w:hint="eastAsia" w:ascii="宋体" w:hAnsi="宋体"/>
                <w:kern w:val="0"/>
                <w:sz w:val="24"/>
                <w:szCs w:val="24"/>
              </w:rPr>
              <w:t>%的扣除。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tcBorders>
              <w:top w:val="nil"/>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19</w:t>
            </w:r>
          </w:p>
        </w:tc>
        <w:tc>
          <w:tcPr>
            <w:tcW w:w="2386" w:type="dxa"/>
            <w:gridSpan w:val="2"/>
            <w:vMerge w:val="restart"/>
            <w:tcBorders>
              <w:top w:val="nil"/>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履约保证金</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sz w:val="24"/>
                <w:szCs w:val="24"/>
              </w:rPr>
            </w:pPr>
            <w:r>
              <w:rPr>
                <w:rFonts w:hint="eastAsia" w:ascii="宋体" w:hAnsi="宋体"/>
                <w:kern w:val="0"/>
                <w:sz w:val="24"/>
                <w:szCs w:val="24"/>
              </w:rPr>
              <w:t>履约保证金的交纳必须以公对公账户进行电汇或转账，否则不予认可。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nil"/>
              <w:left w:val="single" w:color="auto" w:sz="4" w:space="0"/>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2386" w:type="dxa"/>
            <w:gridSpan w:val="2"/>
            <w:vMerge w:val="continue"/>
            <w:tcBorders>
              <w:top w:val="nil"/>
              <w:left w:val="nil"/>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u w:val="single"/>
              </w:rPr>
            </w:pPr>
            <w:r>
              <w:rPr>
                <w:rFonts w:hint="eastAsia" w:ascii="宋体" w:hAnsi="宋体"/>
                <w:sz w:val="24"/>
                <w:szCs w:val="24"/>
              </w:rPr>
              <w:t>交纳时间：成交供应商收到成交通知书后（签订合同前）向采购人缴纳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nil"/>
              <w:left w:val="single" w:color="auto" w:sz="4" w:space="0"/>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2386" w:type="dxa"/>
            <w:gridSpan w:val="2"/>
            <w:vMerge w:val="continue"/>
            <w:tcBorders>
              <w:top w:val="nil"/>
              <w:left w:val="nil"/>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u w:val="single"/>
              </w:rPr>
            </w:pPr>
            <w:r>
              <w:rPr>
                <w:rFonts w:hint="eastAsia" w:ascii="宋体" w:hAnsi="宋体"/>
                <w:sz w:val="24"/>
                <w:szCs w:val="24"/>
              </w:rPr>
              <w:t>交纳金额：成交价*5%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nil"/>
              <w:left w:val="single" w:color="auto" w:sz="4" w:space="0"/>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2386" w:type="dxa"/>
            <w:gridSpan w:val="2"/>
            <w:vMerge w:val="continue"/>
            <w:tcBorders>
              <w:top w:val="nil"/>
              <w:left w:val="nil"/>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6481" w:type="dxa"/>
            <w:tcBorders>
              <w:top w:val="single" w:color="auto" w:sz="4" w:space="0"/>
              <w:left w:val="nil"/>
              <w:bottom w:val="single" w:color="auto" w:sz="4" w:space="0"/>
              <w:right w:val="single" w:color="auto" w:sz="4" w:space="0"/>
            </w:tcBorders>
            <w:vAlign w:val="center"/>
          </w:tcPr>
          <w:p>
            <w:pPr>
              <w:pStyle w:val="118"/>
              <w:spacing w:line="360" w:lineRule="auto"/>
              <w:rPr>
                <w:rFonts w:ascii="宋体" w:hAnsi="宋体"/>
                <w:sz w:val="24"/>
                <w:szCs w:val="24"/>
              </w:rPr>
            </w:pPr>
            <w:r>
              <w:rPr>
                <w:rFonts w:hint="eastAsia" w:ascii="宋体" w:hAnsi="宋体"/>
                <w:sz w:val="24"/>
                <w:szCs w:val="24"/>
              </w:rPr>
              <w:t>收款单位：塔里木大学</w:t>
            </w:r>
          </w:p>
          <w:p>
            <w:pPr>
              <w:pStyle w:val="118"/>
              <w:spacing w:line="360" w:lineRule="auto"/>
              <w:rPr>
                <w:rFonts w:ascii="宋体" w:hAnsi="宋体"/>
                <w:sz w:val="24"/>
                <w:szCs w:val="24"/>
              </w:rPr>
            </w:pPr>
            <w:r>
              <w:rPr>
                <w:rFonts w:hint="eastAsia" w:ascii="宋体" w:hAnsi="宋体"/>
                <w:sz w:val="24"/>
                <w:szCs w:val="24"/>
              </w:rPr>
              <w:t>开户银行：中国农业银行股份有限公司阿拉尔塔里木大学兵团支行</w:t>
            </w:r>
          </w:p>
          <w:p>
            <w:pPr>
              <w:pStyle w:val="118"/>
              <w:spacing w:after="0" w:line="360" w:lineRule="auto"/>
              <w:rPr>
                <w:rFonts w:ascii="宋体" w:hAnsi="宋体"/>
                <w:sz w:val="24"/>
                <w:szCs w:val="24"/>
                <w:u w:val="single"/>
              </w:rPr>
            </w:pPr>
            <w:r>
              <w:rPr>
                <w:rFonts w:hint="eastAsia" w:ascii="宋体" w:hAnsi="宋体"/>
                <w:sz w:val="24"/>
                <w:szCs w:val="24"/>
              </w:rPr>
              <w:t>银行账号：30776701040000031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nil"/>
              <w:left w:val="single" w:color="auto" w:sz="4" w:space="0"/>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2386" w:type="dxa"/>
            <w:gridSpan w:val="2"/>
            <w:vMerge w:val="continue"/>
            <w:tcBorders>
              <w:top w:val="nil"/>
              <w:left w:val="nil"/>
              <w:bottom w:val="single" w:color="auto" w:sz="4" w:space="0"/>
              <w:right w:val="single" w:color="auto" w:sz="4" w:space="0"/>
            </w:tcBorders>
            <w:vAlign w:val="center"/>
          </w:tcPr>
          <w:p>
            <w:pPr>
              <w:pStyle w:val="120"/>
              <w:widowControl/>
              <w:jc w:val="left"/>
              <w:rPr>
                <w:rFonts w:ascii="宋体" w:hAnsi="宋体" w:cs="Calibri"/>
                <w:b/>
                <w:bCs/>
                <w:kern w:val="0"/>
                <w:sz w:val="24"/>
                <w:szCs w:val="24"/>
              </w:rPr>
            </w:pP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rPr>
            </w:pPr>
            <w:r>
              <w:rPr>
                <w:rFonts w:hint="eastAsia" w:ascii="宋体" w:hAnsi="宋体"/>
                <w:sz w:val="24"/>
                <w:szCs w:val="24"/>
              </w:rPr>
              <w:t>项目完成验收合格无质量问题后退还。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20</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代理服务费</w:t>
            </w:r>
          </w:p>
        </w:tc>
        <w:tc>
          <w:tcPr>
            <w:tcW w:w="6481" w:type="dxa"/>
            <w:tcBorders>
              <w:top w:val="single" w:color="auto" w:sz="4" w:space="0"/>
              <w:left w:val="nil"/>
              <w:bottom w:val="single" w:color="auto" w:sz="4" w:space="0"/>
              <w:right w:val="single" w:color="auto" w:sz="4" w:space="0"/>
            </w:tcBorders>
            <w:vAlign w:val="center"/>
          </w:tcPr>
          <w:p>
            <w:pPr>
              <w:pStyle w:val="119"/>
              <w:autoSpaceDE w:val="0"/>
              <w:autoSpaceDN w:val="0"/>
              <w:adjustRightInd w:val="0"/>
              <w:spacing w:line="360" w:lineRule="auto"/>
              <w:rPr>
                <w:rFonts w:ascii="宋体" w:hAnsi="宋体"/>
                <w:kern w:val="0"/>
                <w:sz w:val="24"/>
                <w:szCs w:val="24"/>
              </w:rPr>
            </w:pPr>
            <w:r>
              <w:rPr>
                <w:rFonts w:hint="eastAsia" w:ascii="宋体" w:hAnsi="宋体"/>
                <w:kern w:val="0"/>
                <w:sz w:val="24"/>
                <w:szCs w:val="24"/>
              </w:rPr>
              <w:t xml:space="preserve">□不交纳 </w:t>
            </w:r>
          </w:p>
          <w:p>
            <w:pPr>
              <w:pStyle w:val="119"/>
              <w:autoSpaceDE w:val="0"/>
              <w:autoSpaceDN w:val="0"/>
              <w:adjustRightInd w:val="0"/>
              <w:spacing w:line="360" w:lineRule="auto"/>
              <w:rPr>
                <w:rFonts w:ascii="宋体" w:hAnsi="宋体"/>
                <w:kern w:val="0"/>
                <w:sz w:val="24"/>
                <w:szCs w:val="24"/>
              </w:rPr>
            </w:pPr>
            <w:r>
              <w:rPr>
                <w:rFonts w:hint="eastAsia" w:ascii="宋体" w:hAnsi="宋体" w:cs="宋体"/>
                <w:kern w:val="0"/>
                <w:sz w:val="24"/>
                <w:szCs w:val="24"/>
                <w:highlight w:val="white"/>
              </w:rPr>
              <w:t>√</w:t>
            </w:r>
            <w:r>
              <w:rPr>
                <w:rFonts w:hint="eastAsia" w:ascii="宋体" w:hAnsi="宋体"/>
                <w:kern w:val="0"/>
                <w:sz w:val="24"/>
                <w:szCs w:val="24"/>
              </w:rPr>
              <w:t>交纳</w:t>
            </w:r>
          </w:p>
          <w:p>
            <w:pPr>
              <w:pStyle w:val="119"/>
              <w:spacing w:line="360" w:lineRule="auto"/>
              <w:rPr>
                <w:rFonts w:ascii="宋体" w:hAnsi="宋体"/>
                <w:sz w:val="24"/>
                <w:szCs w:val="24"/>
                <w:u w:val="single"/>
              </w:rPr>
            </w:pPr>
            <w:r>
              <w:rPr>
                <w:rFonts w:hint="eastAsia" w:ascii="宋体" w:hAnsi="宋体"/>
                <w:sz w:val="24"/>
                <w:szCs w:val="24"/>
              </w:rPr>
              <w:t>交纳时间：</w:t>
            </w:r>
            <w:r>
              <w:rPr>
                <w:rFonts w:hint="eastAsia" w:ascii="宋体" w:hAnsi="宋体"/>
                <w:sz w:val="24"/>
                <w:szCs w:val="24"/>
                <w:u w:val="single"/>
              </w:rPr>
              <w:t> 成交供应商拿取成交通知书前 </w:t>
            </w:r>
          </w:p>
          <w:p>
            <w:pPr>
              <w:pStyle w:val="119"/>
              <w:spacing w:line="360" w:lineRule="auto"/>
              <w:rPr>
                <w:rFonts w:ascii="宋体" w:hAnsi="宋体"/>
                <w:kern w:val="0"/>
                <w:u w:val="single"/>
              </w:rPr>
            </w:pPr>
            <w:r>
              <w:rPr>
                <w:rFonts w:hint="eastAsia" w:ascii="宋体" w:hAnsi="宋体"/>
                <w:kern w:val="0"/>
                <w:sz w:val="24"/>
                <w:szCs w:val="24"/>
              </w:rPr>
              <w:t>交纳金额：</w:t>
            </w:r>
            <w:r>
              <w:rPr>
                <w:rFonts w:hint="eastAsia" w:ascii="宋体" w:hAnsi="宋体"/>
                <w:kern w:val="0"/>
                <w:u w:val="single"/>
              </w:rPr>
              <w:t> </w:t>
            </w:r>
            <w:r>
              <w:rPr>
                <w:rFonts w:hint="eastAsia" w:ascii="宋体" w:hAnsi="宋体"/>
                <w:kern w:val="0"/>
                <w:sz w:val="24"/>
                <w:szCs w:val="24"/>
                <w:u w:val="single"/>
              </w:rPr>
              <w:t>1300元整（壹仟叁佰元整）</w:t>
            </w:r>
          </w:p>
          <w:p>
            <w:pPr>
              <w:pStyle w:val="119"/>
              <w:rPr>
                <w:rFonts w:ascii="宋体" w:hAnsi="宋体"/>
                <w:sz w:val="24"/>
                <w:szCs w:val="24"/>
                <w:u w:val="single"/>
              </w:rPr>
            </w:pPr>
            <w:r>
              <w:rPr>
                <w:rFonts w:hint="eastAsia" w:ascii="宋体" w:hAnsi="宋体"/>
                <w:sz w:val="24"/>
                <w:szCs w:val="24"/>
              </w:rPr>
              <w:t>收款单位</w:t>
            </w:r>
            <w:r>
              <w:rPr>
                <w:rFonts w:hint="eastAsia" w:ascii="宋体" w:hAnsi="宋体"/>
                <w:sz w:val="24"/>
                <w:szCs w:val="24"/>
                <w:u w:val="single"/>
              </w:rPr>
              <w:t>：新疆天之源项目管理集团有限公司阿拉尔市分公司</w:t>
            </w:r>
          </w:p>
          <w:p>
            <w:pPr>
              <w:pStyle w:val="119"/>
              <w:rPr>
                <w:rFonts w:ascii="宋体" w:hAnsi="宋体"/>
                <w:sz w:val="24"/>
                <w:szCs w:val="24"/>
                <w:u w:val="single"/>
              </w:rPr>
            </w:pPr>
            <w:r>
              <w:rPr>
                <w:rFonts w:hint="eastAsia" w:ascii="宋体" w:hAnsi="宋体"/>
                <w:sz w:val="24"/>
                <w:szCs w:val="24"/>
                <w:u w:val="single"/>
              </w:rPr>
              <w:t>账号：65050110412000000361</w:t>
            </w:r>
          </w:p>
          <w:p>
            <w:pPr>
              <w:pStyle w:val="119"/>
              <w:spacing w:line="360" w:lineRule="auto"/>
              <w:rPr>
                <w:rFonts w:ascii="宋体" w:hAnsi="宋体"/>
                <w:sz w:val="24"/>
                <w:szCs w:val="24"/>
                <w:u w:val="single"/>
              </w:rPr>
            </w:pPr>
            <w:r>
              <w:rPr>
                <w:rFonts w:hint="eastAsia" w:ascii="宋体" w:hAnsi="宋体"/>
                <w:sz w:val="24"/>
                <w:szCs w:val="24"/>
                <w:u w:val="single"/>
              </w:rPr>
              <w:t>行号：</w:t>
            </w:r>
            <w:r>
              <w:rPr>
                <w:rFonts w:ascii="宋体" w:hAnsi="宋体"/>
                <w:sz w:val="24"/>
                <w:szCs w:val="24"/>
                <w:u w:val="single"/>
              </w:rPr>
              <w:t>105903100028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21</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场地服务费</w:t>
            </w:r>
          </w:p>
        </w:tc>
        <w:tc>
          <w:tcPr>
            <w:tcW w:w="6481" w:type="dxa"/>
            <w:tcBorders>
              <w:top w:val="single" w:color="auto" w:sz="4" w:space="0"/>
              <w:left w:val="nil"/>
              <w:bottom w:val="single" w:color="auto" w:sz="4" w:space="0"/>
              <w:right w:val="single" w:color="auto" w:sz="4" w:space="0"/>
            </w:tcBorders>
            <w:vAlign w:val="center"/>
          </w:tcPr>
          <w:p>
            <w:pPr>
              <w:pStyle w:val="119"/>
              <w:autoSpaceDE w:val="0"/>
              <w:autoSpaceDN w:val="0"/>
              <w:adjustRightInd w:val="0"/>
              <w:spacing w:line="360" w:lineRule="auto"/>
              <w:rPr>
                <w:rFonts w:ascii="宋体" w:hAnsi="宋体"/>
                <w:kern w:val="0"/>
                <w:sz w:val="24"/>
                <w:szCs w:val="24"/>
                <w:highlight w:val="green"/>
              </w:rPr>
            </w:pPr>
            <w:r>
              <w:rPr>
                <w:rFonts w:hint="eastAsia" w:ascii="宋体" w:hAnsi="宋体" w:cs="宋体"/>
                <w:kern w:val="0"/>
                <w:sz w:val="24"/>
                <w:szCs w:val="24"/>
                <w:highlight w:val="white"/>
              </w:rPr>
              <w:t>√</w:t>
            </w:r>
            <w:r>
              <w:rPr>
                <w:rFonts w:hint="eastAsia" w:ascii="宋体" w:hAnsi="宋体"/>
                <w:kern w:val="0"/>
                <w:sz w:val="24"/>
                <w:szCs w:val="24"/>
                <w:highlight w:val="white"/>
              </w:rPr>
              <w:t xml:space="preserve">不交纳 </w:t>
            </w:r>
          </w:p>
          <w:p>
            <w:pPr>
              <w:pStyle w:val="119"/>
              <w:autoSpaceDE w:val="0"/>
              <w:autoSpaceDN w:val="0"/>
              <w:adjustRightInd w:val="0"/>
              <w:spacing w:line="360" w:lineRule="auto"/>
              <w:rPr>
                <w:rFonts w:ascii="宋体" w:hAnsi="宋体"/>
                <w:kern w:val="0"/>
                <w:sz w:val="24"/>
                <w:szCs w:val="24"/>
                <w:highlight w:val="white"/>
              </w:rPr>
            </w:pPr>
            <w:r>
              <w:rPr>
                <w:rFonts w:hint="eastAsia" w:ascii="宋体" w:hAnsi="宋体"/>
                <w:sz w:val="24"/>
                <w:szCs w:val="24"/>
                <w:highlight w:val="white"/>
              </w:rPr>
              <w:t>□</w:t>
            </w:r>
            <w:r>
              <w:rPr>
                <w:rFonts w:hint="eastAsia" w:ascii="宋体" w:hAnsi="宋体"/>
                <w:kern w:val="0"/>
                <w:sz w:val="24"/>
                <w:szCs w:val="24"/>
                <w:highlight w:val="white"/>
              </w:rPr>
              <w:t xml:space="preserve">交纳 </w:t>
            </w:r>
          </w:p>
          <w:p>
            <w:pPr>
              <w:pStyle w:val="119"/>
              <w:autoSpaceDE w:val="0"/>
              <w:autoSpaceDN w:val="0"/>
              <w:adjustRightInd w:val="0"/>
              <w:spacing w:line="360" w:lineRule="auto"/>
              <w:rPr>
                <w:rFonts w:ascii="宋体" w:hAnsi="宋体"/>
                <w:kern w:val="0"/>
                <w:sz w:val="24"/>
                <w:szCs w:val="24"/>
                <w:highlight w:val="white"/>
                <w:u w:val="single"/>
              </w:rPr>
            </w:pPr>
            <w:r>
              <w:rPr>
                <w:rFonts w:hint="eastAsia" w:ascii="宋体" w:hAnsi="宋体"/>
                <w:kern w:val="0"/>
                <w:sz w:val="24"/>
                <w:szCs w:val="24"/>
                <w:highlight w:val="whit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22</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合同公证费</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kern w:val="0"/>
                <w:sz w:val="24"/>
                <w:szCs w:val="24"/>
                <w:highlight w:val="green"/>
              </w:rPr>
            </w:pPr>
            <w:r>
              <w:rPr>
                <w:rFonts w:hint="eastAsia" w:ascii="宋体" w:hAnsi="宋体" w:cs="宋体"/>
                <w:kern w:val="0"/>
                <w:sz w:val="24"/>
                <w:szCs w:val="24"/>
                <w:highlight w:val="white"/>
              </w:rPr>
              <w:t>√</w:t>
            </w:r>
            <w:r>
              <w:rPr>
                <w:rFonts w:hint="eastAsia" w:ascii="宋体" w:hAnsi="宋体"/>
                <w:kern w:val="0"/>
                <w:sz w:val="24"/>
                <w:szCs w:val="24"/>
                <w:highlight w:val="white"/>
              </w:rPr>
              <w:t xml:space="preserve">不交纳 </w:t>
            </w:r>
          </w:p>
          <w:p>
            <w:pPr>
              <w:pStyle w:val="119"/>
              <w:spacing w:line="360" w:lineRule="auto"/>
              <w:rPr>
                <w:rFonts w:ascii="宋体" w:hAnsi="宋体"/>
                <w:kern w:val="0"/>
                <w:sz w:val="24"/>
                <w:szCs w:val="24"/>
                <w:highlight w:val="white"/>
              </w:rPr>
            </w:pPr>
            <w:r>
              <w:rPr>
                <w:rFonts w:hint="eastAsia" w:ascii="宋体" w:hAnsi="宋体"/>
                <w:sz w:val="24"/>
                <w:szCs w:val="24"/>
                <w:highlight w:val="white"/>
              </w:rPr>
              <w:t>□</w:t>
            </w:r>
            <w:r>
              <w:rPr>
                <w:rFonts w:hint="eastAsia" w:ascii="宋体" w:hAnsi="宋体"/>
                <w:kern w:val="0"/>
                <w:sz w:val="24"/>
                <w:szCs w:val="24"/>
                <w:highlight w:val="white"/>
              </w:rPr>
              <w:t>交纳</w:t>
            </w:r>
          </w:p>
          <w:p>
            <w:pPr>
              <w:pStyle w:val="119"/>
              <w:spacing w:line="360" w:lineRule="auto"/>
              <w:rPr>
                <w:rFonts w:ascii="宋体" w:hAnsi="宋体"/>
                <w:kern w:val="0"/>
                <w:sz w:val="24"/>
                <w:szCs w:val="24"/>
              </w:rPr>
            </w:pPr>
            <w:r>
              <w:rPr>
                <w:rFonts w:hint="eastAsia" w:ascii="宋体" w:hAnsi="宋体"/>
                <w:kern w:val="0"/>
                <w:sz w:val="24"/>
                <w:szCs w:val="24"/>
              </w:rPr>
              <w:t>金额： /</w:t>
            </w:r>
          </w:p>
          <w:p>
            <w:pPr>
              <w:pStyle w:val="119"/>
              <w:spacing w:line="360" w:lineRule="auto"/>
              <w:rPr>
                <w:rFonts w:ascii="宋体" w:hAnsi="宋体"/>
                <w:kern w:val="0"/>
                <w:sz w:val="24"/>
                <w:szCs w:val="24"/>
              </w:rPr>
            </w:pPr>
            <w:r>
              <w:rPr>
                <w:rFonts w:hint="eastAsia" w:ascii="宋体" w:hAnsi="宋体"/>
                <w:kern w:val="0"/>
                <w:sz w:val="24"/>
                <w:szCs w:val="24"/>
              </w:rPr>
              <w:t>中标人于获取中标通知书前向公证处交纳。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23</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付款途径</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sz w:val="24"/>
                <w:szCs w:val="24"/>
                <w:u w:val="single"/>
              </w:rPr>
            </w:pPr>
            <w:r>
              <w:rPr>
                <w:rFonts w:hint="eastAsia" w:ascii="宋体" w:hAnsi="宋体"/>
                <w:sz w:val="24"/>
                <w:szCs w:val="24"/>
                <w:u w:val="single"/>
              </w:rPr>
              <w:t>网银转账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24</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ind w:left="1592" w:hanging="1592"/>
              <w:jc w:val="center"/>
              <w:rPr>
                <w:rFonts w:ascii="宋体" w:hAnsi="宋体"/>
                <w:b/>
                <w:bCs/>
                <w:kern w:val="0"/>
                <w:sz w:val="24"/>
                <w:szCs w:val="24"/>
              </w:rPr>
            </w:pPr>
            <w:r>
              <w:rPr>
                <w:rFonts w:hint="eastAsia" w:ascii="宋体" w:hAnsi="宋体"/>
                <w:b/>
                <w:bCs/>
                <w:kern w:val="0"/>
                <w:sz w:val="24"/>
                <w:szCs w:val="24"/>
              </w:rPr>
              <w:t>付款方式</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sz w:val="24"/>
                <w:szCs w:val="24"/>
                <w:highlight w:val="green"/>
                <w:u w:val="single"/>
              </w:rPr>
            </w:pPr>
            <w:r>
              <w:rPr>
                <w:rFonts w:hint="eastAsia" w:ascii="宋体" w:hAnsi="宋体"/>
                <w:sz w:val="24"/>
                <w:szCs w:val="24"/>
                <w:u w:val="single"/>
              </w:rPr>
              <w:t>公对公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25</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订购年限</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sz w:val="24"/>
                <w:szCs w:val="24"/>
                <w:highlight w:val="green"/>
                <w:u w:val="single"/>
              </w:rPr>
            </w:pPr>
            <w:r>
              <w:rPr>
                <w:rFonts w:hint="eastAsia" w:ascii="宋体" w:hAnsi="宋体"/>
                <w:sz w:val="24"/>
                <w:szCs w:val="24"/>
                <w:u w:val="single"/>
              </w:rPr>
              <w:t>详见招标文件第三章 采购项目技术规格、参数及要求；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26</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交付地点</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sz w:val="24"/>
                <w:szCs w:val="24"/>
                <w:highlight w:val="green"/>
                <w:u w:val="single"/>
              </w:rPr>
            </w:pPr>
            <w:r>
              <w:rPr>
                <w:rFonts w:hint="eastAsia" w:ascii="宋体" w:hAnsi="宋体"/>
                <w:sz w:val="24"/>
                <w:szCs w:val="24"/>
                <w:u w:val="single"/>
              </w:rPr>
              <w:t xml:space="preserve"> 塔里木大学校园内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27</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保修期</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sz w:val="24"/>
                <w:szCs w:val="24"/>
                <w:highlight w:val="green"/>
                <w:u w:val="single"/>
              </w:rPr>
            </w:pP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28</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highlight w:val="yellow"/>
              </w:rPr>
            </w:pPr>
            <w:r>
              <w:rPr>
                <w:rFonts w:hint="eastAsia" w:ascii="宋体" w:hAnsi="宋体"/>
                <w:b/>
                <w:bCs/>
                <w:kern w:val="0"/>
                <w:sz w:val="24"/>
                <w:szCs w:val="24"/>
              </w:rPr>
              <w:t>争议的解决</w:t>
            </w:r>
          </w:p>
        </w:tc>
        <w:tc>
          <w:tcPr>
            <w:tcW w:w="6481" w:type="dxa"/>
            <w:tcBorders>
              <w:top w:val="single" w:color="auto" w:sz="4" w:space="0"/>
              <w:left w:val="nil"/>
              <w:bottom w:val="single" w:color="auto" w:sz="4" w:space="0"/>
              <w:right w:val="single" w:color="auto" w:sz="4" w:space="0"/>
            </w:tcBorders>
            <w:vAlign w:val="center"/>
          </w:tcPr>
          <w:p>
            <w:pPr>
              <w:pStyle w:val="119"/>
              <w:spacing w:line="360" w:lineRule="auto"/>
              <w:rPr>
                <w:rFonts w:ascii="宋体" w:hAnsi="宋体"/>
                <w:sz w:val="24"/>
                <w:szCs w:val="24"/>
                <w:highlight w:val="green"/>
                <w:u w:val="single"/>
              </w:rPr>
            </w:pPr>
            <w:r>
              <w:rPr>
                <w:rFonts w:hint="eastAsia" w:ascii="宋体" w:hAnsi="宋体"/>
                <w:sz w:val="24"/>
                <w:szCs w:val="24"/>
              </w:rPr>
              <w:t>合同实施或与合同有关的一切争议应通过双方协商解决。若协商不成，则向采购人所在地法院提起诉讼。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29</w:t>
            </w:r>
          </w:p>
        </w:tc>
        <w:tc>
          <w:tcPr>
            <w:tcW w:w="2386" w:type="dxa"/>
            <w:gridSpan w:val="2"/>
            <w:tcBorders>
              <w:top w:val="single" w:color="auto" w:sz="4" w:space="0"/>
              <w:left w:val="nil"/>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是否需要</w:t>
            </w:r>
          </w:p>
          <w:p>
            <w:pPr>
              <w:pStyle w:val="119"/>
              <w:spacing w:line="360" w:lineRule="auto"/>
              <w:jc w:val="center"/>
              <w:rPr>
                <w:rFonts w:ascii="宋体" w:hAnsi="宋体"/>
                <w:b/>
                <w:bCs/>
                <w:kern w:val="0"/>
                <w:sz w:val="24"/>
                <w:szCs w:val="24"/>
              </w:rPr>
            </w:pPr>
            <w:r>
              <w:rPr>
                <w:rFonts w:hint="eastAsia" w:ascii="宋体" w:hAnsi="宋体"/>
                <w:b/>
                <w:bCs/>
                <w:kern w:val="0"/>
                <w:sz w:val="24"/>
                <w:szCs w:val="24"/>
              </w:rPr>
              <w:t>提交样品</w:t>
            </w:r>
          </w:p>
        </w:tc>
        <w:tc>
          <w:tcPr>
            <w:tcW w:w="6481" w:type="dxa"/>
            <w:tcBorders>
              <w:top w:val="single" w:color="auto" w:sz="4" w:space="0"/>
              <w:left w:val="nil"/>
              <w:bottom w:val="single" w:color="auto" w:sz="4" w:space="0"/>
              <w:right w:val="single" w:color="auto" w:sz="4" w:space="0"/>
            </w:tcBorders>
            <w:vAlign w:val="center"/>
          </w:tcPr>
          <w:p>
            <w:pPr>
              <w:pStyle w:val="119"/>
              <w:autoSpaceDE w:val="0"/>
              <w:autoSpaceDN w:val="0"/>
              <w:adjustRightInd w:val="0"/>
              <w:spacing w:line="360" w:lineRule="auto"/>
              <w:ind w:left="360" w:hanging="360"/>
              <w:rPr>
                <w:rFonts w:ascii="宋体" w:hAnsi="宋体"/>
                <w:sz w:val="24"/>
                <w:szCs w:val="24"/>
                <w:highlight w:val="green"/>
              </w:rPr>
            </w:pPr>
            <w:r>
              <w:rPr>
                <w:rFonts w:hint="eastAsia" w:ascii="宋体" w:hAnsi="宋体" w:cs="宋体"/>
                <w:kern w:val="0"/>
                <w:sz w:val="24"/>
                <w:szCs w:val="24"/>
                <w:highlight w:val="white"/>
              </w:rPr>
              <w:t>√</w:t>
            </w:r>
            <w:r>
              <w:rPr>
                <w:rFonts w:hint="eastAsia" w:ascii="宋体" w:hAnsi="宋体"/>
                <w:sz w:val="24"/>
                <w:szCs w:val="24"/>
                <w:highlight w:val="white"/>
              </w:rPr>
              <w:t xml:space="preserve">不需要 </w:t>
            </w:r>
          </w:p>
          <w:p>
            <w:pPr>
              <w:pStyle w:val="119"/>
              <w:autoSpaceDE w:val="0"/>
              <w:autoSpaceDN w:val="0"/>
              <w:adjustRightInd w:val="0"/>
              <w:spacing w:line="360" w:lineRule="auto"/>
              <w:ind w:left="360" w:hanging="360"/>
              <w:rPr>
                <w:rFonts w:ascii="宋体" w:hAnsi="宋体"/>
                <w:sz w:val="24"/>
                <w:szCs w:val="24"/>
                <w:highlight w:val="white"/>
              </w:rPr>
            </w:pPr>
            <w:r>
              <w:rPr>
                <w:rFonts w:hint="eastAsia" w:ascii="宋体" w:hAnsi="宋体"/>
                <w:sz w:val="24"/>
                <w:szCs w:val="24"/>
                <w:highlight w:val="white"/>
              </w:rPr>
              <w:t>□需要</w:t>
            </w:r>
          </w:p>
          <w:p>
            <w:pPr>
              <w:pStyle w:val="119"/>
              <w:autoSpaceDE w:val="0"/>
              <w:autoSpaceDN w:val="0"/>
              <w:adjustRightInd w:val="0"/>
              <w:spacing w:line="360" w:lineRule="auto"/>
              <w:ind w:left="360" w:hanging="360"/>
              <w:rPr>
                <w:rFonts w:ascii="宋体" w:hAnsi="宋体"/>
                <w:sz w:val="24"/>
                <w:szCs w:val="24"/>
              </w:rPr>
            </w:pPr>
            <w:r>
              <w:rPr>
                <w:rFonts w:hint="eastAsia" w:ascii="宋体" w:hAnsi="宋体"/>
                <w:sz w:val="24"/>
                <w:szCs w:val="24"/>
              </w:rPr>
              <w:t>样品要求如下：</w:t>
            </w:r>
          </w:p>
          <w:p>
            <w:pPr>
              <w:pStyle w:val="119"/>
              <w:spacing w:line="360" w:lineRule="auto"/>
              <w:rPr>
                <w:rFonts w:ascii="宋体" w:hAnsi="宋体"/>
                <w:sz w:val="24"/>
                <w:szCs w:val="24"/>
                <w:u w:val="single"/>
              </w:rPr>
            </w:pPr>
            <w:r>
              <w:rPr>
                <w:rFonts w:hint="eastAsia" w:ascii="宋体" w:hAnsi="宋体"/>
                <w:sz w:val="24"/>
                <w:szCs w:val="24"/>
                <w:u w:val="single"/>
              </w:rPr>
              <w:t xml:space="preserve">          /                                             </w:t>
            </w:r>
          </w:p>
          <w:p>
            <w:pPr>
              <w:pStyle w:val="119"/>
              <w:spacing w:line="360" w:lineRule="auto"/>
              <w:rPr>
                <w:rFonts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30</w:t>
            </w:r>
          </w:p>
        </w:tc>
        <w:tc>
          <w:tcPr>
            <w:tcW w:w="2386" w:type="dxa"/>
            <w:gridSpan w:val="2"/>
            <w:tcBorders>
              <w:top w:val="single" w:color="auto" w:sz="4" w:space="0"/>
              <w:left w:val="nil"/>
              <w:bottom w:val="single" w:color="auto" w:sz="4" w:space="0"/>
              <w:right w:val="single" w:color="auto" w:sz="4" w:space="0"/>
            </w:tcBorders>
            <w:vAlign w:val="center"/>
          </w:tcPr>
          <w:p>
            <w:pPr>
              <w:pStyle w:val="119"/>
              <w:autoSpaceDE w:val="0"/>
              <w:autoSpaceDN w:val="0"/>
              <w:adjustRightInd w:val="0"/>
              <w:spacing w:line="360" w:lineRule="auto"/>
              <w:jc w:val="center"/>
              <w:rPr>
                <w:rFonts w:ascii="宋体" w:hAnsi="宋体"/>
                <w:b/>
                <w:bCs/>
                <w:kern w:val="0"/>
                <w:sz w:val="24"/>
                <w:szCs w:val="24"/>
              </w:rPr>
            </w:pPr>
            <w:r>
              <w:rPr>
                <w:rFonts w:hint="eastAsia" w:ascii="宋体" w:hAnsi="宋体"/>
                <w:b/>
                <w:bCs/>
                <w:kern w:val="0"/>
                <w:sz w:val="24"/>
                <w:szCs w:val="24"/>
              </w:rPr>
              <w:t>现场陈述</w:t>
            </w:r>
          </w:p>
        </w:tc>
        <w:tc>
          <w:tcPr>
            <w:tcW w:w="6481" w:type="dxa"/>
            <w:tcBorders>
              <w:top w:val="single" w:color="auto" w:sz="4" w:space="0"/>
              <w:left w:val="nil"/>
              <w:bottom w:val="single" w:color="auto" w:sz="4" w:space="0"/>
              <w:right w:val="single" w:color="auto" w:sz="4" w:space="0"/>
            </w:tcBorders>
            <w:vAlign w:val="center"/>
          </w:tcPr>
          <w:p>
            <w:pPr>
              <w:pStyle w:val="119"/>
              <w:autoSpaceDE w:val="0"/>
              <w:autoSpaceDN w:val="0"/>
              <w:adjustRightInd w:val="0"/>
              <w:spacing w:line="360" w:lineRule="auto"/>
              <w:ind w:left="360" w:hanging="360"/>
              <w:rPr>
                <w:rFonts w:ascii="宋体" w:hAnsi="宋体"/>
                <w:sz w:val="24"/>
                <w:szCs w:val="24"/>
                <w:highlight w:val="green"/>
              </w:rPr>
            </w:pPr>
            <w:r>
              <w:rPr>
                <w:rFonts w:hint="eastAsia" w:ascii="宋体" w:hAnsi="宋体" w:cs="宋体"/>
                <w:kern w:val="0"/>
                <w:sz w:val="24"/>
                <w:szCs w:val="24"/>
                <w:highlight w:val="white"/>
              </w:rPr>
              <w:t>√</w:t>
            </w:r>
            <w:r>
              <w:rPr>
                <w:rFonts w:hint="eastAsia" w:ascii="宋体" w:hAnsi="宋体"/>
                <w:sz w:val="24"/>
                <w:szCs w:val="24"/>
                <w:highlight w:val="white"/>
              </w:rPr>
              <w:t xml:space="preserve">不需要 </w:t>
            </w:r>
          </w:p>
          <w:p>
            <w:pPr>
              <w:pStyle w:val="119"/>
              <w:autoSpaceDE w:val="0"/>
              <w:autoSpaceDN w:val="0"/>
              <w:adjustRightInd w:val="0"/>
              <w:spacing w:line="360" w:lineRule="auto"/>
              <w:ind w:left="360" w:hanging="360"/>
              <w:rPr>
                <w:rFonts w:ascii="宋体" w:hAnsi="宋体"/>
                <w:sz w:val="24"/>
                <w:szCs w:val="24"/>
                <w:highlight w:val="white"/>
              </w:rPr>
            </w:pPr>
            <w:r>
              <w:rPr>
                <w:rFonts w:hint="eastAsia" w:ascii="宋体" w:hAnsi="宋体"/>
                <w:sz w:val="24"/>
                <w:szCs w:val="24"/>
                <w:highlight w:val="white"/>
              </w:rPr>
              <w:t>□需要</w:t>
            </w:r>
          </w:p>
          <w:p>
            <w:pPr>
              <w:pStyle w:val="119"/>
              <w:autoSpaceDE w:val="0"/>
              <w:autoSpaceDN w:val="0"/>
              <w:adjustRightInd w:val="0"/>
              <w:spacing w:line="360" w:lineRule="auto"/>
              <w:ind w:left="360" w:hanging="360"/>
              <w:rPr>
                <w:rFonts w:ascii="宋体" w:hAnsi="宋体"/>
                <w:sz w:val="24"/>
                <w:szCs w:val="24"/>
              </w:rPr>
            </w:pPr>
            <w:r>
              <w:rPr>
                <w:rFonts w:hint="eastAsia" w:ascii="宋体" w:hAnsi="宋体"/>
                <w:sz w:val="24"/>
                <w:szCs w:val="24"/>
              </w:rPr>
              <w:t>陈述要求如下：</w:t>
            </w:r>
          </w:p>
          <w:p>
            <w:pPr>
              <w:pStyle w:val="119"/>
              <w:autoSpaceDE w:val="0"/>
              <w:autoSpaceDN w:val="0"/>
              <w:adjustRightInd w:val="0"/>
              <w:spacing w:line="360" w:lineRule="auto"/>
              <w:rPr>
                <w:rFonts w:ascii="宋体" w:hAnsi="宋体"/>
                <w:sz w:val="24"/>
                <w:szCs w:val="24"/>
                <w:u w:val="single"/>
              </w:rPr>
            </w:pPr>
            <w:r>
              <w:rPr>
                <w:rFonts w:hint="eastAsia" w:ascii="宋体" w:hAnsi="宋体"/>
                <w:sz w:val="24"/>
                <w:szCs w:val="24"/>
              </w:rPr>
              <w:t>1、陈述内容：</w:t>
            </w:r>
            <w:r>
              <w:rPr>
                <w:rFonts w:hint="eastAsia" w:ascii="宋体" w:hAnsi="宋体"/>
                <w:sz w:val="24"/>
                <w:szCs w:val="24"/>
                <w:u w:val="single"/>
              </w:rPr>
              <w:t xml:space="preserve">     /                     </w:t>
            </w:r>
          </w:p>
          <w:p>
            <w:pPr>
              <w:pStyle w:val="119"/>
              <w:autoSpaceDE w:val="0"/>
              <w:autoSpaceDN w:val="0"/>
              <w:adjustRightInd w:val="0"/>
              <w:spacing w:line="360" w:lineRule="auto"/>
              <w:rPr>
                <w:rFonts w:ascii="宋体" w:hAnsi="宋体"/>
                <w:sz w:val="24"/>
                <w:szCs w:val="24"/>
                <w:u w:val="single"/>
              </w:rPr>
            </w:pPr>
            <w:r>
              <w:rPr>
                <w:rFonts w:hint="eastAsia" w:ascii="宋体" w:hAnsi="宋体"/>
                <w:sz w:val="24"/>
                <w:szCs w:val="24"/>
              </w:rPr>
              <w:t>2、陈述人员：</w:t>
            </w:r>
            <w:r>
              <w:rPr>
                <w:rFonts w:hint="eastAsia" w:ascii="宋体" w:hAnsi="宋体"/>
                <w:sz w:val="24"/>
                <w:szCs w:val="24"/>
                <w:u w:val="single"/>
              </w:rPr>
              <w:t xml:space="preserve">       /                   </w:t>
            </w:r>
          </w:p>
          <w:p>
            <w:pPr>
              <w:pStyle w:val="119"/>
              <w:autoSpaceDE w:val="0"/>
              <w:autoSpaceDN w:val="0"/>
              <w:adjustRightInd w:val="0"/>
              <w:spacing w:line="360" w:lineRule="auto"/>
              <w:rPr>
                <w:rFonts w:ascii="宋体" w:hAnsi="宋体"/>
                <w:sz w:val="24"/>
                <w:szCs w:val="24"/>
              </w:rPr>
            </w:pPr>
            <w:r>
              <w:rPr>
                <w:rFonts w:hint="eastAsia" w:ascii="宋体" w:hAnsi="宋体"/>
                <w:sz w:val="24"/>
                <w:szCs w:val="24"/>
              </w:rPr>
              <w:t>3、陈述时限：</w:t>
            </w:r>
            <w:r>
              <w:rPr>
                <w:rFonts w:hint="eastAsia" w:ascii="宋体" w:hAnsi="宋体"/>
                <w:sz w:val="24"/>
                <w:szCs w:val="24"/>
                <w:highlight w:val="white"/>
                <w:u w:val="single"/>
              </w:rPr>
              <w:t xml:space="preserve">      /       </w:t>
            </w:r>
            <w:r>
              <w:rPr>
                <w:rFonts w:hint="eastAsia" w:ascii="宋体" w:hAnsi="宋体"/>
                <w:sz w:val="24"/>
                <w:szCs w:val="24"/>
                <w:highlight w:val="white"/>
              </w:rPr>
              <w:t> </w:t>
            </w:r>
            <w:r>
              <w:rPr>
                <w:rFonts w:hint="eastAsia" w:ascii="宋体" w:hAnsi="宋体"/>
                <w:sz w:val="24"/>
                <w:szCs w:val="24"/>
              </w:rPr>
              <w:t>分钟。</w:t>
            </w:r>
          </w:p>
          <w:p>
            <w:pPr>
              <w:pStyle w:val="119"/>
              <w:autoSpaceDE w:val="0"/>
              <w:autoSpaceDN w:val="0"/>
              <w:adjustRightInd w:val="0"/>
              <w:spacing w:line="360" w:lineRule="auto"/>
              <w:rPr>
                <w:rFonts w:ascii="宋体" w:hAnsi="宋体"/>
                <w:sz w:val="24"/>
                <w:szCs w:val="24"/>
                <w:u w:val="single"/>
              </w:rPr>
            </w:pPr>
            <w:r>
              <w:rPr>
                <w:rFonts w:hint="eastAsia" w:ascii="宋体" w:hAnsi="宋体"/>
                <w:sz w:val="24"/>
                <w:szCs w:val="24"/>
              </w:rPr>
              <w:t>4、陈述形式：</w:t>
            </w:r>
            <w:r>
              <w:rPr>
                <w:rFonts w:hint="eastAsia" w:ascii="宋体" w:hAnsi="宋体"/>
                <w:sz w:val="24"/>
                <w:szCs w:val="24"/>
                <w:u w:val="single"/>
              </w:rPr>
              <w:t xml:space="preserve">      /                     </w:t>
            </w:r>
          </w:p>
          <w:p>
            <w:pPr>
              <w:pStyle w:val="119"/>
              <w:autoSpaceDE w:val="0"/>
              <w:autoSpaceDN w:val="0"/>
              <w:adjustRightInd w:val="0"/>
              <w:spacing w:line="360" w:lineRule="auto"/>
              <w:rPr>
                <w:rFonts w:ascii="宋体" w:hAnsi="宋体"/>
                <w:sz w:val="24"/>
                <w:szCs w:val="24"/>
              </w:rPr>
            </w:pPr>
            <w:r>
              <w:rPr>
                <w:rFonts w:hint="eastAsia" w:ascii="宋体" w:hAnsi="宋体"/>
                <w:sz w:val="24"/>
                <w:szCs w:val="24"/>
              </w:rPr>
              <w:t>5、其他：(1)依照签到顺序依次进行；(2)投标人可放弃陈述，但需要签字确认。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31</w:t>
            </w:r>
          </w:p>
        </w:tc>
        <w:tc>
          <w:tcPr>
            <w:tcW w:w="2386" w:type="dxa"/>
            <w:gridSpan w:val="2"/>
            <w:tcBorders>
              <w:top w:val="single" w:color="auto" w:sz="4" w:space="0"/>
              <w:left w:val="nil"/>
              <w:bottom w:val="single" w:color="auto" w:sz="4" w:space="0"/>
              <w:right w:val="single" w:color="auto" w:sz="4" w:space="0"/>
            </w:tcBorders>
            <w:vAlign w:val="center"/>
          </w:tcPr>
          <w:p>
            <w:pPr>
              <w:pStyle w:val="119"/>
              <w:autoSpaceDE w:val="0"/>
              <w:autoSpaceDN w:val="0"/>
              <w:adjustRightInd w:val="0"/>
              <w:spacing w:line="360" w:lineRule="auto"/>
              <w:jc w:val="center"/>
              <w:rPr>
                <w:rFonts w:ascii="宋体" w:hAnsi="宋体"/>
                <w:b/>
                <w:bCs/>
                <w:kern w:val="0"/>
                <w:sz w:val="24"/>
                <w:szCs w:val="24"/>
              </w:rPr>
            </w:pPr>
            <w:r>
              <w:rPr>
                <w:rFonts w:hint="eastAsia" w:ascii="宋体" w:hAnsi="宋体"/>
                <w:b/>
                <w:bCs/>
                <w:kern w:val="0"/>
                <w:sz w:val="24"/>
                <w:szCs w:val="24"/>
              </w:rPr>
              <w:t>项目预算</w:t>
            </w:r>
          </w:p>
        </w:tc>
        <w:tc>
          <w:tcPr>
            <w:tcW w:w="6481" w:type="dxa"/>
            <w:tcBorders>
              <w:top w:val="single" w:color="auto" w:sz="4" w:space="0"/>
              <w:left w:val="nil"/>
              <w:bottom w:val="single" w:color="auto" w:sz="4" w:space="0"/>
              <w:right w:val="single" w:color="auto" w:sz="4" w:space="0"/>
            </w:tcBorders>
            <w:vAlign w:val="center"/>
          </w:tcPr>
          <w:p>
            <w:pPr>
              <w:pStyle w:val="119"/>
              <w:autoSpaceDE w:val="0"/>
              <w:autoSpaceDN w:val="0"/>
              <w:adjustRightInd w:val="0"/>
              <w:spacing w:line="360" w:lineRule="auto"/>
              <w:rPr>
                <w:rFonts w:ascii="宋体" w:hAnsi="宋体"/>
                <w:sz w:val="24"/>
                <w:szCs w:val="24"/>
              </w:rPr>
            </w:pPr>
            <w:r>
              <w:rPr>
                <w:rFonts w:hint="eastAsia" w:ascii="宋体" w:hAnsi="宋体"/>
                <w:sz w:val="24"/>
                <w:szCs w:val="24"/>
              </w:rPr>
              <w:t>本</w:t>
            </w:r>
            <w:r>
              <w:rPr>
                <w:rFonts w:hint="eastAsia" w:ascii="宋体" w:hAnsi="宋体"/>
                <w:sz w:val="24"/>
                <w:szCs w:val="24"/>
                <w:u w:val="single"/>
              </w:rPr>
              <w:t xml:space="preserve">2021年塔里木大学图书馆数字资源采购项目（第三包）   </w:t>
            </w:r>
            <w:r>
              <w:rPr>
                <w:rFonts w:hint="eastAsia" w:ascii="宋体" w:hAnsi="宋体"/>
                <w:sz w:val="24"/>
                <w:szCs w:val="24"/>
              </w:rPr>
              <w:t>项目预算为</w:t>
            </w:r>
            <w:r>
              <w:rPr>
                <w:rFonts w:hint="eastAsia" w:ascii="宋体" w:hAnsi="宋体"/>
                <w:sz w:val="24"/>
                <w:szCs w:val="24"/>
                <w:u w:val="single"/>
              </w:rPr>
              <w:t>128000元 </w:t>
            </w:r>
            <w:r>
              <w:rPr>
                <w:rFonts w:hint="eastAsia" w:ascii="宋体" w:hAnsi="宋体"/>
                <w:sz w:val="24"/>
                <w:szCs w:val="24"/>
              </w:rPr>
              <w:t>，投标人投标报价超过项目预算的按无效投标处理。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32</w:t>
            </w:r>
          </w:p>
        </w:tc>
        <w:tc>
          <w:tcPr>
            <w:tcW w:w="2386" w:type="dxa"/>
            <w:gridSpan w:val="2"/>
            <w:tcBorders>
              <w:top w:val="single" w:color="auto" w:sz="4" w:space="0"/>
              <w:left w:val="nil"/>
              <w:bottom w:val="single" w:color="auto" w:sz="4" w:space="0"/>
              <w:right w:val="single" w:color="auto" w:sz="4" w:space="0"/>
            </w:tcBorders>
            <w:vAlign w:val="center"/>
          </w:tcPr>
          <w:p>
            <w:pPr>
              <w:pStyle w:val="119"/>
              <w:autoSpaceDE w:val="0"/>
              <w:autoSpaceDN w:val="0"/>
              <w:adjustRightInd w:val="0"/>
              <w:spacing w:line="360" w:lineRule="auto"/>
              <w:jc w:val="center"/>
              <w:rPr>
                <w:rFonts w:ascii="宋体" w:hAnsi="宋体"/>
                <w:b/>
                <w:bCs/>
                <w:kern w:val="0"/>
                <w:sz w:val="24"/>
                <w:szCs w:val="24"/>
              </w:rPr>
            </w:pPr>
            <w:r>
              <w:rPr>
                <w:rFonts w:hint="eastAsia" w:ascii="宋体" w:hAnsi="宋体"/>
                <w:b/>
                <w:bCs/>
                <w:kern w:val="0"/>
                <w:sz w:val="24"/>
                <w:szCs w:val="24"/>
              </w:rPr>
              <w:t>其他</w:t>
            </w:r>
          </w:p>
        </w:tc>
        <w:tc>
          <w:tcPr>
            <w:tcW w:w="6481" w:type="dxa"/>
            <w:tcBorders>
              <w:top w:val="single" w:color="auto" w:sz="4" w:space="0"/>
              <w:left w:val="nil"/>
              <w:bottom w:val="single" w:color="auto" w:sz="4" w:space="0"/>
              <w:right w:val="single" w:color="auto" w:sz="4" w:space="0"/>
            </w:tcBorders>
            <w:vAlign w:val="center"/>
          </w:tcPr>
          <w:p>
            <w:pPr>
              <w:pStyle w:val="119"/>
              <w:autoSpaceDE w:val="0"/>
              <w:autoSpaceDN w:val="0"/>
              <w:adjustRightInd w:val="0"/>
              <w:spacing w:line="360" w:lineRule="auto"/>
              <w:rPr>
                <w:rFonts w:ascii="宋体" w:hAnsi="宋体"/>
                <w:sz w:val="24"/>
                <w:szCs w:val="24"/>
              </w:rPr>
            </w:pPr>
            <w:r>
              <w:rPr>
                <w:rFonts w:hint="eastAsia" w:ascii="宋体" w:hAnsi="宋体"/>
                <w:sz w:val="24"/>
                <w:szCs w:val="24"/>
              </w:rPr>
              <w:t xml:space="preserve">1、各投标人必须针对每包项目分别制作投标文件并报价，每包的投标文件均必须满足招标文件份数与制作等要求，否则将导致投标被拒绝。 </w:t>
            </w:r>
          </w:p>
          <w:p>
            <w:pPr>
              <w:pStyle w:val="119"/>
              <w:autoSpaceDE w:val="0"/>
              <w:autoSpaceDN w:val="0"/>
              <w:adjustRightInd w:val="0"/>
              <w:spacing w:line="360" w:lineRule="auto"/>
              <w:rPr>
                <w:rFonts w:ascii="宋体" w:hAnsi="宋体"/>
                <w:sz w:val="24"/>
                <w:szCs w:val="24"/>
              </w:rPr>
            </w:pPr>
            <w:r>
              <w:rPr>
                <w:rFonts w:hint="eastAsia" w:ascii="宋体" w:hAnsi="宋体"/>
                <w:sz w:val="24"/>
                <w:szCs w:val="24"/>
              </w:rPr>
              <w:t>2、本项目的招标投标活动以及相关当事人须接受财政监督部门依法实施的监督。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b/>
                <w:bCs/>
                <w:kern w:val="0"/>
                <w:sz w:val="24"/>
                <w:szCs w:val="24"/>
              </w:rPr>
            </w:pPr>
            <w:r>
              <w:rPr>
                <w:rFonts w:hint="eastAsia" w:ascii="宋体" w:hAnsi="宋体"/>
                <w:b/>
                <w:bCs/>
                <w:kern w:val="0"/>
                <w:sz w:val="24"/>
                <w:szCs w:val="24"/>
              </w:rPr>
              <w:t>33</w:t>
            </w:r>
          </w:p>
        </w:tc>
        <w:tc>
          <w:tcPr>
            <w:tcW w:w="2386" w:type="dxa"/>
            <w:gridSpan w:val="2"/>
            <w:tcBorders>
              <w:top w:val="single" w:color="auto" w:sz="4" w:space="0"/>
              <w:left w:val="nil"/>
              <w:bottom w:val="single" w:color="auto" w:sz="4" w:space="0"/>
              <w:right w:val="single" w:color="auto" w:sz="4" w:space="0"/>
            </w:tcBorders>
            <w:vAlign w:val="center"/>
          </w:tcPr>
          <w:p>
            <w:pPr>
              <w:pStyle w:val="119"/>
              <w:autoSpaceDE w:val="0"/>
              <w:autoSpaceDN w:val="0"/>
              <w:adjustRightInd w:val="0"/>
              <w:spacing w:line="360" w:lineRule="auto"/>
              <w:jc w:val="center"/>
              <w:rPr>
                <w:rFonts w:ascii="宋体" w:hAnsi="宋体"/>
                <w:kern w:val="0"/>
                <w:sz w:val="24"/>
                <w:szCs w:val="24"/>
              </w:rPr>
            </w:pPr>
            <w:r>
              <w:rPr>
                <w:rFonts w:hint="eastAsia" w:ascii="宋体" w:hAnsi="宋体"/>
                <w:kern w:val="0"/>
                <w:sz w:val="24"/>
                <w:szCs w:val="24"/>
              </w:rPr>
              <w:t>招标人补充的其他内容</w:t>
            </w:r>
          </w:p>
        </w:tc>
        <w:tc>
          <w:tcPr>
            <w:tcW w:w="6481" w:type="dxa"/>
            <w:tcBorders>
              <w:top w:val="single" w:color="auto" w:sz="4" w:space="0"/>
              <w:left w:val="nil"/>
              <w:bottom w:val="single" w:color="auto" w:sz="4" w:space="0"/>
              <w:right w:val="single" w:color="auto" w:sz="4" w:space="0"/>
            </w:tcBorders>
            <w:vAlign w:val="center"/>
          </w:tcPr>
          <w:p>
            <w:pPr>
              <w:pStyle w:val="119"/>
              <w:autoSpaceDE w:val="0"/>
              <w:autoSpaceDN w:val="0"/>
              <w:adjustRightInd w:val="0"/>
              <w:spacing w:line="360" w:lineRule="auto"/>
              <w:rPr>
                <w:rFonts w:ascii="宋体" w:hAnsi="宋体"/>
                <w:sz w:val="24"/>
                <w:szCs w:val="24"/>
                <w:highlight w:val="white"/>
                <w:u w:val="single"/>
              </w:rPr>
            </w:pPr>
            <w:bookmarkStart w:id="18" w:name="EB8130d28ac2e84fc3bf2f465d5932bc86"/>
            <w:r>
              <w:rPr>
                <w:rFonts w:hint="eastAsia" w:ascii="宋体" w:hAnsi="宋体"/>
                <w:sz w:val="24"/>
                <w:szCs w:val="24"/>
                <w:highlight w:val="white"/>
                <w:u w:val="single"/>
              </w:rPr>
              <w:t>本项目使用不见面开标。</w:t>
            </w:r>
            <w:bookmarkEnd w:id="18"/>
            <w:r>
              <w:rPr>
                <w:rFonts w:hint="eastAsia" w:ascii="宋体" w:hAnsi="宋体"/>
                <w:sz w:val="24"/>
                <w:szCs w:val="24"/>
                <w:highlight w:val="white"/>
                <w:u w:val="single"/>
              </w:rPr>
              <w:t>成交公告发布后3日内提供投标文件纸质版一正一副，电子版1份（U盘形式），并密封完好。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spacing w:line="360" w:lineRule="auto"/>
              <w:jc w:val="center"/>
              <w:rPr>
                <w:rFonts w:ascii="宋体" w:hAnsi="宋体"/>
                <w:kern w:val="0"/>
                <w:sz w:val="24"/>
                <w:szCs w:val="24"/>
              </w:rPr>
            </w:pPr>
            <w:r>
              <w:rPr>
                <w:rFonts w:hint="eastAsia" w:ascii="宋体" w:hAnsi="宋体"/>
                <w:kern w:val="0"/>
                <w:sz w:val="24"/>
                <w:szCs w:val="24"/>
              </w:rPr>
              <w:t>注意事项</w:t>
            </w:r>
          </w:p>
        </w:tc>
        <w:tc>
          <w:tcPr>
            <w:tcW w:w="8867" w:type="dxa"/>
            <w:gridSpan w:val="3"/>
            <w:tcBorders>
              <w:top w:val="single" w:color="auto" w:sz="4" w:space="0"/>
              <w:left w:val="nil"/>
              <w:bottom w:val="single" w:color="auto" w:sz="4" w:space="0"/>
              <w:right w:val="single" w:color="auto" w:sz="4" w:space="0"/>
            </w:tcBorders>
            <w:vAlign w:val="center"/>
          </w:tcPr>
          <w:p>
            <w:pPr>
              <w:pStyle w:val="136"/>
              <w:spacing w:line="360" w:lineRule="auto"/>
              <w:ind w:right="-10" w:firstLine="0" w:firstLineChars="0"/>
              <w:rPr>
                <w:rFonts w:ascii="宋体" w:hAnsi="宋体" w:eastAsia="宋体"/>
                <w:sz w:val="24"/>
                <w:szCs w:val="24"/>
              </w:rPr>
            </w:pPr>
            <w:r>
              <w:rPr>
                <w:rFonts w:hint="eastAsia" w:ascii="宋体" w:hAnsi="宋体" w:eastAsia="宋体"/>
                <w:sz w:val="24"/>
                <w:szCs w:val="24"/>
              </w:rPr>
              <w:t>注：无论何种原因，即使投标人开标时携带了证书材料的原件，但在投标文件中未提供与之内容完全一致的扫描件的，采购小组可以视同其未提供。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pStyle w:val="119"/>
              <w:adjustRightInd w:val="0"/>
              <w:snapToGrid w:val="0"/>
              <w:spacing w:beforeLines="50" w:line="360" w:lineRule="auto"/>
              <w:jc w:val="center"/>
              <w:rPr>
                <w:rFonts w:ascii="宋体" w:hAnsi="宋体"/>
                <w:kern w:val="0"/>
                <w:sz w:val="24"/>
                <w:szCs w:val="24"/>
              </w:rPr>
            </w:pPr>
            <w:r>
              <w:rPr>
                <w:rFonts w:hint="eastAsia" w:ascii="宋体" w:hAnsi="宋体"/>
                <w:b/>
                <w:bCs/>
                <w:sz w:val="28"/>
                <w:szCs w:val="28"/>
              </w:rPr>
              <w:t>备注</w:t>
            </w:r>
          </w:p>
        </w:tc>
        <w:tc>
          <w:tcPr>
            <w:tcW w:w="8867" w:type="dxa"/>
            <w:gridSpan w:val="3"/>
            <w:tcBorders>
              <w:top w:val="single" w:color="auto" w:sz="4" w:space="0"/>
              <w:left w:val="nil"/>
              <w:bottom w:val="single" w:color="auto" w:sz="4" w:space="0"/>
              <w:right w:val="single" w:color="auto" w:sz="4" w:space="0"/>
            </w:tcBorders>
            <w:vAlign w:val="center"/>
          </w:tcPr>
          <w:p>
            <w:pPr>
              <w:pStyle w:val="119"/>
              <w:rPr>
                <w:rFonts w:ascii="宋体" w:hAnsi="宋体"/>
                <w:sz w:val="24"/>
                <w:szCs w:val="24"/>
              </w:rPr>
            </w:pPr>
            <w:r>
              <w:rPr>
                <w:rFonts w:hint="eastAsia" w:ascii="宋体" w:hAnsi="宋体"/>
                <w:sz w:val="24"/>
                <w:szCs w:val="24"/>
              </w:rPr>
              <w:t>如有问题可拨打政采云客户服务热线</w:t>
            </w:r>
            <w:r>
              <w:rPr>
                <w:rFonts w:ascii="宋体" w:hAnsi="宋体"/>
                <w:sz w:val="24"/>
                <w:szCs w:val="24"/>
              </w:rPr>
              <w:t>400-881-7190</w:t>
            </w:r>
            <w:r>
              <w:rPr>
                <w:rFonts w:hint="eastAsia" w:ascii="宋体" w:hAnsi="宋体"/>
                <w:sz w:val="24"/>
                <w:szCs w:val="24"/>
              </w:rPr>
              <w:t>进行咨询。</w:t>
            </w:r>
          </w:p>
        </w:tc>
      </w:tr>
    </w:tbl>
    <w:p>
      <w:pPr>
        <w:pStyle w:val="119"/>
        <w:spacing w:line="440" w:lineRule="exact"/>
        <w:rPr>
          <w:rFonts w:ascii="宋体" w:hAnsi="宋体"/>
          <w:kern w:val="0"/>
          <w:sz w:val="24"/>
          <w:szCs w:val="24"/>
        </w:rPr>
      </w:pPr>
      <w:r>
        <w:rPr>
          <w:rFonts w:hint="eastAsia" w:ascii="宋体" w:hAnsi="宋体"/>
          <w:kern w:val="0"/>
          <w:sz w:val="24"/>
          <w:szCs w:val="24"/>
        </w:rPr>
        <w:t>注：1、本表中加☆项目若有缺失或无效，将导致投标无效且不允许在开标后补正；</w:t>
      </w:r>
    </w:p>
    <w:p>
      <w:pPr>
        <w:pStyle w:val="119"/>
        <w:spacing w:line="440" w:lineRule="exact"/>
        <w:ind w:firstLine="480" w:firstLineChars="200"/>
        <w:rPr>
          <w:rFonts w:ascii="宋体" w:hAnsi="宋体"/>
          <w:kern w:val="0"/>
          <w:sz w:val="24"/>
          <w:szCs w:val="24"/>
        </w:rPr>
      </w:pPr>
      <w:r>
        <w:rPr>
          <w:rFonts w:hint="eastAsia" w:ascii="宋体" w:hAnsi="宋体"/>
          <w:kern w:val="0"/>
          <w:sz w:val="24"/>
          <w:szCs w:val="24"/>
        </w:rPr>
        <w:t>2、本表内容与招标文件其它内容不一致的，应当以本表内容为准。</w:t>
      </w:r>
    </w:p>
    <w:p>
      <w:pPr>
        <w:pStyle w:val="119"/>
        <w:spacing w:line="440" w:lineRule="exact"/>
        <w:ind w:firstLine="480" w:firstLineChars="200"/>
        <w:rPr>
          <w:rFonts w:ascii="宋体" w:hAnsi="宋体"/>
          <w:kern w:val="0"/>
          <w:sz w:val="24"/>
          <w:szCs w:val="24"/>
        </w:rPr>
      </w:pPr>
      <w:r>
        <w:rPr>
          <w:rFonts w:hint="eastAsia" w:ascii="宋体" w:hAnsi="宋体"/>
          <w:kern w:val="0"/>
          <w:sz w:val="24"/>
          <w:szCs w:val="24"/>
        </w:rPr>
        <w:t>3、本表中“</w:t>
      </w:r>
      <w:r>
        <w:t>√</w:t>
      </w:r>
      <w:r>
        <w:rPr>
          <w:rFonts w:hint="eastAsia" w:ascii="宋体" w:hAnsi="宋体"/>
          <w:kern w:val="0"/>
          <w:sz w:val="24"/>
          <w:szCs w:val="24"/>
        </w:rPr>
        <w:t>”标示选择使用该项，“□”标示不选择使用该项。</w:t>
      </w:r>
    </w:p>
    <w:p>
      <w:pPr>
        <w:pStyle w:val="119"/>
        <w:spacing w:line="440" w:lineRule="exact"/>
        <w:ind w:firstLine="480" w:firstLineChars="200"/>
        <w:rPr>
          <w:rFonts w:ascii="宋体" w:hAnsi="宋体"/>
          <w:b/>
          <w:bCs/>
          <w:kern w:val="0"/>
          <w:sz w:val="24"/>
          <w:szCs w:val="24"/>
        </w:rPr>
      </w:pPr>
      <w:r>
        <w:rPr>
          <w:rFonts w:hint="eastAsia" w:ascii="宋体" w:hAnsi="宋体"/>
          <w:sz w:val="24"/>
          <w:szCs w:val="24"/>
        </w:rPr>
        <w:t>4.</w:t>
      </w:r>
      <w:r>
        <w:rPr>
          <w:rFonts w:hint="eastAsia" w:cs="Times New Roman"/>
          <w:sz w:val="23"/>
          <w:szCs w:val="23"/>
          <w:shd w:val="clear" w:color="auto" w:fill="FFFFFF"/>
        </w:rPr>
        <w:t xml:space="preserve"> </w:t>
      </w:r>
      <w:r>
        <w:rPr>
          <w:rFonts w:hint="eastAsia" w:ascii="宋体" w:hAnsi="宋体"/>
          <w:sz w:val="24"/>
          <w:szCs w:val="24"/>
        </w:rPr>
        <w:t>有意向参与兵团区域电子开评标的供应商，可访问新疆数字证书认证中心官方网站（</w:t>
      </w:r>
      <w:r>
        <w:rPr>
          <w:rFonts w:ascii="宋体" w:hAnsi="宋体"/>
          <w:sz w:val="24"/>
          <w:szCs w:val="24"/>
        </w:rPr>
        <w:t>https://www.xjca.com.cn/</w:t>
      </w:r>
      <w:r>
        <w:rPr>
          <w:rFonts w:hint="eastAsia" w:ascii="宋体" w:hAnsi="宋体"/>
          <w:sz w:val="24"/>
          <w:szCs w:val="24"/>
        </w:rPr>
        <w:t>）或下载</w:t>
      </w:r>
      <w:r>
        <w:rPr>
          <w:rFonts w:ascii="宋体" w:hAnsi="宋体"/>
          <w:sz w:val="24"/>
          <w:szCs w:val="24"/>
        </w:rPr>
        <w:t>“</w:t>
      </w:r>
      <w:r>
        <w:rPr>
          <w:rFonts w:hint="eastAsia" w:ascii="宋体" w:hAnsi="宋体"/>
          <w:sz w:val="24"/>
          <w:szCs w:val="24"/>
        </w:rPr>
        <w:t>新疆政务通</w:t>
      </w:r>
      <w:r>
        <w:rPr>
          <w:rFonts w:ascii="宋体" w:hAnsi="宋体"/>
          <w:sz w:val="24"/>
          <w:szCs w:val="24"/>
        </w:rPr>
        <w:t>”APP</w:t>
      </w:r>
      <w:r>
        <w:rPr>
          <w:rFonts w:hint="eastAsia" w:ascii="宋体" w:hAnsi="宋体"/>
          <w:sz w:val="24"/>
          <w:szCs w:val="24"/>
        </w:rPr>
        <w:t>自行进行申领。如需咨询，请联系新疆</w:t>
      </w:r>
      <w:r>
        <w:rPr>
          <w:rFonts w:ascii="宋体" w:hAnsi="宋体"/>
          <w:sz w:val="24"/>
          <w:szCs w:val="24"/>
        </w:rPr>
        <w:t>CA</w:t>
      </w:r>
      <w:r>
        <w:rPr>
          <w:rFonts w:hint="eastAsia" w:ascii="宋体" w:hAnsi="宋体"/>
          <w:sz w:val="24"/>
          <w:szCs w:val="24"/>
        </w:rPr>
        <w:t>服务热线</w:t>
      </w:r>
      <w:r>
        <w:rPr>
          <w:rFonts w:ascii="宋体" w:hAnsi="宋体"/>
          <w:sz w:val="24"/>
          <w:szCs w:val="24"/>
        </w:rPr>
        <w:t>0991-2819290</w:t>
      </w:r>
      <w:r>
        <w:rPr>
          <w:rFonts w:hint="eastAsia" w:ascii="宋体" w:hAnsi="宋体"/>
          <w:sz w:val="24"/>
          <w:szCs w:val="24"/>
        </w:rPr>
        <w:t>。</w:t>
      </w:r>
    </w:p>
    <w:p>
      <w:pPr>
        <w:pStyle w:val="119"/>
        <w:rPr>
          <w:rFonts w:ascii="宋体" w:hAnsi="宋体"/>
        </w:rPr>
      </w:pPr>
      <w:r>
        <w:rPr>
          <w:rFonts w:hint="eastAsia" w:ascii="宋体" w:hAnsi="宋体"/>
        </w:rPr>
        <w:t xml:space="preserve"> </w:t>
      </w:r>
    </w:p>
    <w:p>
      <w:pPr>
        <w:pStyle w:val="129"/>
        <w:rPr>
          <w:rFonts w:ascii="宋体" w:hAnsi="宋体"/>
          <w:sz w:val="32"/>
          <w:szCs w:val="32"/>
        </w:rPr>
      </w:pPr>
      <w:r>
        <w:rPr>
          <w:rFonts w:hint="eastAsia" w:ascii="宋体" w:hAnsi="宋体"/>
          <w:sz w:val="32"/>
          <w:szCs w:val="32"/>
          <w:highlight w:val="white"/>
        </w:rPr>
        <w:br w:type="page"/>
      </w:r>
      <w:bookmarkStart w:id="19" w:name="_Toc32641"/>
      <w:bookmarkEnd w:id="19"/>
      <w:bookmarkStart w:id="20" w:name="_Toc72258985"/>
      <w:bookmarkStart w:id="21" w:name="_Toc72259147"/>
      <w:r>
        <w:rPr>
          <w:rFonts w:hint="eastAsia" w:ascii="宋体" w:hAnsi="宋体"/>
          <w:sz w:val="32"/>
          <w:szCs w:val="32"/>
          <w:highlight w:val="white"/>
        </w:rPr>
        <w:t>一、总则</w:t>
      </w:r>
      <w:bookmarkEnd w:id="20"/>
      <w:bookmarkEnd w:id="21"/>
    </w:p>
    <w:p>
      <w:pPr>
        <w:pStyle w:val="140"/>
        <w:numPr>
          <w:ilvl w:val="0"/>
          <w:numId w:val="3"/>
        </w:numPr>
        <w:spacing w:line="500" w:lineRule="exact"/>
        <w:ind w:firstLineChars="0"/>
        <w:rPr>
          <w:rFonts w:ascii="宋体" w:hAnsi="宋体"/>
          <w:sz w:val="28"/>
          <w:szCs w:val="28"/>
        </w:rPr>
      </w:pPr>
      <w:r>
        <w:rPr>
          <w:rFonts w:hint="eastAsia" w:ascii="宋体" w:hAnsi="宋体"/>
          <w:sz w:val="28"/>
          <w:szCs w:val="28"/>
          <w:highlight w:val="white"/>
        </w:rPr>
        <w:t>适用范围</w:t>
      </w:r>
    </w:p>
    <w:p>
      <w:pPr>
        <w:pStyle w:val="140"/>
        <w:numPr>
          <w:ilvl w:val="1"/>
          <w:numId w:val="3"/>
        </w:numPr>
        <w:spacing w:line="500" w:lineRule="exact"/>
        <w:ind w:firstLineChars="0"/>
        <w:rPr>
          <w:rFonts w:ascii="宋体" w:hAnsi="宋体"/>
          <w:sz w:val="28"/>
          <w:szCs w:val="28"/>
        </w:rPr>
      </w:pPr>
      <w:r>
        <w:rPr>
          <w:rFonts w:hint="eastAsia" w:ascii="宋体" w:hAnsi="宋体"/>
          <w:sz w:val="28"/>
          <w:szCs w:val="28"/>
          <w:highlight w:val="white"/>
        </w:rPr>
        <w:t>本采购文件适用于本采购邀请函中所述的货物、服务类政府采购项目。</w:t>
      </w:r>
    </w:p>
    <w:p>
      <w:pPr>
        <w:pStyle w:val="140"/>
        <w:numPr>
          <w:ilvl w:val="0"/>
          <w:numId w:val="3"/>
        </w:numPr>
        <w:spacing w:line="500" w:lineRule="exact"/>
        <w:ind w:firstLineChars="0"/>
        <w:rPr>
          <w:rFonts w:ascii="宋体" w:hAnsi="宋体"/>
          <w:sz w:val="28"/>
          <w:szCs w:val="28"/>
        </w:rPr>
      </w:pPr>
      <w:r>
        <w:rPr>
          <w:rFonts w:hint="eastAsia" w:ascii="宋体" w:hAnsi="宋体"/>
          <w:sz w:val="28"/>
          <w:szCs w:val="28"/>
          <w:highlight w:val="white"/>
        </w:rPr>
        <w:t>定义</w:t>
      </w:r>
    </w:p>
    <w:p>
      <w:pPr>
        <w:pStyle w:val="119"/>
        <w:spacing w:line="500" w:lineRule="exact"/>
        <w:jc w:val="left"/>
        <w:rPr>
          <w:rFonts w:ascii="宋体" w:hAnsi="宋体"/>
          <w:sz w:val="28"/>
          <w:szCs w:val="28"/>
          <w:u w:val="single"/>
        </w:rPr>
      </w:pPr>
      <w:r>
        <w:rPr>
          <w:rFonts w:hint="eastAsia" w:ascii="宋体" w:hAnsi="宋体"/>
          <w:sz w:val="28"/>
          <w:szCs w:val="28"/>
          <w:highlight w:val="white"/>
        </w:rPr>
        <w:t>2.1“采购人”指：</w:t>
      </w:r>
      <w:r>
        <w:rPr>
          <w:rFonts w:hint="eastAsia" w:ascii="宋体" w:hAnsi="宋体"/>
          <w:sz w:val="28"/>
          <w:szCs w:val="28"/>
          <w:highlight w:val="white"/>
          <w:u w:val="single"/>
        </w:rPr>
        <w:t xml:space="preserve">塔里木大学 </w:t>
      </w:r>
      <w:r>
        <w:rPr>
          <w:rFonts w:hint="eastAsia" w:ascii="宋体" w:hAnsi="宋体"/>
          <w:sz w:val="28"/>
          <w:szCs w:val="28"/>
          <w:highlight w:val="white"/>
        </w:rPr>
        <w:t>。</w:t>
      </w:r>
    </w:p>
    <w:p>
      <w:pPr>
        <w:pStyle w:val="119"/>
        <w:spacing w:line="500" w:lineRule="exact"/>
        <w:rPr>
          <w:rFonts w:ascii="宋体" w:hAnsi="宋体"/>
          <w:sz w:val="28"/>
          <w:szCs w:val="28"/>
        </w:rPr>
      </w:pPr>
      <w:r>
        <w:rPr>
          <w:rFonts w:hint="eastAsia" w:ascii="宋体" w:hAnsi="宋体"/>
          <w:sz w:val="28"/>
          <w:szCs w:val="28"/>
          <w:highlight w:val="white"/>
        </w:rPr>
        <w:t>2.2“供应商”是指：</w:t>
      </w:r>
      <w:r>
        <w:rPr>
          <w:rFonts w:hint="eastAsia" w:ascii="宋体" w:hAnsi="宋体"/>
          <w:spacing w:val="10"/>
          <w:sz w:val="28"/>
          <w:szCs w:val="28"/>
          <w:highlight w:val="white"/>
        </w:rPr>
        <w:t>符合本采购文件规定并</w:t>
      </w:r>
      <w:r>
        <w:rPr>
          <w:rFonts w:hint="eastAsia" w:ascii="宋体" w:hAnsi="宋体"/>
          <w:sz w:val="28"/>
          <w:szCs w:val="28"/>
          <w:highlight w:val="white"/>
        </w:rPr>
        <w:t>参加本项目采购的供应商。</w:t>
      </w:r>
    </w:p>
    <w:p>
      <w:pPr>
        <w:pStyle w:val="119"/>
        <w:spacing w:line="500" w:lineRule="exact"/>
        <w:jc w:val="left"/>
        <w:rPr>
          <w:rFonts w:ascii="宋体" w:hAnsi="宋体"/>
          <w:sz w:val="28"/>
          <w:szCs w:val="28"/>
          <w:u w:val="single"/>
        </w:rPr>
      </w:pPr>
      <w:r>
        <w:rPr>
          <w:rFonts w:hint="eastAsia" w:ascii="宋体" w:hAnsi="宋体"/>
          <w:sz w:val="28"/>
          <w:szCs w:val="28"/>
          <w:highlight w:val="white"/>
        </w:rPr>
        <w:t>2.3 “监管部门”指：</w:t>
      </w:r>
      <w:r>
        <w:rPr>
          <w:rFonts w:hint="eastAsia" w:ascii="宋体" w:hAnsi="宋体"/>
          <w:sz w:val="28"/>
          <w:szCs w:val="28"/>
          <w:highlight w:val="white"/>
          <w:u w:val="single"/>
        </w:rPr>
        <w:t>新疆生产建设兵团财政局</w:t>
      </w:r>
      <w:r>
        <w:rPr>
          <w:rFonts w:hint="eastAsia" w:ascii="宋体" w:hAnsi="宋体"/>
          <w:sz w:val="28"/>
          <w:szCs w:val="28"/>
          <w:highlight w:val="white"/>
        </w:rPr>
        <w:t>。</w:t>
      </w:r>
    </w:p>
    <w:p>
      <w:pPr>
        <w:pStyle w:val="144"/>
        <w:adjustRightInd w:val="0"/>
        <w:snapToGrid w:val="0"/>
        <w:spacing w:line="500" w:lineRule="exact"/>
        <w:jc w:val="left"/>
        <w:rPr>
          <w:rFonts w:hAnsi="宋体"/>
          <w:sz w:val="28"/>
          <w:szCs w:val="28"/>
        </w:rPr>
      </w:pPr>
      <w:r>
        <w:rPr>
          <w:rFonts w:hint="eastAsia" w:hAnsi="宋体"/>
          <w:sz w:val="28"/>
          <w:szCs w:val="28"/>
          <w:highlight w:val="white"/>
        </w:rPr>
        <w:t>2.4 “采购代理机构”指：</w:t>
      </w:r>
      <w:r>
        <w:rPr>
          <w:rFonts w:hint="eastAsia" w:hAnsi="宋体"/>
          <w:sz w:val="28"/>
          <w:szCs w:val="28"/>
          <w:highlight w:val="white"/>
          <w:u w:val="single"/>
        </w:rPr>
        <w:t xml:space="preserve">新疆天之源项目管理集团有限公司阿拉尔市分公司 </w:t>
      </w:r>
      <w:r>
        <w:rPr>
          <w:rFonts w:hint="eastAsia" w:hAnsi="宋体"/>
          <w:sz w:val="28"/>
          <w:szCs w:val="28"/>
          <w:highlight w:val="white"/>
        </w:rPr>
        <w:t>。</w:t>
      </w:r>
    </w:p>
    <w:p>
      <w:pPr>
        <w:pStyle w:val="119"/>
        <w:spacing w:line="500" w:lineRule="exact"/>
        <w:rPr>
          <w:rFonts w:ascii="宋体" w:hAnsi="宋体"/>
          <w:sz w:val="28"/>
          <w:szCs w:val="28"/>
        </w:rPr>
      </w:pPr>
      <w:r>
        <w:rPr>
          <w:rFonts w:hint="eastAsia" w:ascii="宋体" w:hAnsi="宋体"/>
          <w:sz w:val="28"/>
          <w:szCs w:val="28"/>
          <w:highlight w:val="white"/>
        </w:rPr>
        <w:t>2.5 “成交供应商”是指：经采购小组评审、推荐，采购人依法确定并授予合同的供应商。</w:t>
      </w:r>
    </w:p>
    <w:p>
      <w:pPr>
        <w:pStyle w:val="119"/>
        <w:spacing w:line="500" w:lineRule="exact"/>
        <w:rPr>
          <w:rFonts w:ascii="宋体" w:hAnsi="宋体"/>
          <w:sz w:val="28"/>
          <w:szCs w:val="28"/>
        </w:rPr>
      </w:pPr>
      <w:r>
        <w:rPr>
          <w:rFonts w:hint="eastAsia" w:ascii="宋体" w:hAnsi="宋体"/>
          <w:sz w:val="28"/>
          <w:szCs w:val="28"/>
          <w:highlight w:val="white"/>
        </w:rPr>
        <w:t>2.6“货物”是</w:t>
      </w:r>
      <w:r>
        <w:rPr>
          <w:rFonts w:hint="eastAsia" w:ascii="宋体" w:hAnsi="宋体"/>
          <w:spacing w:val="-10"/>
          <w:sz w:val="28"/>
          <w:szCs w:val="28"/>
          <w:highlight w:val="white"/>
        </w:rPr>
        <w:t>指：各种形态和种类的物品，包括原材料、燃料、设备、产品等</w:t>
      </w:r>
      <w:r>
        <w:rPr>
          <w:rFonts w:hint="eastAsia" w:ascii="宋体" w:hAnsi="宋体"/>
          <w:sz w:val="28"/>
          <w:szCs w:val="28"/>
          <w:highlight w:val="white"/>
        </w:rPr>
        <w:t>。</w:t>
      </w:r>
    </w:p>
    <w:p>
      <w:pPr>
        <w:pStyle w:val="119"/>
        <w:spacing w:line="500" w:lineRule="exact"/>
        <w:ind w:left="420" w:hanging="420"/>
        <w:rPr>
          <w:rFonts w:ascii="宋体" w:hAnsi="宋体"/>
          <w:sz w:val="28"/>
          <w:szCs w:val="28"/>
        </w:rPr>
      </w:pPr>
      <w:r>
        <w:rPr>
          <w:rFonts w:hint="eastAsia" w:ascii="宋体" w:hAnsi="宋体"/>
          <w:sz w:val="28"/>
          <w:szCs w:val="28"/>
          <w:highlight w:val="white"/>
        </w:rPr>
        <w:t>2.7“服务”</w:t>
      </w:r>
      <w:r>
        <w:rPr>
          <w:rFonts w:hint="eastAsia" w:ascii="宋体" w:hAnsi="宋体"/>
          <w:spacing w:val="-10"/>
          <w:sz w:val="28"/>
          <w:szCs w:val="28"/>
          <w:highlight w:val="white"/>
        </w:rPr>
        <w:t>是指：除货物和工程以外的其他政府采购对象</w:t>
      </w:r>
      <w:r>
        <w:rPr>
          <w:rFonts w:hint="eastAsia" w:ascii="宋体" w:hAnsi="宋体"/>
          <w:sz w:val="28"/>
          <w:szCs w:val="28"/>
          <w:highlight w:val="white"/>
        </w:rPr>
        <w:t>。</w:t>
      </w:r>
    </w:p>
    <w:p>
      <w:pPr>
        <w:pStyle w:val="119"/>
        <w:spacing w:line="500" w:lineRule="exact"/>
        <w:rPr>
          <w:rFonts w:ascii="宋体" w:hAnsi="宋体"/>
          <w:sz w:val="28"/>
          <w:szCs w:val="28"/>
        </w:rPr>
      </w:pPr>
      <w:r>
        <w:rPr>
          <w:rFonts w:hint="eastAsia" w:ascii="宋体" w:hAnsi="宋体"/>
          <w:sz w:val="28"/>
          <w:szCs w:val="28"/>
          <w:highlight w:val="white"/>
        </w:rPr>
        <w:t>2.8“响应文件”是指：供应商根据本文件要求，编制包含响应、技术和服务等所有内容的文件。</w:t>
      </w:r>
    </w:p>
    <w:p>
      <w:pPr>
        <w:pStyle w:val="119"/>
        <w:spacing w:line="500" w:lineRule="exact"/>
        <w:rPr>
          <w:rFonts w:ascii="宋体" w:hAnsi="宋体"/>
          <w:sz w:val="28"/>
          <w:szCs w:val="28"/>
        </w:rPr>
      </w:pPr>
      <w:r>
        <w:rPr>
          <w:rFonts w:hint="eastAsia" w:ascii="宋体" w:hAnsi="宋体"/>
          <w:sz w:val="28"/>
          <w:szCs w:val="28"/>
          <w:highlight w:val="white"/>
        </w:rPr>
        <w:t>2.9：“电子响应文件”是指：利用政采云平台提供的“电子投标文件制作工具”编制加密的响应文件。</w:t>
      </w:r>
    </w:p>
    <w:p>
      <w:pPr>
        <w:pStyle w:val="140"/>
        <w:numPr>
          <w:ilvl w:val="0"/>
          <w:numId w:val="3"/>
        </w:numPr>
        <w:autoSpaceDE w:val="0"/>
        <w:autoSpaceDN w:val="0"/>
        <w:spacing w:line="500" w:lineRule="exact"/>
        <w:ind w:firstLineChars="0"/>
        <w:rPr>
          <w:rFonts w:ascii="宋体" w:hAnsi="宋体"/>
          <w:sz w:val="28"/>
          <w:szCs w:val="28"/>
        </w:rPr>
      </w:pPr>
      <w:r>
        <w:rPr>
          <w:rFonts w:hint="eastAsia" w:ascii="宋体" w:hAnsi="宋体"/>
          <w:sz w:val="28"/>
          <w:szCs w:val="28"/>
          <w:highlight w:val="white"/>
        </w:rPr>
        <w:t>供应商必须具备的基本条件</w:t>
      </w:r>
    </w:p>
    <w:p>
      <w:pPr>
        <w:pStyle w:val="119"/>
        <w:autoSpaceDE w:val="0"/>
        <w:autoSpaceDN w:val="0"/>
        <w:spacing w:line="500" w:lineRule="exact"/>
        <w:rPr>
          <w:rFonts w:ascii="宋体" w:hAnsi="宋体"/>
          <w:sz w:val="28"/>
          <w:szCs w:val="28"/>
        </w:rPr>
      </w:pPr>
      <w:r>
        <w:rPr>
          <w:rFonts w:hint="eastAsia" w:ascii="宋体" w:hAnsi="宋体"/>
          <w:sz w:val="28"/>
          <w:szCs w:val="28"/>
          <w:highlight w:val="white"/>
        </w:rPr>
        <w:t>3.1 符合采购文件“第一章 采购邀请函”第四条所规定的供应商资格要求，有能力提供本项目货物及相关服务的供应商。</w:t>
      </w:r>
    </w:p>
    <w:p>
      <w:pPr>
        <w:pStyle w:val="140"/>
        <w:numPr>
          <w:ilvl w:val="0"/>
          <w:numId w:val="3"/>
        </w:numPr>
        <w:spacing w:line="500" w:lineRule="exact"/>
        <w:ind w:firstLineChars="0"/>
        <w:rPr>
          <w:rFonts w:ascii="宋体" w:hAnsi="宋体"/>
          <w:sz w:val="28"/>
          <w:szCs w:val="28"/>
        </w:rPr>
      </w:pPr>
      <w:r>
        <w:rPr>
          <w:rFonts w:hint="eastAsia" w:ascii="宋体" w:hAnsi="宋体"/>
          <w:sz w:val="28"/>
          <w:szCs w:val="28"/>
          <w:highlight w:val="white"/>
        </w:rPr>
        <w:t>响应费用</w:t>
      </w:r>
    </w:p>
    <w:p>
      <w:pPr>
        <w:pStyle w:val="119"/>
        <w:spacing w:line="500" w:lineRule="exact"/>
        <w:rPr>
          <w:rFonts w:ascii="宋体" w:hAnsi="宋体"/>
          <w:sz w:val="28"/>
          <w:szCs w:val="28"/>
        </w:rPr>
      </w:pPr>
      <w:r>
        <w:rPr>
          <w:rFonts w:hint="eastAsia" w:ascii="宋体" w:hAnsi="宋体"/>
          <w:sz w:val="28"/>
          <w:szCs w:val="28"/>
          <w:highlight w:val="white"/>
        </w:rPr>
        <w:t>4.1 供应商应自行承担所有与编写和提交响应文件有关的费用，不论结果如何，采购人和采购代理机构在任何情况下无义务和责任承担此类费用。</w:t>
      </w:r>
    </w:p>
    <w:p>
      <w:pPr>
        <w:pStyle w:val="119"/>
        <w:rPr>
          <w:rFonts w:ascii="宋体" w:hAnsi="宋体"/>
        </w:rPr>
      </w:pPr>
      <w:r>
        <w:rPr>
          <w:rFonts w:hint="eastAsia" w:ascii="宋体" w:hAnsi="宋体"/>
        </w:rPr>
        <w:t xml:space="preserve"> </w:t>
      </w:r>
    </w:p>
    <w:p>
      <w:pPr>
        <w:pStyle w:val="129"/>
      </w:pPr>
      <w:bookmarkStart w:id="22" w:name="_Toc22334"/>
      <w:bookmarkEnd w:id="22"/>
      <w:bookmarkStart w:id="23" w:name="_Toc72259148"/>
      <w:bookmarkStart w:id="24" w:name="_Toc72258986"/>
      <w:r>
        <w:rPr>
          <w:rFonts w:hint="eastAsia" w:ascii="宋体" w:hAnsi="宋体"/>
        </w:rPr>
        <w:t>二、响应文件的编制</w:t>
      </w:r>
      <w:bookmarkEnd w:id="23"/>
      <w:bookmarkEnd w:id="24"/>
    </w:p>
    <w:p>
      <w:pPr>
        <w:pStyle w:val="140"/>
        <w:numPr>
          <w:ilvl w:val="0"/>
          <w:numId w:val="3"/>
        </w:numPr>
        <w:spacing w:line="500" w:lineRule="exact"/>
        <w:ind w:firstLineChars="0"/>
        <w:rPr>
          <w:rFonts w:ascii="宋体" w:hAnsi="宋体"/>
          <w:sz w:val="28"/>
          <w:szCs w:val="28"/>
        </w:rPr>
      </w:pPr>
      <w:r>
        <w:rPr>
          <w:rFonts w:hint="eastAsia" w:ascii="宋体" w:hAnsi="宋体"/>
          <w:sz w:val="28"/>
          <w:szCs w:val="28"/>
          <w:highlight w:val="white"/>
        </w:rPr>
        <w:t>响应文件编制基本要求</w:t>
      </w:r>
    </w:p>
    <w:p>
      <w:pPr>
        <w:pStyle w:val="119"/>
        <w:spacing w:line="500" w:lineRule="exact"/>
        <w:rPr>
          <w:rFonts w:ascii="宋体" w:hAnsi="宋体"/>
          <w:sz w:val="28"/>
          <w:szCs w:val="28"/>
        </w:rPr>
      </w:pPr>
      <w:r>
        <w:rPr>
          <w:rFonts w:hint="eastAsia" w:ascii="宋体" w:hAnsi="宋体"/>
          <w:sz w:val="28"/>
          <w:szCs w:val="28"/>
          <w:highlight w:val="white"/>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pPr>
        <w:pStyle w:val="119"/>
        <w:spacing w:line="500" w:lineRule="exact"/>
        <w:rPr>
          <w:rFonts w:ascii="宋体" w:hAnsi="宋体"/>
          <w:sz w:val="28"/>
          <w:szCs w:val="28"/>
        </w:rPr>
      </w:pPr>
      <w:r>
        <w:rPr>
          <w:rFonts w:hint="eastAsia" w:ascii="宋体" w:hAnsi="宋体"/>
          <w:sz w:val="28"/>
          <w:szCs w:val="28"/>
          <w:highlight w:val="white"/>
        </w:rPr>
        <w:t>5.2供应商应认真阅读、并充分理解本文件的全部内容（包括所有的补充、修改内容），承诺并履行本文件中各项条款规定及要求。</w:t>
      </w:r>
    </w:p>
    <w:p>
      <w:pPr>
        <w:pStyle w:val="119"/>
        <w:spacing w:line="500" w:lineRule="exact"/>
        <w:rPr>
          <w:rFonts w:ascii="宋体" w:hAnsi="宋体"/>
          <w:sz w:val="28"/>
          <w:szCs w:val="28"/>
        </w:rPr>
      </w:pPr>
      <w:r>
        <w:rPr>
          <w:rFonts w:hint="eastAsia" w:ascii="宋体" w:hAnsi="宋体"/>
          <w:sz w:val="28"/>
          <w:szCs w:val="28"/>
          <w:highlight w:val="white"/>
        </w:rPr>
        <w:t>5.3响应文件必须按本文件的全部内容，包括所有的补充通知及附件进行编制。</w:t>
      </w:r>
    </w:p>
    <w:p>
      <w:pPr>
        <w:pStyle w:val="119"/>
        <w:spacing w:line="500" w:lineRule="exact"/>
        <w:rPr>
          <w:rFonts w:ascii="宋体" w:hAnsi="宋体"/>
          <w:sz w:val="28"/>
          <w:szCs w:val="28"/>
        </w:rPr>
      </w:pPr>
      <w:r>
        <w:rPr>
          <w:rFonts w:hint="eastAsia" w:ascii="宋体" w:hAnsi="宋体"/>
          <w:sz w:val="28"/>
          <w:szCs w:val="28"/>
          <w:highlight w:val="white"/>
        </w:rPr>
        <w:t>5.4如因供应商只填写和提供了本文件要求的部分内容和附件，而给评审造成困难，其可能导致的结果和责任由供应商自行承担。</w:t>
      </w:r>
    </w:p>
    <w:p>
      <w:pPr>
        <w:pStyle w:val="140"/>
        <w:numPr>
          <w:ilvl w:val="0"/>
          <w:numId w:val="3"/>
        </w:numPr>
        <w:spacing w:line="500" w:lineRule="exact"/>
        <w:ind w:firstLineChars="0"/>
        <w:rPr>
          <w:rFonts w:ascii="宋体" w:hAnsi="宋体"/>
          <w:sz w:val="28"/>
          <w:szCs w:val="28"/>
        </w:rPr>
      </w:pPr>
      <w:r>
        <w:rPr>
          <w:rFonts w:hint="eastAsia" w:ascii="宋体" w:hAnsi="宋体"/>
          <w:sz w:val="28"/>
          <w:szCs w:val="28"/>
          <w:highlight w:val="white"/>
        </w:rPr>
        <w:t>响应文件的组成</w:t>
      </w:r>
    </w:p>
    <w:p>
      <w:pPr>
        <w:pStyle w:val="119"/>
        <w:spacing w:line="500" w:lineRule="exact"/>
        <w:rPr>
          <w:rFonts w:ascii="宋体" w:hAnsi="宋体"/>
          <w:sz w:val="28"/>
          <w:szCs w:val="28"/>
        </w:rPr>
      </w:pPr>
      <w:r>
        <w:rPr>
          <w:rFonts w:hint="eastAsia" w:ascii="宋体" w:hAnsi="宋体"/>
          <w:sz w:val="28"/>
          <w:szCs w:val="28"/>
          <w:highlight w:val="white"/>
        </w:rPr>
        <w:t>6.1响应文件由以下内容组成：</w:t>
      </w:r>
    </w:p>
    <w:p>
      <w:pPr>
        <w:pStyle w:val="119"/>
        <w:spacing w:line="360" w:lineRule="auto"/>
        <w:ind w:firstLine="560" w:firstLineChars="200"/>
        <w:rPr>
          <w:rFonts w:ascii="宋体" w:hAnsi="宋体"/>
          <w:sz w:val="28"/>
          <w:szCs w:val="28"/>
        </w:rPr>
      </w:pPr>
      <w:r>
        <w:rPr>
          <w:rFonts w:hint="eastAsia" w:ascii="宋体" w:hAnsi="宋体"/>
          <w:sz w:val="28"/>
          <w:szCs w:val="28"/>
        </w:rPr>
        <w:t>6.1.1响应文件分为资格审查资料、商务文件、技术文件和服务文件。</w:t>
      </w:r>
    </w:p>
    <w:p>
      <w:pPr>
        <w:pStyle w:val="119"/>
        <w:spacing w:line="360" w:lineRule="auto"/>
        <w:rPr>
          <w:rFonts w:ascii="宋体" w:hAnsi="宋体"/>
          <w:sz w:val="28"/>
          <w:szCs w:val="28"/>
        </w:rPr>
      </w:pPr>
      <w:r>
        <w:rPr>
          <w:rFonts w:hint="eastAsia" w:ascii="宋体" w:hAnsi="宋体"/>
          <w:sz w:val="28"/>
          <w:szCs w:val="28"/>
        </w:rPr>
        <w:t xml:space="preserve">    商务文件指投标人提交的证明其有资格参加投标和中标后有能力履行合同的文件。技术和服务文件指投标人提交的能够证明其提供的货物及服务符合招标文件规定的文件。本次招标，投标人须按招标文件第二章“投标人须知前附表”中第6项规定提交资格审查资料、商务文件、技术文件和服务文件，其中加★项目若有缺失或无效，将导致投标被拒绝且不允许在开标后补正。</w:t>
      </w:r>
    </w:p>
    <w:p>
      <w:pPr>
        <w:pStyle w:val="119"/>
        <w:spacing w:line="500" w:lineRule="exact"/>
        <w:rPr>
          <w:rFonts w:ascii="宋体" w:hAnsi="宋体"/>
          <w:sz w:val="28"/>
          <w:szCs w:val="28"/>
          <w:highlight w:val="white"/>
        </w:rPr>
      </w:pPr>
      <w:r>
        <w:rPr>
          <w:rFonts w:hint="eastAsia" w:ascii="宋体" w:hAnsi="宋体"/>
          <w:sz w:val="28"/>
          <w:szCs w:val="28"/>
          <w:highlight w:val="white"/>
        </w:rPr>
        <w:t xml:space="preserve">注意事项： </w:t>
      </w:r>
    </w:p>
    <w:p>
      <w:pPr>
        <w:pStyle w:val="140"/>
        <w:numPr>
          <w:ilvl w:val="0"/>
          <w:numId w:val="3"/>
        </w:numPr>
        <w:spacing w:line="500" w:lineRule="exact"/>
        <w:ind w:firstLineChars="0"/>
        <w:rPr>
          <w:rFonts w:ascii="宋体" w:hAnsi="宋体"/>
          <w:sz w:val="28"/>
          <w:szCs w:val="28"/>
        </w:rPr>
      </w:pPr>
      <w:r>
        <w:rPr>
          <w:rFonts w:hint="eastAsia" w:ascii="宋体" w:hAnsi="宋体"/>
          <w:sz w:val="28"/>
          <w:szCs w:val="28"/>
          <w:highlight w:val="white"/>
        </w:rPr>
        <w:t>响应文件的编制</w:t>
      </w:r>
    </w:p>
    <w:p>
      <w:pPr>
        <w:pStyle w:val="119"/>
        <w:spacing w:line="500" w:lineRule="exact"/>
        <w:rPr>
          <w:rFonts w:ascii="宋体" w:hAnsi="宋体"/>
          <w:sz w:val="28"/>
          <w:szCs w:val="28"/>
        </w:rPr>
      </w:pPr>
      <w:r>
        <w:rPr>
          <w:rFonts w:hint="eastAsia" w:ascii="宋体" w:hAnsi="宋体"/>
          <w:sz w:val="28"/>
          <w:szCs w:val="28"/>
          <w:highlight w:val="white"/>
        </w:rPr>
        <w:t>7.1电子响应文件的编制</w:t>
      </w:r>
    </w:p>
    <w:p>
      <w:pPr>
        <w:pStyle w:val="119"/>
        <w:spacing w:line="500" w:lineRule="exact"/>
        <w:ind w:left="981" w:leftChars="267" w:hanging="420" w:hangingChars="150"/>
        <w:rPr>
          <w:rFonts w:ascii="宋体" w:hAnsi="宋体"/>
          <w:sz w:val="28"/>
          <w:szCs w:val="28"/>
        </w:rPr>
      </w:pPr>
      <w:r>
        <w:rPr>
          <w:rFonts w:hint="eastAsia" w:ascii="宋体" w:hAnsi="宋体"/>
          <w:sz w:val="28"/>
          <w:szCs w:val="28"/>
          <w:highlight w:val="white"/>
        </w:rPr>
        <w:t>1）电子响应文件应按照统一的“电子投标文件制作工具”以及采购文件要求进行制作编制，保证目录清晰、内容完整；</w:t>
      </w:r>
    </w:p>
    <w:p>
      <w:pPr>
        <w:pStyle w:val="119"/>
        <w:spacing w:line="500" w:lineRule="exact"/>
        <w:ind w:left="981" w:leftChars="267" w:hanging="420" w:hangingChars="150"/>
        <w:rPr>
          <w:rFonts w:ascii="宋体" w:hAnsi="宋体"/>
          <w:sz w:val="28"/>
          <w:szCs w:val="28"/>
        </w:rPr>
      </w:pPr>
      <w:r>
        <w:rPr>
          <w:rFonts w:hint="eastAsia" w:ascii="宋体" w:hAnsi="宋体"/>
          <w:sz w:val="28"/>
          <w:szCs w:val="28"/>
          <w:highlight w:val="white"/>
        </w:rPr>
        <w:t>2）电子响应文件各类证件须与供应商注册登记资料相一致；</w:t>
      </w:r>
    </w:p>
    <w:p>
      <w:pPr>
        <w:pStyle w:val="119"/>
        <w:spacing w:line="500" w:lineRule="exact"/>
        <w:ind w:left="981" w:leftChars="267" w:hanging="420" w:hangingChars="150"/>
        <w:rPr>
          <w:rFonts w:ascii="宋体" w:hAnsi="宋体"/>
          <w:sz w:val="28"/>
          <w:szCs w:val="28"/>
        </w:rPr>
      </w:pPr>
      <w:r>
        <w:rPr>
          <w:rFonts w:hint="eastAsia" w:ascii="宋体" w:hAnsi="宋体"/>
          <w:sz w:val="28"/>
          <w:szCs w:val="28"/>
          <w:highlight w:val="white"/>
        </w:rPr>
        <w:t xml:space="preserve">3）供应商因自身原因导致电子响应文件无法导入电子评标系统的，该响应文件视为无效文件。 </w:t>
      </w:r>
    </w:p>
    <w:p>
      <w:pPr>
        <w:pStyle w:val="119"/>
        <w:spacing w:line="500" w:lineRule="exact"/>
        <w:ind w:left="981" w:leftChars="267" w:hanging="420" w:hangingChars="150"/>
        <w:rPr>
          <w:rFonts w:ascii="宋体" w:hAnsi="宋体"/>
          <w:sz w:val="28"/>
          <w:szCs w:val="28"/>
        </w:rPr>
      </w:pPr>
      <w:r>
        <w:rPr>
          <w:rFonts w:hint="eastAsia" w:ascii="宋体" w:hAnsi="宋体"/>
          <w:sz w:val="28"/>
          <w:szCs w:val="28"/>
          <w:highlight w:val="white"/>
        </w:rPr>
        <w:t xml:space="preserve">4）采购文件以及电子响应文件具有法律效力,与其他形式的采购文件以及电子响应文件在内容和格式上等同，若响应文件与采购文件要求不一致，其内容影响成交结果时，责任由供应商自行承担。 </w:t>
      </w:r>
    </w:p>
    <w:p>
      <w:pPr>
        <w:pStyle w:val="119"/>
        <w:spacing w:line="500" w:lineRule="exact"/>
        <w:ind w:left="981" w:leftChars="267" w:hanging="420" w:hangingChars="150"/>
        <w:rPr>
          <w:rFonts w:ascii="宋体" w:hAnsi="宋体"/>
          <w:sz w:val="28"/>
          <w:szCs w:val="28"/>
        </w:rPr>
      </w:pPr>
      <w:r>
        <w:rPr>
          <w:rFonts w:hint="eastAsia" w:ascii="宋体" w:hAnsi="宋体"/>
          <w:sz w:val="28"/>
          <w:szCs w:val="28"/>
          <w:highlight w:val="white"/>
        </w:rPr>
        <w:t>5）为了保证电子响应文件的合法性、安全性和完整性，电子响应文件转换完成后，应在规定区域加盖单位CA印章。电子响应文件若无 CA电子签章，则视为无效文件。</w:t>
      </w:r>
    </w:p>
    <w:p>
      <w:pPr>
        <w:pStyle w:val="119"/>
        <w:spacing w:line="500" w:lineRule="exact"/>
        <w:rPr>
          <w:rFonts w:ascii="宋体" w:hAnsi="宋体"/>
          <w:sz w:val="28"/>
          <w:szCs w:val="28"/>
        </w:rPr>
      </w:pPr>
      <w:r>
        <w:rPr>
          <w:rFonts w:hint="eastAsia" w:ascii="宋体" w:hAnsi="宋体"/>
          <w:sz w:val="28"/>
          <w:szCs w:val="28"/>
          <w:highlight w:val="white"/>
        </w:rPr>
        <w:t>7.2电子响应文件U盘由供应商自行将编制完成不加密的电子响应文件刻录成U盘。</w:t>
      </w:r>
    </w:p>
    <w:p>
      <w:pPr>
        <w:pStyle w:val="140"/>
        <w:numPr>
          <w:ilvl w:val="0"/>
          <w:numId w:val="3"/>
        </w:numPr>
        <w:spacing w:line="500" w:lineRule="exact"/>
        <w:ind w:firstLineChars="0"/>
        <w:rPr>
          <w:rFonts w:ascii="宋体" w:hAnsi="宋体"/>
          <w:sz w:val="28"/>
          <w:szCs w:val="28"/>
        </w:rPr>
      </w:pPr>
      <w:r>
        <w:rPr>
          <w:rFonts w:hint="eastAsia" w:ascii="宋体" w:hAnsi="宋体"/>
          <w:sz w:val="28"/>
          <w:szCs w:val="28"/>
          <w:highlight w:val="white"/>
        </w:rPr>
        <w:t>计量单位</w:t>
      </w:r>
    </w:p>
    <w:p>
      <w:pPr>
        <w:pStyle w:val="119"/>
        <w:spacing w:line="500" w:lineRule="exact"/>
        <w:rPr>
          <w:rFonts w:ascii="宋体" w:hAnsi="宋体"/>
          <w:sz w:val="28"/>
          <w:szCs w:val="28"/>
        </w:rPr>
      </w:pPr>
      <w:r>
        <w:rPr>
          <w:rFonts w:hint="eastAsia" w:ascii="宋体" w:hAnsi="宋体"/>
          <w:sz w:val="28"/>
          <w:szCs w:val="28"/>
          <w:highlight w:val="white"/>
        </w:rPr>
        <w:t>8.1除技术要求中另有规定外，本文件所要求使用的计量单位均应采用国家法定计量单位。</w:t>
      </w:r>
    </w:p>
    <w:p>
      <w:pPr>
        <w:pStyle w:val="140"/>
        <w:numPr>
          <w:ilvl w:val="0"/>
          <w:numId w:val="3"/>
        </w:numPr>
        <w:spacing w:line="500" w:lineRule="exact"/>
        <w:ind w:firstLineChars="0"/>
        <w:rPr>
          <w:rFonts w:ascii="宋体" w:hAnsi="宋体"/>
          <w:sz w:val="28"/>
          <w:szCs w:val="28"/>
        </w:rPr>
      </w:pPr>
      <w:r>
        <w:rPr>
          <w:rFonts w:hint="eastAsia" w:ascii="宋体" w:hAnsi="宋体"/>
          <w:sz w:val="28"/>
          <w:szCs w:val="28"/>
          <w:highlight w:val="white"/>
        </w:rPr>
        <w:t>响应要求</w:t>
      </w:r>
    </w:p>
    <w:p>
      <w:pPr>
        <w:pStyle w:val="119"/>
        <w:spacing w:line="500" w:lineRule="exact"/>
        <w:rPr>
          <w:rFonts w:ascii="宋体" w:hAnsi="宋体"/>
          <w:sz w:val="28"/>
          <w:szCs w:val="28"/>
        </w:rPr>
      </w:pPr>
      <w:r>
        <w:rPr>
          <w:rFonts w:hint="eastAsia" w:ascii="宋体" w:hAnsi="宋体"/>
          <w:sz w:val="28"/>
          <w:szCs w:val="28"/>
          <w:highlight w:val="white"/>
        </w:rPr>
        <w:t>9.1供应商所提供的货物和服务均以人民币为单位报价。</w:t>
      </w:r>
    </w:p>
    <w:p>
      <w:pPr>
        <w:pStyle w:val="119"/>
        <w:spacing w:line="500" w:lineRule="exact"/>
        <w:rPr>
          <w:rFonts w:ascii="宋体" w:hAnsi="宋体"/>
          <w:sz w:val="28"/>
          <w:szCs w:val="28"/>
        </w:rPr>
      </w:pPr>
      <w:r>
        <w:rPr>
          <w:rFonts w:hint="eastAsia" w:ascii="宋体" w:hAnsi="宋体"/>
          <w:sz w:val="28"/>
          <w:szCs w:val="28"/>
          <w:highlight w:val="white"/>
        </w:rPr>
        <w:t>9.2总报价应是本项目范围内全部内容的价格体现,包括货款、包装费、运杂费、安装测试费、技术培训费、售后服务、税金、利润等各种应有费用。</w:t>
      </w:r>
    </w:p>
    <w:p>
      <w:pPr>
        <w:pStyle w:val="119"/>
        <w:spacing w:line="500" w:lineRule="exact"/>
        <w:rPr>
          <w:rFonts w:ascii="宋体" w:hAnsi="宋体"/>
          <w:sz w:val="28"/>
          <w:szCs w:val="28"/>
        </w:rPr>
      </w:pPr>
      <w:r>
        <w:rPr>
          <w:rFonts w:hint="eastAsia" w:ascii="宋体" w:hAnsi="宋体"/>
          <w:sz w:val="28"/>
          <w:szCs w:val="28"/>
          <w:highlight w:val="white"/>
        </w:rPr>
        <w:t>9.3对于本文件中未列明，而供应商认为必需的费用也需列入总报价。在合同实施时，采购人将不予支付成交供应商没有列入的项目费用，并认为此项目的费用已包括在总报价中。</w:t>
      </w:r>
    </w:p>
    <w:p>
      <w:pPr>
        <w:pStyle w:val="119"/>
        <w:spacing w:line="500" w:lineRule="exact"/>
        <w:rPr>
          <w:rFonts w:ascii="宋体" w:hAnsi="宋体"/>
          <w:sz w:val="28"/>
          <w:szCs w:val="28"/>
        </w:rPr>
      </w:pPr>
      <w:r>
        <w:rPr>
          <w:rFonts w:hint="eastAsia" w:ascii="宋体" w:hAnsi="宋体"/>
          <w:sz w:val="28"/>
          <w:szCs w:val="28"/>
          <w:highlight w:val="white"/>
        </w:rPr>
        <w:t>9.4供应商要详细填写“报价一览表”和“服务清单”中的内容，由法定代表人或授权代表签字确认，并加盖单位公章。电子响应文件须用供应商单位公章的CA电子签章以及法定代表人的CA电子签章。</w:t>
      </w:r>
    </w:p>
    <w:p>
      <w:pPr>
        <w:pStyle w:val="119"/>
        <w:rPr>
          <w:rFonts w:ascii="宋体" w:hAnsi="宋体"/>
        </w:rPr>
      </w:pPr>
      <w:r>
        <w:rPr>
          <w:rFonts w:hint="eastAsia" w:ascii="宋体" w:hAnsi="宋体"/>
        </w:rPr>
        <w:t xml:space="preserve"> </w:t>
      </w:r>
    </w:p>
    <w:p>
      <w:pPr>
        <w:pStyle w:val="129"/>
      </w:pPr>
      <w:bookmarkStart w:id="25" w:name="_Toc22097"/>
      <w:bookmarkEnd w:id="25"/>
      <w:bookmarkStart w:id="26" w:name="_Toc72259149"/>
      <w:bookmarkStart w:id="27" w:name="_Toc72258987"/>
      <w:r>
        <w:rPr>
          <w:rFonts w:hint="eastAsia" w:ascii="宋体" w:hAnsi="宋体"/>
        </w:rPr>
        <w:t>三、响应文件的份数、封装和递交</w:t>
      </w:r>
      <w:bookmarkEnd w:id="26"/>
      <w:bookmarkEnd w:id="27"/>
    </w:p>
    <w:p>
      <w:pPr>
        <w:pStyle w:val="140"/>
        <w:spacing w:line="500" w:lineRule="exact"/>
        <w:ind w:firstLine="0" w:firstLineChars="0"/>
        <w:rPr>
          <w:rFonts w:ascii="宋体" w:hAnsi="宋体"/>
          <w:sz w:val="28"/>
          <w:szCs w:val="28"/>
        </w:rPr>
      </w:pPr>
      <w:r>
        <w:rPr>
          <w:rFonts w:hint="eastAsia" w:ascii="宋体" w:hAnsi="宋体"/>
          <w:sz w:val="28"/>
          <w:szCs w:val="28"/>
          <w:highlight w:val="white"/>
        </w:rPr>
        <w:t>10.   响应文件的份数</w:t>
      </w:r>
    </w:p>
    <w:p>
      <w:pPr>
        <w:pStyle w:val="119"/>
        <w:spacing w:line="500" w:lineRule="exact"/>
        <w:rPr>
          <w:rFonts w:ascii="宋体" w:hAnsi="宋体"/>
          <w:sz w:val="28"/>
          <w:szCs w:val="28"/>
        </w:rPr>
      </w:pPr>
      <w:r>
        <w:rPr>
          <w:rFonts w:hint="eastAsia" w:ascii="宋体" w:hAnsi="宋体"/>
          <w:sz w:val="28"/>
          <w:szCs w:val="28"/>
          <w:highlight w:val="white"/>
        </w:rPr>
        <w:t>10.1</w:t>
      </w:r>
      <w:r>
        <w:rPr>
          <w:rFonts w:hint="eastAsia" w:ascii="宋体" w:hAnsi="宋体"/>
          <w:sz w:val="28"/>
          <w:szCs w:val="28"/>
        </w:rPr>
        <w:t>供应商应通过电子投标文件制作工具编制单一来源响应文件，将生成的加密的电子单一来源响应文件，在投标截止时间前通过政采云平台上传，若未按规定的方式编制和份数提交单一来源响应文件的，采购代理机构不予受理。</w:t>
      </w:r>
    </w:p>
    <w:p>
      <w:pPr>
        <w:pStyle w:val="140"/>
        <w:spacing w:line="500" w:lineRule="exact"/>
        <w:ind w:firstLine="0" w:firstLineChars="0"/>
        <w:rPr>
          <w:rFonts w:ascii="宋体" w:hAnsi="宋体"/>
          <w:sz w:val="28"/>
          <w:szCs w:val="28"/>
        </w:rPr>
      </w:pPr>
      <w:r>
        <w:rPr>
          <w:rFonts w:hint="eastAsia" w:ascii="宋体" w:hAnsi="宋体"/>
          <w:sz w:val="28"/>
          <w:szCs w:val="28"/>
          <w:highlight w:val="white"/>
        </w:rPr>
        <w:t>11.   响应文件的密封和标记</w:t>
      </w:r>
    </w:p>
    <w:p>
      <w:pPr>
        <w:pStyle w:val="119"/>
        <w:spacing w:line="500" w:lineRule="exact"/>
        <w:rPr>
          <w:rFonts w:ascii="宋体" w:hAnsi="宋体"/>
          <w:sz w:val="28"/>
          <w:szCs w:val="28"/>
        </w:rPr>
      </w:pPr>
      <w:r>
        <w:rPr>
          <w:rFonts w:hint="eastAsia" w:ascii="宋体" w:hAnsi="宋体"/>
          <w:sz w:val="28"/>
          <w:szCs w:val="28"/>
          <w:highlight w:val="white"/>
        </w:rPr>
        <w:t>11.1电子响应文件的密封和标记。电子响应文件的内容通过数字证书进行加密并签章。未按要求加密和数字证书认证的响应文件，电子开标软件将无法接受, 采购代理机构不予受理。</w:t>
      </w:r>
    </w:p>
    <w:p>
      <w:pPr>
        <w:pStyle w:val="119"/>
        <w:spacing w:line="500" w:lineRule="exact"/>
        <w:rPr>
          <w:rFonts w:ascii="宋体" w:hAnsi="宋体"/>
          <w:sz w:val="28"/>
          <w:szCs w:val="28"/>
        </w:rPr>
      </w:pPr>
      <w:r>
        <w:rPr>
          <w:rFonts w:hint="eastAsia" w:ascii="宋体" w:hAnsi="宋体"/>
          <w:sz w:val="28"/>
          <w:szCs w:val="28"/>
          <w:highlight w:val="white"/>
        </w:rPr>
        <w:t>11.2电子响应文件U盘的密封和标记。电子响应文件U盘须用信封单独密封，并在信封上注明采购项目名称、项目编号、包号、供应商名称和有“在（采购文件中规定的响应日期和时间）之前不得启封”的字样，封口处加盖供应商印章。如果未按要求密封和标记，采购代理机构不予受理。</w:t>
      </w:r>
    </w:p>
    <w:p>
      <w:pPr>
        <w:pStyle w:val="119"/>
        <w:spacing w:line="500" w:lineRule="exact"/>
        <w:rPr>
          <w:rFonts w:ascii="宋体" w:hAnsi="宋体"/>
          <w:sz w:val="28"/>
          <w:szCs w:val="28"/>
          <w:highlight w:val="white"/>
        </w:rPr>
      </w:pPr>
      <w:r>
        <w:rPr>
          <w:rFonts w:hint="eastAsia" w:ascii="宋体" w:hAnsi="宋体"/>
          <w:sz w:val="28"/>
          <w:szCs w:val="28"/>
          <w:highlight w:val="white"/>
        </w:rPr>
        <w:t>11.3是否采用不见面开标方式详见投标人须知前附表。</w:t>
      </w:r>
    </w:p>
    <w:p>
      <w:pPr>
        <w:pStyle w:val="140"/>
        <w:spacing w:line="500" w:lineRule="exact"/>
        <w:ind w:firstLine="0" w:firstLineChars="0"/>
        <w:rPr>
          <w:rFonts w:ascii="宋体" w:hAnsi="宋体"/>
          <w:sz w:val="28"/>
          <w:szCs w:val="28"/>
        </w:rPr>
      </w:pPr>
      <w:r>
        <w:rPr>
          <w:rFonts w:hint="eastAsia" w:ascii="宋体" w:hAnsi="宋体"/>
          <w:sz w:val="28"/>
          <w:szCs w:val="28"/>
          <w:highlight w:val="white"/>
        </w:rPr>
        <w:t>12.   响应文件的递交</w:t>
      </w:r>
    </w:p>
    <w:p>
      <w:pPr>
        <w:pStyle w:val="119"/>
        <w:spacing w:line="500" w:lineRule="exact"/>
        <w:rPr>
          <w:rFonts w:ascii="宋体" w:hAnsi="宋体"/>
          <w:sz w:val="28"/>
          <w:szCs w:val="28"/>
        </w:rPr>
      </w:pPr>
      <w:r>
        <w:rPr>
          <w:rFonts w:hint="eastAsia" w:ascii="宋体" w:hAnsi="宋体"/>
          <w:sz w:val="28"/>
          <w:szCs w:val="28"/>
          <w:highlight w:val="white"/>
        </w:rPr>
        <w:t>12.1电子响应文件的提交。供应商应在规定的响应文件递交截止时间内，将电子响应文件上传到指定网站的指定栏目。未在响应文件递交截止时间内完成上传的电子响应文件视为逾期送达。逾期上传或未按规定方式上传的电子响应文件，采购代理机构不予受理。</w:t>
      </w:r>
    </w:p>
    <w:p>
      <w:pPr>
        <w:pStyle w:val="119"/>
        <w:spacing w:line="500" w:lineRule="exact"/>
        <w:rPr>
          <w:rFonts w:ascii="宋体" w:hAnsi="宋体"/>
          <w:sz w:val="28"/>
          <w:szCs w:val="28"/>
        </w:rPr>
      </w:pPr>
      <w:r>
        <w:rPr>
          <w:rFonts w:hint="eastAsia" w:ascii="宋体" w:hAnsi="宋体"/>
          <w:sz w:val="28"/>
          <w:szCs w:val="28"/>
          <w:highlight w:val="white"/>
        </w:rPr>
        <w:t>12.2是否采用不见面开标详见投标人须知前附表，若项目采用不见面开标。只需将加密电子投标文件在投标截止时间前通过政采云平台上传完成。上传时必须得到电脑“上传成功”的确认回复后方为上传成功。逾期上传的或者未上传到平台的投标文件，采购人不予受理。</w:t>
      </w:r>
    </w:p>
    <w:p>
      <w:pPr>
        <w:pStyle w:val="140"/>
        <w:spacing w:line="500" w:lineRule="exact"/>
        <w:ind w:firstLine="0" w:firstLineChars="0"/>
        <w:rPr>
          <w:rFonts w:ascii="宋体" w:hAnsi="宋体"/>
          <w:sz w:val="28"/>
          <w:szCs w:val="28"/>
        </w:rPr>
      </w:pPr>
      <w:r>
        <w:rPr>
          <w:rFonts w:hint="eastAsia" w:ascii="宋体" w:hAnsi="宋体"/>
          <w:sz w:val="28"/>
          <w:szCs w:val="28"/>
          <w:highlight w:val="white"/>
        </w:rPr>
        <w:t>13.   迟交的响应文件</w:t>
      </w:r>
    </w:p>
    <w:p>
      <w:pPr>
        <w:pStyle w:val="119"/>
        <w:rPr>
          <w:rFonts w:ascii="宋体" w:hAnsi="宋体"/>
        </w:rPr>
      </w:pPr>
      <w:r>
        <w:rPr>
          <w:rFonts w:hint="eastAsia" w:ascii="宋体" w:hAnsi="宋体"/>
          <w:sz w:val="28"/>
          <w:szCs w:val="28"/>
          <w:highlight w:val="white"/>
        </w:rPr>
        <w:t>13.1采购代理机构将拒绝在其规定的递交响应文件截止时间之后送达的任何响应文件。由于对网上操作不熟悉或自身电脑、网络的原因导致不能在响应文件递交截止时间之前上传响应文件，招标代理不负任何责任。建议于响应文件递交截止时间前1个工作日完成响应文件的制作与上传。</w:t>
      </w:r>
      <w:r>
        <w:rPr>
          <w:rFonts w:hint="eastAsia" w:ascii="宋体" w:hAnsi="宋体"/>
        </w:rPr>
        <w:t xml:space="preserve"> </w:t>
      </w:r>
    </w:p>
    <w:p>
      <w:pPr>
        <w:pStyle w:val="129"/>
      </w:pPr>
      <w:bookmarkStart w:id="28" w:name="_Toc14183"/>
      <w:bookmarkEnd w:id="28"/>
      <w:bookmarkStart w:id="29" w:name="_Toc72259150"/>
      <w:bookmarkStart w:id="30" w:name="_Toc72258988"/>
      <w:r>
        <w:rPr>
          <w:rFonts w:hint="eastAsia" w:ascii="宋体" w:hAnsi="宋体"/>
        </w:rPr>
        <w:t>四、协商步骤</w:t>
      </w:r>
      <w:bookmarkEnd w:id="29"/>
      <w:bookmarkEnd w:id="30"/>
    </w:p>
    <w:p>
      <w:pPr>
        <w:pStyle w:val="140"/>
        <w:spacing w:line="500" w:lineRule="exact"/>
        <w:ind w:firstLine="0" w:firstLineChars="0"/>
        <w:rPr>
          <w:rFonts w:ascii="宋体" w:hAnsi="宋体"/>
          <w:sz w:val="28"/>
          <w:szCs w:val="28"/>
        </w:rPr>
      </w:pPr>
      <w:r>
        <w:rPr>
          <w:rFonts w:hint="eastAsia" w:ascii="宋体" w:hAnsi="宋体"/>
          <w:sz w:val="28"/>
          <w:szCs w:val="28"/>
          <w:highlight w:val="white"/>
        </w:rPr>
        <w:t>14.   成立采购小组</w:t>
      </w:r>
    </w:p>
    <w:p>
      <w:pPr>
        <w:pStyle w:val="119"/>
        <w:spacing w:line="500" w:lineRule="exact"/>
        <w:rPr>
          <w:rFonts w:ascii="宋体" w:hAnsi="宋体"/>
          <w:sz w:val="28"/>
          <w:szCs w:val="28"/>
        </w:rPr>
      </w:pPr>
      <w:r>
        <w:rPr>
          <w:rFonts w:hint="eastAsia" w:ascii="宋体" w:hAnsi="宋体"/>
          <w:sz w:val="28"/>
          <w:szCs w:val="28"/>
          <w:highlight w:val="white"/>
        </w:rPr>
        <w:t>14.1采购小组由采购人代表和有关专家共3人以上的单数组成，其中专家的人数不少于采购小组成员总数的三分之二。专家成员依法从政府采购专家库中随机抽取。</w:t>
      </w:r>
    </w:p>
    <w:p>
      <w:pPr>
        <w:pStyle w:val="140"/>
        <w:spacing w:line="500" w:lineRule="exact"/>
        <w:ind w:firstLine="0" w:firstLineChars="0"/>
        <w:rPr>
          <w:rFonts w:ascii="宋体" w:hAnsi="宋体"/>
          <w:sz w:val="28"/>
          <w:szCs w:val="28"/>
        </w:rPr>
      </w:pPr>
      <w:r>
        <w:rPr>
          <w:rFonts w:hint="eastAsia" w:ascii="宋体" w:hAnsi="宋体"/>
          <w:sz w:val="28"/>
          <w:szCs w:val="28"/>
          <w:highlight w:val="white"/>
        </w:rPr>
        <w:t>15.   响应文件的审核</w:t>
      </w:r>
    </w:p>
    <w:p>
      <w:pPr>
        <w:pStyle w:val="119"/>
        <w:spacing w:line="500" w:lineRule="exact"/>
        <w:rPr>
          <w:rFonts w:ascii="宋体" w:hAnsi="宋体"/>
        </w:rPr>
      </w:pPr>
      <w:r>
        <w:rPr>
          <w:rFonts w:hint="eastAsia" w:ascii="宋体" w:hAnsi="宋体"/>
          <w:sz w:val="28"/>
          <w:szCs w:val="28"/>
          <w:highlight w:val="white"/>
        </w:rPr>
        <w:t>15.1供应商在规定的时间内解密上传的响应文件，采购代理机构对响应文件递交截止时间内递交的响应文件二次解密。若因网络等技术原因不能进行电子响应文件解密，则以电子响应文件U盘进行协商。</w:t>
      </w:r>
    </w:p>
    <w:p>
      <w:pPr>
        <w:pStyle w:val="119"/>
        <w:spacing w:line="500" w:lineRule="exact"/>
        <w:rPr>
          <w:rFonts w:ascii="宋体" w:hAnsi="宋体"/>
          <w:sz w:val="28"/>
          <w:szCs w:val="28"/>
        </w:rPr>
      </w:pPr>
      <w:r>
        <w:rPr>
          <w:rFonts w:hint="eastAsia" w:ascii="宋体" w:hAnsi="宋体"/>
          <w:sz w:val="28"/>
          <w:szCs w:val="28"/>
          <w:highlight w:val="white"/>
        </w:rPr>
        <w:t>15.2电子响应文件凡具有下列情形之一者，均视为没有响应采购文件要求的无效文件：</w:t>
      </w:r>
    </w:p>
    <w:p>
      <w:pPr>
        <w:pStyle w:val="119"/>
        <w:autoSpaceDE w:val="0"/>
        <w:autoSpaceDN w:val="0"/>
        <w:adjustRightInd w:val="0"/>
        <w:snapToGrid w:val="0"/>
        <w:spacing w:line="500" w:lineRule="exact"/>
        <w:ind w:left="420" w:leftChars="200" w:right="32" w:firstLine="140" w:firstLineChars="50"/>
        <w:rPr>
          <w:rFonts w:ascii="宋体" w:hAnsi="宋体"/>
          <w:sz w:val="28"/>
          <w:szCs w:val="28"/>
        </w:rPr>
      </w:pPr>
      <w:r>
        <w:rPr>
          <w:rFonts w:hint="eastAsia" w:ascii="宋体" w:hAnsi="宋体"/>
          <w:sz w:val="28"/>
          <w:szCs w:val="28"/>
          <w:highlight w:val="white"/>
        </w:rPr>
        <w:t>1）未按照采购文件规定要求签署、盖章的；</w:t>
      </w:r>
    </w:p>
    <w:p>
      <w:pPr>
        <w:pStyle w:val="119"/>
        <w:autoSpaceDE w:val="0"/>
        <w:autoSpaceDN w:val="0"/>
        <w:adjustRightInd w:val="0"/>
        <w:snapToGrid w:val="0"/>
        <w:spacing w:line="500" w:lineRule="exact"/>
        <w:ind w:left="701" w:leftChars="267" w:right="32" w:hanging="140" w:hangingChars="50"/>
        <w:rPr>
          <w:rFonts w:ascii="宋体" w:hAnsi="宋体"/>
          <w:sz w:val="28"/>
          <w:szCs w:val="28"/>
        </w:rPr>
      </w:pPr>
      <w:r>
        <w:rPr>
          <w:rFonts w:hint="eastAsia" w:ascii="宋体" w:hAnsi="宋体"/>
          <w:sz w:val="28"/>
          <w:szCs w:val="28"/>
          <w:highlight w:val="white"/>
        </w:rPr>
        <w:t>2）不具备采购文件中规定资格要求的；</w:t>
      </w:r>
    </w:p>
    <w:p>
      <w:pPr>
        <w:pStyle w:val="119"/>
        <w:autoSpaceDE w:val="0"/>
        <w:autoSpaceDN w:val="0"/>
        <w:adjustRightInd w:val="0"/>
        <w:snapToGrid w:val="0"/>
        <w:spacing w:line="500" w:lineRule="exact"/>
        <w:ind w:right="34" w:firstLine="560" w:firstLineChars="200"/>
        <w:rPr>
          <w:rFonts w:ascii="宋体" w:hAnsi="宋体"/>
          <w:sz w:val="28"/>
          <w:szCs w:val="28"/>
        </w:rPr>
      </w:pPr>
      <w:r>
        <w:rPr>
          <w:rFonts w:hint="eastAsia" w:ascii="宋体" w:hAnsi="宋体"/>
          <w:sz w:val="28"/>
          <w:szCs w:val="28"/>
          <w:highlight w:val="white"/>
        </w:rPr>
        <w:t>3）不符合法律、法规和采购文件中规定的其他实质性要求的。</w:t>
      </w:r>
    </w:p>
    <w:p>
      <w:pPr>
        <w:pStyle w:val="119"/>
        <w:spacing w:line="500" w:lineRule="exact"/>
        <w:ind w:left="538" w:hanging="537" w:hangingChars="192"/>
        <w:rPr>
          <w:rFonts w:ascii="宋体" w:hAnsi="宋体"/>
          <w:sz w:val="28"/>
          <w:szCs w:val="28"/>
        </w:rPr>
      </w:pPr>
      <w:r>
        <w:rPr>
          <w:rFonts w:hint="eastAsia" w:ascii="宋体" w:hAnsi="宋体"/>
          <w:sz w:val="28"/>
          <w:szCs w:val="28"/>
          <w:highlight w:val="white"/>
        </w:rPr>
        <w:t>15.3响应文件被确认为无效文件后，该供应商即失去参加本次协商资格。</w:t>
      </w:r>
    </w:p>
    <w:p>
      <w:pPr>
        <w:pStyle w:val="140"/>
        <w:spacing w:line="500" w:lineRule="exact"/>
        <w:ind w:firstLine="0" w:firstLineChars="0"/>
        <w:rPr>
          <w:rFonts w:ascii="宋体" w:hAnsi="宋体"/>
          <w:sz w:val="28"/>
          <w:szCs w:val="28"/>
        </w:rPr>
      </w:pPr>
      <w:r>
        <w:rPr>
          <w:rFonts w:hint="eastAsia" w:ascii="宋体" w:hAnsi="宋体"/>
          <w:sz w:val="28"/>
          <w:szCs w:val="28"/>
          <w:highlight w:val="white"/>
        </w:rPr>
        <w:t>16.   协商</w:t>
      </w:r>
    </w:p>
    <w:p>
      <w:pPr>
        <w:pStyle w:val="140"/>
        <w:spacing w:line="500" w:lineRule="exact"/>
        <w:ind w:firstLine="0" w:firstLineChars="0"/>
        <w:rPr>
          <w:rFonts w:ascii="宋体" w:hAnsi="宋体"/>
          <w:sz w:val="28"/>
          <w:szCs w:val="28"/>
        </w:rPr>
      </w:pPr>
      <w:r>
        <w:rPr>
          <w:rFonts w:hint="eastAsia" w:ascii="宋体" w:hAnsi="宋体"/>
          <w:b/>
          <w:bCs/>
          <w:sz w:val="24"/>
          <w:szCs w:val="24"/>
          <w:highlight w:val="white"/>
        </w:rPr>
        <w:t>A．采用见面开标方式</w:t>
      </w:r>
    </w:p>
    <w:p>
      <w:pPr>
        <w:pStyle w:val="119"/>
        <w:spacing w:line="500" w:lineRule="exact"/>
        <w:rPr>
          <w:rFonts w:ascii="宋体" w:hAnsi="宋体"/>
          <w:sz w:val="28"/>
          <w:szCs w:val="28"/>
        </w:rPr>
      </w:pPr>
      <w:r>
        <w:rPr>
          <w:rFonts w:hint="eastAsia" w:ascii="宋体" w:hAnsi="宋体"/>
          <w:sz w:val="28"/>
          <w:szCs w:val="28"/>
          <w:highlight w:val="white"/>
        </w:rPr>
        <w:t>16.1采购小组按已确定的协商程序，与单一供应商就商务、技术和价格等进行协商，并了解其响应文件组成情况。协商结束后，采购小组按照采购文件规定的方法和标准，对响应采购文件要求的响应文件进行综合评议，并视情况决定是否进行下一轮协商。</w:t>
      </w:r>
    </w:p>
    <w:p>
      <w:pPr>
        <w:pStyle w:val="119"/>
        <w:spacing w:line="500" w:lineRule="exact"/>
        <w:rPr>
          <w:rFonts w:ascii="宋体" w:hAnsi="宋体"/>
          <w:sz w:val="28"/>
          <w:szCs w:val="28"/>
        </w:rPr>
      </w:pPr>
      <w:r>
        <w:rPr>
          <w:rFonts w:hint="eastAsia" w:ascii="宋体" w:hAnsi="宋体"/>
          <w:sz w:val="28"/>
          <w:szCs w:val="28"/>
          <w:highlight w:val="white"/>
        </w:rPr>
        <w:t>16.2协商过程中,若需修正采购文件或优化采购方案, 采购代理机构将通知供应商,并给供应商提供较充分的修正时间。供应商根据采购文件修改，对原响应文件进行修正，并将修正文件通过数字证书加密并签章后，上传到网站指定栏目。逾期不上传的，视同放弃协商。修正文件与响应文件同具法律效力。文件修正后，按照规定的时间继续进行协商。</w:t>
      </w:r>
    </w:p>
    <w:p>
      <w:pPr>
        <w:pStyle w:val="119"/>
        <w:spacing w:line="500" w:lineRule="exact"/>
        <w:rPr>
          <w:rFonts w:ascii="宋体" w:hAnsi="宋体"/>
          <w:sz w:val="28"/>
          <w:szCs w:val="28"/>
        </w:rPr>
      </w:pPr>
      <w:r>
        <w:rPr>
          <w:rFonts w:hint="eastAsia" w:ascii="宋体" w:hAnsi="宋体"/>
          <w:sz w:val="28"/>
          <w:szCs w:val="28"/>
          <w:highlight w:val="white"/>
        </w:rPr>
        <w:t>16.3每一次协商结束后，参加协商的供应商均须根据采购小组的要求在规定的时间内进行网上响应，并作出有关承诺说明。</w:t>
      </w:r>
    </w:p>
    <w:p>
      <w:pPr>
        <w:pStyle w:val="119"/>
        <w:spacing w:line="500" w:lineRule="exact"/>
        <w:rPr>
          <w:rFonts w:ascii="宋体" w:hAnsi="宋体"/>
          <w:sz w:val="28"/>
          <w:szCs w:val="28"/>
        </w:rPr>
      </w:pPr>
      <w:r>
        <w:rPr>
          <w:rFonts w:hint="eastAsia" w:ascii="宋体" w:hAnsi="宋体"/>
          <w:sz w:val="28"/>
          <w:szCs w:val="28"/>
          <w:highlight w:val="white"/>
        </w:rPr>
        <w:t>16.4供应商作最后报价，通过数字证书进行加密并签章后，传到网站指定栏目。采购小组按协商情况和最后响应情况综合评价比较，确定成交供应商名单，形成协商情况记录。</w:t>
      </w:r>
    </w:p>
    <w:p>
      <w:pPr>
        <w:pStyle w:val="119"/>
        <w:spacing w:line="500" w:lineRule="exact"/>
        <w:rPr>
          <w:rFonts w:ascii="宋体" w:hAnsi="宋体"/>
          <w:sz w:val="28"/>
          <w:szCs w:val="28"/>
        </w:rPr>
      </w:pPr>
      <w:r>
        <w:rPr>
          <w:rFonts w:hint="eastAsia" w:ascii="宋体" w:hAnsi="宋体"/>
          <w:sz w:val="28"/>
          <w:szCs w:val="28"/>
          <w:highlight w:val="white"/>
        </w:rPr>
        <w:t>16.5供应商的响应均超过了政府采购预算，采购人不能支付的，协商活动终止；终止后，采购人需要采取调整采购预算或项目配置标准等，或采取其他采购方式的，应当在采购活动开始前获得政府采购监督管理部门批准。</w:t>
      </w:r>
    </w:p>
    <w:p>
      <w:pPr>
        <w:pStyle w:val="145"/>
        <w:spacing w:line="500" w:lineRule="exact"/>
        <w:rPr>
          <w:rFonts w:ascii="宋体" w:hAnsi="宋体"/>
          <w:sz w:val="28"/>
          <w:szCs w:val="28"/>
        </w:rPr>
      </w:pPr>
      <w:r>
        <w:rPr>
          <w:rFonts w:hint="eastAsia" w:ascii="宋体" w:hAnsi="宋体"/>
          <w:b/>
          <w:bCs/>
          <w:sz w:val="28"/>
          <w:szCs w:val="28"/>
        </w:rPr>
        <w:t>B．采用不见面开标方式</w:t>
      </w:r>
      <w:r>
        <w:rPr>
          <w:rFonts w:hint="eastAsia" w:ascii="宋体" w:hAnsi="宋体"/>
          <w:sz w:val="28"/>
          <w:szCs w:val="28"/>
        </w:rPr>
        <w:t>（是否采用详见投标人须知前附表）</w:t>
      </w:r>
    </w:p>
    <w:p>
      <w:pPr>
        <w:pStyle w:val="145"/>
        <w:spacing w:line="500" w:lineRule="exact"/>
        <w:ind w:firstLine="560" w:firstLineChars="200"/>
        <w:rPr>
          <w:rFonts w:ascii="宋体" w:hAnsi="宋体"/>
          <w:sz w:val="28"/>
          <w:szCs w:val="28"/>
        </w:rPr>
      </w:pPr>
      <w:r>
        <w:rPr>
          <w:rFonts w:hint="eastAsia" w:ascii="宋体" w:hAnsi="宋体"/>
          <w:sz w:val="28"/>
          <w:szCs w:val="28"/>
        </w:rPr>
        <w:t>招标人在规定的投标截止时间（开标时间）和投标人须知前附表规定的地点开标。投标人的法定代表人或其委托代理人无需到达开标现场，仅需在任意地点通过政采云平台不见面开标系统，使用CA密钥完成远程解密、提疑澄清、开标唱标、结果公布等交互环节。</w:t>
      </w:r>
    </w:p>
    <w:p>
      <w:pPr>
        <w:pStyle w:val="145"/>
        <w:spacing w:line="500" w:lineRule="exact"/>
        <w:ind w:firstLine="560" w:firstLineChars="200"/>
        <w:rPr>
          <w:rFonts w:ascii="宋体" w:hAnsi="宋体"/>
          <w:sz w:val="28"/>
          <w:szCs w:val="28"/>
        </w:rPr>
      </w:pPr>
      <w:r>
        <w:rPr>
          <w:rFonts w:hint="eastAsia" w:ascii="宋体" w:hAnsi="宋体"/>
          <w:sz w:val="28"/>
          <w:szCs w:val="28"/>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119"/>
        <w:spacing w:line="500" w:lineRule="exact"/>
        <w:rPr>
          <w:rFonts w:ascii="宋体" w:hAnsi="宋体"/>
          <w:sz w:val="28"/>
          <w:szCs w:val="28"/>
        </w:rPr>
      </w:pPr>
      <w:r>
        <w:rPr>
          <w:rFonts w:hint="eastAsia" w:ascii="宋体" w:hAnsi="宋体"/>
          <w:sz w:val="28"/>
          <w:szCs w:val="28"/>
        </w:rPr>
        <w:t xml:space="preserve"> </w:t>
      </w:r>
    </w:p>
    <w:p>
      <w:pPr>
        <w:pStyle w:val="119"/>
        <w:rPr>
          <w:rFonts w:ascii="宋体" w:hAnsi="宋体"/>
        </w:rPr>
      </w:pPr>
      <w:r>
        <w:rPr>
          <w:rFonts w:hint="eastAsia" w:ascii="宋体" w:hAnsi="宋体"/>
        </w:rPr>
        <w:t xml:space="preserve"> </w:t>
      </w:r>
    </w:p>
    <w:p>
      <w:pPr>
        <w:pStyle w:val="129"/>
      </w:pPr>
      <w:bookmarkStart w:id="31" w:name="_Toc26019"/>
      <w:bookmarkEnd w:id="31"/>
      <w:bookmarkStart w:id="32" w:name="_Toc72258989"/>
      <w:bookmarkStart w:id="33" w:name="_Toc72259151"/>
      <w:r>
        <w:rPr>
          <w:rFonts w:hint="eastAsia" w:ascii="宋体" w:hAnsi="宋体"/>
        </w:rPr>
        <w:t>五、确定成交供应商办法</w:t>
      </w:r>
      <w:bookmarkEnd w:id="32"/>
      <w:bookmarkEnd w:id="33"/>
    </w:p>
    <w:p>
      <w:pPr>
        <w:pStyle w:val="119"/>
        <w:spacing w:line="480" w:lineRule="exact"/>
        <w:rPr>
          <w:rFonts w:ascii="宋体" w:hAnsi="宋体"/>
          <w:sz w:val="28"/>
          <w:szCs w:val="28"/>
        </w:rPr>
      </w:pPr>
      <w:r>
        <w:rPr>
          <w:rFonts w:hint="eastAsia" w:ascii="宋体" w:hAnsi="宋体"/>
          <w:sz w:val="28"/>
          <w:szCs w:val="28"/>
          <w:highlight w:val="white"/>
        </w:rPr>
        <w:t>17.1采购小组根据符合采购需求、质量和服务且报价合理的原则确定成交供应商。</w:t>
      </w:r>
    </w:p>
    <w:p>
      <w:pPr>
        <w:pStyle w:val="119"/>
        <w:spacing w:line="500" w:lineRule="exact"/>
        <w:rPr>
          <w:rFonts w:ascii="宋体" w:hAnsi="宋体"/>
          <w:sz w:val="28"/>
          <w:szCs w:val="28"/>
        </w:rPr>
      </w:pPr>
      <w:r>
        <w:rPr>
          <w:rFonts w:hint="eastAsia" w:ascii="宋体" w:hAnsi="宋体"/>
          <w:sz w:val="28"/>
          <w:szCs w:val="28"/>
          <w:highlight w:val="white"/>
        </w:rPr>
        <w:t>17.2成交供应商确定后两个工作日内，采购代理机构将在政府采购监管部门指定的媒体上发布成交公告，同时向成交供应商发出《成交通知书》。《成交通知书》是合同的组成部分,对成交供应商和采购人具有同等法律效力。</w:t>
      </w:r>
    </w:p>
    <w:p>
      <w:pPr>
        <w:pStyle w:val="119"/>
        <w:rPr>
          <w:rFonts w:ascii="宋体" w:hAnsi="宋体"/>
        </w:rPr>
      </w:pPr>
      <w:r>
        <w:rPr>
          <w:rFonts w:hint="eastAsia" w:ascii="宋体" w:hAnsi="宋体"/>
        </w:rPr>
        <w:t xml:space="preserve"> </w:t>
      </w:r>
    </w:p>
    <w:p>
      <w:pPr>
        <w:pStyle w:val="129"/>
      </w:pPr>
      <w:bookmarkStart w:id="34" w:name="_Toc24868"/>
      <w:bookmarkEnd w:id="34"/>
      <w:bookmarkStart w:id="35" w:name="_Toc72258990"/>
      <w:bookmarkStart w:id="36" w:name="_Toc72259152"/>
      <w:r>
        <w:rPr>
          <w:rFonts w:hint="eastAsia" w:ascii="宋体" w:hAnsi="宋体"/>
        </w:rPr>
        <w:t>六、签订合同</w:t>
      </w:r>
      <w:bookmarkEnd w:id="35"/>
      <w:bookmarkEnd w:id="36"/>
    </w:p>
    <w:p>
      <w:pPr>
        <w:pStyle w:val="119"/>
        <w:spacing w:line="500" w:lineRule="exact"/>
        <w:rPr>
          <w:rFonts w:ascii="宋体" w:hAnsi="宋体"/>
          <w:sz w:val="28"/>
          <w:szCs w:val="28"/>
        </w:rPr>
      </w:pPr>
      <w:r>
        <w:rPr>
          <w:rFonts w:hint="eastAsia" w:ascii="宋体" w:hAnsi="宋体"/>
          <w:sz w:val="28"/>
          <w:szCs w:val="28"/>
          <w:highlight w:val="white"/>
        </w:rPr>
        <w:t>18.1成交供应商在收到《成交通知书》后30日内，按照采购文件确定的合同文本以及采购标的规格型号、采购金额、采购数量、技术和服务要求等事项与采购人签订供货合同。</w:t>
      </w:r>
    </w:p>
    <w:p>
      <w:pPr>
        <w:pStyle w:val="119"/>
        <w:spacing w:line="500" w:lineRule="exact"/>
        <w:rPr>
          <w:rFonts w:ascii="宋体" w:hAnsi="宋体"/>
          <w:sz w:val="28"/>
          <w:szCs w:val="28"/>
        </w:rPr>
      </w:pPr>
      <w:r>
        <w:rPr>
          <w:rFonts w:hint="eastAsia" w:ascii="宋体" w:hAnsi="宋体"/>
          <w:sz w:val="28"/>
          <w:szCs w:val="28"/>
          <w:highlight w:val="white"/>
        </w:rPr>
        <w:t>18.2合同签订后7个工作日内，采购人应将政府采购合同副本报政府采购监管部门和采购代理机构备案。</w:t>
      </w:r>
    </w:p>
    <w:p>
      <w:pPr>
        <w:pStyle w:val="119"/>
        <w:spacing w:line="500" w:lineRule="exact"/>
        <w:rPr>
          <w:rFonts w:ascii="宋体" w:hAnsi="宋体"/>
          <w:sz w:val="28"/>
          <w:szCs w:val="28"/>
        </w:rPr>
      </w:pPr>
      <w:r>
        <w:rPr>
          <w:rFonts w:hint="eastAsia" w:ascii="宋体" w:hAnsi="宋体"/>
          <w:sz w:val="28"/>
          <w:szCs w:val="28"/>
          <w:highlight w:val="white"/>
        </w:rPr>
        <w:t>18.3成交供应商不得向他人转让成交项目，如果成交供应商向他人转让成交项目或在履行合同时发生违约行为，政府采购监管部门或采购代理机构将视情节轻重，按《新疆生产建设兵团政府采购供应商诚信管理办法》的有关规定给予处罚。</w:t>
      </w:r>
    </w:p>
    <w:p>
      <w:pPr>
        <w:pStyle w:val="119"/>
        <w:rPr>
          <w:rFonts w:ascii="宋体" w:hAnsi="宋体"/>
        </w:rPr>
      </w:pPr>
      <w:r>
        <w:rPr>
          <w:rFonts w:hint="eastAsia" w:ascii="宋体" w:hAnsi="宋体"/>
        </w:rPr>
        <w:t xml:space="preserve"> </w:t>
      </w:r>
    </w:p>
    <w:p>
      <w:pPr>
        <w:pStyle w:val="129"/>
      </w:pPr>
      <w:bookmarkStart w:id="37" w:name="_Toc11253"/>
      <w:bookmarkEnd w:id="37"/>
      <w:bookmarkStart w:id="38" w:name="_Toc72258991"/>
      <w:bookmarkStart w:id="39" w:name="_Toc72259153"/>
      <w:r>
        <w:rPr>
          <w:rFonts w:hint="eastAsia" w:ascii="宋体" w:hAnsi="宋体"/>
        </w:rPr>
        <w:t>七、项目验收</w:t>
      </w:r>
      <w:bookmarkEnd w:id="38"/>
      <w:bookmarkEnd w:id="39"/>
    </w:p>
    <w:p>
      <w:pPr>
        <w:pStyle w:val="119"/>
        <w:spacing w:line="500" w:lineRule="exact"/>
        <w:rPr>
          <w:rFonts w:ascii="宋体" w:hAnsi="宋体"/>
          <w:sz w:val="28"/>
          <w:szCs w:val="28"/>
        </w:rPr>
      </w:pPr>
      <w:r>
        <w:rPr>
          <w:rFonts w:hint="eastAsia" w:ascii="宋体" w:hAnsi="宋体"/>
          <w:sz w:val="28"/>
          <w:szCs w:val="28"/>
          <w:highlight w:val="white"/>
        </w:rPr>
        <w:t>19.1 项目实施完毕，采购人和采购代理机构组织对供应商履约的验收。</w:t>
      </w:r>
    </w:p>
    <w:p>
      <w:pPr>
        <w:pStyle w:val="119"/>
        <w:spacing w:line="500" w:lineRule="exact"/>
        <w:rPr>
          <w:rFonts w:ascii="宋体" w:hAnsi="宋体"/>
          <w:sz w:val="28"/>
          <w:szCs w:val="28"/>
        </w:rPr>
      </w:pPr>
      <w:r>
        <w:rPr>
          <w:rFonts w:hint="eastAsia" w:ascii="宋体" w:hAnsi="宋体"/>
          <w:sz w:val="28"/>
          <w:szCs w:val="28"/>
          <w:highlight w:val="white"/>
        </w:rPr>
        <w:t>19.2 验收标准:采购文件、响应文件、政府采购合同规定的标准。</w:t>
      </w:r>
    </w:p>
    <w:p>
      <w:pPr>
        <w:pStyle w:val="119"/>
        <w:spacing w:line="500" w:lineRule="exact"/>
        <w:rPr>
          <w:rFonts w:ascii="宋体" w:hAnsi="宋体"/>
          <w:sz w:val="28"/>
          <w:szCs w:val="28"/>
        </w:rPr>
      </w:pPr>
      <w:r>
        <w:rPr>
          <w:rFonts w:hint="eastAsia" w:ascii="宋体" w:hAnsi="宋体"/>
          <w:sz w:val="28"/>
          <w:szCs w:val="28"/>
          <w:highlight w:val="white"/>
        </w:rPr>
        <w:t>19.3 政府采购项目验收联系电话:</w:t>
      </w:r>
      <w:r>
        <w:rPr>
          <w:rFonts w:hint="eastAsia" w:ascii="宋体" w:hAnsi="宋体"/>
          <w:sz w:val="28"/>
          <w:szCs w:val="28"/>
          <w:highlight w:val="white"/>
          <w:u w:val="single"/>
        </w:rPr>
        <w:t xml:space="preserve">                     </w:t>
      </w:r>
      <w:r>
        <w:rPr>
          <w:rFonts w:hint="eastAsia" w:ascii="宋体" w:hAnsi="宋体"/>
          <w:sz w:val="28"/>
          <w:szCs w:val="28"/>
          <w:highlight w:val="white"/>
        </w:rPr>
        <w:t>。</w:t>
      </w:r>
    </w:p>
    <w:p>
      <w:pPr>
        <w:pStyle w:val="119"/>
        <w:rPr>
          <w:rFonts w:ascii="宋体" w:hAnsi="宋体"/>
        </w:rPr>
      </w:pPr>
      <w:r>
        <w:rPr>
          <w:rFonts w:hint="eastAsia" w:ascii="宋体" w:hAnsi="宋体"/>
        </w:rPr>
        <w:t xml:space="preserve"> </w:t>
      </w:r>
    </w:p>
    <w:p>
      <w:pPr>
        <w:pStyle w:val="129"/>
      </w:pPr>
      <w:bookmarkStart w:id="40" w:name="_Toc25520"/>
      <w:bookmarkEnd w:id="40"/>
      <w:bookmarkStart w:id="41" w:name="_Toc72258992"/>
      <w:bookmarkStart w:id="42" w:name="_Toc72259154"/>
      <w:r>
        <w:rPr>
          <w:rFonts w:hint="eastAsia" w:ascii="宋体" w:hAnsi="宋体"/>
        </w:rPr>
        <w:t>八、适用法律</w:t>
      </w:r>
      <w:bookmarkEnd w:id="41"/>
      <w:bookmarkEnd w:id="42"/>
    </w:p>
    <w:p>
      <w:pPr>
        <w:pStyle w:val="119"/>
        <w:rPr>
          <w:rFonts w:ascii="宋体" w:hAnsi="宋体"/>
          <w:sz w:val="28"/>
          <w:szCs w:val="28"/>
        </w:rPr>
      </w:pPr>
      <w:r>
        <w:rPr>
          <w:rFonts w:hint="eastAsia" w:ascii="宋体" w:hAnsi="宋体"/>
          <w:sz w:val="28"/>
          <w:szCs w:val="28"/>
          <w:highlight w:val="white"/>
        </w:rPr>
        <w:t>20. 采购当事人的一切活动均适用于《中华人民共和国政府采购法》及相关规定。</w:t>
      </w:r>
    </w:p>
    <w:bookmarkEnd w:id="12"/>
    <w:p>
      <w:pPr>
        <w:rPr>
          <w:sz w:val="20"/>
          <w:highlight w:val="red"/>
        </w:rPr>
      </w:pPr>
    </w:p>
    <w:p>
      <w:pPr>
        <w:rPr>
          <w:b/>
          <w:sz w:val="44"/>
          <w:szCs w:val="44"/>
          <w:highlight w:val="white"/>
        </w:rPr>
      </w:pPr>
      <w:r>
        <w:rPr>
          <w:rFonts w:hint="eastAsia"/>
          <w:b/>
          <w:sz w:val="44"/>
          <w:szCs w:val="44"/>
          <w:highlight w:val="white"/>
        </w:rPr>
        <w:t xml:space="preserve"> </w:t>
      </w:r>
    </w:p>
    <w:p>
      <w:pPr>
        <w:pStyle w:val="2"/>
        <w:pageBreakBefore/>
        <w:numPr>
          <w:ilvl w:val="0"/>
          <w:numId w:val="1"/>
        </w:numPr>
        <w:jc w:val="both"/>
      </w:pPr>
      <w:bookmarkStart w:id="43" w:name="_Toc72259155"/>
      <w:r>
        <w:rPr>
          <w:rFonts w:hint="eastAsia"/>
          <w:highlight w:val="white"/>
        </w:rPr>
        <w:t>采购项目技术规格、参数及要求</w:t>
      </w:r>
      <w:bookmarkEnd w:id="43"/>
    </w:p>
    <w:tbl>
      <w:tblPr>
        <w:tblStyle w:val="33"/>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vAlign w:val="bottom"/>
          </w:tcPr>
          <w:p>
            <w:pPr>
              <w:widowControl/>
              <w:spacing w:line="480" w:lineRule="auto"/>
              <w:jc w:val="center"/>
              <w:rPr>
                <w:rFonts w:ascii="宋体" w:cs="宋体"/>
                <w:b/>
                <w:kern w:val="0"/>
                <w:szCs w:val="21"/>
              </w:rPr>
            </w:pPr>
            <w:r>
              <w:rPr>
                <w:rFonts w:hint="eastAsia" w:ascii="宋体" w:hAnsi="宋体" w:cs="宋体"/>
                <w:b/>
                <w:kern w:val="0"/>
                <w:szCs w:val="21"/>
              </w:rPr>
              <w:t>序号</w:t>
            </w:r>
          </w:p>
        </w:tc>
        <w:tc>
          <w:tcPr>
            <w:tcW w:w="1445" w:type="dxa"/>
            <w:vAlign w:val="center"/>
          </w:tcPr>
          <w:p>
            <w:pPr>
              <w:widowControl/>
              <w:jc w:val="center"/>
              <w:rPr>
                <w:rFonts w:ascii="宋体" w:cs="宋体"/>
                <w:b/>
                <w:kern w:val="0"/>
                <w:szCs w:val="21"/>
              </w:rPr>
            </w:pPr>
            <w:r>
              <w:rPr>
                <w:rFonts w:hint="eastAsia" w:ascii="宋体" w:hAnsi="宋体" w:cs="宋体"/>
                <w:b/>
                <w:kern w:val="0"/>
                <w:szCs w:val="21"/>
              </w:rPr>
              <w:t>数据库名称</w:t>
            </w:r>
          </w:p>
        </w:tc>
        <w:tc>
          <w:tcPr>
            <w:tcW w:w="1984" w:type="dxa"/>
          </w:tcPr>
          <w:p>
            <w:pPr>
              <w:widowControl/>
              <w:spacing w:line="480" w:lineRule="auto"/>
              <w:jc w:val="center"/>
              <w:rPr>
                <w:rFonts w:ascii="宋体" w:hAnsi="宋体" w:cs="宋体"/>
                <w:b/>
                <w:kern w:val="0"/>
                <w:szCs w:val="21"/>
              </w:rPr>
            </w:pPr>
            <w:r>
              <w:rPr>
                <w:rFonts w:hint="eastAsia" w:ascii="宋体" w:hAnsi="宋体" w:cs="宋体"/>
                <w:b/>
                <w:kern w:val="0"/>
                <w:szCs w:val="21"/>
              </w:rPr>
              <w:t>参考型号和规格</w:t>
            </w:r>
          </w:p>
        </w:tc>
        <w:tc>
          <w:tcPr>
            <w:tcW w:w="1276" w:type="dxa"/>
            <w:vAlign w:val="center"/>
          </w:tcPr>
          <w:p>
            <w:pPr>
              <w:widowControl/>
              <w:jc w:val="center"/>
              <w:rPr>
                <w:rFonts w:ascii="宋体" w:cs="宋体"/>
                <w:b/>
                <w:kern w:val="0"/>
                <w:szCs w:val="21"/>
              </w:rPr>
            </w:pPr>
            <w:r>
              <w:rPr>
                <w:rFonts w:ascii="宋体" w:cs="宋体"/>
                <w:b/>
                <w:kern w:val="0"/>
                <w:szCs w:val="21"/>
              </w:rPr>
              <w:t>订购年限</w:t>
            </w:r>
          </w:p>
        </w:tc>
        <w:tc>
          <w:tcPr>
            <w:tcW w:w="1276" w:type="dxa"/>
          </w:tcPr>
          <w:p>
            <w:pPr>
              <w:widowControl/>
              <w:jc w:val="center"/>
              <w:rPr>
                <w:rFonts w:ascii="宋体" w:cs="宋体"/>
                <w:b/>
                <w:kern w:val="0"/>
                <w:szCs w:val="21"/>
              </w:rPr>
            </w:pPr>
            <w:r>
              <w:rPr>
                <w:rFonts w:ascii="宋体" w:cs="宋体"/>
                <w:b/>
                <w:kern w:val="0"/>
                <w:szCs w:val="21"/>
              </w:rPr>
              <w:t>单价</w:t>
            </w:r>
            <w:r>
              <w:rPr>
                <w:rFonts w:hint="eastAsia" w:ascii="宋体" w:cs="宋体"/>
                <w:b/>
                <w:kern w:val="0"/>
                <w:szCs w:val="21"/>
              </w:rPr>
              <w:t>（元）</w:t>
            </w:r>
          </w:p>
        </w:tc>
        <w:tc>
          <w:tcPr>
            <w:tcW w:w="1276" w:type="dxa"/>
          </w:tcPr>
          <w:p>
            <w:pPr>
              <w:widowControl/>
              <w:jc w:val="center"/>
              <w:rPr>
                <w:rFonts w:ascii="宋体" w:cs="宋体"/>
                <w:b/>
                <w:kern w:val="0"/>
                <w:szCs w:val="21"/>
              </w:rPr>
            </w:pPr>
            <w:r>
              <w:rPr>
                <w:rFonts w:ascii="宋体" w:cs="宋体"/>
                <w:b/>
                <w:kern w:val="0"/>
                <w:szCs w:val="21"/>
              </w:rPr>
              <w:t>总价</w:t>
            </w:r>
            <w:r>
              <w:rPr>
                <w:rFonts w:hint="eastAsia" w:ascii="宋体" w:cs="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vAlign w:val="center"/>
          </w:tcPr>
          <w:p>
            <w:pPr>
              <w:widowControl/>
              <w:jc w:val="center"/>
              <w:rPr>
                <w:rFonts w:ascii="宋体" w:cs="宋体"/>
                <w:kern w:val="0"/>
                <w:szCs w:val="21"/>
              </w:rPr>
            </w:pPr>
            <w:r>
              <w:rPr>
                <w:rFonts w:ascii="宋体" w:hAnsi="宋体" w:cs="宋体"/>
                <w:kern w:val="0"/>
                <w:szCs w:val="21"/>
              </w:rPr>
              <w:t>1</w:t>
            </w:r>
          </w:p>
          <w:p>
            <w:pPr>
              <w:widowControl/>
              <w:jc w:val="center"/>
              <w:rPr>
                <w:rFonts w:ascii="宋体" w:cs="宋体"/>
                <w:kern w:val="0"/>
                <w:szCs w:val="21"/>
              </w:rPr>
            </w:pPr>
          </w:p>
        </w:tc>
        <w:tc>
          <w:tcPr>
            <w:tcW w:w="1445" w:type="dxa"/>
            <w:vAlign w:val="center"/>
          </w:tcPr>
          <w:p>
            <w:pPr>
              <w:widowControl/>
              <w:rPr>
                <w:rFonts w:ascii="宋体" w:hAnsi="宋体" w:cs="宋体"/>
                <w:kern w:val="0"/>
                <w:szCs w:val="21"/>
              </w:rPr>
            </w:pPr>
            <w:r>
              <w:rPr>
                <w:rFonts w:hint="eastAsia" w:ascii="宋体" w:hAnsi="宋体" w:cs="宋体"/>
                <w:kern w:val="0"/>
                <w:szCs w:val="21"/>
              </w:rPr>
              <w:t>维普</w:t>
            </w:r>
          </w:p>
        </w:tc>
        <w:tc>
          <w:tcPr>
            <w:tcW w:w="1984" w:type="dxa"/>
          </w:tcPr>
          <w:p>
            <w:pPr>
              <w:widowControl/>
              <w:spacing w:line="480" w:lineRule="auto"/>
              <w:jc w:val="center"/>
              <w:rPr>
                <w:rFonts w:ascii="宋体" w:hAnsi="宋体" w:cs="宋体"/>
                <w:kern w:val="0"/>
                <w:szCs w:val="21"/>
              </w:rPr>
            </w:pPr>
            <w:r>
              <w:rPr>
                <w:rFonts w:ascii="宋体" w:hAnsi="宋体" w:cs="宋体"/>
                <w:kern w:val="0"/>
                <w:szCs w:val="21"/>
              </w:rPr>
              <w:t>期刊论文</w:t>
            </w:r>
            <w:r>
              <w:rPr>
                <w:rFonts w:hint="eastAsia" w:ascii="宋体" w:hAnsi="宋体" w:cs="宋体"/>
                <w:kern w:val="0"/>
                <w:szCs w:val="21"/>
              </w:rPr>
              <w:t>（总库）</w:t>
            </w:r>
          </w:p>
        </w:tc>
        <w:tc>
          <w:tcPr>
            <w:tcW w:w="1276" w:type="dxa"/>
            <w:vAlign w:val="center"/>
          </w:tcPr>
          <w:p>
            <w:pPr>
              <w:widowControl/>
              <w:jc w:val="center"/>
              <w:rPr>
                <w:rFonts w:ascii="宋体" w:hAnsi="宋体" w:cs="宋体"/>
                <w:kern w:val="0"/>
                <w:szCs w:val="21"/>
              </w:rPr>
            </w:pPr>
            <w:r>
              <w:rPr>
                <w:rFonts w:ascii="宋体" w:hAnsi="宋体" w:cs="宋体"/>
                <w:kern w:val="0"/>
                <w:szCs w:val="21"/>
              </w:rPr>
              <w:t>1年</w:t>
            </w:r>
          </w:p>
        </w:tc>
        <w:tc>
          <w:tcPr>
            <w:tcW w:w="1276" w:type="dxa"/>
          </w:tcPr>
          <w:p>
            <w:pPr>
              <w:widowControl/>
              <w:jc w:val="center"/>
              <w:rPr>
                <w:rFonts w:ascii="宋体" w:hAnsi="宋体" w:cs="宋体"/>
                <w:kern w:val="0"/>
                <w:szCs w:val="21"/>
              </w:rPr>
            </w:pPr>
          </w:p>
        </w:tc>
        <w:tc>
          <w:tcPr>
            <w:tcW w:w="1276" w:type="dxa"/>
          </w:tcPr>
          <w:p>
            <w:pPr>
              <w:widowControl/>
              <w:jc w:val="center"/>
              <w:rPr>
                <w:rFonts w:ascii="宋体" w:hAnsi="宋体" w:cs="宋体"/>
                <w:kern w:val="0"/>
                <w:szCs w:val="21"/>
              </w:rPr>
            </w:pPr>
          </w:p>
        </w:tc>
      </w:tr>
    </w:tbl>
    <w:p>
      <w:r>
        <w:t>注：供应商报价需报单价及总价两部分。</w:t>
      </w:r>
    </w:p>
    <w:p>
      <w:pPr>
        <w:pStyle w:val="2"/>
        <w:rPr>
          <w:rFonts w:ascii="宋体" w:hAnsi="宋体" w:cs="宋体"/>
          <w:highlight w:val="white"/>
        </w:rPr>
      </w:pPr>
      <w:bookmarkStart w:id="44" w:name="_Toc54889048"/>
      <w:bookmarkStart w:id="45" w:name="_Toc72259006"/>
      <w:bookmarkStart w:id="46" w:name="_Toc72259169"/>
    </w:p>
    <w:p>
      <w:pPr>
        <w:pStyle w:val="2"/>
        <w:rPr>
          <w:rFonts w:ascii="宋体" w:hAnsi="宋体" w:cs="宋体"/>
          <w:highlight w:val="white"/>
        </w:rPr>
      </w:pPr>
    </w:p>
    <w:p>
      <w:pPr>
        <w:rPr>
          <w:highlight w:val="white"/>
        </w:rPr>
      </w:pPr>
    </w:p>
    <w:p/>
    <w:p>
      <w:pPr>
        <w:pStyle w:val="2"/>
        <w:rPr>
          <w:rFonts w:ascii="宋体" w:hAnsi="宋体" w:cs="宋体"/>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Pr>
        <w:rPr>
          <w:highlight w:val="white"/>
        </w:rPr>
      </w:pPr>
    </w:p>
    <w:p/>
    <w:p>
      <w:pPr>
        <w:rPr>
          <w:highlight w:val="white"/>
        </w:rPr>
      </w:pPr>
    </w:p>
    <w:p/>
    <w:p>
      <w:pPr>
        <w:pStyle w:val="2"/>
        <w:rPr>
          <w:rFonts w:ascii="宋体" w:hAnsi="宋体" w:cs="宋体"/>
          <w:highlight w:val="white"/>
        </w:rPr>
      </w:pPr>
      <w:r>
        <w:rPr>
          <w:rFonts w:hint="eastAsia" w:ascii="宋体" w:hAnsi="宋体" w:cs="宋体"/>
          <w:highlight w:val="white"/>
        </w:rPr>
        <w:t>第四章  合同格式及合同条款</w:t>
      </w:r>
      <w:bookmarkEnd w:id="44"/>
      <w:bookmarkEnd w:id="45"/>
      <w:bookmarkEnd w:id="46"/>
    </w:p>
    <w:p>
      <w:pPr>
        <w:rPr>
          <w:rFonts w:ascii="宋体" w:hAnsi="宋体" w:cs="宋体"/>
          <w:sz w:val="20"/>
          <w:highlight w:val="red"/>
        </w:rPr>
      </w:pPr>
      <w:bookmarkStart w:id="47" w:name="EBb131a44846314371accefa8a988353a9"/>
    </w:p>
    <w:p>
      <w:pPr>
        <w:pStyle w:val="108"/>
        <w:spacing w:line="500" w:lineRule="exact"/>
        <w:jc w:val="center"/>
        <w:rPr>
          <w:rFonts w:ascii="宋体" w:hAnsi="宋体" w:cs="宋体"/>
          <w:b/>
          <w:sz w:val="36"/>
          <w:szCs w:val="36"/>
        </w:rPr>
      </w:pPr>
      <w:r>
        <w:rPr>
          <w:rFonts w:hint="eastAsia" w:ascii="宋体" w:hAnsi="宋体" w:cs="宋体"/>
          <w:b/>
          <w:spacing w:val="120"/>
          <w:sz w:val="36"/>
          <w:szCs w:val="36"/>
        </w:rPr>
        <w:t>合同格</w:t>
      </w:r>
      <w:r>
        <w:rPr>
          <w:rFonts w:hint="eastAsia" w:ascii="宋体" w:hAnsi="宋体" w:cs="宋体"/>
          <w:b/>
          <w:sz w:val="36"/>
          <w:szCs w:val="36"/>
        </w:rPr>
        <w:t>式</w:t>
      </w:r>
    </w:p>
    <w:p>
      <w:pPr>
        <w:pStyle w:val="108"/>
        <w:spacing w:line="500" w:lineRule="exact"/>
        <w:jc w:val="center"/>
        <w:rPr>
          <w:rFonts w:ascii="宋体" w:hAnsi="宋体" w:cs="宋体"/>
          <w:b/>
          <w:sz w:val="36"/>
          <w:szCs w:val="36"/>
        </w:rPr>
      </w:pPr>
    </w:p>
    <w:bookmarkEnd w:id="47"/>
    <w:p>
      <w:pPr>
        <w:pStyle w:val="172"/>
        <w:rPr>
          <w:rFonts w:ascii="宋体" w:hAnsi="宋体"/>
          <w:b/>
          <w:sz w:val="24"/>
        </w:rPr>
      </w:pPr>
      <w:r>
        <w:rPr>
          <w:rFonts w:hint="eastAsia" w:ascii="宋体" w:hAnsi="宋体"/>
          <w:b/>
          <w:sz w:val="24"/>
        </w:rPr>
        <w:t>一、合同格式：</w:t>
      </w:r>
    </w:p>
    <w:p>
      <w:pPr>
        <w:pStyle w:val="172"/>
        <w:jc w:val="center"/>
        <w:rPr>
          <w:rFonts w:eastAsia="黑体"/>
          <w:b/>
          <w:sz w:val="52"/>
          <w:szCs w:val="52"/>
        </w:rPr>
      </w:pPr>
    </w:p>
    <w:p>
      <w:pPr>
        <w:pStyle w:val="172"/>
        <w:jc w:val="center"/>
        <w:rPr>
          <w:rFonts w:eastAsia="黑体"/>
          <w:b/>
          <w:sz w:val="52"/>
          <w:szCs w:val="52"/>
        </w:rPr>
      </w:pPr>
      <w:r>
        <w:rPr>
          <w:rFonts w:hint="eastAsia" w:eastAsia="黑体"/>
          <w:b/>
          <w:sz w:val="52"/>
          <w:szCs w:val="52"/>
        </w:rPr>
        <w:t>政府采购合同</w:t>
      </w:r>
    </w:p>
    <w:p>
      <w:pPr>
        <w:pStyle w:val="172"/>
        <w:jc w:val="center"/>
        <w:rPr>
          <w:rFonts w:eastAsia="黑体"/>
          <w:b/>
          <w:sz w:val="52"/>
          <w:szCs w:val="52"/>
        </w:rPr>
      </w:pPr>
    </w:p>
    <w:p>
      <w:pPr>
        <w:pStyle w:val="172"/>
        <w:jc w:val="center"/>
        <w:rPr>
          <w:rFonts w:eastAsia="黑体"/>
          <w:b/>
          <w:sz w:val="52"/>
          <w:szCs w:val="52"/>
        </w:rPr>
      </w:pPr>
    </w:p>
    <w:p>
      <w:pPr>
        <w:pStyle w:val="172"/>
        <w:jc w:val="center"/>
        <w:rPr>
          <w:rFonts w:eastAsia="黑体"/>
          <w:b/>
          <w:sz w:val="52"/>
          <w:szCs w:val="52"/>
        </w:rPr>
      </w:pPr>
    </w:p>
    <w:p>
      <w:pPr>
        <w:pStyle w:val="172"/>
        <w:ind w:firstLine="1597" w:firstLineChars="497"/>
        <w:rPr>
          <w:rFonts w:eastAsia="黑体"/>
          <w:b/>
          <w:sz w:val="32"/>
          <w:szCs w:val="32"/>
        </w:rPr>
      </w:pPr>
      <w:r>
        <w:rPr>
          <w:rFonts w:hint="eastAsia" w:eastAsia="黑体"/>
          <w:b/>
          <w:sz w:val="32"/>
          <w:szCs w:val="32"/>
        </w:rPr>
        <w:t>项目名称</w:t>
      </w:r>
      <w:r>
        <w:rPr>
          <w:rFonts w:eastAsia="黑体"/>
          <w:b/>
          <w:sz w:val="32"/>
          <w:szCs w:val="32"/>
        </w:rPr>
        <w:t>:</w:t>
      </w:r>
      <w:r>
        <w:rPr>
          <w:rFonts w:hint="eastAsia" w:ascii="宋体" w:hAnsi="宋体" w:eastAsia="黑体"/>
          <w:b/>
          <w:sz w:val="32"/>
          <w:szCs w:val="32"/>
          <w:u w:val="single"/>
        </w:rPr>
        <w:t xml:space="preserve">                    </w:t>
      </w:r>
    </w:p>
    <w:p>
      <w:pPr>
        <w:pStyle w:val="172"/>
        <w:spacing w:beforeLines="100"/>
        <w:ind w:firstLine="1597" w:firstLineChars="497"/>
        <w:rPr>
          <w:rFonts w:ascii="宋体" w:hAnsi="宋体" w:eastAsia="黑体"/>
          <w:b/>
          <w:sz w:val="32"/>
          <w:szCs w:val="32"/>
          <w:u w:val="single"/>
        </w:rPr>
      </w:pPr>
      <w:r>
        <w:rPr>
          <w:rFonts w:hint="eastAsia" w:eastAsia="黑体"/>
          <w:b/>
          <w:sz w:val="32"/>
          <w:szCs w:val="32"/>
        </w:rPr>
        <w:t>项目编号</w:t>
      </w:r>
      <w:r>
        <w:rPr>
          <w:rFonts w:eastAsia="黑体"/>
          <w:b/>
          <w:sz w:val="32"/>
          <w:szCs w:val="32"/>
        </w:rPr>
        <w:t>:</w:t>
      </w:r>
      <w:r>
        <w:rPr>
          <w:rFonts w:hint="eastAsia" w:ascii="宋体" w:hAnsi="宋体" w:eastAsia="黑体"/>
          <w:b/>
          <w:sz w:val="32"/>
          <w:szCs w:val="32"/>
          <w:u w:val="single"/>
        </w:rPr>
        <w:t xml:space="preserve">                    </w:t>
      </w:r>
    </w:p>
    <w:p>
      <w:pPr>
        <w:pStyle w:val="172"/>
        <w:spacing w:beforeLines="100"/>
        <w:ind w:firstLine="1597" w:firstLineChars="497"/>
        <w:rPr>
          <w:rFonts w:ascii="宋体" w:hAnsi="宋体" w:eastAsia="黑体"/>
          <w:b/>
          <w:sz w:val="32"/>
          <w:szCs w:val="32"/>
          <w:u w:val="single"/>
        </w:rPr>
      </w:pPr>
      <w:r>
        <w:rPr>
          <w:rFonts w:hint="eastAsia" w:ascii="黑体" w:eastAsia="黑体"/>
          <w:b/>
          <w:bCs/>
          <w:kern w:val="0"/>
          <w:sz w:val="32"/>
          <w:szCs w:val="32"/>
        </w:rPr>
        <w:t>合同编号</w:t>
      </w:r>
      <w:r>
        <w:rPr>
          <w:b/>
          <w:bCs/>
          <w:kern w:val="0"/>
          <w:sz w:val="32"/>
          <w:szCs w:val="32"/>
        </w:rPr>
        <w:t>:</w:t>
      </w:r>
      <w:r>
        <w:rPr>
          <w:rFonts w:hint="eastAsia" w:ascii="宋体" w:hAnsi="宋体" w:eastAsia="黑体"/>
          <w:b/>
          <w:sz w:val="32"/>
          <w:szCs w:val="32"/>
          <w:u w:val="single"/>
        </w:rPr>
        <w:t xml:space="preserve">                    </w:t>
      </w:r>
    </w:p>
    <w:p>
      <w:pPr>
        <w:pStyle w:val="172"/>
        <w:spacing w:beforeLines="100"/>
        <w:jc w:val="center"/>
        <w:rPr>
          <w:rFonts w:ascii="宋体" w:hAnsi="宋体" w:eastAsia="黑体"/>
          <w:b/>
          <w:sz w:val="32"/>
          <w:szCs w:val="32"/>
          <w:u w:val="single"/>
        </w:rPr>
      </w:pPr>
    </w:p>
    <w:p>
      <w:pPr>
        <w:pStyle w:val="172"/>
        <w:spacing w:beforeLines="100"/>
        <w:jc w:val="center"/>
        <w:rPr>
          <w:rFonts w:ascii="宋体" w:hAnsi="宋体" w:eastAsia="黑体"/>
          <w:b/>
          <w:sz w:val="32"/>
          <w:szCs w:val="32"/>
          <w:u w:val="single"/>
        </w:rPr>
      </w:pPr>
    </w:p>
    <w:p>
      <w:pPr>
        <w:pStyle w:val="172"/>
        <w:spacing w:beforeLines="100"/>
        <w:jc w:val="center"/>
        <w:rPr>
          <w:rFonts w:ascii="宋体" w:hAnsi="宋体" w:eastAsia="黑体"/>
          <w:b/>
          <w:sz w:val="32"/>
          <w:szCs w:val="32"/>
          <w:u w:val="single"/>
        </w:rPr>
      </w:pPr>
    </w:p>
    <w:p>
      <w:pPr>
        <w:pStyle w:val="172"/>
        <w:spacing w:beforeLines="100"/>
        <w:jc w:val="center"/>
        <w:rPr>
          <w:rFonts w:ascii="宋体" w:hAnsi="宋体" w:eastAsia="黑体"/>
          <w:b/>
          <w:sz w:val="32"/>
          <w:szCs w:val="32"/>
          <w:u w:val="single"/>
        </w:rPr>
      </w:pPr>
    </w:p>
    <w:p>
      <w:pPr>
        <w:pStyle w:val="172"/>
        <w:ind w:firstLine="1606" w:firstLineChars="500"/>
        <w:rPr>
          <w:rFonts w:eastAsia="黑体"/>
          <w:b/>
          <w:sz w:val="32"/>
          <w:szCs w:val="32"/>
        </w:rPr>
      </w:pPr>
      <w:r>
        <w:rPr>
          <w:rFonts w:hint="eastAsia" w:eastAsia="黑体"/>
          <w:b/>
          <w:sz w:val="32"/>
          <w:szCs w:val="32"/>
        </w:rPr>
        <w:t>甲</w:t>
      </w:r>
      <w:r>
        <w:rPr>
          <w:rFonts w:eastAsia="黑体"/>
          <w:b/>
          <w:sz w:val="32"/>
          <w:szCs w:val="32"/>
        </w:rPr>
        <w:t xml:space="preserve">    </w:t>
      </w:r>
      <w:r>
        <w:rPr>
          <w:rFonts w:hint="eastAsia" w:eastAsia="黑体"/>
          <w:b/>
          <w:sz w:val="32"/>
          <w:szCs w:val="32"/>
        </w:rPr>
        <w:t>方</w:t>
      </w:r>
      <w:r>
        <w:rPr>
          <w:rFonts w:eastAsia="黑体"/>
          <w:b/>
          <w:sz w:val="32"/>
          <w:szCs w:val="32"/>
        </w:rPr>
        <w:t>:</w:t>
      </w:r>
      <w:r>
        <w:rPr>
          <w:rFonts w:hint="eastAsia" w:ascii="宋体" w:hAnsi="宋体" w:eastAsia="黑体"/>
          <w:b/>
          <w:sz w:val="32"/>
          <w:szCs w:val="32"/>
          <w:u w:val="single"/>
        </w:rPr>
        <w:t xml:space="preserve">                    </w:t>
      </w:r>
    </w:p>
    <w:p>
      <w:pPr>
        <w:pStyle w:val="172"/>
        <w:spacing w:beforeLines="100"/>
        <w:ind w:firstLine="1606" w:firstLineChars="500"/>
        <w:rPr>
          <w:rFonts w:ascii="宋体" w:hAnsi="宋体" w:eastAsia="黑体"/>
          <w:b/>
          <w:sz w:val="32"/>
          <w:szCs w:val="32"/>
          <w:u w:val="single"/>
        </w:rPr>
      </w:pPr>
      <w:r>
        <w:rPr>
          <w:rFonts w:hint="eastAsia" w:eastAsia="黑体"/>
          <w:b/>
          <w:sz w:val="32"/>
          <w:szCs w:val="32"/>
        </w:rPr>
        <w:t>乙</w:t>
      </w:r>
      <w:r>
        <w:rPr>
          <w:rFonts w:eastAsia="黑体"/>
          <w:b/>
          <w:sz w:val="32"/>
          <w:szCs w:val="32"/>
        </w:rPr>
        <w:t xml:space="preserve">    </w:t>
      </w:r>
      <w:r>
        <w:rPr>
          <w:rFonts w:hint="eastAsia" w:eastAsia="黑体"/>
          <w:b/>
          <w:sz w:val="32"/>
          <w:szCs w:val="32"/>
        </w:rPr>
        <w:t>方</w:t>
      </w:r>
      <w:r>
        <w:rPr>
          <w:rFonts w:eastAsia="黑体"/>
          <w:b/>
          <w:sz w:val="32"/>
          <w:szCs w:val="32"/>
        </w:rPr>
        <w:t>:</w:t>
      </w:r>
      <w:r>
        <w:rPr>
          <w:rFonts w:hint="eastAsia" w:ascii="宋体" w:hAnsi="宋体" w:eastAsia="黑体"/>
          <w:b/>
          <w:sz w:val="32"/>
          <w:szCs w:val="32"/>
          <w:u w:val="single"/>
        </w:rPr>
        <w:t xml:space="preserve">                    </w:t>
      </w:r>
    </w:p>
    <w:p>
      <w:pPr>
        <w:pStyle w:val="172"/>
        <w:widowControl/>
        <w:snapToGrid w:val="0"/>
        <w:spacing w:line="360" w:lineRule="auto"/>
        <w:ind w:firstLine="630" w:firstLineChars="196"/>
        <w:jc w:val="left"/>
        <w:rPr>
          <w:rFonts w:ascii="宋体" w:hAnsi="宋体"/>
          <w:kern w:val="0"/>
          <w:sz w:val="24"/>
        </w:rPr>
      </w:pPr>
      <w:r>
        <w:rPr>
          <w:rFonts w:hint="eastAsia" w:ascii="宋体" w:hAnsi="宋体" w:eastAsia="黑体"/>
          <w:b/>
          <w:kern w:val="0"/>
          <w:sz w:val="32"/>
          <w:szCs w:val="32"/>
          <w:u w:val="single"/>
        </w:rPr>
        <w:br w:type="page"/>
      </w:r>
      <w:r>
        <w:rPr>
          <w:rFonts w:hint="eastAsia" w:ascii="宋体" w:hAnsi="宋体"/>
          <w:sz w:val="24"/>
          <w:u w:val="single"/>
        </w:rPr>
        <w:t xml:space="preserve">                 </w:t>
      </w:r>
      <w:r>
        <w:rPr>
          <w:rFonts w:hint="eastAsia" w:ascii="宋体" w:hAnsi="宋体"/>
          <w:kern w:val="0"/>
          <w:sz w:val="24"/>
        </w:rPr>
        <w:t>（甲方）所需</w:t>
      </w:r>
      <w:r>
        <w:rPr>
          <w:rFonts w:hint="eastAsia" w:ascii="宋体" w:hAnsi="宋体"/>
          <w:kern w:val="0"/>
          <w:sz w:val="24"/>
          <w:u w:val="single"/>
        </w:rPr>
        <w:t xml:space="preserve">        </w:t>
      </w:r>
      <w:r>
        <w:rPr>
          <w:rFonts w:hint="eastAsia" w:ascii="宋体" w:hAnsi="宋体"/>
          <w:kern w:val="0"/>
          <w:sz w:val="24"/>
        </w:rPr>
        <w:t>(项目名称)经</w:t>
      </w:r>
      <w:r>
        <w:rPr>
          <w:rFonts w:hint="eastAsia" w:ascii="宋体" w:hAnsi="宋体"/>
          <w:kern w:val="0"/>
          <w:sz w:val="24"/>
          <w:u w:val="single"/>
        </w:rPr>
        <w:t xml:space="preserve">                 </w:t>
      </w:r>
      <w:r>
        <w:rPr>
          <w:rFonts w:hint="eastAsia" w:ascii="宋体" w:hAnsi="宋体"/>
          <w:kern w:val="0"/>
          <w:sz w:val="24"/>
        </w:rPr>
        <w:t>以</w:t>
      </w:r>
      <w:r>
        <w:rPr>
          <w:rFonts w:hint="eastAsia" w:ascii="宋体" w:hAnsi="宋体"/>
          <w:kern w:val="0"/>
          <w:sz w:val="24"/>
          <w:u w:val="single"/>
        </w:rPr>
        <w:t xml:space="preserve">                 </w:t>
      </w:r>
      <w:r>
        <w:rPr>
          <w:rFonts w:hint="eastAsia" w:ascii="宋体" w:hAnsi="宋体"/>
          <w:kern w:val="0"/>
          <w:sz w:val="24"/>
        </w:rPr>
        <w:t>（项目编号）招标文件在国内以公开招标方式进行采购。经评标委员会确定</w:t>
      </w:r>
      <w:r>
        <w:rPr>
          <w:rFonts w:hint="eastAsia" w:ascii="宋体" w:hAnsi="宋体"/>
          <w:kern w:val="0"/>
          <w:sz w:val="24"/>
          <w:u w:val="single"/>
        </w:rPr>
        <w:t xml:space="preserve">         </w:t>
      </w:r>
      <w:r>
        <w:rPr>
          <w:rFonts w:hint="eastAsia" w:ascii="宋体" w:hAnsi="宋体"/>
          <w:kern w:val="0"/>
          <w:sz w:val="24"/>
        </w:rPr>
        <w:t>（乙方）为中标人。甲、乙双方根据《中华人民共和国政府采购法》、《中华人民共和国合同法》等相关法律以及本项目招标文件的规定，经平等协商达成合同如下：</w:t>
      </w:r>
    </w:p>
    <w:p>
      <w:pPr>
        <w:pStyle w:val="172"/>
        <w:widowControl/>
        <w:snapToGrid w:val="0"/>
        <w:spacing w:line="360" w:lineRule="auto"/>
        <w:ind w:firstLine="482" w:firstLineChars="200"/>
        <w:jc w:val="left"/>
        <w:rPr>
          <w:rFonts w:ascii="宋体" w:hAnsi="宋体"/>
          <w:kern w:val="0"/>
          <w:sz w:val="24"/>
        </w:rPr>
      </w:pPr>
      <w:r>
        <w:rPr>
          <w:rFonts w:hint="eastAsia" w:ascii="宋体" w:hAnsi="宋体"/>
          <w:b/>
          <w:bCs/>
          <w:sz w:val="24"/>
        </w:rPr>
        <w:t>一、合同文件</w:t>
      </w:r>
    </w:p>
    <w:p>
      <w:pPr>
        <w:pStyle w:val="172"/>
        <w:widowControl/>
        <w:snapToGrid w:val="0"/>
        <w:spacing w:line="360" w:lineRule="auto"/>
        <w:ind w:firstLine="480" w:firstLineChars="200"/>
        <w:jc w:val="left"/>
        <w:rPr>
          <w:rFonts w:ascii="宋体" w:hAnsi="宋体"/>
          <w:kern w:val="0"/>
          <w:sz w:val="24"/>
        </w:rPr>
      </w:pPr>
      <w:r>
        <w:rPr>
          <w:rFonts w:hint="eastAsia" w:ascii="宋体" w:hAnsi="宋体"/>
          <w:sz w:val="24"/>
        </w:rPr>
        <w:t>本合同所附下列文件是构成本合同不可分割的部分：</w:t>
      </w:r>
    </w:p>
    <w:p>
      <w:pPr>
        <w:pStyle w:val="172"/>
        <w:widowControl/>
        <w:snapToGrid w:val="0"/>
        <w:spacing w:line="360" w:lineRule="auto"/>
        <w:ind w:firstLine="480" w:firstLineChars="200"/>
        <w:jc w:val="left"/>
        <w:rPr>
          <w:rFonts w:ascii="宋体" w:hAnsi="宋体"/>
          <w:kern w:val="0"/>
          <w:sz w:val="24"/>
        </w:rPr>
      </w:pPr>
      <w:r>
        <w:rPr>
          <w:rFonts w:hint="eastAsia" w:ascii="宋体" w:hAnsi="宋体"/>
          <w:sz w:val="24"/>
        </w:rPr>
        <w:t>（一）本项目招标文件</w:t>
      </w:r>
    </w:p>
    <w:p>
      <w:pPr>
        <w:pStyle w:val="172"/>
        <w:widowControl/>
        <w:snapToGrid w:val="0"/>
        <w:spacing w:line="360" w:lineRule="auto"/>
        <w:ind w:firstLine="480" w:firstLineChars="200"/>
        <w:jc w:val="left"/>
        <w:rPr>
          <w:rFonts w:ascii="宋体" w:hAnsi="宋体"/>
          <w:kern w:val="0"/>
          <w:sz w:val="24"/>
        </w:rPr>
      </w:pPr>
      <w:r>
        <w:rPr>
          <w:rFonts w:hint="eastAsia" w:ascii="宋体" w:hAnsi="宋体"/>
          <w:sz w:val="24"/>
        </w:rPr>
        <w:t>（二）中标人投标文件</w:t>
      </w:r>
    </w:p>
    <w:p>
      <w:pPr>
        <w:pStyle w:val="172"/>
        <w:widowControl/>
        <w:snapToGrid w:val="0"/>
        <w:spacing w:line="360" w:lineRule="auto"/>
        <w:ind w:firstLine="480" w:firstLineChars="200"/>
        <w:jc w:val="left"/>
        <w:rPr>
          <w:rFonts w:ascii="宋体" w:hAnsi="宋体"/>
          <w:kern w:val="0"/>
          <w:sz w:val="24"/>
        </w:rPr>
      </w:pPr>
      <w:r>
        <w:rPr>
          <w:rFonts w:hint="eastAsia" w:ascii="宋体" w:hAnsi="宋体"/>
          <w:sz w:val="24"/>
        </w:rPr>
        <w:t>（三）合同格式、合同条款</w:t>
      </w:r>
    </w:p>
    <w:p>
      <w:pPr>
        <w:pStyle w:val="172"/>
        <w:widowControl/>
        <w:snapToGrid w:val="0"/>
        <w:spacing w:line="360" w:lineRule="auto"/>
        <w:ind w:firstLine="480" w:firstLineChars="200"/>
        <w:jc w:val="left"/>
        <w:rPr>
          <w:rFonts w:ascii="宋体" w:hAnsi="宋体"/>
          <w:kern w:val="0"/>
          <w:sz w:val="24"/>
        </w:rPr>
      </w:pPr>
      <w:r>
        <w:rPr>
          <w:rFonts w:hint="eastAsia" w:ascii="宋体" w:hAnsi="宋体"/>
          <w:sz w:val="24"/>
        </w:rPr>
        <w:t>（四）中标人在评标过程中做出的有关澄清、说明或者补正文件</w:t>
      </w:r>
    </w:p>
    <w:p>
      <w:pPr>
        <w:pStyle w:val="172"/>
        <w:widowControl/>
        <w:snapToGrid w:val="0"/>
        <w:spacing w:line="360" w:lineRule="auto"/>
        <w:ind w:firstLine="480" w:firstLineChars="200"/>
        <w:jc w:val="left"/>
        <w:rPr>
          <w:rFonts w:ascii="宋体" w:hAnsi="宋体"/>
          <w:kern w:val="0"/>
          <w:sz w:val="24"/>
        </w:rPr>
      </w:pPr>
      <w:r>
        <w:rPr>
          <w:rFonts w:hint="eastAsia" w:ascii="宋体" w:hAnsi="宋体"/>
          <w:sz w:val="24"/>
        </w:rPr>
        <w:t>（五）中标通知书</w:t>
      </w:r>
    </w:p>
    <w:p>
      <w:pPr>
        <w:pStyle w:val="172"/>
        <w:widowControl/>
        <w:snapToGrid w:val="0"/>
        <w:spacing w:line="360" w:lineRule="auto"/>
        <w:ind w:firstLine="480" w:firstLineChars="200"/>
        <w:jc w:val="left"/>
        <w:rPr>
          <w:rFonts w:ascii="宋体" w:hAnsi="宋体"/>
          <w:kern w:val="0"/>
          <w:sz w:val="24"/>
        </w:rPr>
      </w:pPr>
      <w:r>
        <w:rPr>
          <w:rFonts w:hint="eastAsia" w:ascii="宋体" w:hAnsi="宋体"/>
          <w:sz w:val="24"/>
        </w:rPr>
        <w:t>（六）本合同附件</w:t>
      </w:r>
    </w:p>
    <w:p>
      <w:pPr>
        <w:pStyle w:val="172"/>
        <w:widowControl/>
        <w:snapToGrid w:val="0"/>
        <w:spacing w:line="360" w:lineRule="auto"/>
        <w:ind w:firstLine="482" w:firstLineChars="200"/>
        <w:jc w:val="left"/>
        <w:rPr>
          <w:rFonts w:ascii="宋体" w:hAnsi="宋体"/>
          <w:kern w:val="0"/>
          <w:sz w:val="24"/>
        </w:rPr>
      </w:pPr>
      <w:r>
        <w:rPr>
          <w:rFonts w:hint="eastAsia" w:ascii="宋体" w:hAnsi="宋体"/>
          <w:b/>
          <w:bCs/>
          <w:sz w:val="24"/>
        </w:rPr>
        <w:t>二、合同的范围和条件</w:t>
      </w:r>
    </w:p>
    <w:p>
      <w:pPr>
        <w:pStyle w:val="172"/>
        <w:widowControl/>
        <w:snapToGrid w:val="0"/>
        <w:spacing w:line="360" w:lineRule="auto"/>
        <w:ind w:firstLine="480" w:firstLineChars="200"/>
        <w:jc w:val="left"/>
        <w:rPr>
          <w:rFonts w:ascii="宋体" w:hAnsi="宋体"/>
          <w:kern w:val="0"/>
          <w:sz w:val="24"/>
        </w:rPr>
      </w:pPr>
      <w:r>
        <w:rPr>
          <w:rFonts w:hint="eastAsia" w:ascii="宋体" w:hAnsi="宋体"/>
          <w:sz w:val="24"/>
        </w:rPr>
        <w:t>本合同的范围和条件应与上述合同文件的规定相一致。</w:t>
      </w:r>
    </w:p>
    <w:p>
      <w:pPr>
        <w:pStyle w:val="172"/>
        <w:widowControl/>
        <w:snapToGrid w:val="0"/>
        <w:spacing w:line="360" w:lineRule="auto"/>
        <w:ind w:firstLine="482" w:firstLineChars="200"/>
        <w:jc w:val="left"/>
        <w:rPr>
          <w:rFonts w:ascii="宋体" w:hAnsi="宋体"/>
          <w:kern w:val="0"/>
          <w:sz w:val="24"/>
        </w:rPr>
      </w:pPr>
      <w:r>
        <w:rPr>
          <w:rFonts w:hint="eastAsia" w:ascii="宋体" w:hAnsi="宋体"/>
          <w:b/>
          <w:bCs/>
          <w:sz w:val="24"/>
        </w:rPr>
        <w:t>三、货物、数量及规格</w:t>
      </w:r>
    </w:p>
    <w:p>
      <w:pPr>
        <w:pStyle w:val="172"/>
        <w:widowControl/>
        <w:snapToGrid w:val="0"/>
        <w:spacing w:line="360" w:lineRule="auto"/>
        <w:ind w:firstLine="480" w:firstLineChars="200"/>
        <w:jc w:val="left"/>
        <w:rPr>
          <w:rFonts w:ascii="宋体" w:hAnsi="宋体"/>
          <w:kern w:val="0"/>
          <w:sz w:val="24"/>
        </w:rPr>
      </w:pPr>
      <w:r>
        <w:rPr>
          <w:rFonts w:hint="eastAsia" w:ascii="宋体" w:hAnsi="宋体"/>
          <w:sz w:val="24"/>
        </w:rPr>
        <w:t>本合同所提供的货物、数量及规格详见合同货物清单（附件一）（同投标文件中报价明细表，下同）。</w:t>
      </w:r>
    </w:p>
    <w:p>
      <w:pPr>
        <w:pStyle w:val="172"/>
        <w:widowControl/>
        <w:snapToGrid w:val="0"/>
        <w:spacing w:line="360" w:lineRule="auto"/>
        <w:ind w:firstLine="482" w:firstLineChars="200"/>
        <w:jc w:val="left"/>
        <w:rPr>
          <w:rFonts w:ascii="宋体" w:hAnsi="宋体"/>
          <w:b/>
          <w:bCs/>
          <w:sz w:val="24"/>
        </w:rPr>
      </w:pPr>
      <w:r>
        <w:rPr>
          <w:rFonts w:hint="eastAsia" w:ascii="宋体" w:hAnsi="宋体"/>
          <w:b/>
          <w:bCs/>
          <w:sz w:val="24"/>
        </w:rPr>
        <w:t>四、合同金额</w:t>
      </w:r>
    </w:p>
    <w:p>
      <w:pPr>
        <w:pStyle w:val="172"/>
        <w:widowControl/>
        <w:snapToGrid w:val="0"/>
        <w:spacing w:line="360" w:lineRule="auto"/>
        <w:ind w:firstLine="480" w:firstLineChars="200"/>
        <w:jc w:val="left"/>
        <w:rPr>
          <w:rFonts w:ascii="宋体" w:hAnsi="宋体"/>
          <w:sz w:val="24"/>
        </w:rPr>
      </w:pPr>
      <w:r>
        <w:rPr>
          <w:rFonts w:hint="eastAsia" w:ascii="宋体" w:hAnsi="宋体"/>
          <w:sz w:val="24"/>
        </w:rPr>
        <w:t>根据上述合同文件要求，合同金额为人民币</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。（分项价格详见合同货物清单）。</w:t>
      </w:r>
    </w:p>
    <w:p>
      <w:pPr>
        <w:pStyle w:val="172"/>
        <w:widowControl/>
        <w:snapToGrid w:val="0"/>
        <w:spacing w:line="360" w:lineRule="auto"/>
        <w:ind w:firstLine="480" w:firstLineChars="200"/>
        <w:jc w:val="left"/>
        <w:rPr>
          <w:rFonts w:ascii="宋体" w:hAnsi="宋体"/>
          <w:sz w:val="24"/>
        </w:rPr>
      </w:pPr>
      <w:r>
        <w:rPr>
          <w:rFonts w:hint="eastAsia" w:ascii="宋体" w:hAnsi="宋体"/>
          <w:sz w:val="24"/>
        </w:rPr>
        <w:t>乙方开户单位：</w:t>
      </w:r>
    </w:p>
    <w:p>
      <w:pPr>
        <w:pStyle w:val="172"/>
        <w:widowControl/>
        <w:snapToGrid w:val="0"/>
        <w:spacing w:line="360" w:lineRule="auto"/>
        <w:ind w:firstLine="480" w:firstLineChars="200"/>
        <w:jc w:val="left"/>
        <w:rPr>
          <w:rFonts w:ascii="宋体" w:hAnsi="宋体"/>
          <w:sz w:val="24"/>
        </w:rPr>
      </w:pPr>
      <w:r>
        <w:rPr>
          <w:rFonts w:hint="eastAsia" w:ascii="宋体" w:hAnsi="宋体"/>
          <w:sz w:val="24"/>
        </w:rPr>
        <w:t>开户银行：                           帐号：</w:t>
      </w:r>
    </w:p>
    <w:p>
      <w:pPr>
        <w:pStyle w:val="172"/>
        <w:widowControl/>
        <w:snapToGrid w:val="0"/>
        <w:spacing w:line="360" w:lineRule="auto"/>
        <w:ind w:firstLine="482" w:firstLineChars="200"/>
        <w:jc w:val="left"/>
        <w:rPr>
          <w:rFonts w:ascii="宋体" w:hAnsi="宋体"/>
          <w:b/>
          <w:bCs/>
          <w:sz w:val="24"/>
        </w:rPr>
      </w:pPr>
      <w:r>
        <w:rPr>
          <w:rFonts w:hint="eastAsia" w:ascii="宋体" w:hAnsi="宋体"/>
          <w:b/>
          <w:bCs/>
          <w:sz w:val="24"/>
        </w:rPr>
        <w:t>五、付款途径</w:t>
      </w:r>
    </w:p>
    <w:p>
      <w:pPr>
        <w:pStyle w:val="172"/>
        <w:widowControl/>
        <w:snapToGrid w:val="0"/>
        <w:spacing w:line="360" w:lineRule="auto"/>
        <w:ind w:firstLine="480" w:firstLineChars="200"/>
        <w:jc w:val="left"/>
        <w:rPr>
          <w:rFonts w:ascii="宋体" w:hAnsi="宋体"/>
          <w:b/>
          <w:bCs/>
          <w:sz w:val="24"/>
        </w:rPr>
      </w:pPr>
      <w:r>
        <w:rPr>
          <w:rFonts w:hint="eastAsia" w:ascii="宋体" w:hAnsi="宋体"/>
          <w:sz w:val="24"/>
        </w:rPr>
        <w:t>□ 国库集中支付   □甲方支付    □ 国库与甲方共同支付</w:t>
      </w:r>
    </w:p>
    <w:p>
      <w:pPr>
        <w:pStyle w:val="172"/>
        <w:widowControl/>
        <w:snapToGrid w:val="0"/>
        <w:spacing w:line="360" w:lineRule="auto"/>
        <w:ind w:firstLine="480" w:firstLineChars="200"/>
        <w:jc w:val="left"/>
        <w:rPr>
          <w:rFonts w:ascii="宋体" w:hAnsi="宋体"/>
          <w:b/>
          <w:bCs/>
          <w:sz w:val="24"/>
        </w:rPr>
      </w:pPr>
      <w:r>
        <w:rPr>
          <w:rFonts w:hint="eastAsia" w:ascii="宋体" w:hAnsi="宋体"/>
          <w:sz w:val="24"/>
        </w:rPr>
        <w:t>□ 财政性资金</w:t>
      </w:r>
      <w:r>
        <w:rPr>
          <w:rFonts w:hint="eastAsia" w:ascii="宋体" w:hAnsi="宋体"/>
          <w:sz w:val="24"/>
          <w:u w:val="single"/>
        </w:rPr>
        <w:t xml:space="preserve">       </w:t>
      </w:r>
      <w:r>
        <w:rPr>
          <w:rFonts w:hint="eastAsia" w:ascii="宋体" w:hAnsi="宋体"/>
          <w:sz w:val="24"/>
        </w:rPr>
        <w:t>元          □ 自筹性资金</w:t>
      </w:r>
      <w:r>
        <w:rPr>
          <w:rFonts w:hint="eastAsia" w:ascii="宋体" w:hAnsi="宋体"/>
          <w:sz w:val="24"/>
          <w:u w:val="single"/>
        </w:rPr>
        <w:t xml:space="preserve">         </w:t>
      </w:r>
      <w:r>
        <w:rPr>
          <w:rFonts w:hint="eastAsia" w:ascii="宋体" w:hAnsi="宋体"/>
          <w:sz w:val="24"/>
        </w:rPr>
        <w:t>元</w:t>
      </w:r>
    </w:p>
    <w:p>
      <w:pPr>
        <w:pStyle w:val="172"/>
        <w:widowControl/>
        <w:snapToGrid w:val="0"/>
        <w:spacing w:line="360" w:lineRule="auto"/>
        <w:ind w:firstLine="480" w:firstLineChars="200"/>
        <w:jc w:val="left"/>
        <w:rPr>
          <w:rFonts w:ascii="宋体" w:hAnsi="宋体"/>
          <w:b/>
          <w:bCs/>
          <w:sz w:val="24"/>
        </w:rPr>
      </w:pPr>
      <w:r>
        <w:rPr>
          <w:rFonts w:hint="eastAsia" w:ascii="宋体" w:hAnsi="宋体"/>
          <w:sz w:val="24"/>
        </w:rPr>
        <w:t>属国库集中支付的财政性资金，甲方应按合同约定的付款期限，通过《新疆兵团政府采购管理系统》及时向财政部门报送资金支付申请，财政部门对支付申请审核无误后，将货款直接支付至乙方账户。</w:t>
      </w:r>
    </w:p>
    <w:p>
      <w:pPr>
        <w:pStyle w:val="172"/>
        <w:widowControl/>
        <w:snapToGrid w:val="0"/>
        <w:spacing w:line="360" w:lineRule="auto"/>
        <w:ind w:firstLine="482" w:firstLineChars="200"/>
        <w:jc w:val="left"/>
        <w:rPr>
          <w:rFonts w:ascii="宋体" w:hAnsi="宋体"/>
          <w:b/>
          <w:bCs/>
          <w:sz w:val="24"/>
        </w:rPr>
      </w:pPr>
      <w:r>
        <w:rPr>
          <w:rFonts w:hint="eastAsia" w:ascii="宋体" w:hAnsi="宋体"/>
          <w:b/>
          <w:bCs/>
          <w:sz w:val="24"/>
        </w:rPr>
        <w:t>六、付款方式</w:t>
      </w:r>
    </w:p>
    <w:p>
      <w:pPr>
        <w:pStyle w:val="172"/>
        <w:spacing w:line="360" w:lineRule="auto"/>
        <w:ind w:firstLine="480" w:firstLineChars="200"/>
        <w:rPr>
          <w:rFonts w:ascii="宋体" w:hAnsi="宋体"/>
          <w:bCs/>
          <w:sz w:val="24"/>
        </w:rPr>
      </w:pPr>
      <w:r>
        <w:rPr>
          <w:rFonts w:hint="eastAsia" w:ascii="宋体" w:hAnsi="宋体"/>
          <w:bCs/>
          <w:sz w:val="24"/>
        </w:rPr>
        <w:t>付款方式：</w:t>
      </w:r>
      <w:r>
        <w:rPr>
          <w:rFonts w:hint="eastAsia" w:ascii="宋体" w:hAnsi="宋体"/>
          <w:sz w:val="24"/>
          <w:u w:val="single"/>
        </w:rPr>
        <w:t xml:space="preserve">                                                    </w:t>
      </w:r>
    </w:p>
    <w:p>
      <w:pPr>
        <w:pStyle w:val="172"/>
        <w:spacing w:line="360" w:lineRule="auto"/>
        <w:ind w:firstLine="482" w:firstLineChars="200"/>
        <w:rPr>
          <w:rFonts w:ascii="宋体" w:hAnsi="宋体"/>
          <w:b/>
          <w:bCs/>
          <w:sz w:val="24"/>
        </w:rPr>
      </w:pPr>
      <w:r>
        <w:rPr>
          <w:rFonts w:hint="eastAsia" w:ascii="宋体" w:hAnsi="宋体"/>
          <w:b/>
          <w:bCs/>
          <w:sz w:val="24"/>
        </w:rPr>
        <w:t>七、交付日期、地点</w:t>
      </w:r>
    </w:p>
    <w:p>
      <w:pPr>
        <w:pStyle w:val="172"/>
        <w:spacing w:line="360" w:lineRule="auto"/>
        <w:ind w:firstLine="480" w:firstLineChars="200"/>
        <w:rPr>
          <w:rFonts w:ascii="宋体" w:hAnsi="宋体"/>
          <w:sz w:val="24"/>
        </w:rPr>
      </w:pPr>
      <w:r>
        <w:rPr>
          <w:rFonts w:hint="eastAsia" w:ascii="宋体" w:hAnsi="宋体"/>
          <w:sz w:val="24"/>
        </w:rPr>
        <w:t>1、交付日期：合同生效之日起</w:t>
      </w:r>
      <w:r>
        <w:rPr>
          <w:rFonts w:hint="eastAsia" w:ascii="宋体" w:hAnsi="宋体"/>
          <w:sz w:val="24"/>
          <w:u w:val="single"/>
        </w:rPr>
        <w:t xml:space="preserve">        </w:t>
      </w:r>
      <w:r>
        <w:rPr>
          <w:rFonts w:hint="eastAsia" w:ascii="宋体" w:hAnsi="宋体"/>
          <w:sz w:val="24"/>
        </w:rPr>
        <w:t>日内交付。</w:t>
      </w:r>
    </w:p>
    <w:p>
      <w:pPr>
        <w:pStyle w:val="172"/>
        <w:tabs>
          <w:tab w:val="left" w:pos="955"/>
        </w:tabs>
        <w:spacing w:line="360" w:lineRule="auto"/>
        <w:ind w:firstLine="480" w:firstLineChars="200"/>
        <w:rPr>
          <w:rFonts w:ascii="宋体" w:hAnsi="宋体"/>
          <w:sz w:val="24"/>
          <w:u w:val="single"/>
        </w:rPr>
      </w:pPr>
      <w:r>
        <w:rPr>
          <w:rFonts w:hint="eastAsia" w:ascii="宋体" w:hAnsi="宋体"/>
          <w:sz w:val="24"/>
        </w:rPr>
        <w:t>2、交付地点：</w:t>
      </w:r>
      <w:r>
        <w:rPr>
          <w:rFonts w:hint="eastAsia" w:ascii="宋体" w:hAnsi="宋体"/>
          <w:sz w:val="24"/>
          <w:u w:val="single"/>
        </w:rPr>
        <w:t xml:space="preserve">                                                 </w:t>
      </w:r>
    </w:p>
    <w:p>
      <w:pPr>
        <w:pStyle w:val="172"/>
        <w:spacing w:line="360" w:lineRule="auto"/>
        <w:ind w:firstLine="482" w:firstLineChars="200"/>
        <w:rPr>
          <w:rFonts w:ascii="宋体" w:hAnsi="宋体"/>
          <w:b/>
          <w:bCs/>
          <w:sz w:val="24"/>
        </w:rPr>
      </w:pPr>
      <w:r>
        <w:rPr>
          <w:rFonts w:hint="eastAsia" w:ascii="宋体" w:hAnsi="宋体"/>
          <w:b/>
          <w:bCs/>
          <w:sz w:val="24"/>
        </w:rPr>
        <w:t>八、履约保证金</w:t>
      </w:r>
    </w:p>
    <w:p>
      <w:pPr>
        <w:pStyle w:val="172"/>
        <w:spacing w:line="360" w:lineRule="auto"/>
        <w:ind w:firstLine="480" w:firstLineChars="200"/>
        <w:rPr>
          <w:rFonts w:ascii="宋体" w:hAnsi="宋体"/>
          <w:sz w:val="24"/>
        </w:rPr>
      </w:pPr>
      <w:r>
        <w:rPr>
          <w:rFonts w:hint="eastAsia" w:ascii="宋体" w:hAnsi="宋体"/>
          <w:sz w:val="24"/>
        </w:rPr>
        <w:t>履约保证金在项目交付验收合格无质量问题后，填写《履约保证金退付表》、《政府采购项目验收单》和资金往来收款收据交新疆兵团公共资源交易中心后20个工作日内退还。</w:t>
      </w:r>
    </w:p>
    <w:p>
      <w:pPr>
        <w:pStyle w:val="172"/>
        <w:spacing w:line="360" w:lineRule="auto"/>
        <w:ind w:firstLine="482" w:firstLineChars="200"/>
        <w:rPr>
          <w:rFonts w:ascii="宋体" w:hAnsi="宋体"/>
          <w:b/>
          <w:bCs/>
          <w:sz w:val="24"/>
        </w:rPr>
      </w:pPr>
      <w:r>
        <w:rPr>
          <w:rFonts w:hint="eastAsia" w:ascii="宋体" w:hAnsi="宋体"/>
          <w:b/>
          <w:bCs/>
          <w:sz w:val="24"/>
        </w:rPr>
        <w:t>九、合同生效</w:t>
      </w:r>
    </w:p>
    <w:p>
      <w:pPr>
        <w:pStyle w:val="172"/>
        <w:spacing w:line="360" w:lineRule="auto"/>
        <w:ind w:firstLine="480" w:firstLineChars="200"/>
        <w:rPr>
          <w:rFonts w:ascii="宋体" w:hAnsi="宋体"/>
          <w:sz w:val="24"/>
        </w:rPr>
      </w:pPr>
      <w:r>
        <w:rPr>
          <w:rFonts w:hint="eastAsia" w:ascii="宋体" w:hAnsi="宋体"/>
          <w:sz w:val="24"/>
        </w:rPr>
        <w:t>本合同经甲乙双方签字盖章，乙方提交履约保证金后，经新疆兵团公共资源交易中心备案后生效。</w:t>
      </w:r>
    </w:p>
    <w:p>
      <w:pPr>
        <w:pStyle w:val="172"/>
        <w:spacing w:line="360" w:lineRule="auto"/>
        <w:ind w:firstLine="482" w:firstLineChars="200"/>
        <w:rPr>
          <w:rFonts w:ascii="宋体" w:hAnsi="宋体"/>
          <w:b/>
          <w:bCs/>
          <w:sz w:val="24"/>
        </w:rPr>
      </w:pPr>
      <w:r>
        <w:rPr>
          <w:rFonts w:hint="eastAsia" w:ascii="宋体" w:hAnsi="宋体"/>
          <w:b/>
          <w:bCs/>
          <w:sz w:val="24"/>
        </w:rPr>
        <w:t>十、合同保存</w:t>
      </w:r>
    </w:p>
    <w:p>
      <w:pPr>
        <w:pStyle w:val="172"/>
        <w:spacing w:line="360" w:lineRule="auto"/>
        <w:ind w:firstLine="480" w:firstLineChars="200"/>
        <w:rPr>
          <w:rFonts w:ascii="宋体" w:hAnsi="宋体"/>
          <w:sz w:val="24"/>
        </w:rPr>
      </w:pPr>
      <w:r>
        <w:rPr>
          <w:rFonts w:hint="eastAsia" w:ascii="宋体" w:hAnsi="宋体"/>
          <w:sz w:val="24"/>
        </w:rPr>
        <w:t>本合同一式五份，甲方一份，乙方一份，交易中心一份，甲方同级财政部门两份。</w:t>
      </w:r>
    </w:p>
    <w:p>
      <w:pPr>
        <w:pStyle w:val="172"/>
        <w:spacing w:line="360" w:lineRule="auto"/>
        <w:ind w:firstLine="480" w:firstLineChars="200"/>
        <w:rPr>
          <w:rFonts w:ascii="宋体" w:hAnsi="宋体"/>
          <w:sz w:val="24"/>
        </w:rPr>
      </w:pPr>
    </w:p>
    <w:p>
      <w:pPr>
        <w:pStyle w:val="172"/>
        <w:spacing w:line="360" w:lineRule="auto"/>
        <w:ind w:firstLine="480" w:firstLineChars="200"/>
        <w:rPr>
          <w:rFonts w:ascii="宋体" w:hAnsi="宋体"/>
          <w:sz w:val="24"/>
        </w:rPr>
      </w:pPr>
    </w:p>
    <w:p>
      <w:pPr>
        <w:pStyle w:val="172"/>
        <w:spacing w:line="360" w:lineRule="auto"/>
        <w:ind w:firstLine="480" w:firstLineChars="200"/>
        <w:rPr>
          <w:rFonts w:ascii="宋体" w:hAnsi="宋体"/>
          <w:sz w:val="24"/>
        </w:rPr>
      </w:pPr>
    </w:p>
    <w:p>
      <w:pPr>
        <w:pStyle w:val="172"/>
        <w:spacing w:line="360" w:lineRule="auto"/>
        <w:rPr>
          <w:rFonts w:ascii="宋体" w:hAnsi="宋体"/>
          <w:b/>
          <w:sz w:val="24"/>
        </w:rPr>
      </w:pPr>
      <w:r>
        <w:rPr>
          <w:rFonts w:hint="eastAsia" w:ascii="宋体" w:hAnsi="宋体"/>
          <w:b/>
          <w:sz w:val="24"/>
        </w:rPr>
        <w:t>甲    方：                            乙    方：</w:t>
      </w:r>
    </w:p>
    <w:p>
      <w:pPr>
        <w:pStyle w:val="172"/>
        <w:spacing w:line="360" w:lineRule="auto"/>
        <w:rPr>
          <w:rFonts w:ascii="宋体" w:hAnsi="宋体"/>
          <w:sz w:val="24"/>
        </w:rPr>
      </w:pPr>
      <w:r>
        <w:rPr>
          <w:rFonts w:hint="eastAsia" w:ascii="宋体" w:hAnsi="宋体"/>
          <w:sz w:val="24"/>
        </w:rPr>
        <w:t>单位名称(公章)：                      单位名称(公章)：</w:t>
      </w:r>
    </w:p>
    <w:p>
      <w:pPr>
        <w:pStyle w:val="172"/>
        <w:spacing w:line="360" w:lineRule="auto"/>
        <w:rPr>
          <w:rFonts w:ascii="宋体" w:hAnsi="宋体"/>
          <w:sz w:val="24"/>
        </w:rPr>
      </w:pPr>
    </w:p>
    <w:p>
      <w:pPr>
        <w:pStyle w:val="172"/>
        <w:spacing w:line="360" w:lineRule="auto"/>
        <w:rPr>
          <w:rFonts w:ascii="宋体" w:hAnsi="宋体"/>
          <w:sz w:val="24"/>
        </w:rPr>
      </w:pPr>
      <w:r>
        <w:rPr>
          <w:rFonts w:hint="eastAsia" w:ascii="宋体" w:hAnsi="宋体"/>
          <w:sz w:val="24"/>
        </w:rPr>
        <w:t>法定代表人或授权代理人：（签字）       法定代表人或授权代理人：（签字）</w:t>
      </w:r>
    </w:p>
    <w:p>
      <w:pPr>
        <w:pStyle w:val="172"/>
        <w:spacing w:line="360" w:lineRule="auto"/>
        <w:rPr>
          <w:rFonts w:ascii="宋体" w:hAnsi="宋体"/>
          <w:sz w:val="24"/>
        </w:rPr>
      </w:pPr>
    </w:p>
    <w:p>
      <w:pPr>
        <w:pStyle w:val="172"/>
        <w:spacing w:line="360" w:lineRule="auto"/>
        <w:rPr>
          <w:rFonts w:ascii="宋体" w:hAnsi="宋体"/>
          <w:sz w:val="24"/>
        </w:rPr>
      </w:pPr>
      <w:r>
        <w:rPr>
          <w:rFonts w:hint="eastAsia" w:ascii="宋体" w:hAnsi="宋体"/>
          <w:sz w:val="24"/>
        </w:rPr>
        <w:t>电    话：                            电    话：</w:t>
      </w:r>
    </w:p>
    <w:p>
      <w:pPr>
        <w:pStyle w:val="172"/>
        <w:spacing w:line="360" w:lineRule="auto"/>
        <w:rPr>
          <w:rFonts w:ascii="宋体" w:hAnsi="宋体"/>
          <w:sz w:val="24"/>
        </w:rPr>
      </w:pPr>
      <w:r>
        <w:rPr>
          <w:rFonts w:hint="eastAsia" w:ascii="宋体" w:hAnsi="宋体"/>
          <w:sz w:val="24"/>
        </w:rPr>
        <w:t>签订日期：                            签订日期：</w:t>
      </w:r>
    </w:p>
    <w:p>
      <w:pPr>
        <w:pStyle w:val="172"/>
        <w:spacing w:line="360" w:lineRule="auto"/>
        <w:rPr>
          <w:rFonts w:ascii="宋体" w:hAnsi="宋体"/>
          <w:b/>
          <w:sz w:val="24"/>
        </w:rPr>
      </w:pPr>
    </w:p>
    <w:p>
      <w:pPr>
        <w:pStyle w:val="172"/>
        <w:spacing w:line="360" w:lineRule="auto"/>
        <w:rPr>
          <w:rFonts w:ascii="宋体" w:hAnsi="宋体"/>
          <w:b/>
          <w:sz w:val="24"/>
        </w:rPr>
      </w:pPr>
      <w:r>
        <w:rPr>
          <w:rFonts w:hint="eastAsia" w:ascii="宋体" w:hAnsi="宋体"/>
          <w:b/>
          <w:kern w:val="0"/>
          <w:sz w:val="24"/>
        </w:rPr>
        <w:br w:type="page"/>
      </w:r>
      <w:r>
        <w:rPr>
          <w:rFonts w:hint="eastAsia" w:ascii="宋体" w:hAnsi="宋体"/>
          <w:b/>
          <w:sz w:val="24"/>
        </w:rPr>
        <w:t>二、合同条款</w:t>
      </w:r>
    </w:p>
    <w:p>
      <w:pPr>
        <w:pStyle w:val="172"/>
        <w:spacing w:line="360" w:lineRule="auto"/>
        <w:ind w:firstLine="480" w:firstLineChars="200"/>
        <w:rPr>
          <w:rFonts w:ascii="宋体" w:hAnsi="宋体"/>
          <w:sz w:val="24"/>
        </w:rPr>
      </w:pPr>
      <w:r>
        <w:rPr>
          <w:rFonts w:hint="eastAsia" w:ascii="宋体" w:hAnsi="宋体"/>
          <w:sz w:val="24"/>
        </w:rPr>
        <w:t>甲方在本项目中所需货物和服务由</w:t>
      </w:r>
      <w:r>
        <w:rPr>
          <w:rFonts w:hint="eastAsia" w:ascii="宋体" w:hAnsi="宋体"/>
          <w:kern w:val="0"/>
          <w:sz w:val="24"/>
          <w:u w:val="single"/>
        </w:rPr>
        <w:t xml:space="preserve">                    </w:t>
      </w:r>
      <w:r>
        <w:rPr>
          <w:rFonts w:hint="eastAsia" w:ascii="宋体" w:hAnsi="宋体"/>
          <w:sz w:val="24"/>
        </w:rPr>
        <w:t xml:space="preserve">在国内进行公开招标，经评标委员会评定，确定乙方为中标人。甲乙双方根据《中华人民共和国政府采购法》、《中华人民共和国合同法》等相关法律法规以及本项目招标文件的规定，经平等协商达成合同如下： </w:t>
      </w:r>
      <w:bookmarkStart w:id="48" w:name="_Toc86202594"/>
      <w:bookmarkStart w:id="49" w:name="_Toc175644041"/>
    </w:p>
    <w:p>
      <w:pPr>
        <w:pStyle w:val="172"/>
        <w:spacing w:line="360" w:lineRule="auto"/>
        <w:ind w:firstLine="482" w:firstLineChars="200"/>
        <w:rPr>
          <w:rFonts w:ascii="宋体" w:hAnsi="宋体"/>
          <w:b/>
          <w:sz w:val="24"/>
        </w:rPr>
      </w:pPr>
      <w:r>
        <w:rPr>
          <w:rFonts w:hint="eastAsia" w:ascii="宋体" w:hAnsi="宋体"/>
          <w:b/>
          <w:sz w:val="24"/>
        </w:rPr>
        <w:t>一、定义</w:t>
      </w:r>
      <w:bookmarkEnd w:id="48"/>
      <w:bookmarkEnd w:id="49"/>
    </w:p>
    <w:p>
      <w:pPr>
        <w:pStyle w:val="172"/>
        <w:spacing w:line="360" w:lineRule="auto"/>
        <w:ind w:firstLine="480" w:firstLineChars="200"/>
        <w:rPr>
          <w:rFonts w:ascii="宋体" w:hAnsi="宋体"/>
          <w:sz w:val="24"/>
        </w:rPr>
      </w:pPr>
      <w:r>
        <w:rPr>
          <w:rFonts w:hint="eastAsia" w:ascii="宋体" w:hAnsi="宋体"/>
          <w:sz w:val="24"/>
        </w:rPr>
        <w:t>除非另有特别解释或说明，在本合同及与本合同相关的，双方另行签署的其他文件（包括但不限于本合同的附件）中，下述词语均依如下定义进行解释：</w:t>
      </w:r>
    </w:p>
    <w:p>
      <w:pPr>
        <w:pStyle w:val="172"/>
        <w:tabs>
          <w:tab w:val="left" w:pos="360"/>
          <w:tab w:val="left" w:pos="2011"/>
        </w:tabs>
        <w:spacing w:line="360" w:lineRule="auto"/>
        <w:ind w:firstLine="480" w:firstLineChars="200"/>
        <w:rPr>
          <w:rFonts w:ascii="宋体" w:hAnsi="宋体"/>
          <w:sz w:val="24"/>
        </w:rPr>
      </w:pPr>
      <w:r>
        <w:rPr>
          <w:rFonts w:hint="eastAsia" w:ascii="宋体" w:hAnsi="宋体"/>
          <w:sz w:val="24"/>
        </w:rPr>
        <w:t>1、“合同”指甲乙双方签署的，与本项目相关的协议、附件、附录和其他一切文件，还包括招标文件、投标文件中的相关内容及其有效补充文件。</w:t>
      </w:r>
    </w:p>
    <w:p>
      <w:pPr>
        <w:pStyle w:val="172"/>
        <w:tabs>
          <w:tab w:val="left" w:pos="360"/>
          <w:tab w:val="left" w:pos="2011"/>
        </w:tabs>
        <w:spacing w:line="360" w:lineRule="auto"/>
        <w:ind w:firstLine="480" w:firstLineChars="200"/>
        <w:rPr>
          <w:rFonts w:ascii="宋体" w:hAnsi="宋体"/>
          <w:sz w:val="24"/>
        </w:rPr>
      </w:pPr>
      <w:r>
        <w:rPr>
          <w:rFonts w:hint="eastAsia" w:ascii="宋体" w:hAnsi="宋体"/>
          <w:sz w:val="24"/>
        </w:rPr>
        <w:t>2、“附件”是指与本合同的订立、履行有关的，经甲乙双方认可的，对本合同约定的内容进行细化、补充、修改、变更的文件、图纸、音像制品等资料。</w:t>
      </w:r>
    </w:p>
    <w:p>
      <w:pPr>
        <w:pStyle w:val="172"/>
        <w:tabs>
          <w:tab w:val="left" w:pos="360"/>
          <w:tab w:val="left" w:pos="2011"/>
        </w:tabs>
        <w:spacing w:line="360" w:lineRule="auto"/>
        <w:ind w:firstLine="480" w:firstLineChars="200"/>
        <w:rPr>
          <w:rFonts w:ascii="宋体" w:hAnsi="宋体"/>
          <w:sz w:val="24"/>
        </w:rPr>
      </w:pPr>
      <w:r>
        <w:rPr>
          <w:rFonts w:hint="eastAsia" w:ascii="宋体" w:hAnsi="宋体"/>
          <w:sz w:val="24"/>
        </w:rPr>
        <w:t>3、“货物”指合同货物清单（附件1）（同投标文件中货物明细表，下同）中所规定的硬件、软件、安装材料、备件及专用器具、文件资料等内容。</w:t>
      </w:r>
    </w:p>
    <w:p>
      <w:pPr>
        <w:pStyle w:val="172"/>
        <w:tabs>
          <w:tab w:val="left" w:pos="360"/>
          <w:tab w:val="left" w:pos="2011"/>
        </w:tabs>
        <w:spacing w:line="360" w:lineRule="auto"/>
        <w:ind w:firstLine="480" w:firstLineChars="200"/>
        <w:rPr>
          <w:rFonts w:ascii="宋体" w:hAnsi="宋体"/>
          <w:sz w:val="24"/>
        </w:rPr>
      </w:pPr>
      <w:r>
        <w:rPr>
          <w:rFonts w:hint="eastAsia" w:ascii="宋体" w:hAnsi="宋体"/>
          <w:sz w:val="24"/>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pStyle w:val="172"/>
        <w:tabs>
          <w:tab w:val="left" w:pos="360"/>
          <w:tab w:val="left" w:pos="2011"/>
        </w:tabs>
        <w:spacing w:line="360" w:lineRule="auto"/>
        <w:ind w:firstLine="480" w:firstLineChars="200"/>
        <w:rPr>
          <w:rFonts w:ascii="宋体" w:hAnsi="宋体"/>
          <w:sz w:val="24"/>
        </w:rPr>
      </w:pPr>
      <w:r>
        <w:rPr>
          <w:rFonts w:hint="eastAsia" w:ascii="宋体" w:hAnsi="宋体"/>
          <w:sz w:val="24"/>
        </w:rPr>
        <w:t>5、“检验”指按照本合同约定的标准对合同货物进行的检测与查验。</w:t>
      </w:r>
    </w:p>
    <w:p>
      <w:pPr>
        <w:pStyle w:val="172"/>
        <w:tabs>
          <w:tab w:val="left" w:pos="360"/>
          <w:tab w:val="left" w:pos="2011"/>
        </w:tabs>
        <w:spacing w:line="360" w:lineRule="auto"/>
        <w:ind w:firstLine="480" w:firstLineChars="200"/>
        <w:rPr>
          <w:rFonts w:ascii="宋体" w:hAnsi="宋体"/>
          <w:sz w:val="24"/>
        </w:rPr>
      </w:pPr>
      <w:r>
        <w:rPr>
          <w:rFonts w:hint="eastAsia" w:ascii="宋体" w:hAnsi="宋体"/>
          <w:sz w:val="24"/>
        </w:rPr>
        <w:t>6、“政府采购项目验收单”指甲、乙双方验收完成后由合同双方签署的最终验收确认书。</w:t>
      </w:r>
    </w:p>
    <w:p>
      <w:pPr>
        <w:pStyle w:val="172"/>
        <w:tabs>
          <w:tab w:val="left" w:pos="360"/>
          <w:tab w:val="left" w:pos="2011"/>
        </w:tabs>
        <w:spacing w:line="360" w:lineRule="auto"/>
        <w:ind w:firstLine="480" w:firstLineChars="200"/>
        <w:rPr>
          <w:rFonts w:ascii="宋体" w:hAnsi="宋体"/>
          <w:sz w:val="24"/>
        </w:rPr>
      </w:pPr>
      <w:r>
        <w:rPr>
          <w:rFonts w:hint="eastAsia" w:ascii="宋体" w:hAnsi="宋体"/>
          <w:sz w:val="24"/>
        </w:rPr>
        <w:t>7、“技术资料”指安装、调试、使用、维修合同货物所应具备的产品使用说明书和／或使用指南、操作手册、维修指南、服务手册、电路图、产品演示等文件。</w:t>
      </w:r>
    </w:p>
    <w:p>
      <w:pPr>
        <w:pStyle w:val="172"/>
        <w:tabs>
          <w:tab w:val="left" w:pos="360"/>
          <w:tab w:val="left" w:pos="1413"/>
        </w:tabs>
        <w:spacing w:line="360" w:lineRule="auto"/>
        <w:ind w:firstLine="480" w:firstLineChars="200"/>
        <w:rPr>
          <w:rFonts w:ascii="宋体" w:hAnsi="宋体"/>
          <w:sz w:val="24"/>
        </w:rPr>
      </w:pPr>
      <w:r>
        <w:rPr>
          <w:rFonts w:hint="eastAsia" w:ascii="宋体" w:hAnsi="宋体"/>
          <w:sz w:val="24"/>
        </w:rPr>
        <w:t>8、“保修期”指自验收单签署之日起，乙方免费对所卖给甲方货物更换整件或零部件，维修、保养及技术支持、产品升级并以自担费用方式保证项目正常运行的时期。</w:t>
      </w:r>
    </w:p>
    <w:p>
      <w:pPr>
        <w:pStyle w:val="172"/>
        <w:tabs>
          <w:tab w:val="left" w:pos="360"/>
          <w:tab w:val="left" w:pos="2011"/>
        </w:tabs>
        <w:spacing w:line="360" w:lineRule="auto"/>
        <w:ind w:firstLine="480" w:firstLineChars="200"/>
        <w:rPr>
          <w:rFonts w:ascii="宋体" w:hAnsi="宋体"/>
          <w:sz w:val="24"/>
        </w:rPr>
      </w:pPr>
      <w:r>
        <w:rPr>
          <w:rFonts w:hint="eastAsia" w:ascii="宋体" w:hAnsi="宋体"/>
          <w:sz w:val="24"/>
        </w:rPr>
        <w:t>9、“第三人”是指本合同双方以外的任何中国境内、外的自然人、法人或其他经济组织。</w:t>
      </w:r>
    </w:p>
    <w:p>
      <w:pPr>
        <w:pStyle w:val="172"/>
        <w:tabs>
          <w:tab w:val="left" w:pos="480"/>
          <w:tab w:val="left" w:pos="2011"/>
        </w:tabs>
        <w:spacing w:line="360" w:lineRule="auto"/>
        <w:ind w:firstLine="480" w:firstLineChars="200"/>
        <w:rPr>
          <w:rFonts w:ascii="宋体" w:hAnsi="宋体"/>
          <w:sz w:val="24"/>
        </w:rPr>
      </w:pPr>
      <w:r>
        <w:rPr>
          <w:rFonts w:hint="eastAsia" w:ascii="宋体" w:hAnsi="宋体"/>
          <w:sz w:val="24"/>
        </w:rPr>
        <w:t>10、“法律、法规”是指由中国有关部门制定的法律、行政法规、地方性法规、规章及其他规范性文件以及经全国人民代表大会常务委员会批准的中国缔结、参加的国际条（公）约的有关规定。</w:t>
      </w:r>
    </w:p>
    <w:p>
      <w:pPr>
        <w:pStyle w:val="172"/>
        <w:tabs>
          <w:tab w:val="left" w:pos="480"/>
          <w:tab w:val="left" w:pos="2011"/>
        </w:tabs>
        <w:spacing w:line="360" w:lineRule="auto"/>
        <w:ind w:firstLine="480" w:firstLineChars="200"/>
        <w:rPr>
          <w:rFonts w:ascii="宋体" w:hAnsi="宋体"/>
          <w:sz w:val="24"/>
        </w:rPr>
      </w:pPr>
      <w:r>
        <w:rPr>
          <w:rFonts w:hint="eastAsia" w:ascii="宋体" w:hAnsi="宋体"/>
          <w:sz w:val="24"/>
        </w:rPr>
        <w:t>11、“招标文件”指采购代理机构发布的本项目招标文件。</w:t>
      </w:r>
    </w:p>
    <w:p>
      <w:pPr>
        <w:pStyle w:val="172"/>
        <w:tabs>
          <w:tab w:val="left" w:pos="480"/>
          <w:tab w:val="left" w:pos="2011"/>
        </w:tabs>
        <w:spacing w:line="360" w:lineRule="auto"/>
        <w:ind w:firstLine="480" w:firstLineChars="200"/>
        <w:rPr>
          <w:rFonts w:ascii="宋体" w:hAnsi="宋体"/>
          <w:sz w:val="24"/>
        </w:rPr>
      </w:pPr>
      <w:r>
        <w:rPr>
          <w:rFonts w:hint="eastAsia" w:ascii="宋体" w:hAnsi="宋体"/>
          <w:sz w:val="24"/>
        </w:rPr>
        <w:t>12、“投标文件”指乙方按照本项目招标文件的要求编制和投递，并最终经采购代理机构接收的投标文件。</w:t>
      </w:r>
    </w:p>
    <w:p>
      <w:pPr>
        <w:pStyle w:val="172"/>
        <w:spacing w:line="360" w:lineRule="auto"/>
        <w:ind w:firstLine="501" w:firstLineChars="208"/>
        <w:rPr>
          <w:rFonts w:ascii="宋体" w:hAnsi="宋体"/>
          <w:b/>
          <w:bCs/>
          <w:sz w:val="24"/>
        </w:rPr>
      </w:pPr>
      <w:bookmarkStart w:id="50" w:name="_Toc86202595"/>
      <w:bookmarkStart w:id="51" w:name="_Toc175644043"/>
      <w:r>
        <w:rPr>
          <w:rFonts w:hint="eastAsia" w:ascii="宋体" w:hAnsi="宋体"/>
          <w:b/>
          <w:bCs/>
          <w:sz w:val="24"/>
        </w:rPr>
        <w:t>二、货物、数量及规格</w:t>
      </w:r>
    </w:p>
    <w:p>
      <w:pPr>
        <w:pStyle w:val="172"/>
        <w:spacing w:line="360" w:lineRule="auto"/>
        <w:ind w:firstLine="480" w:firstLineChars="200"/>
        <w:rPr>
          <w:rFonts w:ascii="宋体" w:hAnsi="宋体"/>
          <w:sz w:val="24"/>
        </w:rPr>
      </w:pPr>
      <w:r>
        <w:rPr>
          <w:rFonts w:hint="eastAsia" w:ascii="宋体" w:hAnsi="宋体"/>
          <w:sz w:val="24"/>
        </w:rPr>
        <w:t>本合同所提供的货物、数量及规格详见合同货物清单（附件一）（同投标文件中报价明细表）。</w:t>
      </w:r>
    </w:p>
    <w:p>
      <w:pPr>
        <w:pStyle w:val="172"/>
        <w:tabs>
          <w:tab w:val="left" w:pos="480"/>
          <w:tab w:val="left" w:pos="1413"/>
        </w:tabs>
        <w:spacing w:line="360" w:lineRule="auto"/>
        <w:ind w:firstLine="482" w:firstLineChars="200"/>
        <w:rPr>
          <w:rFonts w:ascii="宋体" w:hAnsi="宋体"/>
          <w:b/>
          <w:sz w:val="24"/>
        </w:rPr>
      </w:pPr>
      <w:r>
        <w:rPr>
          <w:rFonts w:hint="eastAsia" w:ascii="宋体" w:hAnsi="宋体"/>
          <w:b/>
          <w:sz w:val="24"/>
        </w:rPr>
        <w:t>三、合同价格</w:t>
      </w:r>
      <w:bookmarkEnd w:id="50"/>
      <w:bookmarkEnd w:id="51"/>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1、合同金额详见合同格式。</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3、合同货物详细目录及销售价格详见合同格式附件1合同货物清单（同投标文件中报价明细表）。</w:t>
      </w:r>
      <w:bookmarkStart w:id="52" w:name="_Toc175644044"/>
      <w:bookmarkStart w:id="53" w:name="_Toc86202596"/>
    </w:p>
    <w:p>
      <w:pPr>
        <w:pStyle w:val="172"/>
        <w:tabs>
          <w:tab w:val="left" w:pos="480"/>
          <w:tab w:val="left" w:pos="1413"/>
        </w:tabs>
        <w:spacing w:line="360" w:lineRule="auto"/>
        <w:ind w:firstLine="482" w:firstLineChars="200"/>
        <w:rPr>
          <w:rFonts w:ascii="宋体" w:hAnsi="宋体"/>
          <w:b/>
          <w:sz w:val="24"/>
        </w:rPr>
      </w:pPr>
      <w:r>
        <w:rPr>
          <w:rFonts w:hint="eastAsia" w:ascii="宋体" w:hAnsi="宋体"/>
          <w:b/>
          <w:sz w:val="24"/>
        </w:rPr>
        <w:t>四、</w:t>
      </w:r>
      <w:bookmarkEnd w:id="52"/>
      <w:bookmarkEnd w:id="53"/>
      <w:r>
        <w:rPr>
          <w:rFonts w:hint="eastAsia" w:ascii="宋体" w:hAnsi="宋体"/>
          <w:b/>
          <w:sz w:val="24"/>
        </w:rPr>
        <w:t>付款</w:t>
      </w:r>
    </w:p>
    <w:p>
      <w:pPr>
        <w:pStyle w:val="172"/>
        <w:tabs>
          <w:tab w:val="left" w:pos="360"/>
          <w:tab w:val="left" w:pos="480"/>
          <w:tab w:val="left" w:pos="840"/>
          <w:tab w:val="left" w:pos="1413"/>
        </w:tabs>
        <w:spacing w:line="360" w:lineRule="auto"/>
        <w:ind w:firstLine="480" w:firstLineChars="200"/>
        <w:rPr>
          <w:rFonts w:ascii="宋体" w:hAnsi="宋体"/>
          <w:sz w:val="24"/>
        </w:rPr>
      </w:pPr>
      <w:r>
        <w:rPr>
          <w:rFonts w:hint="eastAsia" w:ascii="宋体" w:hAnsi="宋体"/>
          <w:sz w:val="24"/>
        </w:rPr>
        <w:t>1、双方因本合同发生的一切费用均以人民币结算及支付。</w:t>
      </w:r>
    </w:p>
    <w:p>
      <w:pPr>
        <w:pStyle w:val="172"/>
        <w:tabs>
          <w:tab w:val="left" w:pos="360"/>
          <w:tab w:val="left" w:pos="480"/>
          <w:tab w:val="left" w:pos="840"/>
          <w:tab w:val="left" w:pos="1413"/>
        </w:tabs>
        <w:spacing w:line="360" w:lineRule="auto"/>
        <w:ind w:firstLine="480" w:firstLineChars="200"/>
        <w:rPr>
          <w:rFonts w:ascii="宋体" w:hAnsi="宋体"/>
          <w:sz w:val="24"/>
        </w:rPr>
      </w:pPr>
      <w:r>
        <w:rPr>
          <w:rFonts w:hint="eastAsia" w:ascii="宋体" w:hAnsi="宋体"/>
          <w:sz w:val="24"/>
        </w:rPr>
        <w:t>2、双方的帐户名称、开户银行及帐号以本合同提供的为准。</w:t>
      </w:r>
    </w:p>
    <w:p>
      <w:pPr>
        <w:pStyle w:val="172"/>
        <w:tabs>
          <w:tab w:val="left" w:pos="360"/>
          <w:tab w:val="left" w:pos="480"/>
          <w:tab w:val="left" w:pos="840"/>
          <w:tab w:val="left" w:pos="1413"/>
        </w:tabs>
        <w:spacing w:line="360" w:lineRule="auto"/>
        <w:ind w:firstLine="480" w:firstLineChars="200"/>
        <w:rPr>
          <w:rFonts w:ascii="宋体" w:hAnsi="宋体"/>
          <w:sz w:val="24"/>
        </w:rPr>
      </w:pPr>
      <w:r>
        <w:rPr>
          <w:rFonts w:hint="eastAsia" w:ascii="宋体" w:hAnsi="宋体"/>
          <w:sz w:val="24"/>
        </w:rPr>
        <w:t>3、付款途径：按照招标文件第二</w:t>
      </w:r>
      <w:r>
        <w:rPr>
          <w:rFonts w:hint="eastAsia" w:ascii="宋体" w:hAnsi="宋体"/>
          <w:bCs/>
          <w:sz w:val="24"/>
        </w:rPr>
        <w:t>部分“投标人须知前附表”第27项的规定。</w:t>
      </w:r>
    </w:p>
    <w:p>
      <w:pPr>
        <w:pStyle w:val="173"/>
        <w:spacing w:after="0" w:line="360" w:lineRule="auto"/>
        <w:ind w:firstLine="480" w:firstLineChars="200"/>
        <w:rPr>
          <w:rFonts w:ascii="宋体" w:hAnsi="宋体"/>
          <w:sz w:val="24"/>
        </w:rPr>
      </w:pPr>
      <w:r>
        <w:rPr>
          <w:rFonts w:hint="eastAsia" w:ascii="宋体" w:hAnsi="宋体"/>
          <w:sz w:val="24"/>
        </w:rPr>
        <w:t>4、付款方式：按照招标文件第二</w:t>
      </w:r>
      <w:r>
        <w:rPr>
          <w:rFonts w:hint="eastAsia" w:ascii="宋体" w:hAnsi="宋体"/>
          <w:bCs/>
          <w:sz w:val="24"/>
        </w:rPr>
        <w:t>部分“投标人须知前附表”第28项的规定。</w:t>
      </w:r>
    </w:p>
    <w:p>
      <w:pPr>
        <w:pStyle w:val="172"/>
        <w:tabs>
          <w:tab w:val="left" w:pos="360"/>
          <w:tab w:val="left" w:pos="480"/>
          <w:tab w:val="left" w:pos="840"/>
          <w:tab w:val="left" w:pos="1413"/>
        </w:tabs>
        <w:spacing w:line="360" w:lineRule="auto"/>
        <w:ind w:firstLine="480" w:firstLineChars="200"/>
        <w:rPr>
          <w:rFonts w:ascii="宋体" w:hAnsi="宋体"/>
          <w:sz w:val="24"/>
        </w:rPr>
      </w:pPr>
      <w:bookmarkStart w:id="54" w:name="_Toc86202597"/>
      <w:r>
        <w:rPr>
          <w:rFonts w:hint="eastAsia" w:ascii="宋体" w:hAnsi="宋体"/>
          <w:sz w:val="24"/>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pStyle w:val="172"/>
        <w:tabs>
          <w:tab w:val="left" w:pos="360"/>
          <w:tab w:val="left" w:pos="480"/>
          <w:tab w:val="left" w:pos="840"/>
          <w:tab w:val="left" w:pos="1413"/>
        </w:tabs>
        <w:spacing w:line="360" w:lineRule="auto"/>
        <w:ind w:firstLine="480" w:firstLineChars="200"/>
        <w:rPr>
          <w:rFonts w:ascii="宋体" w:hAnsi="宋体"/>
          <w:sz w:val="24"/>
        </w:rPr>
      </w:pPr>
      <w:r>
        <w:rPr>
          <w:rFonts w:hint="eastAsia" w:ascii="宋体" w:hAnsi="宋体"/>
          <w:sz w:val="24"/>
        </w:rPr>
        <w:t>6、甲方直接与乙方付款结算，采购代理机构不对其付款承担连带责任或任何其它责任，在任何情形下乙方亦只能直接向甲方追索而不应当向采购代理机构追索。</w:t>
      </w:r>
    </w:p>
    <w:p>
      <w:pPr>
        <w:pStyle w:val="172"/>
        <w:tabs>
          <w:tab w:val="left" w:pos="480"/>
          <w:tab w:val="left" w:pos="1413"/>
        </w:tabs>
        <w:spacing w:line="360" w:lineRule="auto"/>
        <w:ind w:firstLine="482" w:firstLineChars="200"/>
        <w:rPr>
          <w:rFonts w:ascii="宋体" w:hAnsi="宋体"/>
          <w:b/>
          <w:sz w:val="24"/>
        </w:rPr>
      </w:pPr>
      <w:bookmarkStart w:id="55" w:name="_Toc175644045"/>
      <w:r>
        <w:rPr>
          <w:rFonts w:hint="eastAsia" w:ascii="宋体" w:hAnsi="宋体"/>
          <w:b/>
          <w:sz w:val="24"/>
        </w:rPr>
        <w:t>五、</w:t>
      </w:r>
      <w:bookmarkEnd w:id="54"/>
      <w:bookmarkEnd w:id="55"/>
      <w:r>
        <w:rPr>
          <w:rFonts w:hint="eastAsia" w:ascii="宋体" w:hAnsi="宋体"/>
          <w:b/>
          <w:sz w:val="24"/>
        </w:rPr>
        <w:t>交付</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1、乙方负责办理运输和保险，将货物运抵交货地点。有关运输、保险和装卸等一切相关的费用由乙方承担。</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2、货物应运至甲方指定地点，并卸至甲方指定位置，开箱清点及初步检验时双方应派人员参加。</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3、所有货物运抵现场并且安装完毕经检验合格交付甲方，该日期为交付日期。双方签署交付收货单后为交付完毕。交付完毕货物所有权发生转移，此前货物毁坏的风险由乙方承担。</w:t>
      </w:r>
    </w:p>
    <w:p>
      <w:pPr>
        <w:pStyle w:val="172"/>
        <w:tabs>
          <w:tab w:val="left" w:pos="360"/>
          <w:tab w:val="left" w:pos="480"/>
          <w:tab w:val="left" w:pos="1413"/>
        </w:tabs>
        <w:spacing w:line="360" w:lineRule="auto"/>
        <w:ind w:firstLine="480" w:firstLineChars="200"/>
        <w:rPr>
          <w:rFonts w:ascii="宋体" w:hAnsi="宋体"/>
          <w:bCs/>
          <w:sz w:val="24"/>
        </w:rPr>
      </w:pPr>
      <w:r>
        <w:rPr>
          <w:rFonts w:hint="eastAsia" w:ascii="宋体" w:hAnsi="宋体"/>
          <w:sz w:val="24"/>
        </w:rPr>
        <w:t>4、交付日期：按照招标文件第二</w:t>
      </w:r>
      <w:r>
        <w:rPr>
          <w:rFonts w:hint="eastAsia" w:ascii="宋体" w:hAnsi="宋体"/>
          <w:bCs/>
          <w:sz w:val="24"/>
        </w:rPr>
        <w:t>部分“投标人须知前附表”第29项的规定。</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5、交付地点</w:t>
      </w:r>
      <w:bookmarkStart w:id="56" w:name="_Toc175644046"/>
      <w:bookmarkStart w:id="57" w:name="_Toc86202598"/>
      <w:r>
        <w:rPr>
          <w:rFonts w:hint="eastAsia" w:ascii="宋体" w:hAnsi="宋体"/>
          <w:sz w:val="24"/>
        </w:rPr>
        <w:t>：按照招标文件第二</w:t>
      </w:r>
      <w:r>
        <w:rPr>
          <w:rFonts w:hint="eastAsia" w:ascii="宋体" w:hAnsi="宋体"/>
          <w:bCs/>
          <w:sz w:val="24"/>
        </w:rPr>
        <w:t>部分“投标人须知前附表”第30项的规定。</w:t>
      </w:r>
    </w:p>
    <w:p>
      <w:pPr>
        <w:pStyle w:val="172"/>
        <w:tabs>
          <w:tab w:val="left" w:pos="360"/>
          <w:tab w:val="left" w:pos="480"/>
          <w:tab w:val="left" w:pos="1413"/>
        </w:tabs>
        <w:spacing w:line="360" w:lineRule="auto"/>
        <w:ind w:firstLine="482" w:firstLineChars="200"/>
        <w:rPr>
          <w:rFonts w:ascii="宋体" w:hAnsi="宋体"/>
          <w:b/>
          <w:sz w:val="24"/>
        </w:rPr>
      </w:pPr>
      <w:r>
        <w:rPr>
          <w:rFonts w:hint="eastAsia" w:ascii="宋体" w:hAnsi="宋体"/>
          <w:b/>
          <w:sz w:val="24"/>
        </w:rPr>
        <w:t>六、包装和标记</w:t>
      </w:r>
      <w:bookmarkEnd w:id="56"/>
      <w:bookmarkEnd w:id="57"/>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1、乙方交付的所有合同货物应具有适于运输的坚固包装，并且乙方应根据合同货物的不同特性和要求采取防潮、防雨、防锈、防震、防腐等保护措施，以确保合同货物安全无损地送达交货地点。</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2、凡由于乙方对合同货物包装不善、标记不明、防护措施不当或在合同货物装箱前保管不良，致使合同货物遭到损坏或丢失，乙方应负责免费修理或更换，并承担由此给甲方造成的一切损失。</w:t>
      </w:r>
      <w:bookmarkStart w:id="58" w:name="_Toc86202599"/>
      <w:bookmarkStart w:id="59" w:name="_Toc175644047"/>
    </w:p>
    <w:p>
      <w:pPr>
        <w:pStyle w:val="172"/>
        <w:tabs>
          <w:tab w:val="left" w:pos="360"/>
          <w:tab w:val="left" w:pos="480"/>
          <w:tab w:val="left" w:pos="1413"/>
        </w:tabs>
        <w:spacing w:line="360" w:lineRule="auto"/>
        <w:ind w:firstLine="482" w:firstLineChars="200"/>
        <w:rPr>
          <w:rFonts w:ascii="宋体" w:hAnsi="宋体"/>
          <w:b/>
          <w:sz w:val="24"/>
        </w:rPr>
      </w:pPr>
      <w:r>
        <w:rPr>
          <w:rFonts w:hint="eastAsia" w:ascii="宋体" w:hAnsi="宋体"/>
          <w:b/>
          <w:sz w:val="24"/>
        </w:rPr>
        <w:t>七、质量标准和检验</w:t>
      </w:r>
      <w:bookmarkEnd w:id="58"/>
      <w:r>
        <w:rPr>
          <w:rFonts w:hint="eastAsia" w:ascii="宋体" w:hAnsi="宋体"/>
          <w:b/>
          <w:sz w:val="24"/>
        </w:rPr>
        <w:t>方式</w:t>
      </w:r>
      <w:bookmarkEnd w:id="59"/>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1、乙方应保证提供给甲方的合同货物是货物生产厂商原造的，全新、未使用过的，是用一流的工艺和优质材料制造而成的，并完全符合本项目招标文件规定的质量、性能和规格的要求。</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采购人接受) 相一致，同时，乙方提供的货物质量应符合中华人民共和国相关标准及相应的技术规范、本次采购相关文件中的全部相关要求及相关标准及相应的技术规范中之较高者。</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4、乙方应保证所提供的货物经正确安装、合理操作和维护保养在其使用寿命期内具有令甲方满意的性能，并对由于合同货物的设计、工艺或材料的缺陷而发生的任何故障负责。</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6、甲方对合同货物的数量、规格和质量的检验，应依据本项目招标文件中的有关规定进行。</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7、若检验时发现货物数量不足、规格与合同要求不符或开箱时虽然货物外包装完好无损，但箱内货物短缺或损伤，双方应签署书面形式证明，乙方应根据该证明及时补足或更换。</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172"/>
        <w:tabs>
          <w:tab w:val="left" w:pos="360"/>
          <w:tab w:val="left" w:pos="480"/>
          <w:tab w:val="left" w:pos="1413"/>
        </w:tabs>
        <w:spacing w:line="360" w:lineRule="auto"/>
        <w:ind w:firstLine="482" w:firstLineChars="200"/>
        <w:rPr>
          <w:rFonts w:ascii="宋体" w:hAnsi="宋体"/>
          <w:b/>
          <w:sz w:val="24"/>
        </w:rPr>
      </w:pPr>
      <w:bookmarkStart w:id="60" w:name="_Toc175644048"/>
      <w:bookmarkStart w:id="61" w:name="_Toc86202601"/>
      <w:r>
        <w:rPr>
          <w:rFonts w:hint="eastAsia" w:ascii="宋体" w:hAnsi="宋体"/>
          <w:b/>
          <w:sz w:val="24"/>
        </w:rPr>
        <w:t>八、技术服务和保修责任</w:t>
      </w:r>
      <w:bookmarkEnd w:id="60"/>
      <w:bookmarkEnd w:id="61"/>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1、乙方对合同货物、服务的保修期按照招标文件第二</w:t>
      </w:r>
      <w:r>
        <w:rPr>
          <w:rFonts w:hint="eastAsia" w:ascii="宋体" w:hAnsi="宋体"/>
          <w:bCs/>
          <w:sz w:val="24"/>
        </w:rPr>
        <w:t>部分“投标人须知前附表”第25项的规定</w:t>
      </w:r>
      <w:r>
        <w:rPr>
          <w:rFonts w:hint="eastAsia" w:ascii="宋体" w:hAnsi="宋体"/>
          <w:sz w:val="24"/>
        </w:rPr>
        <w:t>。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4、在免费保修期内，如果由于乙方更换、修理和续补货物或更换服务，而造成本合同不得不停止运行，保修期应依照停止运行的实际时间加以延长，如因此给甲方造成损失，乙方应负责赔偿。</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7、若由于甲方提出增加并不涉及安全性的新功能而引起的软件升级，相关成本费由甲方承担，乙方不得赚取利润或拒绝、拖延。</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8、若由于乙方增加并不涉及安全性的新功能引起软件升级，而且甲方愿意增加该新功能时，由双方协商解决。</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pStyle w:val="172"/>
        <w:tabs>
          <w:tab w:val="left" w:pos="360"/>
          <w:tab w:val="left" w:pos="480"/>
          <w:tab w:val="left" w:pos="1413"/>
        </w:tabs>
        <w:spacing w:line="360" w:lineRule="auto"/>
        <w:ind w:firstLine="482" w:firstLineChars="200"/>
        <w:rPr>
          <w:rFonts w:ascii="宋体" w:hAnsi="宋体"/>
          <w:b/>
          <w:sz w:val="24"/>
        </w:rPr>
      </w:pPr>
      <w:bookmarkStart w:id="62" w:name="_Toc86202602"/>
      <w:bookmarkStart w:id="63" w:name="_Toc175644049"/>
      <w:r>
        <w:rPr>
          <w:rFonts w:hint="eastAsia" w:ascii="宋体" w:hAnsi="宋体"/>
          <w:b/>
          <w:sz w:val="24"/>
        </w:rPr>
        <w:t>九、违约责任</w:t>
      </w:r>
      <w:bookmarkEnd w:id="62"/>
      <w:bookmarkEnd w:id="63"/>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1）在甲方同意延长的期限内交付全部货物、提供服务并承担由此给甲方造成的直接损失及甲方因此产生的对第三方的责任。</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3）根据货物、服务低劣程度、损坏程度以及使甲方所遭受的损失及甲方因此产生的对第三方的责任，经双方商定降低货物、服务的价格或赔偿甲方所遭受的损失及甲方因此产生的对第三方的责任。</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4）按合同规定的同种货币将甲方所退货物已支付的货款全部退还给甲方，并承担由此发生的直接损失和相关费用及甲方因此产生的对第三方的责任。</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5）甲方有权部分或全部解除合同并要求乙方赔偿由此造成的损失及甲方因此产生的对第三方的责任。此时甲方可采取必要的补救措施，相关费用由乙方承担。</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6）此外，上述情形下甲方为采取必要的补救措施或因防止损失扩大而支出的合理费用应由乙方承担。</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4、除有另行约定外，甲方如延期付款，每逾期1日，按应付金额0.3‰支付违约金；乙方如延期交付，每延迟1日，按应交付货物总额0.3‰支付违约金。</w:t>
      </w:r>
    </w:p>
    <w:p>
      <w:pPr>
        <w:pStyle w:val="172"/>
        <w:tabs>
          <w:tab w:val="left" w:pos="360"/>
          <w:tab w:val="left" w:pos="480"/>
          <w:tab w:val="left" w:pos="1413"/>
        </w:tabs>
        <w:spacing w:line="360" w:lineRule="auto"/>
        <w:ind w:firstLine="480" w:firstLineChars="200"/>
        <w:rPr>
          <w:rFonts w:ascii="宋体" w:hAnsi="宋体"/>
          <w:sz w:val="24"/>
        </w:rPr>
      </w:pPr>
      <w:bookmarkStart w:id="64" w:name="_Toc86202603"/>
      <w:r>
        <w:rPr>
          <w:rFonts w:hint="eastAsia" w:ascii="宋体" w:hAnsi="宋体"/>
          <w:sz w:val="24"/>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7、以上各项交付的违约金并不影响违约方履行合同的各项义务。</w:t>
      </w:r>
    </w:p>
    <w:p>
      <w:pPr>
        <w:pStyle w:val="172"/>
        <w:tabs>
          <w:tab w:val="left" w:pos="360"/>
          <w:tab w:val="left" w:pos="480"/>
          <w:tab w:val="left" w:pos="1413"/>
        </w:tabs>
        <w:spacing w:line="360" w:lineRule="auto"/>
        <w:ind w:firstLine="482" w:firstLineChars="200"/>
        <w:rPr>
          <w:rFonts w:ascii="宋体" w:hAnsi="宋体"/>
          <w:b/>
          <w:sz w:val="24"/>
        </w:rPr>
      </w:pPr>
      <w:bookmarkStart w:id="65" w:name="_Toc175644050"/>
      <w:r>
        <w:rPr>
          <w:rFonts w:hint="eastAsia" w:ascii="宋体" w:hAnsi="宋体"/>
          <w:b/>
          <w:sz w:val="24"/>
        </w:rPr>
        <w:t>十、不可抗力</w:t>
      </w:r>
      <w:bookmarkEnd w:id="64"/>
      <w:bookmarkEnd w:id="65"/>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1、不可抗力指下列事件：战争、动乱、瘟疫、严重火灾、洪水、地震、风暴或其他自然灾害，以及本合同各方不可预见、不可防止并不能避免或克服的一切其他因素及事件。</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172"/>
        <w:tabs>
          <w:tab w:val="left" w:pos="360"/>
          <w:tab w:val="left" w:pos="480"/>
          <w:tab w:val="left" w:pos="1413"/>
          <w:tab w:val="left" w:pos="1531"/>
          <w:tab w:val="left" w:pos="1951"/>
        </w:tabs>
        <w:spacing w:line="360" w:lineRule="auto"/>
        <w:ind w:firstLine="480" w:firstLineChars="200"/>
        <w:rPr>
          <w:rFonts w:ascii="宋体" w:hAnsi="宋体"/>
          <w:sz w:val="24"/>
        </w:rPr>
      </w:pPr>
      <w:r>
        <w:rPr>
          <w:rFonts w:hint="eastAsia" w:ascii="宋体" w:hAnsi="宋体"/>
          <w:sz w:val="24"/>
        </w:rPr>
        <w:t>4、合同各方应根据不可抗力对本合同履行的影响程度，协商确定是否终止本合同，或是继续履行本合同。</w:t>
      </w:r>
      <w:bookmarkStart w:id="66" w:name="_Toc86202604"/>
      <w:bookmarkStart w:id="67" w:name="_Toc175644051"/>
    </w:p>
    <w:p>
      <w:pPr>
        <w:pStyle w:val="172"/>
        <w:tabs>
          <w:tab w:val="left" w:pos="360"/>
          <w:tab w:val="left" w:pos="480"/>
          <w:tab w:val="left" w:pos="1413"/>
        </w:tabs>
        <w:spacing w:line="360" w:lineRule="auto"/>
        <w:ind w:firstLine="482" w:firstLineChars="200"/>
        <w:rPr>
          <w:rFonts w:ascii="宋体" w:hAnsi="宋体"/>
          <w:b/>
          <w:sz w:val="24"/>
        </w:rPr>
      </w:pPr>
      <w:r>
        <w:rPr>
          <w:rFonts w:hint="eastAsia" w:ascii="宋体" w:hAnsi="宋体"/>
          <w:b/>
          <w:sz w:val="24"/>
        </w:rPr>
        <w:t>十一、联系方式</w:t>
      </w:r>
      <w:bookmarkEnd w:id="66"/>
      <w:bookmarkEnd w:id="67"/>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3、上述发出通知、回复的费用由发出一方承担。</w:t>
      </w:r>
    </w:p>
    <w:p>
      <w:pPr>
        <w:pStyle w:val="172"/>
        <w:tabs>
          <w:tab w:val="left" w:pos="360"/>
          <w:tab w:val="left" w:pos="480"/>
          <w:tab w:val="left" w:pos="1413"/>
        </w:tabs>
        <w:spacing w:line="360" w:lineRule="auto"/>
        <w:ind w:firstLine="482" w:firstLineChars="200"/>
        <w:rPr>
          <w:rFonts w:ascii="宋体" w:hAnsi="宋体"/>
          <w:b/>
          <w:sz w:val="24"/>
        </w:rPr>
      </w:pPr>
      <w:bookmarkStart w:id="68" w:name="_Toc175644052"/>
      <w:bookmarkStart w:id="69" w:name="_Toc86202605"/>
      <w:r>
        <w:rPr>
          <w:rFonts w:hint="eastAsia" w:ascii="宋体" w:hAnsi="宋体"/>
          <w:b/>
          <w:sz w:val="24"/>
        </w:rPr>
        <w:t>十二、保密条款</w:t>
      </w:r>
      <w:bookmarkEnd w:id="68"/>
      <w:bookmarkEnd w:id="69"/>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1、任何一方对其获知的本合同及附件中其他各方的商业秘密和国家秘密负有保密义务。</w:t>
      </w:r>
    </w:p>
    <w:p>
      <w:pPr>
        <w:pStyle w:val="172"/>
        <w:tabs>
          <w:tab w:val="left" w:pos="360"/>
          <w:tab w:val="left" w:pos="480"/>
          <w:tab w:val="left" w:pos="1413"/>
        </w:tabs>
        <w:spacing w:line="360" w:lineRule="auto"/>
        <w:ind w:firstLine="480" w:firstLineChars="200"/>
        <w:rPr>
          <w:rFonts w:ascii="宋体" w:hAnsi="宋体"/>
          <w:sz w:val="24"/>
        </w:rPr>
      </w:pPr>
      <w:bookmarkStart w:id="70" w:name="_Toc86202606"/>
      <w:r>
        <w:rPr>
          <w:rFonts w:hint="eastAsia" w:ascii="宋体" w:hAnsi="宋体"/>
          <w:sz w:val="24"/>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172"/>
        <w:tabs>
          <w:tab w:val="left" w:pos="360"/>
          <w:tab w:val="left" w:pos="480"/>
          <w:tab w:val="left" w:pos="1413"/>
        </w:tabs>
        <w:spacing w:line="360" w:lineRule="auto"/>
        <w:ind w:firstLine="482" w:firstLineChars="200"/>
        <w:rPr>
          <w:rFonts w:ascii="宋体" w:hAnsi="宋体"/>
          <w:b/>
          <w:sz w:val="24"/>
        </w:rPr>
      </w:pPr>
      <w:bookmarkStart w:id="71" w:name="_Toc175644053"/>
      <w:r>
        <w:rPr>
          <w:rFonts w:hint="eastAsia" w:ascii="宋体" w:hAnsi="宋体"/>
          <w:b/>
          <w:sz w:val="24"/>
        </w:rPr>
        <w:t>十三、合同的解释</w:t>
      </w:r>
      <w:bookmarkEnd w:id="70"/>
      <w:bookmarkEnd w:id="71"/>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1、任何一方对本合同及其附件的解释均应遵循诚实信用原则,依照本合同签订时有效的中国法律、法规以及通常的理解进行。</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2、本合同标题仅供查阅方便，并非对本合同的诠释或解释；本合同中以日表述的时间期限均指自然日。</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3、对本合同的任何解释均应以书面做出。</w:t>
      </w:r>
    </w:p>
    <w:p>
      <w:pPr>
        <w:pStyle w:val="172"/>
        <w:tabs>
          <w:tab w:val="left" w:pos="360"/>
          <w:tab w:val="left" w:pos="480"/>
          <w:tab w:val="left" w:pos="1413"/>
        </w:tabs>
        <w:spacing w:line="360" w:lineRule="auto"/>
        <w:ind w:firstLine="482" w:firstLineChars="200"/>
        <w:rPr>
          <w:rFonts w:ascii="宋体" w:hAnsi="宋体"/>
          <w:b/>
          <w:sz w:val="24"/>
        </w:rPr>
      </w:pPr>
      <w:bookmarkStart w:id="72" w:name="_Toc86202607"/>
      <w:bookmarkStart w:id="73" w:name="_Toc175644054"/>
      <w:r>
        <w:rPr>
          <w:rFonts w:hint="eastAsia" w:ascii="宋体" w:hAnsi="宋体"/>
          <w:b/>
          <w:sz w:val="24"/>
        </w:rPr>
        <w:t>十四、合同的终止</w:t>
      </w:r>
      <w:bookmarkEnd w:id="72"/>
      <w:bookmarkEnd w:id="73"/>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1、本合同因下列原因而终止：</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1）本合同正常履行完毕；</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2）合同双方协议终止本合同的履行；</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3）不可抗力事件导致本合同无法履行或履行不必要；</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4）任何一方行使解除权，解除本合同。</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2、对本合同终止有过错的一方应赔偿另一方因合同终止而受到的损失。对合同终止双方均无过错的，则各自承担所受到的损失。</w:t>
      </w:r>
    </w:p>
    <w:p>
      <w:pPr>
        <w:pStyle w:val="172"/>
        <w:tabs>
          <w:tab w:val="left" w:pos="360"/>
          <w:tab w:val="left" w:pos="480"/>
          <w:tab w:val="left" w:pos="1413"/>
        </w:tabs>
        <w:spacing w:line="360" w:lineRule="auto"/>
        <w:ind w:firstLine="482" w:firstLineChars="200"/>
        <w:rPr>
          <w:rFonts w:ascii="宋体" w:hAnsi="宋体"/>
          <w:b/>
          <w:sz w:val="24"/>
        </w:rPr>
      </w:pPr>
      <w:bookmarkStart w:id="74" w:name="_Toc175644055"/>
      <w:bookmarkStart w:id="75" w:name="_Toc86202608"/>
      <w:r>
        <w:rPr>
          <w:rFonts w:hint="eastAsia" w:ascii="宋体" w:hAnsi="宋体"/>
          <w:b/>
          <w:sz w:val="24"/>
        </w:rPr>
        <w:t>十五、法律适用</w:t>
      </w:r>
      <w:bookmarkEnd w:id="74"/>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1、本合同及附件的订立、效力、解释、履行、争议的解决等适用本合同签订时有效的中华人民共和国法律、法规的有关规定。</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172"/>
        <w:tabs>
          <w:tab w:val="left" w:pos="360"/>
          <w:tab w:val="left" w:pos="480"/>
          <w:tab w:val="left" w:pos="1413"/>
        </w:tabs>
        <w:spacing w:line="360" w:lineRule="auto"/>
        <w:ind w:firstLine="482" w:firstLineChars="200"/>
        <w:rPr>
          <w:rFonts w:ascii="宋体" w:hAnsi="宋体"/>
          <w:b/>
          <w:sz w:val="24"/>
        </w:rPr>
      </w:pPr>
      <w:bookmarkStart w:id="76" w:name="_Toc175644056"/>
      <w:r>
        <w:rPr>
          <w:rFonts w:hint="eastAsia" w:ascii="宋体" w:hAnsi="宋体"/>
          <w:b/>
          <w:sz w:val="24"/>
        </w:rPr>
        <w:t>十六、权利的保留</w:t>
      </w:r>
      <w:bookmarkEnd w:id="75"/>
      <w:bookmarkEnd w:id="76"/>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172"/>
        <w:tabs>
          <w:tab w:val="left" w:pos="360"/>
          <w:tab w:val="left" w:pos="480"/>
          <w:tab w:val="left" w:pos="1413"/>
        </w:tabs>
        <w:spacing w:line="360" w:lineRule="auto"/>
        <w:ind w:firstLine="482" w:firstLineChars="200"/>
        <w:rPr>
          <w:rFonts w:ascii="宋体" w:hAnsi="宋体"/>
          <w:b/>
          <w:sz w:val="24"/>
        </w:rPr>
      </w:pPr>
      <w:bookmarkStart w:id="77" w:name="_Toc86202609"/>
      <w:bookmarkStart w:id="78" w:name="_Toc175644057"/>
      <w:r>
        <w:rPr>
          <w:rFonts w:hint="eastAsia" w:ascii="宋体" w:hAnsi="宋体"/>
          <w:b/>
          <w:sz w:val="24"/>
        </w:rPr>
        <w:t>十七、争议的解决</w:t>
      </w:r>
      <w:bookmarkEnd w:id="77"/>
      <w:bookmarkEnd w:id="78"/>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1、合同双方应通过友好协商解决因解释﹑执行本合同所发生的和本合同有关的一切争议。如果经协商不能达成协议，可以采用以下方式解决（按照招标文件第二</w:t>
      </w:r>
      <w:r>
        <w:rPr>
          <w:rFonts w:hint="eastAsia" w:ascii="宋体" w:hAnsi="宋体"/>
          <w:bCs/>
          <w:sz w:val="24"/>
        </w:rPr>
        <w:t>部分“投标人须知前附表”第32项的规定</w:t>
      </w:r>
      <w:r>
        <w:rPr>
          <w:rFonts w:hint="eastAsia" w:ascii="宋体" w:hAnsi="宋体"/>
          <w:sz w:val="24"/>
        </w:rPr>
        <w:t>）：（1）提交兵团仲裁委员会仲裁；（2）向甲方所在地人民法院起诉。</w:t>
      </w:r>
    </w:p>
    <w:p>
      <w:pPr>
        <w:pStyle w:val="172"/>
        <w:tabs>
          <w:tab w:val="left" w:pos="360"/>
          <w:tab w:val="left" w:pos="480"/>
          <w:tab w:val="left" w:pos="1413"/>
        </w:tabs>
        <w:spacing w:line="360" w:lineRule="auto"/>
        <w:ind w:firstLine="360" w:firstLineChars="150"/>
        <w:rPr>
          <w:rFonts w:ascii="宋体" w:hAnsi="宋体"/>
          <w:sz w:val="24"/>
        </w:rPr>
      </w:pPr>
      <w:r>
        <w:rPr>
          <w:rFonts w:hint="eastAsia" w:ascii="宋体" w:hAnsi="宋体"/>
          <w:sz w:val="24"/>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3、在争议解决期间，除了诉讼或仲裁进行过程中正在解决的那部分问题外，合同其余部分应继续履行。</w:t>
      </w:r>
    </w:p>
    <w:p>
      <w:pPr>
        <w:pStyle w:val="172"/>
        <w:tabs>
          <w:tab w:val="left" w:pos="360"/>
          <w:tab w:val="left" w:pos="480"/>
          <w:tab w:val="left" w:pos="1413"/>
        </w:tabs>
        <w:spacing w:line="360" w:lineRule="auto"/>
        <w:ind w:firstLine="482" w:firstLineChars="200"/>
        <w:rPr>
          <w:rFonts w:ascii="宋体" w:hAnsi="宋体"/>
          <w:b/>
          <w:sz w:val="24"/>
        </w:rPr>
      </w:pPr>
      <w:bookmarkStart w:id="79" w:name="_Toc86202611"/>
      <w:bookmarkStart w:id="80" w:name="_Toc175644059"/>
      <w:r>
        <w:rPr>
          <w:rFonts w:hint="eastAsia" w:ascii="宋体" w:hAnsi="宋体"/>
          <w:b/>
          <w:sz w:val="24"/>
        </w:rPr>
        <w:t>十八、合同的生效</w:t>
      </w:r>
      <w:bookmarkEnd w:id="79"/>
      <w:bookmarkEnd w:id="80"/>
    </w:p>
    <w:p>
      <w:pPr>
        <w:pStyle w:val="172"/>
        <w:spacing w:line="360" w:lineRule="auto"/>
        <w:ind w:firstLine="480" w:firstLineChars="200"/>
        <w:rPr>
          <w:rFonts w:ascii="宋体" w:hAnsi="宋体"/>
          <w:sz w:val="24"/>
        </w:rPr>
      </w:pPr>
      <w:r>
        <w:rPr>
          <w:rFonts w:hint="eastAsia" w:ascii="宋体" w:hAnsi="宋体"/>
          <w:sz w:val="24"/>
        </w:rPr>
        <w:t>本合同经甲乙双方法定代表人或授权代理人签字加盖单位公章，乙方按时、足额提交履约保证金，新疆兵团公共资源交易中心备案后生效。</w:t>
      </w:r>
    </w:p>
    <w:p>
      <w:pPr>
        <w:pStyle w:val="172"/>
        <w:tabs>
          <w:tab w:val="left" w:pos="360"/>
          <w:tab w:val="left" w:pos="480"/>
          <w:tab w:val="left" w:pos="1413"/>
        </w:tabs>
        <w:spacing w:line="360" w:lineRule="auto"/>
        <w:ind w:firstLine="482" w:firstLineChars="200"/>
        <w:rPr>
          <w:rFonts w:ascii="宋体" w:hAnsi="宋体"/>
          <w:b/>
          <w:sz w:val="24"/>
        </w:rPr>
      </w:pPr>
      <w:bookmarkStart w:id="81" w:name="_Toc86202612"/>
      <w:bookmarkStart w:id="82" w:name="_Toc175644060"/>
      <w:r>
        <w:rPr>
          <w:rFonts w:hint="eastAsia" w:ascii="宋体" w:hAnsi="宋体"/>
          <w:b/>
          <w:sz w:val="24"/>
        </w:rPr>
        <w:t>十九、其他约定事项</w:t>
      </w:r>
      <w:bookmarkEnd w:id="81"/>
      <w:bookmarkEnd w:id="82"/>
    </w:p>
    <w:p>
      <w:pPr>
        <w:pStyle w:val="172"/>
        <w:spacing w:line="360" w:lineRule="auto"/>
        <w:ind w:firstLine="480" w:firstLineChars="200"/>
        <w:rPr>
          <w:rFonts w:ascii="宋体" w:hAnsi="宋体"/>
          <w:sz w:val="24"/>
        </w:rPr>
      </w:pPr>
      <w:r>
        <w:rPr>
          <w:rFonts w:hint="eastAsia" w:ascii="宋体" w:hAnsi="宋体"/>
          <w:sz w:val="24"/>
        </w:rPr>
        <w:t>1、本合同中的附件均为本合同不可分割的部分，与本合同具有相同的法律效力。</w:t>
      </w:r>
    </w:p>
    <w:p>
      <w:pPr>
        <w:pStyle w:val="172"/>
        <w:spacing w:line="360" w:lineRule="auto"/>
        <w:ind w:firstLine="480" w:firstLineChars="200"/>
        <w:rPr>
          <w:rFonts w:ascii="宋体" w:hAnsi="宋体"/>
          <w:sz w:val="24"/>
        </w:rPr>
      </w:pPr>
      <w:r>
        <w:rPr>
          <w:rFonts w:hint="eastAsia" w:ascii="宋体" w:hAnsi="宋体"/>
          <w:sz w:val="24"/>
        </w:rPr>
        <w:t>2、不得将合同转让给第三人，有关分包事项或服务委托等须事先取得甲方和采购代理机构书面同意并且须遵守相关法律、法规；有关联合投标须在本次招标允许的情况下并须符合本次招标的全部规定。</w:t>
      </w:r>
    </w:p>
    <w:p>
      <w:pPr>
        <w:pStyle w:val="172"/>
        <w:tabs>
          <w:tab w:val="left" w:pos="360"/>
          <w:tab w:val="left" w:pos="480"/>
          <w:tab w:val="left" w:pos="1413"/>
        </w:tabs>
        <w:spacing w:line="360" w:lineRule="auto"/>
        <w:ind w:firstLine="480" w:firstLineChars="200"/>
        <w:rPr>
          <w:rFonts w:ascii="宋体" w:hAnsi="宋体"/>
          <w:sz w:val="24"/>
        </w:rPr>
      </w:pPr>
      <w:r>
        <w:rPr>
          <w:rFonts w:hint="eastAsia" w:ascii="宋体" w:hAnsi="宋体"/>
          <w:sz w:val="24"/>
        </w:rPr>
        <w:t>3、本合同一式五份，具有同等法律效力。</w:t>
      </w:r>
    </w:p>
    <w:p>
      <w:pPr>
        <w:rPr>
          <w:rFonts w:ascii="宋体" w:hAnsi="宋体" w:cs="宋体"/>
          <w:sz w:val="20"/>
          <w:highlight w:val="red"/>
        </w:rPr>
      </w:pPr>
    </w:p>
    <w:p>
      <w:pPr>
        <w:pStyle w:val="2"/>
        <w:rPr>
          <w:rFonts w:ascii="宋体" w:hAnsi="宋体" w:cs="宋体"/>
          <w:highlight w:val="white"/>
        </w:rPr>
      </w:pPr>
      <w:r>
        <w:rPr>
          <w:rFonts w:hint="eastAsia" w:ascii="宋体" w:hAnsi="宋体" w:cs="宋体"/>
          <w:b w:val="0"/>
          <w:sz w:val="36"/>
        </w:rPr>
        <w:br w:type="page"/>
      </w:r>
      <w:bookmarkStart w:id="83" w:name="_Toc54889049"/>
      <w:bookmarkStart w:id="84" w:name="_Toc72259170"/>
      <w:bookmarkStart w:id="85" w:name="_Toc72259007"/>
      <w:r>
        <w:rPr>
          <w:rFonts w:hint="eastAsia" w:ascii="宋体" w:hAnsi="宋体" w:cs="宋体"/>
          <w:highlight w:val="white"/>
        </w:rPr>
        <w:t>第五章  评审办法（最低评标价法）</w:t>
      </w:r>
      <w:bookmarkEnd w:id="83"/>
      <w:bookmarkEnd w:id="84"/>
      <w:bookmarkEnd w:id="85"/>
    </w:p>
    <w:p>
      <w:pPr>
        <w:rPr>
          <w:rFonts w:ascii="宋体" w:hAnsi="宋体"/>
          <w:sz w:val="28"/>
          <w:szCs w:val="28"/>
        </w:rPr>
      </w:pPr>
      <w:bookmarkStart w:id="86" w:name="_Toc459223865"/>
      <w:bookmarkStart w:id="87" w:name="_Toc480368588"/>
      <w:bookmarkStart w:id="88" w:name="_Toc459227624"/>
      <w:bookmarkStart w:id="89" w:name="_Toc459227391"/>
      <w:bookmarkStart w:id="90" w:name="_Toc468535832"/>
      <w:bookmarkStart w:id="91" w:name="_Toc480368417"/>
      <w:bookmarkStart w:id="92" w:name="_Toc459297231"/>
      <w:bookmarkStart w:id="93" w:name="_Toc459226641"/>
      <w:r>
        <w:rPr>
          <w:rFonts w:hint="eastAsia" w:ascii="宋体" w:hAnsi="宋体"/>
          <w:sz w:val="28"/>
          <w:szCs w:val="28"/>
          <w:highlight w:val="white"/>
        </w:rPr>
        <w:t>一、评标标准</w:t>
      </w:r>
      <w:bookmarkEnd w:id="86"/>
      <w:bookmarkEnd w:id="87"/>
      <w:bookmarkEnd w:id="88"/>
      <w:bookmarkEnd w:id="89"/>
      <w:bookmarkEnd w:id="90"/>
      <w:bookmarkEnd w:id="91"/>
      <w:bookmarkEnd w:id="92"/>
      <w:bookmarkEnd w:id="93"/>
    </w:p>
    <w:p>
      <w:pPr>
        <w:rPr>
          <w:rFonts w:ascii="宋体" w:hAnsi="宋体"/>
          <w:sz w:val="24"/>
          <w:highlight w:val="white"/>
        </w:rPr>
      </w:pPr>
      <w:bookmarkStart w:id="94" w:name="EB820855a6accb438e855d6e5c3293a19b"/>
    </w:p>
    <w:tbl>
      <w:tblPr>
        <w:tblStyle w:val="33"/>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1230"/>
        <w:gridCol w:w="536"/>
        <w:gridCol w:w="2227"/>
        <w:gridCol w:w="3390"/>
        <w:gridCol w:w="536"/>
        <w:gridCol w:w="53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38" w:type="pct"/>
            <w:gridSpan w:val="2"/>
            <w:vMerge w:val="restart"/>
            <w:tcBorders>
              <w:top w:val="outset" w:color="auto" w:sz="6" w:space="0"/>
              <w:left w:val="outset" w:color="auto" w:sz="6" w:space="0"/>
              <w:bottom w:val="outset" w:color="auto" w:sz="6" w:space="0"/>
              <w:right w:val="outset" w:color="auto" w:sz="6" w:space="0"/>
            </w:tcBorders>
            <w:vAlign w:val="center"/>
          </w:tcPr>
          <w:p>
            <w:pPr>
              <w:pStyle w:val="117"/>
              <w:jc w:val="center"/>
            </w:pPr>
            <w:r>
              <w:rPr>
                <w:rFonts w:ascii="宋体" w:hAnsi="宋体" w:eastAsia="宋体" w:cs="宋体"/>
              </w:rPr>
              <w:t>序号</w:t>
            </w:r>
          </w:p>
        </w:tc>
        <w:tc>
          <w:tcPr>
            <w:tcW w:w="1416" w:type="pct"/>
            <w:vMerge w:val="restart"/>
            <w:tcBorders>
              <w:top w:val="outset" w:color="auto" w:sz="6" w:space="0"/>
              <w:left w:val="outset" w:color="auto" w:sz="6" w:space="0"/>
              <w:bottom w:val="outset" w:color="auto" w:sz="6" w:space="0"/>
              <w:right w:val="outset" w:color="auto" w:sz="6" w:space="0"/>
            </w:tcBorders>
            <w:vAlign w:val="center"/>
          </w:tcPr>
          <w:p>
            <w:pPr>
              <w:pStyle w:val="117"/>
              <w:jc w:val="center"/>
            </w:pPr>
            <w:r>
              <w:rPr>
                <w:rFonts w:ascii="宋体" w:hAnsi="宋体" w:eastAsia="宋体" w:cs="宋体"/>
              </w:rPr>
              <w:t>检查内容</w:t>
            </w:r>
          </w:p>
        </w:tc>
        <w:tc>
          <w:tcPr>
            <w:tcW w:w="1713" w:type="pct"/>
            <w:vMerge w:val="restart"/>
            <w:tcBorders>
              <w:top w:val="outset" w:color="auto" w:sz="6" w:space="0"/>
              <w:left w:val="outset" w:color="auto" w:sz="6" w:space="0"/>
              <w:bottom w:val="outset" w:color="auto" w:sz="6" w:space="0"/>
              <w:right w:val="outset" w:color="auto" w:sz="6" w:space="0"/>
            </w:tcBorders>
            <w:vAlign w:val="center"/>
          </w:tcPr>
          <w:p>
            <w:pPr>
              <w:pStyle w:val="117"/>
              <w:jc w:val="center"/>
            </w:pPr>
            <w:r>
              <w:rPr>
                <w:rFonts w:ascii="宋体" w:hAnsi="宋体" w:eastAsia="宋体" w:cs="宋体"/>
              </w:rPr>
              <w:t>检查标准</w:t>
            </w:r>
          </w:p>
        </w:tc>
        <w:tc>
          <w:tcPr>
            <w:tcW w:w="833" w:type="pct"/>
            <w:gridSpan w:val="2"/>
            <w:tcBorders>
              <w:top w:val="outset" w:color="auto" w:sz="6" w:space="0"/>
              <w:left w:val="outset" w:color="auto" w:sz="6" w:space="0"/>
              <w:bottom w:val="outset" w:color="auto" w:sz="6" w:space="0"/>
              <w:right w:val="outset" w:color="auto" w:sz="6" w:space="0"/>
            </w:tcBorders>
            <w:vAlign w:val="center"/>
          </w:tcPr>
          <w:p>
            <w:pPr>
              <w:pStyle w:val="117"/>
              <w:jc w:val="center"/>
            </w:pPr>
            <w:r>
              <w:rPr>
                <w:rFonts w:ascii="宋体" w:hAnsi="宋体" w:eastAsia="宋体" w:cs="宋体"/>
              </w:rPr>
              <w:t>检查意见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pStyle w:val="117"/>
              <w:jc w:val="cente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pStyle w:val="117"/>
              <w:jc w:val="cente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pStyle w:val="117"/>
              <w:jc w:val="center"/>
            </w:pPr>
          </w:p>
        </w:tc>
        <w:tc>
          <w:tcPr>
            <w:tcW w:w="416" w:type="pct"/>
            <w:tcBorders>
              <w:top w:val="outset" w:color="auto" w:sz="6" w:space="0"/>
              <w:left w:val="outset" w:color="auto" w:sz="6" w:space="0"/>
              <w:bottom w:val="outset" w:color="auto" w:sz="6" w:space="0"/>
              <w:right w:val="outset" w:color="auto" w:sz="6" w:space="0"/>
            </w:tcBorders>
            <w:vAlign w:val="center"/>
          </w:tcPr>
          <w:p>
            <w:pPr>
              <w:pStyle w:val="117"/>
              <w:jc w:val="center"/>
            </w:pPr>
            <w:r>
              <w:rPr>
                <w:rFonts w:ascii="宋体" w:hAnsi="宋体" w:eastAsia="宋体" w:cs="宋体"/>
              </w:rPr>
              <w:t>是</w:t>
            </w:r>
          </w:p>
        </w:tc>
        <w:tc>
          <w:tcPr>
            <w:tcW w:w="417" w:type="pct"/>
            <w:tcBorders>
              <w:top w:val="outset" w:color="auto" w:sz="6" w:space="0"/>
              <w:left w:val="outset" w:color="auto" w:sz="6" w:space="0"/>
              <w:bottom w:val="outset" w:color="auto" w:sz="6" w:space="0"/>
              <w:right w:val="outset" w:color="auto" w:sz="6" w:space="0"/>
            </w:tcBorders>
            <w:vAlign w:val="center"/>
          </w:tcPr>
          <w:p>
            <w:pPr>
              <w:pStyle w:val="117"/>
              <w:jc w:val="center"/>
            </w:pPr>
            <w:r>
              <w:rPr>
                <w:rFonts w:ascii="宋体" w:hAnsi="宋体" w:eastAsia="宋体" w:cs="宋体"/>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21" w:type="pct"/>
            <w:tcBorders>
              <w:top w:val="outset" w:color="auto" w:sz="6" w:space="0"/>
              <w:left w:val="outset" w:color="auto" w:sz="6" w:space="0"/>
              <w:bottom w:val="outset" w:color="auto" w:sz="6" w:space="0"/>
              <w:right w:val="outset" w:color="auto" w:sz="6" w:space="0"/>
            </w:tcBorders>
            <w:vAlign w:val="center"/>
          </w:tcPr>
          <w:p>
            <w:pPr>
              <w:pStyle w:val="117"/>
              <w:jc w:val="center"/>
            </w:pPr>
            <w:r>
              <w:rPr>
                <w:rFonts w:ascii="宋体" w:hAnsi="宋体" w:eastAsia="宋体" w:cs="宋体"/>
              </w:rPr>
              <w:t>  1  </w:t>
            </w:r>
          </w:p>
        </w:tc>
        <w:tc>
          <w:tcPr>
            <w:tcW w:w="417" w:type="pct"/>
            <w:tcBorders>
              <w:top w:val="outset" w:color="auto" w:sz="6" w:space="0"/>
              <w:left w:val="outset" w:color="auto" w:sz="6" w:space="0"/>
              <w:bottom w:val="outset" w:color="auto" w:sz="6" w:space="0"/>
              <w:right w:val="outset" w:color="auto" w:sz="6" w:space="0"/>
            </w:tcBorders>
            <w:vAlign w:val="center"/>
          </w:tcPr>
          <w:p>
            <w:pPr>
              <w:pStyle w:val="117"/>
              <w:jc w:val="center"/>
            </w:pPr>
            <w:r>
              <w:rPr>
                <w:rFonts w:ascii="宋体" w:hAnsi="宋体" w:eastAsia="宋体" w:cs="宋体"/>
              </w:rPr>
              <w:t>资</w:t>
            </w:r>
            <w:r>
              <w:rPr>
                <w:rFonts w:ascii="宋体" w:hAnsi="宋体" w:eastAsia="宋体" w:cs="宋体"/>
              </w:rPr>
              <w:br w:type="textWrapping"/>
            </w:r>
            <w:r>
              <w:rPr>
                <w:rFonts w:ascii="宋体" w:hAnsi="宋体" w:eastAsia="宋体" w:cs="宋体"/>
              </w:rPr>
              <w:t>格</w:t>
            </w:r>
            <w:r>
              <w:rPr>
                <w:rFonts w:ascii="宋体" w:hAnsi="宋体" w:eastAsia="宋体" w:cs="宋体"/>
              </w:rPr>
              <w:br w:type="textWrapping"/>
            </w:r>
            <w:r>
              <w:rPr>
                <w:rFonts w:ascii="宋体" w:hAnsi="宋体" w:eastAsia="宋体" w:cs="宋体"/>
              </w:rPr>
              <w:t>性</w:t>
            </w:r>
            <w:r>
              <w:rPr>
                <w:rFonts w:ascii="宋体" w:hAnsi="宋体" w:eastAsia="宋体" w:cs="宋体"/>
              </w:rPr>
              <w:br w:type="textWrapping"/>
            </w:r>
            <w:r>
              <w:rPr>
                <w:rFonts w:ascii="宋体" w:hAnsi="宋体" w:eastAsia="宋体" w:cs="宋体"/>
              </w:rPr>
              <w:t>检</w:t>
            </w:r>
            <w:r>
              <w:rPr>
                <w:rFonts w:ascii="宋体" w:hAnsi="宋体" w:eastAsia="宋体" w:cs="宋体"/>
              </w:rPr>
              <w:br w:type="textWrapping"/>
            </w:r>
            <w:r>
              <w:rPr>
                <w:rFonts w:ascii="宋体" w:hAnsi="宋体" w:eastAsia="宋体" w:cs="宋体"/>
              </w:rPr>
              <w:t>查</w:t>
            </w:r>
          </w:p>
        </w:tc>
        <w:tc>
          <w:tcPr>
            <w:tcW w:w="0" w:type="auto"/>
            <w:tcBorders>
              <w:top w:val="outset" w:color="auto" w:sz="6" w:space="0"/>
              <w:left w:val="outset" w:color="auto" w:sz="6" w:space="0"/>
              <w:bottom w:val="outset" w:color="auto" w:sz="6" w:space="0"/>
              <w:right w:val="outset" w:color="auto" w:sz="6" w:space="0"/>
            </w:tcBorders>
            <w:vAlign w:val="center"/>
          </w:tcPr>
          <w:p>
            <w:pPr>
              <w:pStyle w:val="117"/>
            </w:pPr>
            <w:r>
              <w:rPr>
                <w:rFonts w:hint="eastAsia" w:ascii="宋体" w:hAnsi="宋体" w:eastAsia="宋体" w:cs="宋体"/>
              </w:rPr>
              <w:t>《中华人民共和国政府采购法》第二十二条应当具备的条件</w:t>
            </w:r>
          </w:p>
        </w:tc>
        <w:tc>
          <w:tcPr>
            <w:tcW w:w="0" w:type="auto"/>
            <w:tcBorders>
              <w:top w:val="outset" w:color="auto" w:sz="6" w:space="0"/>
              <w:left w:val="outset" w:color="auto" w:sz="6" w:space="0"/>
              <w:bottom w:val="outset" w:color="auto" w:sz="6" w:space="0"/>
              <w:right w:val="outset" w:color="auto" w:sz="6" w:space="0"/>
            </w:tcBorders>
            <w:vAlign w:val="center"/>
          </w:tcPr>
          <w:p>
            <w:pPr>
              <w:pStyle w:val="117"/>
              <w:rPr>
                <w:rFonts w:ascii="宋体" w:hAnsi="宋体" w:eastAsia="宋体" w:cs="宋体"/>
              </w:rPr>
            </w:pPr>
            <w:r>
              <w:rPr>
                <w:rFonts w:hint="eastAsia" w:ascii="宋体" w:hAnsi="宋体" w:eastAsia="宋体" w:cs="宋体"/>
              </w:rPr>
              <w:t>1、①具有独立承担民事责任的能力；</w:t>
            </w:r>
          </w:p>
          <w:p>
            <w:pPr>
              <w:pStyle w:val="117"/>
              <w:rPr>
                <w:rFonts w:ascii="宋体" w:hAnsi="宋体" w:eastAsia="宋体" w:cs="宋体"/>
              </w:rPr>
            </w:pPr>
            <w:r>
              <w:rPr>
                <w:rFonts w:hint="eastAsia" w:ascii="宋体" w:hAnsi="宋体" w:eastAsia="宋体" w:cs="宋体"/>
              </w:rPr>
              <w:t>（法人或者其他组织提供营业执照等证明文件，自然人提供身份证明文件）</w:t>
            </w:r>
          </w:p>
          <w:p>
            <w:pPr>
              <w:pStyle w:val="117"/>
              <w:rPr>
                <w:rFonts w:ascii="宋体" w:hAnsi="宋体" w:eastAsia="宋体" w:cs="宋体"/>
              </w:rPr>
            </w:pPr>
            <w:r>
              <w:rPr>
                <w:rFonts w:hint="eastAsia" w:ascii="宋体" w:hAnsi="宋体" w:eastAsia="宋体" w:cs="宋体"/>
              </w:rPr>
              <w:t>②具有良好的商业信誉和健全的财务会计制度；（1、“信用中国”网站（ www.creditchina.gov.cn）和中国政府</w:t>
            </w:r>
          </w:p>
          <w:p>
            <w:pPr>
              <w:pStyle w:val="117"/>
              <w:rPr>
                <w:rFonts w:ascii="宋体" w:hAnsi="宋体" w:eastAsia="宋体" w:cs="宋体"/>
              </w:rPr>
            </w:pPr>
            <w:r>
              <w:rPr>
                <w:rFonts w:hint="eastAsia" w:ascii="宋体" w:hAnsi="宋体" w:eastAsia="宋体" w:cs="宋体"/>
              </w:rPr>
              <w:t>采购网（ www.ccgp.gov.cn）渠道信用记录失信被执行人、重大税收违法案件当事人名单以及政府采购严重违法失信行为记录名单网上截图证明。</w:t>
            </w:r>
          </w:p>
          <w:p>
            <w:pPr>
              <w:pStyle w:val="117"/>
              <w:rPr>
                <w:rFonts w:ascii="宋体" w:hAnsi="宋体" w:eastAsia="宋体" w:cs="宋体"/>
              </w:rPr>
            </w:pPr>
            <w:r>
              <w:rPr>
                <w:rFonts w:hint="eastAsia" w:ascii="宋体" w:hAnsi="宋体" w:eastAsia="宋体" w:cs="宋体"/>
              </w:rPr>
              <w:t>2、供应商是法人的应提供经审计的上一年度的财务报告，成立不足一年的提供近期的财务报表和其基本开户银行出具的资信证明；其他组织或自然人，没有经审计的财务报告，应当提供银行出具的资信证明。）</w:t>
            </w:r>
          </w:p>
          <w:p>
            <w:pPr>
              <w:pStyle w:val="117"/>
              <w:rPr>
                <w:rFonts w:ascii="宋体" w:hAnsi="宋体" w:eastAsia="宋体" w:cs="宋体"/>
              </w:rPr>
            </w:pPr>
            <w:r>
              <w:rPr>
                <w:rFonts w:hint="eastAsia" w:ascii="宋体" w:hAnsi="宋体" w:eastAsia="宋体" w:cs="宋体"/>
              </w:rPr>
              <w:t>3、具有履行合同所必需的设备和专业技术能力；</w:t>
            </w:r>
          </w:p>
          <w:p>
            <w:pPr>
              <w:pStyle w:val="117"/>
              <w:rPr>
                <w:rFonts w:ascii="宋体" w:hAnsi="宋体" w:eastAsia="宋体" w:cs="宋体"/>
              </w:rPr>
            </w:pPr>
            <w:r>
              <w:rPr>
                <w:rFonts w:hint="eastAsia" w:ascii="宋体" w:hAnsi="宋体" w:eastAsia="宋体" w:cs="宋体"/>
              </w:rPr>
              <w:t>（提供具有履行合同所必需的设备和专业技术能力相关证明材料或声明；）</w:t>
            </w:r>
          </w:p>
          <w:p>
            <w:pPr>
              <w:pStyle w:val="117"/>
              <w:rPr>
                <w:rFonts w:ascii="宋体" w:hAnsi="宋体" w:eastAsia="宋体" w:cs="宋体"/>
              </w:rPr>
            </w:pPr>
            <w:r>
              <w:rPr>
                <w:rFonts w:hint="eastAsia" w:ascii="宋体" w:hAnsi="宋体" w:eastAsia="宋体" w:cs="宋体"/>
              </w:rPr>
              <w:t>4、有依法缴纳税收和社会保障资金的良好记录；</w:t>
            </w:r>
          </w:p>
          <w:p>
            <w:pPr>
              <w:pStyle w:val="117"/>
              <w:rPr>
                <w:rFonts w:ascii="宋体" w:hAnsi="宋体" w:eastAsia="宋体" w:cs="宋体"/>
              </w:rPr>
            </w:pPr>
            <w:r>
              <w:rPr>
                <w:rFonts w:hint="eastAsia" w:ascii="宋体" w:hAnsi="宋体" w:eastAsia="宋体" w:cs="宋体"/>
              </w:rPr>
              <w:t>①提供近一年任三个月的缴纳税收证明资料。</w:t>
            </w:r>
          </w:p>
          <w:p>
            <w:pPr>
              <w:pStyle w:val="117"/>
              <w:rPr>
                <w:rFonts w:ascii="宋体" w:hAnsi="宋体" w:eastAsia="宋体" w:cs="宋体"/>
              </w:rPr>
            </w:pPr>
            <w:r>
              <w:rPr>
                <w:rFonts w:hint="eastAsia" w:ascii="宋体" w:hAnsi="宋体" w:eastAsia="宋体" w:cs="宋体"/>
              </w:rPr>
              <w:t>②提供社会保险登记证或社保机构出具的近半年内任三月社保缴纳证明； （专用收据或社会保险缴纳清单）；其他组织和自然人也需提供上述证明。</w:t>
            </w:r>
          </w:p>
          <w:p>
            <w:pPr>
              <w:pStyle w:val="117"/>
              <w:rPr>
                <w:rFonts w:ascii="宋体" w:hAnsi="宋体" w:eastAsia="宋体" w:cs="宋体"/>
              </w:rPr>
            </w:pPr>
            <w:r>
              <w:rPr>
                <w:rFonts w:hint="eastAsia" w:ascii="宋体" w:hAnsi="宋体" w:eastAsia="宋体" w:cs="宋体"/>
              </w:rPr>
              <w:t>5、参加政府采购活动三年内，在经营活动中没有重大违法记录。</w:t>
            </w:r>
          </w:p>
          <w:p>
            <w:pPr>
              <w:pStyle w:val="117"/>
            </w:pPr>
            <w:r>
              <w:rPr>
                <w:rFonts w:hint="eastAsia" w:ascii="宋体" w:hAnsi="宋体" w:eastAsia="宋体" w:cs="宋体"/>
              </w:rPr>
              <w:t xml:space="preserve">6、法律、行政法规规定的其他条件;    </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pStyle w:val="117"/>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restart"/>
            <w:tcBorders>
              <w:top w:val="outset" w:color="auto" w:sz="6" w:space="0"/>
              <w:left w:val="outset" w:color="auto" w:sz="6" w:space="0"/>
              <w:bottom w:val="outset" w:color="auto" w:sz="6" w:space="0"/>
              <w:right w:val="outset" w:color="auto" w:sz="6" w:space="0"/>
            </w:tcBorders>
            <w:vAlign w:val="center"/>
          </w:tcPr>
          <w:p>
            <w:pPr>
              <w:pStyle w:val="117"/>
              <w:jc w:val="center"/>
            </w:pPr>
            <w:r>
              <w:rPr>
                <w:rFonts w:ascii="宋体" w:hAnsi="宋体" w:eastAsia="宋体" w:cs="宋体"/>
              </w:rPr>
              <w:t>  2  </w:t>
            </w:r>
          </w:p>
        </w:tc>
        <w:tc>
          <w:tcPr>
            <w:tcW w:w="0" w:type="auto"/>
            <w:vMerge w:val="restart"/>
            <w:tcBorders>
              <w:top w:val="outset" w:color="auto" w:sz="6" w:space="0"/>
              <w:left w:val="outset" w:color="auto" w:sz="6" w:space="0"/>
              <w:bottom w:val="outset" w:color="auto" w:sz="6" w:space="0"/>
              <w:right w:val="outset" w:color="auto" w:sz="6" w:space="0"/>
            </w:tcBorders>
            <w:vAlign w:val="center"/>
          </w:tcPr>
          <w:p>
            <w:pPr>
              <w:pStyle w:val="117"/>
              <w:jc w:val="center"/>
            </w:pPr>
            <w:r>
              <w:rPr>
                <w:rFonts w:ascii="宋体" w:hAnsi="宋体" w:eastAsia="宋体" w:cs="宋体"/>
              </w:rPr>
              <w:t>符</w:t>
            </w:r>
            <w:r>
              <w:rPr>
                <w:rFonts w:ascii="宋体" w:hAnsi="宋体" w:eastAsia="宋体" w:cs="宋体"/>
              </w:rPr>
              <w:br w:type="textWrapping"/>
            </w:r>
            <w:r>
              <w:rPr>
                <w:rFonts w:ascii="宋体" w:hAnsi="宋体" w:eastAsia="宋体" w:cs="宋体"/>
              </w:rPr>
              <w:t>合</w:t>
            </w:r>
            <w:r>
              <w:rPr>
                <w:rFonts w:ascii="宋体" w:hAnsi="宋体" w:eastAsia="宋体" w:cs="宋体"/>
              </w:rPr>
              <w:br w:type="textWrapping"/>
            </w:r>
            <w:r>
              <w:rPr>
                <w:rFonts w:ascii="宋体" w:hAnsi="宋体" w:eastAsia="宋体" w:cs="宋体"/>
              </w:rPr>
              <w:t>性</w:t>
            </w:r>
            <w:r>
              <w:rPr>
                <w:rFonts w:ascii="宋体" w:hAnsi="宋体" w:eastAsia="宋体" w:cs="宋体"/>
              </w:rPr>
              <w:br w:type="textWrapping"/>
            </w:r>
            <w:r>
              <w:rPr>
                <w:rFonts w:ascii="宋体" w:hAnsi="宋体" w:eastAsia="宋体" w:cs="宋体"/>
              </w:rPr>
              <w:t>检</w:t>
            </w:r>
            <w:r>
              <w:rPr>
                <w:rFonts w:ascii="宋体" w:hAnsi="宋体" w:eastAsia="宋体" w:cs="宋体"/>
              </w:rPr>
              <w:br w:type="textWrapping"/>
            </w:r>
            <w:r>
              <w:rPr>
                <w:rFonts w:ascii="宋体" w:hAnsi="宋体" w:eastAsia="宋体" w:cs="宋体"/>
              </w:rPr>
              <w:t>查</w:t>
            </w:r>
          </w:p>
        </w:tc>
        <w:tc>
          <w:tcPr>
            <w:tcW w:w="0" w:type="auto"/>
            <w:tcBorders>
              <w:top w:val="outset" w:color="auto" w:sz="6" w:space="0"/>
              <w:left w:val="outset" w:color="auto" w:sz="6" w:space="0"/>
              <w:bottom w:val="outset" w:color="auto" w:sz="6" w:space="0"/>
              <w:right w:val="outset" w:color="auto" w:sz="6" w:space="0"/>
            </w:tcBorders>
            <w:vAlign w:val="center"/>
          </w:tcPr>
          <w:p>
            <w:pPr>
              <w:pStyle w:val="117"/>
            </w:pPr>
            <w:r>
              <w:rPr>
                <w:rFonts w:hint="eastAsia" w:ascii="宋体" w:hAnsi="宋体" w:eastAsia="宋体" w:cs="宋体"/>
              </w:rPr>
              <w:t>只有一个有效报价</w:t>
            </w:r>
          </w:p>
        </w:tc>
        <w:tc>
          <w:tcPr>
            <w:tcW w:w="0" w:type="auto"/>
            <w:tcBorders>
              <w:top w:val="outset" w:color="auto" w:sz="6" w:space="0"/>
              <w:left w:val="outset" w:color="auto" w:sz="6" w:space="0"/>
              <w:bottom w:val="outset" w:color="auto" w:sz="6" w:space="0"/>
              <w:right w:val="outset" w:color="auto" w:sz="6" w:space="0"/>
            </w:tcBorders>
            <w:vAlign w:val="center"/>
          </w:tcPr>
          <w:p>
            <w:pPr>
              <w:pStyle w:val="117"/>
            </w:pPr>
            <w:r>
              <w:rPr>
                <w:rFonts w:hint="eastAsia" w:ascii="宋体" w:hAnsi="宋体" w:eastAsia="宋体" w:cs="宋体"/>
              </w:rPr>
              <w:t>报价合理且未超过政府采购预算金额</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pStyle w:val="117"/>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pStyle w:val="117"/>
              <w:jc w:val="center"/>
              <w:rPr>
                <w:rFonts w:ascii="宋体" w:hAnsi="宋体" w:eastAsia="宋体" w:cs="宋体"/>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pStyle w:val="117"/>
              <w:jc w:val="center"/>
              <w:rPr>
                <w:rFonts w:ascii="宋体" w:hAnsi="宋体" w:eastAsia="宋体" w:cs="宋体"/>
              </w:rPr>
            </w:pPr>
          </w:p>
        </w:tc>
        <w:tc>
          <w:tcPr>
            <w:tcW w:w="0" w:type="auto"/>
            <w:tcBorders>
              <w:top w:val="outset" w:color="auto" w:sz="6" w:space="0"/>
              <w:left w:val="outset" w:color="auto" w:sz="6" w:space="0"/>
              <w:bottom w:val="outset" w:color="auto" w:sz="6" w:space="0"/>
              <w:right w:val="outset" w:color="auto" w:sz="6" w:space="0"/>
            </w:tcBorders>
            <w:vAlign w:val="center"/>
          </w:tcPr>
          <w:p>
            <w:pPr>
              <w:pStyle w:val="117"/>
              <w:rPr>
                <w:rFonts w:hint="eastAsia" w:ascii="宋体" w:hAnsi="宋体" w:eastAsia="宋体" w:cs="宋体"/>
              </w:rPr>
            </w:pPr>
            <w:r>
              <w:rPr>
                <w:rFonts w:hint="eastAsia" w:ascii="宋体" w:hAnsi="宋体" w:eastAsia="宋体" w:cs="宋体"/>
              </w:rPr>
              <w:t>投标保证金</w:t>
            </w:r>
          </w:p>
        </w:tc>
        <w:tc>
          <w:tcPr>
            <w:tcW w:w="0" w:type="auto"/>
            <w:tcBorders>
              <w:top w:val="outset" w:color="auto" w:sz="6" w:space="0"/>
              <w:left w:val="outset" w:color="auto" w:sz="6" w:space="0"/>
              <w:bottom w:val="outset" w:color="auto" w:sz="6" w:space="0"/>
              <w:right w:val="outset" w:color="auto" w:sz="6" w:space="0"/>
            </w:tcBorders>
            <w:vAlign w:val="center"/>
          </w:tcPr>
          <w:p>
            <w:pPr>
              <w:pStyle w:val="117"/>
              <w:rPr>
                <w:rFonts w:hint="eastAsia" w:ascii="宋体" w:hAnsi="宋体" w:eastAsia="宋体" w:cs="宋体"/>
              </w:rPr>
            </w:pPr>
            <w:r>
              <w:rPr>
                <w:rFonts w:hint="eastAsia" w:ascii="宋体" w:hAnsi="宋体" w:eastAsia="宋体" w:cs="宋体"/>
              </w:rPr>
              <w:t>符合招标文件要求</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pStyle w:val="117"/>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pStyle w:val="117"/>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pStyle w:val="117"/>
            </w:pPr>
          </w:p>
        </w:tc>
        <w:tc>
          <w:tcPr>
            <w:tcW w:w="0" w:type="auto"/>
            <w:tcBorders>
              <w:top w:val="outset" w:color="auto" w:sz="6" w:space="0"/>
              <w:left w:val="outset" w:color="auto" w:sz="6" w:space="0"/>
              <w:bottom w:val="outset" w:color="auto" w:sz="6" w:space="0"/>
              <w:right w:val="outset" w:color="auto" w:sz="6" w:space="0"/>
            </w:tcBorders>
            <w:vAlign w:val="center"/>
          </w:tcPr>
          <w:p>
            <w:pPr>
              <w:pStyle w:val="117"/>
              <w:rPr>
                <w:rFonts w:eastAsiaTheme="minorEastAsia"/>
              </w:rPr>
            </w:pPr>
            <w:r>
              <w:rPr>
                <w:rFonts w:hint="eastAsia" w:eastAsiaTheme="minorEastAsia"/>
              </w:rPr>
              <w:t>技术</w:t>
            </w:r>
          </w:p>
        </w:tc>
        <w:tc>
          <w:tcPr>
            <w:tcW w:w="0" w:type="auto"/>
            <w:tcBorders>
              <w:top w:val="outset" w:color="auto" w:sz="6" w:space="0"/>
              <w:left w:val="outset" w:color="auto" w:sz="6" w:space="0"/>
              <w:bottom w:val="outset" w:color="auto" w:sz="6" w:space="0"/>
              <w:right w:val="outset" w:color="auto" w:sz="6" w:space="0"/>
            </w:tcBorders>
            <w:vAlign w:val="center"/>
          </w:tcPr>
          <w:p>
            <w:pPr>
              <w:pStyle w:val="117"/>
            </w:pPr>
            <w:r>
              <w:rPr>
                <w:rFonts w:hint="eastAsia" w:ascii="宋体" w:hAnsi="宋体" w:eastAsia="宋体" w:cs="宋体"/>
              </w:rPr>
              <w:t>满足采购需求</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pStyle w:val="117"/>
            </w:pPr>
          </w:p>
        </w:tc>
      </w:tr>
      <w:bookmarkEnd w:id="94"/>
    </w:tbl>
    <w:p>
      <w:pPr>
        <w:rPr>
          <w:sz w:val="20"/>
          <w:highlight w:val="red"/>
        </w:rPr>
      </w:pPr>
    </w:p>
    <w:p>
      <w:r>
        <w:rPr>
          <w:rFonts w:hint="eastAsia" w:ascii="宋体" w:hAnsi="宋体"/>
          <w:sz w:val="24"/>
          <w:highlight w:val="white"/>
        </w:rPr>
        <w:t>以上检查内容必须全部符合检查标准，否则为无效标。</w:t>
      </w:r>
    </w:p>
    <w:p>
      <w:pPr>
        <w:pStyle w:val="2"/>
        <w:rPr>
          <w:rFonts w:ascii="宋体" w:hAnsi="宋体" w:cs="宋体"/>
          <w:b w:val="0"/>
          <w:bCs w:val="0"/>
          <w:highlight w:val="white"/>
        </w:rPr>
      </w:pPr>
      <w:r>
        <w:rPr>
          <w:highlight w:val="red"/>
        </w:rPr>
        <w:br w:type="page"/>
      </w:r>
      <w:bookmarkStart w:id="95" w:name="_Toc72259008"/>
      <w:bookmarkStart w:id="96" w:name="_Toc72259171"/>
      <w:bookmarkStart w:id="97" w:name="_Toc54889050"/>
      <w:r>
        <w:rPr>
          <w:rFonts w:hint="eastAsia" w:ascii="宋体" w:hAnsi="宋体" w:cs="宋体"/>
          <w:b w:val="0"/>
          <w:bCs w:val="0"/>
          <w:highlight w:val="white"/>
        </w:rPr>
        <w:t>第六章  响应文件格式</w:t>
      </w:r>
      <w:bookmarkEnd w:id="95"/>
      <w:bookmarkEnd w:id="96"/>
      <w:bookmarkEnd w:id="97"/>
    </w:p>
    <w:p>
      <w:pPr>
        <w:rPr>
          <w:highlight w:val="red"/>
        </w:rPr>
      </w:pPr>
    </w:p>
    <w:p>
      <w:pPr>
        <w:pStyle w:val="132"/>
        <w:spacing w:after="100" w:afterAutospacing="1"/>
        <w:jc w:val="center"/>
      </w:pPr>
      <w:r>
        <w:rPr>
          <w:rFonts w:hint="eastAsia" w:ascii="宋体" w:hAnsi="宋体" w:eastAsia="宋体" w:cs="宋体"/>
        </w:rPr>
        <w:t>目</w:t>
      </w:r>
      <w:r>
        <w:t>  </w:t>
      </w:r>
      <w:r>
        <w:rPr>
          <w:rFonts w:hint="eastAsia" w:ascii="宋体" w:hAnsi="宋体" w:eastAsia="宋体" w:cs="宋体"/>
        </w:rPr>
        <w:t>录</w:t>
      </w:r>
    </w:p>
    <w:p>
      <w:pPr>
        <w:pStyle w:val="132"/>
        <w:spacing w:after="100" w:afterAutospacing="1"/>
      </w:pPr>
      <w:r>
        <w:rPr>
          <w:rFonts w:ascii="宋体" w:hAnsi="宋体" w:eastAsia="宋体" w:cs="宋体"/>
        </w:rPr>
        <w:t>一、投标文件封面</w:t>
      </w:r>
    </w:p>
    <w:p>
      <w:pPr>
        <w:pStyle w:val="132"/>
        <w:spacing w:after="100" w:afterAutospacing="1"/>
      </w:pPr>
      <w:r>
        <w:rPr>
          <w:rFonts w:ascii="宋体" w:hAnsi="宋体" w:eastAsia="宋体" w:cs="宋体"/>
        </w:rPr>
        <w:t>二、营业执照、组织机构代码证、税务登记证</w:t>
      </w:r>
    </w:p>
    <w:p>
      <w:pPr>
        <w:pStyle w:val="132"/>
        <w:spacing w:after="100" w:afterAutospacing="1"/>
      </w:pPr>
      <w:r>
        <w:rPr>
          <w:rFonts w:ascii="宋体" w:hAnsi="宋体" w:eastAsia="宋体" w:cs="宋体"/>
        </w:rPr>
        <w:t>三、法定代表人身份证明及授权委托书</w:t>
      </w:r>
    </w:p>
    <w:p>
      <w:pPr>
        <w:pStyle w:val="132"/>
        <w:spacing w:after="100" w:afterAutospacing="1"/>
      </w:pPr>
      <w:r>
        <w:rPr>
          <w:rFonts w:ascii="宋体" w:hAnsi="宋体" w:eastAsia="宋体" w:cs="宋体"/>
        </w:rPr>
        <w:t>四、投标保证金</w:t>
      </w:r>
    </w:p>
    <w:p>
      <w:pPr>
        <w:pStyle w:val="132"/>
        <w:spacing w:after="100" w:afterAutospacing="1"/>
      </w:pPr>
      <w:r>
        <w:rPr>
          <w:rFonts w:ascii="宋体" w:hAnsi="宋体" w:eastAsia="宋体" w:cs="宋体"/>
        </w:rPr>
        <w:t>五、供应商认为有必要提供的声明及文件资料</w:t>
      </w:r>
    </w:p>
    <w:p>
      <w:pPr>
        <w:pStyle w:val="132"/>
        <w:spacing w:after="100" w:afterAutospacing="1"/>
      </w:pPr>
      <w:r>
        <w:rPr>
          <w:rFonts w:ascii="宋体" w:hAnsi="宋体" w:eastAsia="宋体" w:cs="宋体"/>
        </w:rPr>
        <w:t>六、不参与围标串标承诺书</w:t>
      </w:r>
    </w:p>
    <w:p>
      <w:pPr>
        <w:pStyle w:val="132"/>
        <w:spacing w:after="100" w:afterAutospacing="1"/>
      </w:pPr>
      <w:r>
        <w:rPr>
          <w:rFonts w:ascii="宋体" w:hAnsi="宋体" w:eastAsia="宋体" w:cs="宋体"/>
        </w:rPr>
        <w:t>七、报价一览表</w:t>
      </w:r>
    </w:p>
    <w:p>
      <w:pPr>
        <w:pStyle w:val="132"/>
        <w:spacing w:after="100" w:afterAutospacing="1"/>
      </w:pPr>
      <w:r>
        <w:rPr>
          <w:rFonts w:ascii="宋体" w:hAnsi="宋体" w:eastAsia="宋体" w:cs="宋体"/>
        </w:rPr>
        <w:t>八、分项报价表</w:t>
      </w:r>
    </w:p>
    <w:p>
      <w:pPr>
        <w:pStyle w:val="132"/>
        <w:spacing w:after="100" w:afterAutospacing="1"/>
      </w:pPr>
      <w:r>
        <w:rPr>
          <w:rFonts w:ascii="宋体" w:hAnsi="宋体" w:eastAsia="宋体" w:cs="宋体"/>
        </w:rPr>
        <w:t>九、供货清单</w:t>
      </w:r>
    </w:p>
    <w:p>
      <w:pPr>
        <w:pStyle w:val="132"/>
        <w:spacing w:after="100" w:afterAutospacing="1"/>
      </w:pPr>
      <w:r>
        <w:rPr>
          <w:rFonts w:ascii="宋体" w:hAnsi="宋体" w:eastAsia="宋体" w:cs="宋体"/>
        </w:rPr>
        <w:t>十、售后服务承诺书</w:t>
      </w:r>
    </w:p>
    <w:p>
      <w:pPr>
        <w:pStyle w:val="132"/>
        <w:spacing w:after="100" w:afterAutospacing="1"/>
      </w:pPr>
      <w:r>
        <w:rPr>
          <w:rFonts w:ascii="宋体" w:hAnsi="宋体" w:eastAsia="宋体" w:cs="宋体"/>
        </w:rPr>
        <w:t>十一、商务条款偏离说明表</w:t>
      </w:r>
    </w:p>
    <w:p>
      <w:pPr>
        <w:pStyle w:val="132"/>
        <w:spacing w:after="100" w:afterAutospacing="1"/>
      </w:pPr>
      <w:r>
        <w:rPr>
          <w:rFonts w:ascii="宋体" w:hAnsi="宋体" w:eastAsia="宋体" w:cs="宋体"/>
        </w:rPr>
        <w:t>十二、供应商认为有必要提供的声明和文件资料</w:t>
      </w:r>
    </w:p>
    <w:p>
      <w:pPr>
        <w:pStyle w:val="132"/>
        <w:spacing w:after="100" w:afterAutospacing="1"/>
      </w:pPr>
      <w:r>
        <w:rPr>
          <w:rFonts w:ascii="宋体" w:hAnsi="宋体" w:eastAsia="宋体" w:cs="宋体"/>
        </w:rPr>
        <w:t>十三、投标人自行编写的技术文件</w:t>
      </w:r>
    </w:p>
    <w:p>
      <w:pPr>
        <w:pStyle w:val="132"/>
        <w:spacing w:after="100" w:afterAutospacing="1"/>
      </w:pPr>
      <w:r>
        <w:rPr>
          <w:rFonts w:ascii="宋体" w:hAnsi="宋体" w:eastAsia="宋体" w:cs="宋体"/>
        </w:rPr>
        <w:t>十四、投标人自行编写的服务文件</w:t>
      </w:r>
    </w:p>
    <w:p>
      <w:pPr>
        <w:pStyle w:val="132"/>
        <w:spacing w:after="100" w:afterAutospacing="1"/>
      </w:pPr>
      <w:r>
        <w:rPr>
          <w:rFonts w:ascii="宋体" w:hAnsi="宋体" w:eastAsia="宋体" w:cs="宋体"/>
        </w:rPr>
        <w:t>十五、其他材料</w:t>
      </w:r>
    </w:p>
    <w:p>
      <w:pPr>
        <w:rPr>
          <w:highlight w:val="red"/>
        </w:rPr>
      </w:pPr>
    </w:p>
    <w:p>
      <w:pPr>
        <w:pStyle w:val="160"/>
        <w:outlineLvl w:val="1"/>
      </w:pPr>
      <w:r>
        <w:br w:type="page"/>
      </w:r>
      <w:bookmarkStart w:id="98" w:name="_Toc72259009"/>
      <w:bookmarkStart w:id="99" w:name="_Toc72259172"/>
      <w:r>
        <w:t>一、响应文件格式</w:t>
      </w:r>
      <w:bookmarkEnd w:id="98"/>
      <w:bookmarkEnd w:id="99"/>
    </w:p>
    <w:p>
      <w:pPr>
        <w:pStyle w:val="163"/>
        <w:outlineLvl w:val="2"/>
      </w:pPr>
      <w:r>
        <w:br w:type="page"/>
      </w:r>
      <w:bookmarkStart w:id="100" w:name="_Toc72259173"/>
      <w:bookmarkStart w:id="101" w:name="_Toc72259010"/>
      <w:bookmarkStart w:id="102" w:name="_Toc54889051"/>
      <w:r>
        <w:t>一、投标文件封面</w:t>
      </w:r>
      <w:bookmarkEnd w:id="100"/>
      <w:bookmarkEnd w:id="101"/>
      <w:bookmarkEnd w:id="102"/>
    </w:p>
    <w:p>
      <w:pPr>
        <w:pStyle w:val="70"/>
        <w:rPr>
          <w:sz w:val="28"/>
          <w:szCs w:val="28"/>
        </w:rPr>
      </w:pPr>
      <w:bookmarkStart w:id="103" w:name="_Toc72259174"/>
      <w:bookmarkStart w:id="104" w:name="_Toc72259011"/>
      <w:r>
        <w:rPr>
          <w:rFonts w:hint="eastAsia"/>
          <w:sz w:val="28"/>
          <w:szCs w:val="28"/>
        </w:rPr>
        <w:t>投标文件封面</w:t>
      </w:r>
      <w:bookmarkEnd w:id="103"/>
      <w:bookmarkEnd w:id="104"/>
    </w:p>
    <w:p>
      <w:pPr>
        <w:pStyle w:val="123"/>
        <w:spacing w:line="500" w:lineRule="exact"/>
        <w:ind w:firstLine="723" w:firstLineChars="200"/>
        <w:rPr>
          <w:rFonts w:ascii="宋体" w:hAnsi="宋体" w:eastAsia="宋体" w:cs="宋体"/>
          <w:b/>
          <w:sz w:val="36"/>
          <w:szCs w:val="36"/>
        </w:rPr>
      </w:pPr>
    </w:p>
    <w:p>
      <w:pPr>
        <w:pStyle w:val="71"/>
        <w:spacing w:line="360" w:lineRule="auto"/>
        <w:jc w:val="center"/>
        <w:rPr>
          <w:rFonts w:ascii="宋体" w:hAnsi="宋体" w:cs="宋体"/>
          <w:sz w:val="24"/>
        </w:rPr>
      </w:pPr>
    </w:p>
    <w:p>
      <w:pPr>
        <w:pStyle w:val="71"/>
        <w:spacing w:line="36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（项目名称）</w:t>
      </w:r>
    </w:p>
    <w:p>
      <w:pPr>
        <w:pStyle w:val="71"/>
        <w:spacing w:line="360" w:lineRule="auto"/>
        <w:jc w:val="center"/>
        <w:rPr>
          <w:rFonts w:ascii="宋体" w:hAnsi="宋体" w:cs="宋体"/>
          <w:sz w:val="28"/>
          <w:szCs w:val="28"/>
        </w:rPr>
      </w:pPr>
    </w:p>
    <w:p>
      <w:pPr>
        <w:pStyle w:val="71"/>
        <w:spacing w:line="360" w:lineRule="auto"/>
        <w:ind w:firstLine="1680" w:firstLineChars="6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（项目编号）</w:t>
      </w:r>
    </w:p>
    <w:p>
      <w:pPr>
        <w:pStyle w:val="71"/>
        <w:spacing w:line="360" w:lineRule="auto"/>
        <w:jc w:val="center"/>
        <w:rPr>
          <w:rFonts w:ascii="宋体" w:hAnsi="宋体" w:cs="宋体"/>
          <w:sz w:val="24"/>
        </w:rPr>
      </w:pPr>
    </w:p>
    <w:p>
      <w:pPr>
        <w:pStyle w:val="71"/>
        <w:spacing w:line="360" w:lineRule="auto"/>
        <w:jc w:val="center"/>
        <w:rPr>
          <w:rFonts w:ascii="宋体" w:hAnsi="宋体" w:cs="宋体"/>
          <w:sz w:val="24"/>
        </w:rPr>
      </w:pPr>
    </w:p>
    <w:p>
      <w:pPr>
        <w:pStyle w:val="71"/>
        <w:spacing w:line="360" w:lineRule="auto"/>
        <w:jc w:val="center"/>
        <w:rPr>
          <w:rFonts w:ascii="宋体" w:hAnsi="宋体" w:cs="宋体"/>
          <w:b/>
          <w:sz w:val="72"/>
          <w:szCs w:val="72"/>
        </w:rPr>
      </w:pPr>
      <w:r>
        <w:rPr>
          <w:rFonts w:hint="eastAsia" w:ascii="宋体" w:hAnsi="宋体" w:cs="宋体"/>
          <w:b/>
          <w:sz w:val="72"/>
          <w:szCs w:val="72"/>
        </w:rPr>
        <w:t>单一来源响应文件</w:t>
      </w:r>
    </w:p>
    <w:p>
      <w:pPr>
        <w:pStyle w:val="71"/>
        <w:spacing w:line="360" w:lineRule="auto"/>
        <w:jc w:val="center"/>
        <w:rPr>
          <w:rFonts w:ascii="宋体" w:hAnsi="宋体" w:cs="宋体"/>
          <w:sz w:val="24"/>
        </w:rPr>
      </w:pPr>
    </w:p>
    <w:p>
      <w:pPr>
        <w:pStyle w:val="71"/>
        <w:spacing w:line="360" w:lineRule="auto"/>
        <w:jc w:val="center"/>
        <w:rPr>
          <w:rFonts w:ascii="宋体" w:hAnsi="宋体" w:cs="宋体"/>
          <w:sz w:val="24"/>
        </w:rPr>
      </w:pPr>
    </w:p>
    <w:p>
      <w:pPr>
        <w:pStyle w:val="71"/>
        <w:spacing w:line="360" w:lineRule="auto"/>
        <w:jc w:val="center"/>
        <w:rPr>
          <w:rFonts w:ascii="宋体" w:hAnsi="宋体" w:cs="宋体"/>
          <w:b/>
          <w:sz w:val="24"/>
        </w:rPr>
      </w:pPr>
    </w:p>
    <w:p>
      <w:pPr>
        <w:pStyle w:val="71"/>
        <w:spacing w:line="360" w:lineRule="auto"/>
        <w:jc w:val="center"/>
        <w:rPr>
          <w:rFonts w:ascii="宋体" w:hAnsi="宋体" w:cs="宋体"/>
          <w:b/>
          <w:sz w:val="24"/>
        </w:rPr>
      </w:pPr>
    </w:p>
    <w:p>
      <w:pPr>
        <w:pStyle w:val="71"/>
        <w:spacing w:line="360" w:lineRule="auto"/>
        <w:jc w:val="center"/>
        <w:rPr>
          <w:rFonts w:ascii="宋体" w:hAnsi="宋体" w:cs="宋体"/>
          <w:b/>
          <w:sz w:val="24"/>
        </w:rPr>
      </w:pPr>
    </w:p>
    <w:p>
      <w:pPr>
        <w:pStyle w:val="71"/>
        <w:spacing w:line="360" w:lineRule="auto"/>
        <w:jc w:val="center"/>
        <w:rPr>
          <w:rFonts w:ascii="宋体" w:hAnsi="宋体" w:cs="宋体"/>
          <w:b/>
          <w:sz w:val="24"/>
        </w:rPr>
      </w:pPr>
    </w:p>
    <w:p>
      <w:pPr>
        <w:pStyle w:val="71"/>
        <w:spacing w:line="360" w:lineRule="auto"/>
        <w:jc w:val="center"/>
        <w:rPr>
          <w:rFonts w:ascii="宋体" w:hAnsi="宋体" w:cs="宋体"/>
          <w:b/>
          <w:sz w:val="24"/>
        </w:rPr>
      </w:pPr>
    </w:p>
    <w:p>
      <w:pPr>
        <w:pStyle w:val="71"/>
        <w:spacing w:line="360" w:lineRule="auto"/>
        <w:jc w:val="center"/>
        <w:rPr>
          <w:rFonts w:ascii="宋体" w:hAnsi="宋体" w:cs="宋体"/>
          <w:b/>
          <w:sz w:val="24"/>
        </w:rPr>
      </w:pPr>
    </w:p>
    <w:p>
      <w:pPr>
        <w:pStyle w:val="71"/>
        <w:spacing w:line="360" w:lineRule="auto"/>
        <w:jc w:val="center"/>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（投标人公章）</w:t>
      </w:r>
    </w:p>
    <w:p>
      <w:pPr>
        <w:pStyle w:val="71"/>
        <w:spacing w:line="360" w:lineRule="auto"/>
        <w:jc w:val="center"/>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（电子签章）</w:t>
      </w:r>
    </w:p>
    <w:p>
      <w:pPr>
        <w:pStyle w:val="71"/>
        <w:spacing w:line="360" w:lineRule="auto"/>
        <w:ind w:firstLine="1960" w:firstLineChars="700"/>
        <w:rPr>
          <w:rFonts w:ascii="宋体" w:hAnsi="宋体" w:cs="宋体"/>
          <w:sz w:val="28"/>
          <w:szCs w:val="28"/>
          <w:u w:val="single"/>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（年/月/日）</w:t>
      </w:r>
    </w:p>
    <w:p>
      <w:pPr>
        <w:pStyle w:val="71"/>
        <w:spacing w:line="360" w:lineRule="auto"/>
        <w:jc w:val="center"/>
        <w:rPr>
          <w:rFonts w:ascii="宋体" w:hAnsi="宋体" w:cs="宋体"/>
          <w:sz w:val="28"/>
          <w:szCs w:val="28"/>
        </w:rPr>
      </w:pPr>
    </w:p>
    <w:p>
      <w:pPr>
        <w:pStyle w:val="164"/>
        <w:outlineLvl w:val="1"/>
      </w:pPr>
      <w:r>
        <w:br w:type="page"/>
      </w:r>
      <w:bookmarkStart w:id="105" w:name="_Toc72259175"/>
      <w:bookmarkStart w:id="106" w:name="_Toc72259012"/>
      <w:r>
        <w:t>二、资格审查资料</w:t>
      </w:r>
      <w:bookmarkEnd w:id="105"/>
      <w:bookmarkEnd w:id="106"/>
    </w:p>
    <w:p>
      <w:pPr>
        <w:pStyle w:val="146"/>
        <w:outlineLvl w:val="2"/>
      </w:pPr>
      <w:r>
        <w:br w:type="page"/>
      </w:r>
      <w:bookmarkStart w:id="107" w:name="_Toc54889052"/>
      <w:bookmarkStart w:id="108" w:name="_Toc72259176"/>
      <w:bookmarkStart w:id="109" w:name="_Toc72259013"/>
      <w:r>
        <w:t>一、营业执照、组织机构代码证、税务登记证</w:t>
      </w:r>
      <w:bookmarkEnd w:id="107"/>
      <w:bookmarkEnd w:id="108"/>
      <w:bookmarkEnd w:id="109"/>
    </w:p>
    <w:p>
      <w:pPr>
        <w:pStyle w:val="153"/>
        <w:rPr>
          <w:rFonts w:ascii="Times New Roman" w:hAnsi="Times New Roman"/>
          <w:b/>
          <w:bCs/>
          <w:kern w:val="0"/>
          <w:sz w:val="28"/>
          <w:szCs w:val="18"/>
        </w:rPr>
      </w:pPr>
    </w:p>
    <w:p>
      <w:pPr>
        <w:pStyle w:val="153"/>
      </w:pPr>
      <w:r>
        <w:rPr>
          <w:rFonts w:hint="eastAsia" w:ascii="宋体" w:hAnsi="宋体" w:cs="宋体"/>
        </w:rPr>
        <w:t>说明：三证合一只需上传营业执照即可。</w:t>
      </w:r>
    </w:p>
    <w:p>
      <w:pPr>
        <w:pStyle w:val="150"/>
        <w:outlineLvl w:val="2"/>
      </w:pPr>
      <w:r>
        <w:br w:type="page"/>
      </w:r>
      <w:bookmarkStart w:id="110" w:name="_Toc72259177"/>
      <w:bookmarkStart w:id="111" w:name="_Toc54889053"/>
      <w:bookmarkStart w:id="112" w:name="_Toc72259014"/>
      <w:r>
        <w:t>二、法定代表人身份证明及授权委托书</w:t>
      </w:r>
      <w:bookmarkEnd w:id="110"/>
      <w:bookmarkEnd w:id="111"/>
      <w:bookmarkEnd w:id="112"/>
    </w:p>
    <w:p>
      <w:pPr>
        <w:pStyle w:val="97"/>
        <w:jc w:val="center"/>
        <w:rPr>
          <w:rFonts w:ascii="宋体" w:hAnsi="宋体" w:cs="宋体"/>
          <w:sz w:val="28"/>
          <w:szCs w:val="28"/>
        </w:rPr>
      </w:pPr>
      <w:r>
        <w:rPr>
          <w:rFonts w:hint="eastAsia" w:ascii="宋体" w:hAnsi="宋体" w:cs="宋体"/>
          <w:sz w:val="28"/>
          <w:szCs w:val="28"/>
        </w:rPr>
        <w:t>法定代表人资格证明文件</w:t>
      </w:r>
    </w:p>
    <w:p>
      <w:pPr>
        <w:pStyle w:val="84"/>
        <w:adjustRightInd w:val="0"/>
        <w:snapToGrid w:val="0"/>
        <w:spacing w:line="500" w:lineRule="exact"/>
        <w:rPr>
          <w:rFonts w:ascii="宋体" w:hAnsi="宋体" w:eastAsia="宋体" w:cs="宋体"/>
          <w:sz w:val="24"/>
          <w:szCs w:val="24"/>
        </w:rPr>
      </w:pPr>
      <w:r>
        <w:rPr>
          <w:rFonts w:hint="eastAsia" w:ascii="宋体" w:hAnsi="宋体" w:eastAsia="宋体" w:cs="宋体"/>
          <w:sz w:val="24"/>
          <w:szCs w:val="24"/>
          <w:u w:val="single"/>
        </w:rPr>
        <w:t>（代理机构名称）</w:t>
      </w:r>
      <w:r>
        <w:rPr>
          <w:rFonts w:hint="eastAsia" w:ascii="宋体" w:hAnsi="宋体" w:eastAsia="宋体" w:cs="宋体"/>
          <w:sz w:val="24"/>
          <w:szCs w:val="24"/>
        </w:rPr>
        <w:t>：</w:t>
      </w:r>
    </w:p>
    <w:p>
      <w:pPr>
        <w:pStyle w:val="84"/>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 xml:space="preserve">          </w:t>
      </w:r>
      <w:r>
        <w:rPr>
          <w:rFonts w:hint="eastAsia" w:ascii="宋体" w:hAnsi="宋体" w:eastAsia="宋体" w:cs="宋体"/>
          <w:sz w:val="24"/>
          <w:szCs w:val="24"/>
        </w:rPr>
        <w:t>同志为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公司法定代表人，代表我公司办理一切社会公务事宜，具有法律效力。 </w:t>
      </w:r>
    </w:p>
    <w:p>
      <w:pPr>
        <w:pStyle w:val="84"/>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附法定代表人基本情况： </w:t>
      </w:r>
    </w:p>
    <w:p>
      <w:pPr>
        <w:pStyle w:val="84"/>
        <w:adjustRightInd w:val="0"/>
        <w:snapToGrid w:val="0"/>
        <w:spacing w:line="50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pStyle w:val="84"/>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pStyle w:val="84"/>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u w:val="single"/>
        </w:rPr>
        <w:t xml:space="preserve">                       </w:t>
      </w:r>
    </w:p>
    <w:p>
      <w:pPr>
        <w:pStyle w:val="84"/>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电话号码：</w:t>
      </w:r>
      <w:r>
        <w:rPr>
          <w:rFonts w:hint="eastAsia" w:ascii="宋体" w:hAnsi="宋体" w:eastAsia="宋体" w:cs="宋体"/>
          <w:sz w:val="24"/>
          <w:szCs w:val="24"/>
          <w:u w:val="single"/>
        </w:rPr>
        <w:t xml:space="preserve">                   </w:t>
      </w: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p>
    <w:p>
      <w:pPr>
        <w:pStyle w:val="84"/>
        <w:adjustRightInd w:val="0"/>
        <w:snapToGrid w:val="0"/>
        <w:spacing w:line="500" w:lineRule="exact"/>
        <w:rPr>
          <w:rFonts w:ascii="宋体" w:hAnsi="宋体" w:eastAsia="宋体" w:cs="宋体"/>
          <w:sz w:val="24"/>
          <w:szCs w:val="24"/>
        </w:rPr>
      </w:pPr>
      <w:r>
        <w:rPr>
          <w:rFonts w:hint="eastAsia" w:ascii="宋体" w:hAnsi="宋体" w:eastAsia="宋体" w:cs="宋体"/>
          <w:sz w:val="24"/>
          <w:szCs w:val="24"/>
        </w:rPr>
        <w:t xml:space="preserve"> </w:t>
      </w:r>
    </w:p>
    <w:tbl>
      <w:tblPr>
        <w:tblStyle w:val="33"/>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84"/>
              <w:adjustRightInd w:val="0"/>
              <w:snapToGrid w:val="0"/>
              <w:spacing w:line="500" w:lineRule="exact"/>
              <w:jc w:val="center"/>
              <w:rPr>
                <w:rFonts w:ascii="宋体" w:hAnsi="宋体" w:eastAsia="宋体" w:cs="宋体"/>
                <w:sz w:val="24"/>
                <w:szCs w:val="24"/>
              </w:rPr>
            </w:pPr>
          </w:p>
          <w:p>
            <w:pPr>
              <w:pStyle w:val="84"/>
              <w:adjustRightInd w:val="0"/>
              <w:snapToGrid w:val="0"/>
              <w:spacing w:line="500" w:lineRule="exact"/>
              <w:jc w:val="center"/>
              <w:rPr>
                <w:rFonts w:ascii="宋体" w:hAnsi="宋体" w:eastAsia="宋体" w:cs="宋体"/>
                <w:sz w:val="24"/>
                <w:szCs w:val="24"/>
              </w:rPr>
            </w:pPr>
          </w:p>
          <w:p>
            <w:pPr>
              <w:pStyle w:val="84"/>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法定代表人《居民身份证》扫描件</w:t>
            </w:r>
          </w:p>
        </w:tc>
      </w:tr>
    </w:tbl>
    <w:p>
      <w:pPr>
        <w:pStyle w:val="84"/>
        <w:adjustRightInd w:val="0"/>
        <w:snapToGrid w:val="0"/>
        <w:spacing w:line="500" w:lineRule="exact"/>
        <w:rPr>
          <w:rFonts w:ascii="宋体" w:hAnsi="宋体" w:eastAsia="宋体" w:cs="宋体"/>
          <w:sz w:val="24"/>
          <w:szCs w:val="24"/>
        </w:rPr>
      </w:pPr>
    </w:p>
    <w:p>
      <w:pPr>
        <w:pStyle w:val="84"/>
        <w:tabs>
          <w:tab w:val="left" w:pos="750"/>
        </w:tabs>
        <w:adjustRightInd w:val="0"/>
        <w:snapToGrid w:val="0"/>
        <w:spacing w:line="500" w:lineRule="exac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投标人名称（签章）：</w:t>
      </w:r>
      <w:r>
        <w:rPr>
          <w:rFonts w:hint="eastAsia" w:ascii="宋体" w:hAnsi="宋体" w:eastAsia="宋体" w:cs="宋体"/>
          <w:sz w:val="24"/>
          <w:szCs w:val="24"/>
          <w:u w:val="single"/>
        </w:rPr>
        <w:t xml:space="preserve">           </w:t>
      </w:r>
    </w:p>
    <w:p>
      <w:pPr>
        <w:pStyle w:val="84"/>
        <w:tabs>
          <w:tab w:val="left" w:pos="750"/>
        </w:tabs>
        <w:adjustRightInd w:val="0"/>
        <w:snapToGrid w:val="0"/>
        <w:spacing w:line="500" w:lineRule="exact"/>
        <w:rPr>
          <w:rFonts w:ascii="宋体" w:hAnsi="宋体" w:eastAsia="宋体" w:cs="宋体"/>
          <w:sz w:val="24"/>
          <w:szCs w:val="24"/>
        </w:rPr>
      </w:pPr>
    </w:p>
    <w:p>
      <w:pPr>
        <w:pStyle w:val="84"/>
        <w:tabs>
          <w:tab w:val="left" w:pos="750"/>
        </w:tabs>
        <w:adjustRightInd w:val="0"/>
        <w:snapToGrid w:val="0"/>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法定代表人（签章） ：</w:t>
      </w:r>
      <w:r>
        <w:rPr>
          <w:rFonts w:hint="eastAsia" w:ascii="宋体" w:hAnsi="宋体" w:eastAsia="宋体" w:cs="宋体"/>
          <w:sz w:val="24"/>
          <w:szCs w:val="24"/>
          <w:u w:val="single"/>
        </w:rPr>
        <w:t xml:space="preserve">           </w:t>
      </w:r>
    </w:p>
    <w:p>
      <w:pPr>
        <w:pStyle w:val="84"/>
        <w:tabs>
          <w:tab w:val="left" w:pos="750"/>
        </w:tabs>
        <w:adjustRightInd w:val="0"/>
        <w:snapToGrid w:val="0"/>
        <w:spacing w:line="500" w:lineRule="exact"/>
        <w:rPr>
          <w:rFonts w:ascii="宋体" w:hAnsi="宋体" w:eastAsia="宋体" w:cs="宋体"/>
          <w:sz w:val="24"/>
          <w:szCs w:val="24"/>
        </w:rPr>
      </w:pPr>
    </w:p>
    <w:p>
      <w:pPr>
        <w:pStyle w:val="84"/>
        <w:tabs>
          <w:tab w:val="left" w:pos="750"/>
        </w:tabs>
        <w:adjustRightInd w:val="0"/>
        <w:snapToGrid w:val="0"/>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83"/>
        <w:outlineLvl w:val="9"/>
        <w:rPr>
          <w:rFonts w:cs="宋体"/>
        </w:rPr>
      </w:pPr>
      <w:r>
        <w:rPr>
          <w:rFonts w:hint="eastAsia" w:cs="宋体"/>
        </w:rPr>
        <w:t xml:space="preserve"> </w:t>
      </w:r>
    </w:p>
    <w:p>
      <w:pPr>
        <w:pStyle w:val="84"/>
        <w:rPr>
          <w:rFonts w:ascii="宋体" w:hAnsi="宋体" w:eastAsia="宋体" w:cs="宋体"/>
        </w:rPr>
      </w:pPr>
      <w:r>
        <w:rPr>
          <w:rFonts w:ascii="宋体" w:hAnsi="宋体" w:eastAsia="宋体" w:cs="宋体"/>
        </w:rPr>
        <w:br w:type="page"/>
      </w:r>
    </w:p>
    <w:p>
      <w:pPr>
        <w:pStyle w:val="97"/>
        <w:jc w:val="center"/>
        <w:rPr>
          <w:rFonts w:ascii="宋体" w:hAnsi="宋体" w:cs="宋体"/>
          <w:sz w:val="28"/>
          <w:szCs w:val="28"/>
        </w:rPr>
      </w:pPr>
      <w:r>
        <w:rPr>
          <w:rFonts w:hint="eastAsia" w:ascii="宋体" w:hAnsi="宋体" w:cs="宋体"/>
          <w:sz w:val="28"/>
          <w:szCs w:val="28"/>
        </w:rPr>
        <w:t>法定代表人授权书</w:t>
      </w:r>
    </w:p>
    <w:p>
      <w:pPr>
        <w:pStyle w:val="84"/>
        <w:spacing w:line="500" w:lineRule="exact"/>
        <w:rPr>
          <w:rFonts w:ascii="宋体" w:hAnsi="宋体" w:eastAsia="宋体" w:cs="宋体"/>
          <w:sz w:val="24"/>
          <w:szCs w:val="24"/>
        </w:rPr>
      </w:pPr>
      <w:r>
        <w:rPr>
          <w:rFonts w:hint="eastAsia" w:ascii="宋体" w:hAnsi="宋体" w:eastAsia="宋体" w:cs="宋体"/>
          <w:sz w:val="24"/>
          <w:szCs w:val="24"/>
          <w:u w:val="single"/>
        </w:rPr>
        <w:t>（代理机构名称）</w:t>
      </w:r>
      <w:r>
        <w:rPr>
          <w:rFonts w:hint="eastAsia" w:ascii="宋体" w:hAnsi="宋体" w:eastAsia="宋体" w:cs="宋体"/>
          <w:sz w:val="24"/>
          <w:szCs w:val="24"/>
        </w:rPr>
        <w:t>：</w:t>
      </w:r>
    </w:p>
    <w:p>
      <w:pPr>
        <w:pStyle w:val="84"/>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同志为我公司参加贵单位组织的编号为</w:t>
      </w:r>
      <w:r>
        <w:rPr>
          <w:rFonts w:hint="eastAsia" w:ascii="宋体" w:hAnsi="宋体" w:eastAsia="宋体" w:cs="宋体"/>
          <w:sz w:val="24"/>
          <w:szCs w:val="24"/>
          <w:u w:val="single"/>
        </w:rPr>
        <w:t>（项目编号）</w:t>
      </w:r>
      <w:r>
        <w:rPr>
          <w:rFonts w:hint="eastAsia" w:ascii="宋体" w:hAnsi="宋体" w:eastAsia="宋体" w:cs="宋体"/>
          <w:sz w:val="24"/>
          <w:szCs w:val="24"/>
        </w:rPr>
        <w:t>的</w:t>
      </w:r>
      <w:r>
        <w:rPr>
          <w:rFonts w:hint="eastAsia" w:ascii="宋体" w:hAnsi="宋体" w:eastAsia="宋体" w:cs="宋体"/>
          <w:sz w:val="24"/>
          <w:szCs w:val="24"/>
          <w:u w:val="single"/>
        </w:rPr>
        <w:t>（项 目 名 称）</w:t>
      </w:r>
      <w:r>
        <w:rPr>
          <w:rFonts w:hint="eastAsia" w:ascii="宋体" w:hAnsi="宋体" w:eastAsia="宋体" w:cs="宋体"/>
          <w:sz w:val="24"/>
          <w:szCs w:val="24"/>
        </w:rPr>
        <w:t>采购活动的投标代表人，全权代表我公司处理在该项目采购活动中的一切事宜。代理期限从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日起至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日止。 </w:t>
      </w:r>
    </w:p>
    <w:p>
      <w:pPr>
        <w:pStyle w:val="84"/>
        <w:spacing w:line="500" w:lineRule="exact"/>
        <w:rPr>
          <w:rFonts w:ascii="宋体" w:hAnsi="宋体" w:eastAsia="宋体" w:cs="宋体"/>
          <w:sz w:val="24"/>
          <w:szCs w:val="24"/>
        </w:rPr>
      </w:pPr>
    </w:p>
    <w:p>
      <w:pPr>
        <w:pStyle w:val="84"/>
        <w:spacing w:line="500" w:lineRule="exact"/>
        <w:rPr>
          <w:rFonts w:ascii="宋体" w:hAnsi="宋体" w:eastAsia="宋体" w:cs="宋体"/>
          <w:sz w:val="24"/>
          <w:szCs w:val="24"/>
        </w:rPr>
      </w:pPr>
      <w:r>
        <w:rPr>
          <w:rFonts w:hint="eastAsia" w:ascii="宋体" w:hAnsi="宋体" w:eastAsia="宋体" w:cs="宋体"/>
          <w:sz w:val="24"/>
          <w:szCs w:val="24"/>
        </w:rPr>
        <w:t>投标人（签章）：</w:t>
      </w:r>
      <w:r>
        <w:rPr>
          <w:rFonts w:hint="eastAsia" w:ascii="宋体" w:hAnsi="宋体" w:eastAsia="宋体" w:cs="宋体"/>
          <w:sz w:val="24"/>
          <w:szCs w:val="24"/>
          <w:u w:val="single"/>
        </w:rPr>
        <w:t xml:space="preserve">               </w:t>
      </w:r>
    </w:p>
    <w:p>
      <w:pPr>
        <w:pStyle w:val="84"/>
        <w:spacing w:line="500" w:lineRule="exact"/>
        <w:rPr>
          <w:rFonts w:ascii="宋体" w:hAnsi="宋体" w:eastAsia="宋体" w:cs="宋体"/>
          <w:sz w:val="24"/>
          <w:szCs w:val="24"/>
        </w:rPr>
      </w:pPr>
      <w:r>
        <w:rPr>
          <w:rFonts w:hint="eastAsia" w:ascii="宋体" w:hAnsi="宋体" w:eastAsia="宋体" w:cs="宋体"/>
          <w:sz w:val="24"/>
          <w:szCs w:val="24"/>
        </w:rPr>
        <w:t>法定代表人（签章）：</w:t>
      </w:r>
      <w:r>
        <w:rPr>
          <w:rFonts w:hint="eastAsia" w:ascii="宋体" w:hAnsi="宋体" w:eastAsia="宋体" w:cs="宋体"/>
          <w:sz w:val="24"/>
          <w:szCs w:val="24"/>
          <w:u w:val="single"/>
        </w:rPr>
        <w:t xml:space="preserve">       </w:t>
      </w:r>
    </w:p>
    <w:p>
      <w:pPr>
        <w:pStyle w:val="84"/>
        <w:spacing w:line="500" w:lineRule="exact"/>
        <w:rPr>
          <w:rFonts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84"/>
        <w:spacing w:line="500" w:lineRule="exact"/>
        <w:rPr>
          <w:rFonts w:ascii="宋体" w:hAnsi="宋体" w:eastAsia="宋体" w:cs="宋体"/>
          <w:sz w:val="24"/>
          <w:szCs w:val="24"/>
        </w:rPr>
      </w:pPr>
    </w:p>
    <w:p>
      <w:pPr>
        <w:pStyle w:val="84"/>
        <w:spacing w:line="500" w:lineRule="exact"/>
        <w:rPr>
          <w:rFonts w:ascii="宋体" w:hAnsi="宋体" w:eastAsia="宋体" w:cs="宋体"/>
          <w:sz w:val="24"/>
          <w:szCs w:val="24"/>
        </w:rPr>
      </w:pPr>
      <w:r>
        <w:rPr>
          <w:rFonts w:hint="eastAsia" w:ascii="宋体" w:hAnsi="宋体" w:eastAsia="宋体" w:cs="宋体"/>
          <w:sz w:val="24"/>
          <w:szCs w:val="24"/>
        </w:rPr>
        <w:t>附：</w:t>
      </w:r>
    </w:p>
    <w:p>
      <w:pPr>
        <w:pStyle w:val="84"/>
        <w:spacing w:line="500" w:lineRule="exact"/>
        <w:rPr>
          <w:rFonts w:ascii="宋体" w:hAnsi="宋体" w:eastAsia="宋体" w:cs="宋体"/>
          <w:sz w:val="24"/>
          <w:szCs w:val="24"/>
        </w:rPr>
      </w:pPr>
      <w:r>
        <w:rPr>
          <w:rFonts w:hint="eastAsia" w:ascii="宋体" w:hAnsi="宋体" w:eastAsia="宋体" w:cs="宋体"/>
          <w:sz w:val="24"/>
          <w:szCs w:val="24"/>
        </w:rPr>
        <w:t>代理人工作单位：</w:t>
      </w:r>
      <w:r>
        <w:rPr>
          <w:rFonts w:hint="eastAsia" w:ascii="宋体" w:hAnsi="宋体" w:eastAsia="宋体" w:cs="宋体"/>
          <w:sz w:val="24"/>
          <w:szCs w:val="24"/>
          <w:u w:val="single"/>
        </w:rPr>
        <w:t xml:space="preserve">                          </w:t>
      </w:r>
    </w:p>
    <w:p>
      <w:pPr>
        <w:pStyle w:val="84"/>
        <w:spacing w:line="500" w:lineRule="exact"/>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p>
    <w:p>
      <w:pPr>
        <w:pStyle w:val="84"/>
        <w:adjustRightInd w:val="0"/>
        <w:snapToGrid w:val="0"/>
        <w:spacing w:line="500" w:lineRule="exac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pStyle w:val="84"/>
        <w:adjustRightInd w:val="0"/>
        <w:snapToGrid w:val="0"/>
        <w:spacing w:line="500" w:lineRule="exact"/>
        <w:ind w:left="-88" w:leftChars="-42" w:firstLine="600" w:firstLineChars="250"/>
        <w:rPr>
          <w:rFonts w:ascii="宋体" w:hAnsi="宋体" w:eastAsia="宋体" w:cs="宋体"/>
          <w:sz w:val="24"/>
          <w:szCs w:val="24"/>
          <w:u w:val="single"/>
        </w:rPr>
      </w:pPr>
    </w:p>
    <w:tbl>
      <w:tblPr>
        <w:tblStyle w:val="3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958" w:type="dxa"/>
            <w:tcBorders>
              <w:top w:val="single" w:color="auto" w:sz="4" w:space="0"/>
              <w:left w:val="single" w:color="auto" w:sz="4" w:space="0"/>
              <w:bottom w:val="single" w:color="auto" w:sz="4" w:space="0"/>
              <w:right w:val="single" w:color="auto" w:sz="4" w:space="0"/>
            </w:tcBorders>
          </w:tcPr>
          <w:p>
            <w:pPr>
              <w:pStyle w:val="84"/>
              <w:spacing w:line="500" w:lineRule="exact"/>
              <w:rPr>
                <w:rFonts w:ascii="宋体" w:hAnsi="宋体" w:eastAsia="宋体" w:cs="宋体"/>
                <w:sz w:val="24"/>
                <w:szCs w:val="24"/>
              </w:rPr>
            </w:pPr>
            <w:r>
              <w:rPr>
                <w:rFonts w:hint="eastAsia" w:ascii="宋体" w:hAnsi="宋体" w:eastAsia="宋体" w:cs="宋体"/>
                <w:sz w:val="24"/>
                <w:szCs w:val="24"/>
              </w:rPr>
              <w:t>粘贴被授权人身份证（扫描件）</w:t>
            </w:r>
          </w:p>
        </w:tc>
      </w:tr>
    </w:tbl>
    <w:p>
      <w:pPr>
        <w:pStyle w:val="96"/>
        <w:tabs>
          <w:tab w:val="left" w:pos="8786"/>
        </w:tabs>
        <w:spacing w:after="0" w:line="360" w:lineRule="auto"/>
        <w:rPr>
          <w:rFonts w:ascii="宋体" w:hAnsi="宋体" w:cs="宋体"/>
          <w:b/>
          <w:sz w:val="24"/>
        </w:rPr>
      </w:pPr>
    </w:p>
    <w:p>
      <w:pPr>
        <w:pStyle w:val="97"/>
      </w:pPr>
    </w:p>
    <w:p>
      <w:pPr>
        <w:pStyle w:val="166"/>
        <w:outlineLvl w:val="2"/>
      </w:pPr>
      <w:r>
        <w:br w:type="page"/>
      </w:r>
      <w:bookmarkStart w:id="113" w:name="_Toc72259178"/>
      <w:bookmarkStart w:id="114" w:name="_Toc72259015"/>
      <w:bookmarkStart w:id="115" w:name="_Toc54889054"/>
      <w:r>
        <w:t>三、投标保证金</w:t>
      </w:r>
      <w:bookmarkEnd w:id="113"/>
      <w:bookmarkEnd w:id="114"/>
      <w:bookmarkEnd w:id="115"/>
    </w:p>
    <w:p>
      <w:pPr>
        <w:pStyle w:val="122"/>
        <w:outlineLvl w:val="2"/>
      </w:pPr>
      <w:r>
        <w:br w:type="page"/>
      </w:r>
      <w:bookmarkStart w:id="116" w:name="_Toc72259016"/>
      <w:bookmarkStart w:id="117" w:name="_Toc54889055"/>
      <w:bookmarkStart w:id="118" w:name="_Toc72259179"/>
      <w:r>
        <w:t>四、供应商认为有必要提供的声明及文件资料</w:t>
      </w:r>
      <w:bookmarkEnd w:id="116"/>
      <w:bookmarkEnd w:id="117"/>
      <w:bookmarkEnd w:id="118"/>
    </w:p>
    <w:p>
      <w:pPr>
        <w:pStyle w:val="156"/>
        <w:rPr>
          <w:rFonts w:ascii="宋体" w:hAnsi="宋体" w:cs="宋体"/>
          <w:kern w:val="0"/>
          <w:sz w:val="24"/>
        </w:rPr>
      </w:pPr>
    </w:p>
    <w:p>
      <w:pPr>
        <w:pStyle w:val="156"/>
        <w:rPr>
          <w:rFonts w:ascii="宋体" w:hAnsi="宋体" w:cs="宋体"/>
          <w:kern w:val="0"/>
          <w:sz w:val="24"/>
        </w:rPr>
      </w:pPr>
      <w:r>
        <w:rPr>
          <w:rFonts w:hint="eastAsia" w:ascii="宋体" w:hAnsi="宋体" w:cs="宋体"/>
          <w:kern w:val="0"/>
          <w:sz w:val="24"/>
        </w:rPr>
        <w:t>①供应商在疆设有分公司或售后服务机构证明文件；</w:t>
      </w:r>
    </w:p>
    <w:p>
      <w:pPr>
        <w:pStyle w:val="156"/>
        <w:rPr>
          <w:rFonts w:ascii="宋体" w:hAnsi="宋体" w:cs="宋体"/>
          <w:kern w:val="0"/>
          <w:sz w:val="24"/>
        </w:rPr>
      </w:pPr>
      <w:r>
        <w:rPr>
          <w:rFonts w:hint="eastAsia" w:ascii="宋体" w:hAnsi="宋体" w:cs="宋体"/>
          <w:kern w:val="0"/>
          <w:sz w:val="24"/>
        </w:rPr>
        <w:t>②供应商自觉抵制政府采购领域商业贿赂行为承诺书；</w:t>
      </w:r>
    </w:p>
    <w:p>
      <w:pPr>
        <w:pStyle w:val="156"/>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 3 \* GB3 </w:instrText>
      </w:r>
      <w:r>
        <w:rPr>
          <w:rFonts w:hint="eastAsia" w:ascii="宋体" w:hAnsi="宋体" w:cs="宋体"/>
          <w:kern w:val="0"/>
          <w:sz w:val="24"/>
        </w:rPr>
        <w:fldChar w:fldCharType="separate"/>
      </w:r>
      <w:r>
        <w:rPr>
          <w:rFonts w:hint="eastAsia" w:ascii="宋体" w:hAnsi="宋体" w:cs="宋体"/>
          <w:kern w:val="0"/>
          <w:sz w:val="24"/>
        </w:rPr>
        <w:t>③</w:t>
      </w:r>
      <w:r>
        <w:rPr>
          <w:rFonts w:hint="eastAsia" w:ascii="宋体" w:hAnsi="宋体" w:cs="宋体"/>
          <w:kern w:val="0"/>
          <w:sz w:val="24"/>
        </w:rPr>
        <w:fldChar w:fldCharType="end"/>
      </w:r>
      <w:r>
        <w:rPr>
          <w:rFonts w:hint="eastAsia" w:ascii="宋体" w:hAnsi="宋体" w:cs="宋体"/>
          <w:kern w:val="0"/>
          <w:sz w:val="24"/>
        </w:rPr>
        <w:t>节能产品、环境标志产品证明文件；</w:t>
      </w:r>
    </w:p>
    <w:p>
      <w:pPr>
        <w:pStyle w:val="156"/>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 4 \* GB3 </w:instrText>
      </w:r>
      <w:r>
        <w:rPr>
          <w:rFonts w:hint="eastAsia" w:ascii="宋体" w:hAnsi="宋体" w:cs="宋体"/>
          <w:kern w:val="0"/>
          <w:sz w:val="24"/>
        </w:rPr>
        <w:fldChar w:fldCharType="separate"/>
      </w:r>
      <w:r>
        <w:rPr>
          <w:rFonts w:hint="eastAsia" w:ascii="宋体" w:hAnsi="宋体" w:cs="宋体"/>
          <w:kern w:val="0"/>
          <w:sz w:val="24"/>
        </w:rPr>
        <w:t>④</w:t>
      </w:r>
      <w:r>
        <w:rPr>
          <w:rFonts w:hint="eastAsia" w:ascii="宋体" w:hAnsi="宋体" w:cs="宋体"/>
          <w:kern w:val="0"/>
          <w:sz w:val="24"/>
        </w:rPr>
        <w:fldChar w:fldCharType="end"/>
      </w:r>
      <w:r>
        <w:rPr>
          <w:rFonts w:hint="eastAsia" w:ascii="宋体" w:hAnsi="宋体" w:cs="宋体"/>
          <w:kern w:val="0"/>
          <w:sz w:val="24"/>
        </w:rPr>
        <w:t>类似项目业绩表；</w:t>
      </w:r>
    </w:p>
    <w:p>
      <w:pPr>
        <w:pStyle w:val="156"/>
        <w:rPr>
          <w:rFonts w:ascii="宋体" w:hAnsi="宋体" w:cs="宋体"/>
          <w:sz w:val="28"/>
          <w:szCs w:val="28"/>
        </w:rPr>
      </w:pPr>
      <w:r>
        <w:rPr>
          <w:rFonts w:hint="eastAsia" w:ascii="宋体" w:hAnsi="宋体" w:cs="宋体"/>
          <w:sz w:val="28"/>
          <w:szCs w:val="28"/>
        </w:rPr>
        <w:t>附：类似项目业绩表</w:t>
      </w:r>
    </w:p>
    <w:p>
      <w:pPr>
        <w:pStyle w:val="159"/>
        <w:adjustRightInd w:val="0"/>
        <w:snapToGrid w:val="0"/>
        <w:spacing w:line="500" w:lineRule="exact"/>
        <w:rPr>
          <w:rFonts w:ascii="宋体" w:hAnsi="宋体" w:eastAsia="宋体" w:cs="宋体"/>
          <w:sz w:val="24"/>
          <w:szCs w:val="24"/>
        </w:rPr>
      </w:pPr>
      <w:r>
        <w:rPr>
          <w:rFonts w:hint="eastAsia" w:ascii="宋体" w:hAnsi="宋体" w:eastAsia="宋体" w:cs="宋体"/>
          <w:sz w:val="24"/>
          <w:szCs w:val="24"/>
        </w:rPr>
        <w:t>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59"/>
        <w:adjustRightInd w:val="0"/>
        <w:snapToGrid w:val="0"/>
        <w:spacing w:line="500" w:lineRule="exact"/>
        <w:rPr>
          <w:rFonts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159"/>
              <w:jc w:val="center"/>
              <w:rPr>
                <w:rFonts w:ascii="宋体" w:hAnsi="宋体" w:eastAsia="宋体" w:cs="宋体"/>
                <w:sz w:val="24"/>
                <w:szCs w:val="24"/>
              </w:rPr>
            </w:pPr>
            <w:r>
              <w:rPr>
                <w:rFonts w:hint="eastAsia" w:ascii="宋体" w:hAnsi="宋体" w:eastAsia="宋体" w:cs="宋体"/>
                <w:sz w:val="24"/>
                <w:szCs w:val="24"/>
              </w:rPr>
              <w:t>项目名称</w:t>
            </w:r>
          </w:p>
        </w:tc>
        <w:tc>
          <w:tcPr>
            <w:tcW w:w="7200" w:type="dxa"/>
          </w:tcPr>
          <w:p>
            <w:pPr>
              <w:pStyle w:val="159"/>
              <w:tabs>
                <w:tab w:val="left" w:pos="2265"/>
              </w:tabs>
              <w:rPr>
                <w:rFonts w:ascii="宋体" w:hAnsi="宋体" w:eastAsia="宋体" w:cs="宋体"/>
                <w:sz w:val="24"/>
                <w:szCs w:val="24"/>
              </w:rPr>
            </w:pPr>
            <w:r>
              <w:rPr>
                <w:rFonts w:hint="eastAsia" w:ascii="宋体" w:hAnsi="宋体" w:eastAsia="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159"/>
              <w:jc w:val="center"/>
              <w:rPr>
                <w:rFonts w:ascii="宋体" w:hAnsi="宋体" w:eastAsia="宋体" w:cs="宋体"/>
                <w:sz w:val="24"/>
                <w:szCs w:val="24"/>
              </w:rPr>
            </w:pPr>
            <w:r>
              <w:rPr>
                <w:rFonts w:hint="eastAsia" w:ascii="宋体" w:hAnsi="宋体" w:eastAsia="宋体" w:cs="宋体"/>
                <w:sz w:val="24"/>
                <w:szCs w:val="24"/>
              </w:rPr>
              <w:t>项目单位名称</w:t>
            </w:r>
          </w:p>
        </w:tc>
        <w:tc>
          <w:tcPr>
            <w:tcW w:w="7200" w:type="dxa"/>
          </w:tcPr>
          <w:p>
            <w:pPr>
              <w:pStyle w:val="159"/>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159"/>
              <w:jc w:val="center"/>
              <w:rPr>
                <w:rFonts w:ascii="宋体" w:hAnsi="宋体" w:eastAsia="宋体" w:cs="宋体"/>
                <w:sz w:val="24"/>
                <w:szCs w:val="24"/>
              </w:rPr>
            </w:pPr>
            <w:r>
              <w:rPr>
                <w:rFonts w:hint="eastAsia" w:ascii="宋体" w:hAnsi="宋体" w:eastAsia="宋体" w:cs="宋体"/>
                <w:sz w:val="24"/>
                <w:szCs w:val="24"/>
              </w:rPr>
              <w:t>项目单位联系人姓名及联系方式</w:t>
            </w:r>
          </w:p>
        </w:tc>
        <w:tc>
          <w:tcPr>
            <w:tcW w:w="7200" w:type="dxa"/>
          </w:tcPr>
          <w:p>
            <w:pPr>
              <w:pStyle w:val="159"/>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159"/>
              <w:jc w:val="center"/>
              <w:rPr>
                <w:rFonts w:ascii="宋体" w:hAnsi="宋体" w:eastAsia="宋体" w:cs="宋体"/>
                <w:sz w:val="24"/>
                <w:szCs w:val="24"/>
              </w:rPr>
            </w:pPr>
            <w:r>
              <w:rPr>
                <w:rFonts w:hint="eastAsia" w:ascii="宋体" w:hAnsi="宋体" w:eastAsia="宋体" w:cs="宋体"/>
                <w:sz w:val="24"/>
                <w:szCs w:val="24"/>
              </w:rPr>
              <w:t>合同金额</w:t>
            </w:r>
          </w:p>
        </w:tc>
        <w:tc>
          <w:tcPr>
            <w:tcW w:w="7200" w:type="dxa"/>
          </w:tcPr>
          <w:p>
            <w:pPr>
              <w:pStyle w:val="159"/>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159"/>
              <w:jc w:val="center"/>
              <w:rPr>
                <w:rFonts w:ascii="宋体" w:hAnsi="宋体" w:eastAsia="宋体" w:cs="宋体"/>
                <w:sz w:val="24"/>
                <w:szCs w:val="24"/>
              </w:rPr>
            </w:pPr>
            <w:r>
              <w:rPr>
                <w:rFonts w:hint="eastAsia" w:ascii="宋体" w:hAnsi="宋体" w:eastAsia="宋体" w:cs="宋体"/>
                <w:sz w:val="24"/>
                <w:szCs w:val="24"/>
              </w:rPr>
              <w:t>项目负责人</w:t>
            </w:r>
          </w:p>
          <w:p>
            <w:pPr>
              <w:pStyle w:val="159"/>
              <w:jc w:val="center"/>
              <w:rPr>
                <w:rFonts w:ascii="宋体" w:hAnsi="宋体" w:eastAsia="宋体" w:cs="宋体"/>
                <w:sz w:val="24"/>
                <w:szCs w:val="24"/>
              </w:rPr>
            </w:pPr>
            <w:r>
              <w:rPr>
                <w:rFonts w:hint="eastAsia" w:ascii="宋体" w:hAnsi="宋体" w:eastAsia="宋体" w:cs="宋体"/>
                <w:sz w:val="24"/>
                <w:szCs w:val="24"/>
              </w:rPr>
              <w:t>姓名</w:t>
            </w:r>
          </w:p>
        </w:tc>
        <w:tc>
          <w:tcPr>
            <w:tcW w:w="7200" w:type="dxa"/>
          </w:tcPr>
          <w:p>
            <w:pPr>
              <w:pStyle w:val="159"/>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159"/>
              <w:jc w:val="center"/>
              <w:rPr>
                <w:rFonts w:ascii="宋体" w:hAnsi="宋体" w:eastAsia="宋体" w:cs="宋体"/>
                <w:sz w:val="24"/>
                <w:szCs w:val="24"/>
              </w:rPr>
            </w:pPr>
            <w:r>
              <w:rPr>
                <w:rFonts w:hint="eastAsia" w:ascii="宋体" w:hAnsi="宋体" w:eastAsia="宋体" w:cs="宋体"/>
                <w:sz w:val="24"/>
                <w:szCs w:val="24"/>
              </w:rPr>
              <w:t>项目实施时间</w:t>
            </w:r>
          </w:p>
        </w:tc>
        <w:tc>
          <w:tcPr>
            <w:tcW w:w="7200" w:type="dxa"/>
          </w:tcPr>
          <w:p>
            <w:pPr>
              <w:pStyle w:val="159"/>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908" w:type="dxa"/>
            <w:vAlign w:val="center"/>
          </w:tcPr>
          <w:p>
            <w:pPr>
              <w:pStyle w:val="159"/>
              <w:jc w:val="center"/>
              <w:rPr>
                <w:rFonts w:ascii="宋体" w:hAnsi="宋体" w:eastAsia="宋体" w:cs="宋体"/>
                <w:sz w:val="24"/>
                <w:szCs w:val="24"/>
              </w:rPr>
            </w:pPr>
            <w:r>
              <w:rPr>
                <w:rFonts w:hint="eastAsia" w:ascii="宋体" w:hAnsi="宋体" w:eastAsia="宋体" w:cs="宋体"/>
                <w:sz w:val="24"/>
                <w:szCs w:val="24"/>
              </w:rPr>
              <w:t>项目内容说明</w:t>
            </w:r>
          </w:p>
        </w:tc>
        <w:tc>
          <w:tcPr>
            <w:tcW w:w="7200" w:type="dxa"/>
          </w:tcPr>
          <w:p>
            <w:pPr>
              <w:pStyle w:val="159"/>
              <w:jc w:val="center"/>
              <w:rPr>
                <w:rFonts w:ascii="宋体" w:hAnsi="宋体" w:eastAsia="宋体" w:cs="宋体"/>
                <w:sz w:val="24"/>
                <w:szCs w:val="24"/>
              </w:rPr>
            </w:pPr>
          </w:p>
        </w:tc>
      </w:tr>
    </w:tbl>
    <w:p>
      <w:pPr>
        <w:pStyle w:val="159"/>
        <w:autoSpaceDE w:val="0"/>
        <w:autoSpaceDN w:val="0"/>
        <w:spacing w:line="360" w:lineRule="auto"/>
        <w:rPr>
          <w:rFonts w:ascii="宋体" w:hAnsi="宋体" w:eastAsia="宋体" w:cs="宋体"/>
          <w:sz w:val="24"/>
          <w:szCs w:val="24"/>
        </w:rPr>
      </w:pPr>
      <w:r>
        <w:rPr>
          <w:rFonts w:hint="eastAsia" w:ascii="宋体" w:hAnsi="宋体" w:eastAsia="宋体" w:cs="宋体"/>
          <w:sz w:val="24"/>
          <w:szCs w:val="24"/>
        </w:rPr>
        <w:t>说明：1．每个合同须单独附表，并附上相关证明材料，否则专家在评审时将不予采信；</w:t>
      </w:r>
    </w:p>
    <w:p>
      <w:pPr>
        <w:pStyle w:val="159"/>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2．项目内容请详细说明所承担的具体工作内容，如：网络建设、系统集成、软件开发、网站建设等；</w:t>
      </w:r>
    </w:p>
    <w:p>
      <w:pPr>
        <w:pStyle w:val="159"/>
        <w:adjustRightInd w:val="0"/>
        <w:snapToGrid w:val="0"/>
        <w:spacing w:line="500" w:lineRule="exact"/>
        <w:rPr>
          <w:rFonts w:ascii="宋体" w:hAnsi="宋体" w:eastAsia="宋体" w:cs="宋体"/>
          <w:sz w:val="24"/>
          <w:szCs w:val="24"/>
        </w:rPr>
      </w:pPr>
      <w:r>
        <w:rPr>
          <w:rFonts w:hint="eastAsia" w:ascii="宋体" w:hAnsi="宋体" w:eastAsia="宋体" w:cs="宋体"/>
          <w:sz w:val="24"/>
          <w:szCs w:val="24"/>
        </w:rPr>
        <w:t>投标人法定代表人（签章）：</w:t>
      </w:r>
      <w:r>
        <w:rPr>
          <w:rFonts w:hint="eastAsia" w:ascii="宋体" w:hAnsi="宋体" w:eastAsia="宋体" w:cs="宋体"/>
          <w:sz w:val="24"/>
          <w:szCs w:val="24"/>
          <w:u w:val="single"/>
        </w:rPr>
        <w:t xml:space="preserve">                  </w:t>
      </w:r>
    </w:p>
    <w:p>
      <w:pPr>
        <w:pStyle w:val="159"/>
        <w:adjustRightInd w:val="0"/>
        <w:snapToGrid w:val="0"/>
        <w:spacing w:line="500" w:lineRule="exact"/>
        <w:rPr>
          <w:rFonts w:ascii="宋体" w:hAnsi="宋体" w:eastAsia="宋体" w:cs="宋体"/>
          <w:sz w:val="24"/>
          <w:szCs w:val="24"/>
          <w:u w:val="single"/>
        </w:rPr>
      </w:pPr>
      <w:r>
        <w:rPr>
          <w:rFonts w:hint="eastAsia" w:ascii="宋体" w:hAnsi="宋体" w:eastAsia="宋体" w:cs="宋体"/>
          <w:sz w:val="24"/>
          <w:szCs w:val="24"/>
        </w:rPr>
        <w:t>投标人名称（签章）：</w:t>
      </w:r>
      <w:r>
        <w:rPr>
          <w:rFonts w:hint="eastAsia" w:ascii="宋体" w:hAnsi="宋体" w:eastAsia="宋体" w:cs="宋体"/>
          <w:sz w:val="24"/>
          <w:szCs w:val="24"/>
          <w:u w:val="single"/>
        </w:rPr>
        <w:t xml:space="preserve">                       </w:t>
      </w:r>
    </w:p>
    <w:p>
      <w:pPr>
        <w:pStyle w:val="159"/>
        <w:spacing w:line="500" w:lineRule="exac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pPr>
        <w:pStyle w:val="138"/>
        <w:outlineLvl w:val="2"/>
      </w:pPr>
      <w:r>
        <w:br w:type="page"/>
      </w:r>
      <w:bookmarkStart w:id="119" w:name="_Toc54889056"/>
      <w:bookmarkStart w:id="120" w:name="_Toc72259017"/>
      <w:bookmarkStart w:id="121" w:name="_Toc72259180"/>
      <w:r>
        <w:t>五、不参与围标串标承诺书</w:t>
      </w:r>
      <w:bookmarkEnd w:id="119"/>
      <w:bookmarkEnd w:id="120"/>
      <w:bookmarkEnd w:id="121"/>
    </w:p>
    <w:p>
      <w:pPr>
        <w:pStyle w:val="168"/>
        <w:spacing w:line="640" w:lineRule="exact"/>
        <w:ind w:firstLine="533" w:firstLineChars="177"/>
        <w:jc w:val="center"/>
        <w:rPr>
          <w:rFonts w:ascii="华文中宋" w:hAnsi="华文中宋" w:eastAsia="华文中宋"/>
          <w:sz w:val="30"/>
          <w:szCs w:val="30"/>
        </w:rPr>
      </w:pPr>
      <w:r>
        <w:rPr>
          <w:rFonts w:hint="eastAsia" w:ascii="宋体" w:hAnsi="宋体" w:cs="宋体"/>
          <w:b/>
          <w:bCs/>
          <w:sz w:val="30"/>
          <w:szCs w:val="30"/>
        </w:rPr>
        <w:t>不参与围标串标承诺书</w:t>
      </w:r>
    </w:p>
    <w:p>
      <w:pPr>
        <w:pStyle w:val="168"/>
        <w:spacing w:line="640" w:lineRule="exact"/>
        <w:jc w:val="left"/>
        <w:rPr>
          <w:rFonts w:ascii="仿宋_GB2312" w:hAnsi="华文中宋" w:eastAsia="仿宋_GB2312"/>
          <w:sz w:val="24"/>
        </w:rPr>
      </w:pPr>
    </w:p>
    <w:p>
      <w:pPr>
        <w:pStyle w:val="168"/>
        <w:spacing w:line="640" w:lineRule="exact"/>
        <w:ind w:firstLine="480" w:firstLineChars="200"/>
        <w:rPr>
          <w:rFonts w:ascii="宋体" w:hAnsi="宋体" w:cs="仿宋"/>
          <w:sz w:val="24"/>
        </w:rPr>
      </w:pPr>
      <w:r>
        <w:rPr>
          <w:rFonts w:hint="eastAsia" w:ascii="宋体" w:hAnsi="宋体" w:cs="仿宋"/>
          <w:sz w:val="24"/>
        </w:rPr>
        <w:t>本人作为</w:t>
      </w:r>
      <w:r>
        <w:rPr>
          <w:rFonts w:hint="eastAsia" w:ascii="宋体" w:hAnsi="宋体" w:cs="仿宋"/>
          <w:sz w:val="24"/>
          <w:u w:val="single"/>
        </w:rPr>
        <w:t xml:space="preserve">（单位名称）                    </w:t>
      </w:r>
      <w:r>
        <w:rPr>
          <w:rFonts w:hint="eastAsia" w:ascii="宋体" w:hAnsi="宋体" w:cs="仿宋"/>
          <w:sz w:val="24"/>
        </w:rPr>
        <w:t>的法人，清楚知晓我公司本项目投标活动，对以下事项作出承诺：</w:t>
      </w:r>
    </w:p>
    <w:p>
      <w:pPr>
        <w:pStyle w:val="168"/>
        <w:spacing w:line="640" w:lineRule="exact"/>
        <w:ind w:firstLine="480" w:firstLineChars="200"/>
        <w:rPr>
          <w:rFonts w:ascii="宋体" w:hAnsi="宋体" w:cs="仿宋"/>
          <w:sz w:val="24"/>
        </w:rPr>
      </w:pPr>
      <w:r>
        <w:rPr>
          <w:rFonts w:hint="eastAsia" w:ascii="宋体" w:hAnsi="宋体" w:cs="仿宋"/>
          <w:sz w:val="24"/>
        </w:rPr>
        <w:t>一、我单位遵循公开、公平、公正、诚实守信的原则，依法依规参与本项目竞标。</w:t>
      </w:r>
    </w:p>
    <w:p>
      <w:pPr>
        <w:pStyle w:val="168"/>
        <w:spacing w:line="640" w:lineRule="exact"/>
        <w:ind w:firstLine="480" w:firstLineChars="200"/>
        <w:rPr>
          <w:rFonts w:ascii="宋体" w:hAnsi="宋体" w:cs="仿宋"/>
          <w:sz w:val="24"/>
        </w:rPr>
      </w:pPr>
      <w:r>
        <w:rPr>
          <w:rFonts w:hint="eastAsia" w:ascii="宋体" w:hAnsi="宋体" w:cs="仿宋"/>
          <w:sz w:val="24"/>
        </w:rPr>
        <w:t>二、我单位在本项目招标投标活动中，未参与围标串标。</w:t>
      </w:r>
    </w:p>
    <w:p>
      <w:pPr>
        <w:pStyle w:val="168"/>
        <w:spacing w:line="640" w:lineRule="exact"/>
        <w:ind w:firstLine="480" w:firstLineChars="200"/>
        <w:rPr>
          <w:rFonts w:ascii="宋体" w:hAnsi="宋体"/>
          <w:b/>
          <w:sz w:val="24"/>
        </w:rPr>
      </w:pPr>
      <w:r>
        <w:rPr>
          <w:rFonts w:hint="eastAsia" w:ascii="宋体" w:hAnsi="宋体" w:cs="仿宋"/>
          <w:sz w:val="24"/>
        </w:rPr>
        <w:t>三、我单位如被查实在本项目招标投标活动中存在围标串标的，递交投标文件行为作为实施串通投标违法行为的关键环节，本人承担直接责任人员法律责任，接受相应行政处罚和失信惩戒。</w:t>
      </w:r>
    </w:p>
    <w:p>
      <w:pPr>
        <w:pStyle w:val="168"/>
        <w:spacing w:line="640" w:lineRule="exact"/>
        <w:jc w:val="left"/>
        <w:rPr>
          <w:rFonts w:ascii="宋体" w:hAnsi="宋体"/>
          <w:sz w:val="24"/>
        </w:rPr>
      </w:pPr>
      <w:r>
        <w:rPr>
          <w:rFonts w:hint="eastAsia" w:ascii="宋体" w:hAnsi="宋体"/>
          <w:sz w:val="24"/>
        </w:rPr>
        <w:t>项目编号</w:t>
      </w:r>
      <w:r>
        <w:rPr>
          <w:rFonts w:ascii="宋体" w:hAnsi="宋体"/>
          <w:sz w:val="24"/>
        </w:rPr>
        <w:t xml:space="preserve">：    </w:t>
      </w:r>
    </w:p>
    <w:p>
      <w:pPr>
        <w:pStyle w:val="168"/>
        <w:spacing w:line="640" w:lineRule="exact"/>
        <w:jc w:val="left"/>
        <w:rPr>
          <w:rFonts w:ascii="宋体" w:hAnsi="宋体"/>
          <w:sz w:val="24"/>
        </w:rPr>
      </w:pPr>
      <w:r>
        <w:rPr>
          <w:rFonts w:ascii="宋体" w:hAnsi="宋体"/>
          <w:sz w:val="24"/>
        </w:rPr>
        <w:t>标段号：</w:t>
      </w:r>
      <w:r>
        <w:rPr>
          <w:rFonts w:hint="eastAsia" w:ascii="宋体" w:hAnsi="宋体"/>
          <w:sz w:val="24"/>
        </w:rPr>
        <w:t xml:space="preserve">    </w:t>
      </w:r>
    </w:p>
    <w:p>
      <w:pPr>
        <w:pStyle w:val="168"/>
        <w:spacing w:line="640" w:lineRule="exact"/>
        <w:jc w:val="left"/>
        <w:rPr>
          <w:rFonts w:ascii="宋体" w:hAnsi="宋体"/>
          <w:sz w:val="24"/>
        </w:rPr>
      </w:pPr>
      <w:r>
        <w:rPr>
          <w:rFonts w:hint="eastAsia" w:ascii="宋体" w:hAnsi="宋体"/>
          <w:sz w:val="24"/>
        </w:rPr>
        <w:t>供应商单位名称：</w:t>
      </w:r>
    </w:p>
    <w:p>
      <w:pPr>
        <w:pStyle w:val="168"/>
        <w:spacing w:line="640" w:lineRule="exact"/>
        <w:jc w:val="left"/>
        <w:rPr>
          <w:rFonts w:ascii="宋体" w:hAnsi="宋体"/>
          <w:sz w:val="24"/>
        </w:rPr>
      </w:pPr>
      <w:r>
        <w:rPr>
          <w:rFonts w:hint="eastAsia" w:ascii="宋体" w:hAnsi="宋体"/>
          <w:sz w:val="24"/>
        </w:rPr>
        <w:t>供应商法人签名：</w:t>
      </w:r>
    </w:p>
    <w:p>
      <w:pPr>
        <w:pStyle w:val="168"/>
        <w:spacing w:line="640" w:lineRule="exact"/>
        <w:jc w:val="left"/>
        <w:rPr>
          <w:rFonts w:ascii="宋体" w:hAnsi="宋体"/>
          <w:sz w:val="24"/>
        </w:rPr>
      </w:pPr>
      <w:r>
        <w:rPr>
          <w:rFonts w:hint="eastAsia" w:ascii="宋体" w:hAnsi="宋体"/>
          <w:sz w:val="24"/>
        </w:rPr>
        <w:t xml:space="preserve">                                  </w:t>
      </w:r>
    </w:p>
    <w:p>
      <w:pPr>
        <w:pStyle w:val="168"/>
        <w:spacing w:line="640" w:lineRule="exact"/>
        <w:jc w:val="left"/>
        <w:rPr>
          <w:rFonts w:ascii="宋体" w:hAnsi="宋体"/>
          <w:sz w:val="24"/>
        </w:rPr>
      </w:pPr>
    </w:p>
    <w:p>
      <w:pPr>
        <w:pStyle w:val="168"/>
        <w:spacing w:line="640" w:lineRule="exact"/>
        <w:ind w:firstLine="4080" w:firstLineChars="1700"/>
        <w:jc w:val="left"/>
        <w:rPr>
          <w:rFonts w:ascii="宋体" w:hAnsi="宋体"/>
          <w:sz w:val="24"/>
        </w:rPr>
      </w:pPr>
      <w:r>
        <w:rPr>
          <w:rFonts w:hint="eastAsia" w:ascii="宋体" w:hAnsi="宋体"/>
          <w:sz w:val="24"/>
        </w:rPr>
        <w:t xml:space="preserve">      盖  章</w:t>
      </w:r>
    </w:p>
    <w:p>
      <w:pPr>
        <w:pStyle w:val="168"/>
        <w:spacing w:line="640" w:lineRule="exact"/>
        <w:ind w:firstLine="4320" w:firstLineChars="1800"/>
        <w:jc w:val="left"/>
        <w:rPr>
          <w:rFonts w:ascii="宋体" w:hAnsi="宋体"/>
          <w:sz w:val="24"/>
        </w:rPr>
      </w:pPr>
      <w:r>
        <w:rPr>
          <w:rFonts w:hint="eastAsia" w:ascii="宋体" w:hAnsi="宋体"/>
          <w:sz w:val="24"/>
        </w:rPr>
        <w:t xml:space="preserve"> 年   月   日</w:t>
      </w:r>
    </w:p>
    <w:p>
      <w:pPr>
        <w:pStyle w:val="131"/>
        <w:outlineLvl w:val="1"/>
      </w:pPr>
      <w:r>
        <w:br w:type="page"/>
      </w:r>
      <w:bookmarkStart w:id="122" w:name="_Toc72259018"/>
      <w:bookmarkStart w:id="123" w:name="_Toc72259181"/>
      <w:r>
        <w:t>三、商务文件</w:t>
      </w:r>
      <w:bookmarkEnd w:id="122"/>
      <w:bookmarkEnd w:id="123"/>
    </w:p>
    <w:p>
      <w:pPr>
        <w:pStyle w:val="128"/>
        <w:outlineLvl w:val="2"/>
      </w:pPr>
      <w:bookmarkStart w:id="124" w:name="_Toc54889057"/>
      <w:bookmarkStart w:id="125" w:name="_Toc72259182"/>
      <w:bookmarkStart w:id="126" w:name="_Toc72259019"/>
      <w:r>
        <w:t>一、报价一览表</w:t>
      </w:r>
      <w:bookmarkEnd w:id="124"/>
      <w:bookmarkEnd w:id="125"/>
      <w:bookmarkEnd w:id="126"/>
    </w:p>
    <w:p>
      <w:pPr>
        <w:pStyle w:val="111"/>
        <w:tabs>
          <w:tab w:val="left" w:pos="540"/>
        </w:tabs>
        <w:jc w:val="left"/>
        <w:rPr>
          <w:rFonts w:ascii="宋体" w:hAnsi="宋体" w:eastAsia="宋体" w:cs="宋体"/>
          <w:sz w:val="28"/>
          <w:szCs w:val="28"/>
        </w:rPr>
      </w:pPr>
    </w:p>
    <w:p>
      <w:pPr>
        <w:pStyle w:val="111"/>
        <w:tabs>
          <w:tab w:val="left" w:pos="540"/>
        </w:tabs>
        <w:jc w:val="left"/>
        <w:rPr>
          <w:rFonts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111"/>
        <w:tabs>
          <w:tab w:val="left" w:pos="540"/>
        </w:tabs>
        <w:jc w:val="left"/>
        <w:rPr>
          <w:rFonts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价格单位：元</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pStyle w:val="111"/>
              <w:spacing w:line="500" w:lineRule="exact"/>
              <w:rPr>
                <w:rFonts w:ascii="宋体" w:hAnsi="宋体" w:eastAsia="宋体" w:cs="宋体"/>
                <w:sz w:val="28"/>
                <w:szCs w:val="28"/>
              </w:rPr>
            </w:pPr>
            <w:r>
              <w:rPr>
                <w:rFonts w:hint="eastAsia" w:ascii="宋体" w:hAnsi="宋体" w:eastAsia="宋体" w:cs="宋体"/>
                <w:sz w:val="28"/>
                <w:szCs w:val="28"/>
              </w:rPr>
              <w:t>总报价（元）：</w:t>
            </w:r>
          </w:p>
        </w:tc>
        <w:tc>
          <w:tcPr>
            <w:tcW w:w="6593" w:type="dxa"/>
          </w:tcPr>
          <w:p>
            <w:pPr>
              <w:pStyle w:val="111"/>
              <w:spacing w:line="50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pStyle w:val="111"/>
              <w:spacing w:line="500" w:lineRule="exact"/>
              <w:rPr>
                <w:rFonts w:ascii="宋体" w:hAnsi="宋体" w:eastAsia="宋体" w:cs="宋体"/>
                <w:sz w:val="28"/>
                <w:szCs w:val="28"/>
              </w:rPr>
            </w:pPr>
            <w:r>
              <w:rPr>
                <w:rFonts w:hint="eastAsia" w:ascii="宋体" w:hAnsi="宋体" w:eastAsia="宋体" w:cs="宋体"/>
                <w:sz w:val="28"/>
                <w:szCs w:val="28"/>
              </w:rPr>
              <w:t>订购年限：</w:t>
            </w:r>
          </w:p>
        </w:tc>
        <w:tc>
          <w:tcPr>
            <w:tcW w:w="6593" w:type="dxa"/>
          </w:tcPr>
          <w:p>
            <w:pPr>
              <w:pStyle w:val="111"/>
              <w:spacing w:line="50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pStyle w:val="111"/>
              <w:spacing w:line="500" w:lineRule="exact"/>
              <w:rPr>
                <w:rFonts w:ascii="宋体" w:hAnsi="宋体" w:eastAsia="宋体" w:cs="宋体"/>
                <w:sz w:val="28"/>
                <w:szCs w:val="28"/>
              </w:rPr>
            </w:pPr>
            <w:r>
              <w:rPr>
                <w:rFonts w:hint="eastAsia" w:ascii="宋体" w:hAnsi="宋体" w:eastAsia="宋体" w:cs="宋体"/>
                <w:sz w:val="28"/>
                <w:szCs w:val="28"/>
              </w:rPr>
              <w:t>保证金缴纳方式：</w:t>
            </w:r>
          </w:p>
        </w:tc>
        <w:tc>
          <w:tcPr>
            <w:tcW w:w="6593" w:type="dxa"/>
          </w:tcPr>
          <w:p>
            <w:pPr>
              <w:pStyle w:val="111"/>
              <w:spacing w:line="50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pStyle w:val="111"/>
              <w:spacing w:line="500" w:lineRule="exact"/>
              <w:rPr>
                <w:rFonts w:ascii="宋体" w:hAnsi="宋体" w:eastAsia="宋体" w:cs="宋体"/>
                <w:sz w:val="28"/>
                <w:szCs w:val="28"/>
              </w:rPr>
            </w:pPr>
            <w:r>
              <w:rPr>
                <w:rFonts w:hint="eastAsia" w:ascii="宋体" w:hAnsi="宋体" w:eastAsia="宋体" w:cs="宋体"/>
                <w:sz w:val="28"/>
                <w:szCs w:val="28"/>
              </w:rPr>
              <w:t>服务项目负责人：</w:t>
            </w:r>
          </w:p>
        </w:tc>
        <w:tc>
          <w:tcPr>
            <w:tcW w:w="6593" w:type="dxa"/>
          </w:tcPr>
          <w:p>
            <w:pPr>
              <w:pStyle w:val="111"/>
              <w:spacing w:line="500" w:lineRule="exact"/>
              <w:rPr>
                <w:rFonts w:ascii="宋体" w:hAnsi="宋体" w:eastAsia="宋体" w:cs="宋体"/>
                <w:sz w:val="28"/>
                <w:szCs w:val="28"/>
              </w:rPr>
            </w:pPr>
          </w:p>
        </w:tc>
      </w:tr>
    </w:tbl>
    <w:p>
      <w:pPr>
        <w:pStyle w:val="111"/>
        <w:spacing w:line="500" w:lineRule="exact"/>
        <w:rPr>
          <w:rFonts w:ascii="宋体" w:hAnsi="宋体" w:eastAsia="宋体" w:cs="宋体"/>
          <w:sz w:val="28"/>
          <w:szCs w:val="28"/>
        </w:rPr>
      </w:pPr>
    </w:p>
    <w:p>
      <w:pPr>
        <w:pStyle w:val="111"/>
        <w:spacing w:line="300" w:lineRule="auto"/>
        <w:rPr>
          <w:rFonts w:ascii="宋体" w:hAnsi="宋体" w:eastAsia="宋体" w:cs="宋体"/>
          <w:sz w:val="28"/>
          <w:szCs w:val="28"/>
        </w:rPr>
      </w:pPr>
      <w:r>
        <w:rPr>
          <w:rFonts w:hint="eastAsia" w:ascii="宋体" w:hAnsi="宋体" w:eastAsia="宋体" w:cs="宋体"/>
          <w:sz w:val="28"/>
          <w:szCs w:val="28"/>
        </w:rPr>
        <w:t>注：1、所有价格均用人民币表示，单位为元。</w:t>
      </w:r>
    </w:p>
    <w:p>
      <w:pPr>
        <w:pStyle w:val="111"/>
        <w:spacing w:line="300" w:lineRule="auto"/>
        <w:rPr>
          <w:rFonts w:ascii="宋体" w:hAnsi="宋体" w:eastAsia="宋体" w:cs="宋体"/>
          <w:sz w:val="28"/>
          <w:szCs w:val="28"/>
        </w:rPr>
      </w:pPr>
      <w:r>
        <w:rPr>
          <w:rFonts w:hint="eastAsia" w:ascii="宋体" w:hAnsi="宋体" w:eastAsia="宋体" w:cs="宋体"/>
          <w:sz w:val="28"/>
          <w:szCs w:val="28"/>
        </w:rPr>
        <w:t xml:space="preserve">    2、本项目总报价为各分项报价之总和，报价所涵盖内容详见分项报价表。</w:t>
      </w:r>
    </w:p>
    <w:p>
      <w:pPr>
        <w:pStyle w:val="110"/>
        <w:spacing w:line="300" w:lineRule="auto"/>
        <w:rPr>
          <w:rFonts w:hAnsi="宋体" w:cs="宋体"/>
          <w:sz w:val="28"/>
          <w:szCs w:val="28"/>
        </w:rPr>
      </w:pPr>
    </w:p>
    <w:p>
      <w:pPr>
        <w:pStyle w:val="110"/>
        <w:spacing w:line="300" w:lineRule="auto"/>
        <w:rPr>
          <w:rFonts w:hAnsi="宋体" w:cs="宋体"/>
          <w:sz w:val="28"/>
          <w:szCs w:val="28"/>
        </w:rPr>
      </w:pPr>
    </w:p>
    <w:p>
      <w:pPr>
        <w:pStyle w:val="110"/>
        <w:spacing w:line="300" w:lineRule="auto"/>
        <w:rPr>
          <w:rFonts w:hAnsi="宋体" w:cs="宋体"/>
          <w:sz w:val="28"/>
          <w:szCs w:val="28"/>
        </w:rPr>
      </w:pPr>
    </w:p>
    <w:p>
      <w:pPr>
        <w:pStyle w:val="110"/>
        <w:spacing w:line="300" w:lineRule="auto"/>
        <w:ind w:firstLine="720"/>
        <w:rPr>
          <w:rFonts w:hAnsi="宋体" w:cs="宋体"/>
          <w:sz w:val="28"/>
          <w:szCs w:val="28"/>
          <w:u w:val="single"/>
        </w:rPr>
      </w:pPr>
      <w:r>
        <w:rPr>
          <w:rFonts w:hint="eastAsia" w:hAnsi="宋体" w:cs="宋体"/>
          <w:sz w:val="28"/>
          <w:szCs w:val="28"/>
        </w:rPr>
        <w:t>报价供应商名称（盖章）：</w:t>
      </w:r>
      <w:r>
        <w:rPr>
          <w:rFonts w:hint="eastAsia" w:hAnsi="宋体" w:cs="宋体"/>
          <w:sz w:val="28"/>
          <w:szCs w:val="28"/>
          <w:u w:val="single"/>
        </w:rPr>
        <w:t xml:space="preserve">                </w:t>
      </w:r>
    </w:p>
    <w:p>
      <w:pPr>
        <w:pStyle w:val="110"/>
        <w:spacing w:line="300" w:lineRule="auto"/>
        <w:ind w:firstLine="720"/>
        <w:rPr>
          <w:rFonts w:hAnsi="宋体" w:cs="宋体"/>
          <w:sz w:val="28"/>
          <w:szCs w:val="28"/>
          <w:u w:val="single"/>
        </w:rPr>
      </w:pPr>
      <w:r>
        <w:rPr>
          <w:rFonts w:hint="eastAsia" w:hAnsi="宋体" w:cs="宋体"/>
          <w:sz w:val="28"/>
          <w:szCs w:val="28"/>
        </w:rPr>
        <w:t>法定代表人签章:</w:t>
      </w:r>
      <w:r>
        <w:rPr>
          <w:rFonts w:hint="eastAsia" w:hAnsi="宋体" w:cs="宋体"/>
          <w:sz w:val="28"/>
          <w:szCs w:val="28"/>
          <w:u w:val="single"/>
        </w:rPr>
        <w:t xml:space="preserve">                        </w:t>
      </w:r>
    </w:p>
    <w:p>
      <w:pPr>
        <w:pStyle w:val="111"/>
        <w:spacing w:line="520" w:lineRule="exact"/>
        <w:ind w:firstLine="677" w:firstLineChars="242"/>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111"/>
        <w:spacing w:line="300" w:lineRule="auto"/>
        <w:jc w:val="center"/>
        <w:rPr>
          <w:rFonts w:ascii="宋体" w:hAnsi="宋体" w:eastAsia="宋体" w:cs="宋体"/>
          <w:b/>
          <w:sz w:val="32"/>
          <w:szCs w:val="32"/>
        </w:rPr>
      </w:pPr>
    </w:p>
    <w:p>
      <w:pPr>
        <w:pStyle w:val="111"/>
        <w:spacing w:line="300" w:lineRule="auto"/>
        <w:jc w:val="center"/>
        <w:rPr>
          <w:rFonts w:ascii="宋体" w:hAnsi="宋体" w:eastAsia="宋体" w:cs="宋体"/>
          <w:b/>
          <w:sz w:val="32"/>
          <w:szCs w:val="32"/>
        </w:rPr>
      </w:pPr>
    </w:p>
    <w:p>
      <w:pPr>
        <w:pStyle w:val="149"/>
        <w:outlineLvl w:val="2"/>
      </w:pPr>
      <w:r>
        <w:br w:type="page"/>
      </w:r>
      <w:bookmarkStart w:id="127" w:name="_Toc72259020"/>
      <w:bookmarkStart w:id="128" w:name="_Toc72259183"/>
      <w:bookmarkStart w:id="129" w:name="_Toc54889058"/>
      <w:r>
        <w:t>二、分项报价表</w:t>
      </w:r>
      <w:bookmarkEnd w:id="127"/>
      <w:bookmarkEnd w:id="128"/>
      <w:bookmarkEnd w:id="129"/>
    </w:p>
    <w:p>
      <w:pPr>
        <w:pStyle w:val="114"/>
        <w:tabs>
          <w:tab w:val="left" w:pos="540"/>
        </w:tabs>
        <w:jc w:val="left"/>
        <w:rPr>
          <w:rFonts w:ascii="宋体" w:hAnsi="宋体" w:eastAsia="宋体" w:cs="宋体"/>
          <w:sz w:val="28"/>
          <w:szCs w:val="28"/>
        </w:rPr>
      </w:pPr>
    </w:p>
    <w:p>
      <w:pPr>
        <w:pStyle w:val="114"/>
        <w:tabs>
          <w:tab w:val="left" w:pos="540"/>
        </w:tabs>
        <w:jc w:val="left"/>
        <w:rPr>
          <w:rFonts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114"/>
        <w:tabs>
          <w:tab w:val="left" w:pos="540"/>
        </w:tabs>
        <w:jc w:val="left"/>
        <w:rPr>
          <w:rFonts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价格单位：元</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802"/>
        <w:gridCol w:w="840"/>
        <w:gridCol w:w="840"/>
        <w:gridCol w:w="908"/>
        <w:gridCol w:w="876"/>
        <w:gridCol w:w="1440"/>
        <w:gridCol w:w="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718" w:type="dxa"/>
            <w:vAlign w:val="center"/>
          </w:tcPr>
          <w:p>
            <w:pPr>
              <w:pStyle w:val="114"/>
              <w:tabs>
                <w:tab w:val="left" w:pos="540"/>
              </w:tabs>
              <w:jc w:val="center"/>
              <w:rPr>
                <w:rFonts w:ascii="宋体" w:hAnsi="宋体" w:eastAsia="宋体" w:cs="宋体"/>
                <w:sz w:val="28"/>
                <w:szCs w:val="28"/>
              </w:rPr>
            </w:pPr>
            <w:r>
              <w:rPr>
                <w:rFonts w:hint="eastAsia" w:ascii="宋体" w:hAnsi="宋体" w:eastAsia="宋体" w:cs="宋体"/>
                <w:sz w:val="28"/>
                <w:szCs w:val="28"/>
              </w:rPr>
              <w:t>序号</w:t>
            </w:r>
          </w:p>
        </w:tc>
        <w:tc>
          <w:tcPr>
            <w:tcW w:w="1802" w:type="dxa"/>
            <w:vAlign w:val="center"/>
          </w:tcPr>
          <w:p>
            <w:pPr>
              <w:pStyle w:val="114"/>
              <w:tabs>
                <w:tab w:val="left" w:pos="540"/>
              </w:tabs>
              <w:jc w:val="center"/>
              <w:rPr>
                <w:rFonts w:ascii="宋体" w:hAnsi="宋体" w:eastAsia="宋体" w:cs="宋体"/>
                <w:sz w:val="28"/>
                <w:szCs w:val="28"/>
              </w:rPr>
            </w:pPr>
            <w:r>
              <w:rPr>
                <w:rFonts w:hint="eastAsia" w:ascii="宋体" w:hAnsi="宋体" w:eastAsia="宋体" w:cs="宋体"/>
                <w:sz w:val="28"/>
                <w:szCs w:val="28"/>
              </w:rPr>
              <w:t>货物名称</w:t>
            </w:r>
          </w:p>
        </w:tc>
        <w:tc>
          <w:tcPr>
            <w:tcW w:w="840" w:type="dxa"/>
            <w:vAlign w:val="center"/>
          </w:tcPr>
          <w:p>
            <w:pPr>
              <w:pStyle w:val="114"/>
              <w:tabs>
                <w:tab w:val="left" w:pos="540"/>
              </w:tabs>
              <w:jc w:val="center"/>
              <w:rPr>
                <w:rFonts w:ascii="宋体" w:hAnsi="宋体" w:eastAsia="宋体" w:cs="宋体"/>
                <w:sz w:val="28"/>
                <w:szCs w:val="28"/>
              </w:rPr>
            </w:pPr>
            <w:r>
              <w:rPr>
                <w:rFonts w:hint="eastAsia" w:ascii="宋体" w:hAnsi="宋体" w:eastAsia="宋体" w:cs="宋体"/>
                <w:sz w:val="28"/>
                <w:szCs w:val="28"/>
              </w:rPr>
              <w:t>单位</w:t>
            </w:r>
          </w:p>
        </w:tc>
        <w:tc>
          <w:tcPr>
            <w:tcW w:w="840" w:type="dxa"/>
            <w:vAlign w:val="center"/>
          </w:tcPr>
          <w:p>
            <w:pPr>
              <w:pStyle w:val="114"/>
              <w:tabs>
                <w:tab w:val="left" w:pos="540"/>
              </w:tabs>
              <w:jc w:val="center"/>
              <w:rPr>
                <w:rFonts w:ascii="宋体" w:hAnsi="宋体" w:eastAsia="宋体" w:cs="宋体"/>
                <w:sz w:val="28"/>
                <w:szCs w:val="28"/>
              </w:rPr>
            </w:pPr>
            <w:r>
              <w:rPr>
                <w:rFonts w:hint="eastAsia" w:ascii="宋体" w:hAnsi="宋体" w:eastAsia="宋体" w:cs="宋体"/>
                <w:sz w:val="28"/>
                <w:szCs w:val="28"/>
              </w:rPr>
              <w:t>数量</w:t>
            </w:r>
          </w:p>
        </w:tc>
        <w:tc>
          <w:tcPr>
            <w:tcW w:w="908" w:type="dxa"/>
            <w:vAlign w:val="center"/>
          </w:tcPr>
          <w:p>
            <w:pPr>
              <w:pStyle w:val="114"/>
              <w:tabs>
                <w:tab w:val="left" w:pos="540"/>
              </w:tabs>
              <w:jc w:val="center"/>
              <w:rPr>
                <w:rFonts w:ascii="宋体" w:hAnsi="宋体" w:eastAsia="宋体" w:cs="宋体"/>
                <w:sz w:val="28"/>
                <w:szCs w:val="28"/>
              </w:rPr>
            </w:pPr>
            <w:r>
              <w:rPr>
                <w:rFonts w:hint="eastAsia" w:ascii="宋体" w:hAnsi="宋体" w:eastAsia="宋体" w:cs="宋体"/>
                <w:sz w:val="28"/>
                <w:szCs w:val="28"/>
              </w:rPr>
              <w:t>单价</w:t>
            </w:r>
          </w:p>
        </w:tc>
        <w:tc>
          <w:tcPr>
            <w:tcW w:w="876" w:type="dxa"/>
            <w:vAlign w:val="center"/>
          </w:tcPr>
          <w:p>
            <w:pPr>
              <w:pStyle w:val="114"/>
              <w:tabs>
                <w:tab w:val="left" w:pos="540"/>
              </w:tabs>
              <w:jc w:val="center"/>
              <w:rPr>
                <w:rFonts w:ascii="宋体" w:hAnsi="宋体" w:eastAsia="宋体" w:cs="宋体"/>
                <w:sz w:val="28"/>
                <w:szCs w:val="28"/>
              </w:rPr>
            </w:pPr>
            <w:r>
              <w:rPr>
                <w:rFonts w:hint="eastAsia" w:ascii="宋体" w:hAnsi="宋体" w:eastAsia="宋体" w:cs="宋体"/>
                <w:sz w:val="28"/>
                <w:szCs w:val="28"/>
              </w:rPr>
              <w:t>合价</w:t>
            </w:r>
          </w:p>
        </w:tc>
        <w:tc>
          <w:tcPr>
            <w:tcW w:w="1440" w:type="dxa"/>
            <w:vAlign w:val="center"/>
          </w:tcPr>
          <w:p>
            <w:pPr>
              <w:pStyle w:val="114"/>
              <w:tabs>
                <w:tab w:val="left" w:pos="540"/>
              </w:tabs>
              <w:jc w:val="center"/>
              <w:rPr>
                <w:rFonts w:ascii="宋体" w:hAnsi="宋体" w:eastAsia="宋体" w:cs="宋体"/>
                <w:sz w:val="28"/>
                <w:szCs w:val="28"/>
              </w:rPr>
            </w:pPr>
            <w:r>
              <w:rPr>
                <w:rFonts w:hint="eastAsia" w:ascii="宋体" w:hAnsi="宋体" w:eastAsia="宋体" w:cs="宋体"/>
                <w:sz w:val="28"/>
                <w:szCs w:val="28"/>
              </w:rPr>
              <w:t>交货时间</w:t>
            </w:r>
          </w:p>
        </w:tc>
        <w:tc>
          <w:tcPr>
            <w:tcW w:w="1506" w:type="dxa"/>
            <w:gridSpan w:val="2"/>
            <w:vAlign w:val="center"/>
          </w:tcPr>
          <w:p>
            <w:pPr>
              <w:pStyle w:val="114"/>
              <w:tabs>
                <w:tab w:val="left" w:pos="540"/>
              </w:tabs>
              <w:jc w:val="center"/>
              <w:rPr>
                <w:rFonts w:ascii="宋体" w:hAnsi="宋体" w:eastAsia="宋体" w:cs="宋体"/>
                <w:sz w:val="28"/>
                <w:szCs w:val="28"/>
              </w:rPr>
            </w:pPr>
            <w:r>
              <w:rPr>
                <w:rFonts w:hint="eastAsia" w:ascii="宋体" w:hAnsi="宋体" w:eastAsia="宋体" w:cs="宋体"/>
                <w:sz w:val="28"/>
                <w:szCs w:val="2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18" w:type="dxa"/>
          </w:tcPr>
          <w:p>
            <w:pPr>
              <w:pStyle w:val="114"/>
              <w:tabs>
                <w:tab w:val="left" w:pos="540"/>
              </w:tabs>
              <w:jc w:val="left"/>
              <w:rPr>
                <w:rFonts w:ascii="宋体" w:hAnsi="宋体" w:eastAsia="宋体" w:cs="宋体"/>
                <w:sz w:val="28"/>
                <w:szCs w:val="28"/>
              </w:rPr>
            </w:pPr>
          </w:p>
        </w:tc>
        <w:tc>
          <w:tcPr>
            <w:tcW w:w="1802" w:type="dxa"/>
          </w:tcPr>
          <w:p>
            <w:pPr>
              <w:pStyle w:val="114"/>
              <w:tabs>
                <w:tab w:val="left" w:pos="540"/>
              </w:tabs>
              <w:jc w:val="left"/>
              <w:rPr>
                <w:rFonts w:ascii="宋体" w:hAnsi="宋体" w:eastAsia="宋体" w:cs="宋体"/>
                <w:sz w:val="28"/>
                <w:szCs w:val="28"/>
              </w:rPr>
            </w:pPr>
          </w:p>
        </w:tc>
        <w:tc>
          <w:tcPr>
            <w:tcW w:w="840" w:type="dxa"/>
          </w:tcPr>
          <w:p>
            <w:pPr>
              <w:pStyle w:val="114"/>
              <w:tabs>
                <w:tab w:val="left" w:pos="540"/>
              </w:tabs>
              <w:jc w:val="left"/>
              <w:rPr>
                <w:rFonts w:ascii="宋体" w:hAnsi="宋体" w:eastAsia="宋体" w:cs="宋体"/>
                <w:sz w:val="28"/>
                <w:szCs w:val="28"/>
              </w:rPr>
            </w:pPr>
          </w:p>
        </w:tc>
        <w:tc>
          <w:tcPr>
            <w:tcW w:w="840" w:type="dxa"/>
          </w:tcPr>
          <w:p>
            <w:pPr>
              <w:pStyle w:val="114"/>
              <w:tabs>
                <w:tab w:val="left" w:pos="540"/>
              </w:tabs>
              <w:jc w:val="left"/>
              <w:rPr>
                <w:rFonts w:ascii="宋体" w:hAnsi="宋体" w:eastAsia="宋体" w:cs="宋体"/>
                <w:sz w:val="28"/>
                <w:szCs w:val="28"/>
              </w:rPr>
            </w:pPr>
          </w:p>
        </w:tc>
        <w:tc>
          <w:tcPr>
            <w:tcW w:w="908" w:type="dxa"/>
          </w:tcPr>
          <w:p>
            <w:pPr>
              <w:pStyle w:val="114"/>
              <w:tabs>
                <w:tab w:val="left" w:pos="540"/>
              </w:tabs>
              <w:jc w:val="left"/>
              <w:rPr>
                <w:rFonts w:ascii="宋体" w:hAnsi="宋体" w:eastAsia="宋体" w:cs="宋体"/>
                <w:sz w:val="28"/>
                <w:szCs w:val="28"/>
              </w:rPr>
            </w:pPr>
          </w:p>
        </w:tc>
        <w:tc>
          <w:tcPr>
            <w:tcW w:w="876" w:type="dxa"/>
          </w:tcPr>
          <w:p>
            <w:pPr>
              <w:pStyle w:val="114"/>
              <w:tabs>
                <w:tab w:val="left" w:pos="540"/>
              </w:tabs>
              <w:jc w:val="left"/>
              <w:rPr>
                <w:rFonts w:ascii="宋体" w:hAnsi="宋体" w:eastAsia="宋体" w:cs="宋体"/>
                <w:sz w:val="28"/>
                <w:szCs w:val="28"/>
              </w:rPr>
            </w:pPr>
          </w:p>
        </w:tc>
        <w:tc>
          <w:tcPr>
            <w:tcW w:w="1440" w:type="dxa"/>
            <w:vMerge w:val="restart"/>
          </w:tcPr>
          <w:p>
            <w:pPr>
              <w:pStyle w:val="114"/>
              <w:tabs>
                <w:tab w:val="left" w:pos="540"/>
              </w:tabs>
              <w:ind w:left="-107" w:leftChars="-51"/>
              <w:jc w:val="left"/>
              <w:rPr>
                <w:rFonts w:ascii="宋体" w:hAnsi="宋体" w:eastAsia="宋体" w:cs="宋体"/>
                <w:sz w:val="28"/>
                <w:szCs w:val="28"/>
              </w:rPr>
            </w:pPr>
          </w:p>
        </w:tc>
        <w:tc>
          <w:tcPr>
            <w:tcW w:w="1506" w:type="dxa"/>
            <w:gridSpan w:val="2"/>
            <w:vMerge w:val="restart"/>
          </w:tcPr>
          <w:p>
            <w:pPr>
              <w:pStyle w:val="114"/>
              <w:tabs>
                <w:tab w:val="left" w:pos="540"/>
              </w:tabs>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18" w:type="dxa"/>
          </w:tcPr>
          <w:p>
            <w:pPr>
              <w:pStyle w:val="114"/>
              <w:tabs>
                <w:tab w:val="left" w:pos="540"/>
              </w:tabs>
              <w:jc w:val="left"/>
              <w:rPr>
                <w:rFonts w:ascii="宋体" w:hAnsi="宋体" w:eastAsia="宋体" w:cs="宋体"/>
                <w:sz w:val="28"/>
                <w:szCs w:val="28"/>
              </w:rPr>
            </w:pPr>
          </w:p>
        </w:tc>
        <w:tc>
          <w:tcPr>
            <w:tcW w:w="1802" w:type="dxa"/>
          </w:tcPr>
          <w:p>
            <w:pPr>
              <w:pStyle w:val="114"/>
              <w:tabs>
                <w:tab w:val="left" w:pos="540"/>
              </w:tabs>
              <w:jc w:val="left"/>
              <w:rPr>
                <w:rFonts w:ascii="宋体" w:hAnsi="宋体" w:eastAsia="宋体" w:cs="宋体"/>
                <w:sz w:val="28"/>
                <w:szCs w:val="28"/>
              </w:rPr>
            </w:pPr>
          </w:p>
        </w:tc>
        <w:tc>
          <w:tcPr>
            <w:tcW w:w="840" w:type="dxa"/>
          </w:tcPr>
          <w:p>
            <w:pPr>
              <w:pStyle w:val="114"/>
              <w:tabs>
                <w:tab w:val="left" w:pos="540"/>
              </w:tabs>
              <w:jc w:val="left"/>
              <w:rPr>
                <w:rFonts w:ascii="宋体" w:hAnsi="宋体" w:eastAsia="宋体" w:cs="宋体"/>
                <w:sz w:val="28"/>
                <w:szCs w:val="28"/>
              </w:rPr>
            </w:pPr>
          </w:p>
        </w:tc>
        <w:tc>
          <w:tcPr>
            <w:tcW w:w="840" w:type="dxa"/>
          </w:tcPr>
          <w:p>
            <w:pPr>
              <w:pStyle w:val="114"/>
              <w:tabs>
                <w:tab w:val="left" w:pos="540"/>
              </w:tabs>
              <w:jc w:val="left"/>
              <w:rPr>
                <w:rFonts w:ascii="宋体" w:hAnsi="宋体" w:eastAsia="宋体" w:cs="宋体"/>
                <w:sz w:val="28"/>
                <w:szCs w:val="28"/>
              </w:rPr>
            </w:pPr>
          </w:p>
        </w:tc>
        <w:tc>
          <w:tcPr>
            <w:tcW w:w="908" w:type="dxa"/>
          </w:tcPr>
          <w:p>
            <w:pPr>
              <w:pStyle w:val="114"/>
              <w:tabs>
                <w:tab w:val="left" w:pos="540"/>
              </w:tabs>
              <w:jc w:val="left"/>
              <w:rPr>
                <w:rFonts w:ascii="宋体" w:hAnsi="宋体" w:eastAsia="宋体" w:cs="宋体"/>
                <w:sz w:val="28"/>
                <w:szCs w:val="28"/>
              </w:rPr>
            </w:pPr>
          </w:p>
        </w:tc>
        <w:tc>
          <w:tcPr>
            <w:tcW w:w="876" w:type="dxa"/>
          </w:tcPr>
          <w:p>
            <w:pPr>
              <w:pStyle w:val="114"/>
              <w:tabs>
                <w:tab w:val="left" w:pos="540"/>
              </w:tabs>
              <w:jc w:val="left"/>
              <w:rPr>
                <w:rFonts w:ascii="宋体" w:hAnsi="宋体" w:eastAsia="宋体" w:cs="宋体"/>
                <w:sz w:val="28"/>
                <w:szCs w:val="28"/>
              </w:rPr>
            </w:pPr>
          </w:p>
        </w:tc>
        <w:tc>
          <w:tcPr>
            <w:tcW w:w="1440" w:type="dxa"/>
            <w:vMerge w:val="continue"/>
          </w:tcPr>
          <w:p>
            <w:pPr>
              <w:pStyle w:val="114"/>
              <w:tabs>
                <w:tab w:val="left" w:pos="540"/>
              </w:tabs>
              <w:jc w:val="left"/>
              <w:rPr>
                <w:rFonts w:ascii="宋体" w:hAnsi="宋体" w:eastAsia="宋体" w:cs="宋体"/>
                <w:sz w:val="28"/>
                <w:szCs w:val="28"/>
              </w:rPr>
            </w:pPr>
          </w:p>
        </w:tc>
        <w:tc>
          <w:tcPr>
            <w:tcW w:w="1506" w:type="dxa"/>
            <w:gridSpan w:val="2"/>
            <w:vMerge w:val="continue"/>
          </w:tcPr>
          <w:p>
            <w:pPr>
              <w:pStyle w:val="114"/>
              <w:tabs>
                <w:tab w:val="left" w:pos="540"/>
              </w:tabs>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18" w:type="dxa"/>
          </w:tcPr>
          <w:p>
            <w:pPr>
              <w:pStyle w:val="114"/>
              <w:tabs>
                <w:tab w:val="left" w:pos="540"/>
              </w:tabs>
              <w:jc w:val="left"/>
              <w:rPr>
                <w:rFonts w:ascii="宋体" w:hAnsi="宋体" w:eastAsia="宋体" w:cs="宋体"/>
                <w:sz w:val="28"/>
                <w:szCs w:val="28"/>
              </w:rPr>
            </w:pPr>
          </w:p>
        </w:tc>
        <w:tc>
          <w:tcPr>
            <w:tcW w:w="1802" w:type="dxa"/>
          </w:tcPr>
          <w:p>
            <w:pPr>
              <w:pStyle w:val="114"/>
              <w:tabs>
                <w:tab w:val="left" w:pos="540"/>
              </w:tabs>
              <w:jc w:val="left"/>
              <w:rPr>
                <w:rFonts w:ascii="宋体" w:hAnsi="宋体" w:eastAsia="宋体" w:cs="宋体"/>
                <w:sz w:val="28"/>
                <w:szCs w:val="28"/>
              </w:rPr>
            </w:pPr>
          </w:p>
        </w:tc>
        <w:tc>
          <w:tcPr>
            <w:tcW w:w="840" w:type="dxa"/>
          </w:tcPr>
          <w:p>
            <w:pPr>
              <w:pStyle w:val="114"/>
              <w:tabs>
                <w:tab w:val="left" w:pos="540"/>
              </w:tabs>
              <w:jc w:val="left"/>
              <w:rPr>
                <w:rFonts w:ascii="宋体" w:hAnsi="宋体" w:eastAsia="宋体" w:cs="宋体"/>
                <w:sz w:val="28"/>
                <w:szCs w:val="28"/>
              </w:rPr>
            </w:pPr>
          </w:p>
        </w:tc>
        <w:tc>
          <w:tcPr>
            <w:tcW w:w="840" w:type="dxa"/>
          </w:tcPr>
          <w:p>
            <w:pPr>
              <w:pStyle w:val="114"/>
              <w:tabs>
                <w:tab w:val="left" w:pos="540"/>
              </w:tabs>
              <w:jc w:val="left"/>
              <w:rPr>
                <w:rFonts w:ascii="宋体" w:hAnsi="宋体" w:eastAsia="宋体" w:cs="宋体"/>
                <w:sz w:val="28"/>
                <w:szCs w:val="28"/>
              </w:rPr>
            </w:pPr>
          </w:p>
        </w:tc>
        <w:tc>
          <w:tcPr>
            <w:tcW w:w="908" w:type="dxa"/>
          </w:tcPr>
          <w:p>
            <w:pPr>
              <w:pStyle w:val="114"/>
              <w:tabs>
                <w:tab w:val="left" w:pos="540"/>
              </w:tabs>
              <w:jc w:val="left"/>
              <w:rPr>
                <w:rFonts w:ascii="宋体" w:hAnsi="宋体" w:eastAsia="宋体" w:cs="宋体"/>
                <w:sz w:val="28"/>
                <w:szCs w:val="28"/>
              </w:rPr>
            </w:pPr>
          </w:p>
        </w:tc>
        <w:tc>
          <w:tcPr>
            <w:tcW w:w="876" w:type="dxa"/>
          </w:tcPr>
          <w:p>
            <w:pPr>
              <w:pStyle w:val="114"/>
              <w:tabs>
                <w:tab w:val="left" w:pos="540"/>
              </w:tabs>
              <w:jc w:val="left"/>
              <w:rPr>
                <w:rFonts w:ascii="宋体" w:hAnsi="宋体" w:eastAsia="宋体" w:cs="宋体"/>
                <w:sz w:val="28"/>
                <w:szCs w:val="28"/>
              </w:rPr>
            </w:pPr>
          </w:p>
        </w:tc>
        <w:tc>
          <w:tcPr>
            <w:tcW w:w="1440" w:type="dxa"/>
            <w:vMerge w:val="continue"/>
          </w:tcPr>
          <w:p>
            <w:pPr>
              <w:pStyle w:val="114"/>
              <w:tabs>
                <w:tab w:val="left" w:pos="540"/>
              </w:tabs>
              <w:jc w:val="left"/>
              <w:rPr>
                <w:rFonts w:ascii="宋体" w:hAnsi="宋体" w:eastAsia="宋体" w:cs="宋体"/>
                <w:sz w:val="28"/>
                <w:szCs w:val="28"/>
              </w:rPr>
            </w:pPr>
          </w:p>
        </w:tc>
        <w:tc>
          <w:tcPr>
            <w:tcW w:w="1506" w:type="dxa"/>
            <w:gridSpan w:val="2"/>
            <w:vMerge w:val="continue"/>
          </w:tcPr>
          <w:p>
            <w:pPr>
              <w:pStyle w:val="114"/>
              <w:tabs>
                <w:tab w:val="left" w:pos="540"/>
              </w:tabs>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tcPr>
          <w:p>
            <w:pPr>
              <w:pStyle w:val="114"/>
              <w:tabs>
                <w:tab w:val="left" w:pos="540"/>
              </w:tabs>
              <w:jc w:val="left"/>
              <w:rPr>
                <w:rFonts w:ascii="宋体" w:hAnsi="宋体" w:eastAsia="宋体" w:cs="宋体"/>
                <w:sz w:val="28"/>
                <w:szCs w:val="28"/>
              </w:rPr>
            </w:pPr>
          </w:p>
        </w:tc>
        <w:tc>
          <w:tcPr>
            <w:tcW w:w="1802" w:type="dxa"/>
          </w:tcPr>
          <w:p>
            <w:pPr>
              <w:pStyle w:val="114"/>
              <w:tabs>
                <w:tab w:val="left" w:pos="540"/>
              </w:tabs>
              <w:jc w:val="left"/>
              <w:rPr>
                <w:rFonts w:ascii="宋体" w:hAnsi="宋体" w:eastAsia="宋体" w:cs="宋体"/>
                <w:sz w:val="28"/>
                <w:szCs w:val="28"/>
              </w:rPr>
            </w:pPr>
          </w:p>
        </w:tc>
        <w:tc>
          <w:tcPr>
            <w:tcW w:w="840" w:type="dxa"/>
          </w:tcPr>
          <w:p>
            <w:pPr>
              <w:pStyle w:val="114"/>
              <w:tabs>
                <w:tab w:val="left" w:pos="540"/>
              </w:tabs>
              <w:jc w:val="left"/>
              <w:rPr>
                <w:rFonts w:ascii="宋体" w:hAnsi="宋体" w:eastAsia="宋体" w:cs="宋体"/>
                <w:sz w:val="28"/>
                <w:szCs w:val="28"/>
              </w:rPr>
            </w:pPr>
          </w:p>
        </w:tc>
        <w:tc>
          <w:tcPr>
            <w:tcW w:w="840" w:type="dxa"/>
          </w:tcPr>
          <w:p>
            <w:pPr>
              <w:pStyle w:val="114"/>
              <w:tabs>
                <w:tab w:val="left" w:pos="540"/>
              </w:tabs>
              <w:jc w:val="left"/>
              <w:rPr>
                <w:rFonts w:ascii="宋体" w:hAnsi="宋体" w:eastAsia="宋体" w:cs="宋体"/>
                <w:sz w:val="28"/>
                <w:szCs w:val="28"/>
              </w:rPr>
            </w:pPr>
          </w:p>
        </w:tc>
        <w:tc>
          <w:tcPr>
            <w:tcW w:w="908" w:type="dxa"/>
          </w:tcPr>
          <w:p>
            <w:pPr>
              <w:pStyle w:val="114"/>
              <w:tabs>
                <w:tab w:val="left" w:pos="540"/>
              </w:tabs>
              <w:jc w:val="left"/>
              <w:rPr>
                <w:rFonts w:ascii="宋体" w:hAnsi="宋体" w:eastAsia="宋体" w:cs="宋体"/>
                <w:sz w:val="28"/>
                <w:szCs w:val="28"/>
              </w:rPr>
            </w:pPr>
          </w:p>
        </w:tc>
        <w:tc>
          <w:tcPr>
            <w:tcW w:w="876" w:type="dxa"/>
          </w:tcPr>
          <w:p>
            <w:pPr>
              <w:pStyle w:val="114"/>
              <w:tabs>
                <w:tab w:val="left" w:pos="540"/>
              </w:tabs>
              <w:jc w:val="left"/>
              <w:rPr>
                <w:rFonts w:ascii="宋体" w:hAnsi="宋体" w:eastAsia="宋体" w:cs="宋体"/>
                <w:sz w:val="28"/>
                <w:szCs w:val="28"/>
              </w:rPr>
            </w:pPr>
          </w:p>
        </w:tc>
        <w:tc>
          <w:tcPr>
            <w:tcW w:w="1440" w:type="dxa"/>
            <w:vMerge w:val="continue"/>
          </w:tcPr>
          <w:p>
            <w:pPr>
              <w:pStyle w:val="114"/>
              <w:tabs>
                <w:tab w:val="left" w:pos="540"/>
              </w:tabs>
              <w:jc w:val="left"/>
              <w:rPr>
                <w:rFonts w:ascii="宋体" w:hAnsi="宋体" w:eastAsia="宋体" w:cs="宋体"/>
                <w:sz w:val="28"/>
                <w:szCs w:val="28"/>
              </w:rPr>
            </w:pPr>
          </w:p>
        </w:tc>
        <w:tc>
          <w:tcPr>
            <w:tcW w:w="1506" w:type="dxa"/>
            <w:gridSpan w:val="2"/>
            <w:vMerge w:val="continue"/>
          </w:tcPr>
          <w:p>
            <w:pPr>
              <w:pStyle w:val="114"/>
              <w:tabs>
                <w:tab w:val="left" w:pos="540"/>
              </w:tabs>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2520" w:type="dxa"/>
            <w:gridSpan w:val="2"/>
            <w:vAlign w:val="center"/>
          </w:tcPr>
          <w:p>
            <w:pPr>
              <w:pStyle w:val="114"/>
              <w:tabs>
                <w:tab w:val="left" w:pos="540"/>
              </w:tabs>
              <w:ind w:left="-107" w:leftChars="-51"/>
              <w:jc w:val="center"/>
              <w:rPr>
                <w:rFonts w:ascii="宋体" w:hAnsi="宋体" w:eastAsia="宋体" w:cs="宋体"/>
                <w:sz w:val="28"/>
                <w:szCs w:val="28"/>
              </w:rPr>
            </w:pPr>
            <w:r>
              <w:rPr>
                <w:rFonts w:hint="eastAsia" w:ascii="宋体" w:hAnsi="宋体" w:eastAsia="宋体" w:cs="宋体"/>
                <w:sz w:val="28"/>
                <w:szCs w:val="28"/>
              </w:rPr>
              <w:t>项目总报价(大写)：</w:t>
            </w:r>
          </w:p>
        </w:tc>
        <w:tc>
          <w:tcPr>
            <w:tcW w:w="4910" w:type="dxa"/>
            <w:gridSpan w:val="6"/>
          </w:tcPr>
          <w:p>
            <w:pPr>
              <w:pStyle w:val="114"/>
              <w:tabs>
                <w:tab w:val="left" w:pos="540"/>
              </w:tabs>
              <w:rPr>
                <w:rFonts w:ascii="宋体" w:hAnsi="宋体" w:eastAsia="宋体" w:cs="宋体"/>
                <w:sz w:val="28"/>
                <w:szCs w:val="28"/>
              </w:rPr>
            </w:pPr>
          </w:p>
        </w:tc>
        <w:tc>
          <w:tcPr>
            <w:tcW w:w="1500" w:type="dxa"/>
          </w:tcPr>
          <w:p>
            <w:pPr>
              <w:pStyle w:val="114"/>
              <w:tabs>
                <w:tab w:val="left" w:pos="540"/>
              </w:tabs>
              <w:ind w:left="65"/>
              <w:rPr>
                <w:rFonts w:ascii="宋体" w:hAnsi="宋体" w:eastAsia="宋体" w:cs="宋体"/>
                <w:sz w:val="28"/>
                <w:szCs w:val="28"/>
              </w:rPr>
            </w:pPr>
            <w:r>
              <w:rPr>
                <w:rFonts w:hint="eastAsia" w:ascii="宋体" w:hAnsi="宋体" w:eastAsia="宋体" w:cs="宋体"/>
                <w:sz w:val="28"/>
                <w:szCs w:val="28"/>
              </w:rPr>
              <w:t>¥：</w:t>
            </w:r>
          </w:p>
        </w:tc>
      </w:tr>
    </w:tbl>
    <w:p>
      <w:pPr>
        <w:pStyle w:val="114"/>
        <w:rPr>
          <w:rFonts w:ascii="宋体" w:hAnsi="宋体" w:eastAsia="宋体" w:cs="宋体"/>
        </w:rPr>
      </w:pPr>
    </w:p>
    <w:p>
      <w:pPr>
        <w:pStyle w:val="114"/>
        <w:spacing w:line="300" w:lineRule="auto"/>
        <w:rPr>
          <w:rFonts w:ascii="宋体" w:hAnsi="宋体" w:eastAsia="宋体" w:cs="宋体"/>
          <w:sz w:val="28"/>
          <w:szCs w:val="28"/>
        </w:rPr>
      </w:pPr>
      <w:r>
        <w:rPr>
          <w:rFonts w:hint="eastAsia" w:ascii="宋体" w:hAnsi="宋体" w:eastAsia="宋体" w:cs="宋体"/>
          <w:sz w:val="28"/>
          <w:szCs w:val="28"/>
        </w:rPr>
        <w:t>注：1、所有价格均用人民币表示，单位为元。</w:t>
      </w:r>
    </w:p>
    <w:p>
      <w:pPr>
        <w:pStyle w:val="114"/>
        <w:spacing w:line="300" w:lineRule="auto"/>
        <w:rPr>
          <w:rFonts w:ascii="宋体" w:hAnsi="宋体" w:eastAsia="宋体" w:cs="宋体"/>
          <w:sz w:val="28"/>
          <w:szCs w:val="28"/>
        </w:rPr>
      </w:pPr>
      <w:r>
        <w:rPr>
          <w:rFonts w:hint="eastAsia" w:ascii="宋体" w:hAnsi="宋体" w:eastAsia="宋体" w:cs="宋体"/>
          <w:sz w:val="28"/>
          <w:szCs w:val="28"/>
        </w:rPr>
        <w:t xml:space="preserve">    2、本项目电信专用设备及安装总报价为货款、包装费、运杂费、安装测试费、技术培训费、售后服务开支、保险费、辅材费、风险费、税金、利润等各种应有费用的总和；非电信专用设备安装报价为安装测试费、技术培训费、保修费、辅材消耗费、风险费、税金等各种应用费用的总和。</w:t>
      </w:r>
    </w:p>
    <w:p>
      <w:pPr>
        <w:pStyle w:val="114"/>
        <w:rPr>
          <w:rFonts w:ascii="宋体" w:hAnsi="宋体" w:eastAsia="宋体" w:cs="宋体"/>
        </w:rPr>
      </w:pPr>
    </w:p>
    <w:p>
      <w:pPr>
        <w:pStyle w:val="113"/>
        <w:spacing w:line="300" w:lineRule="auto"/>
        <w:ind w:firstLine="720"/>
        <w:rPr>
          <w:rFonts w:hAnsi="宋体" w:cs="宋体"/>
          <w:sz w:val="28"/>
          <w:szCs w:val="28"/>
          <w:u w:val="single"/>
        </w:rPr>
      </w:pPr>
      <w:r>
        <w:rPr>
          <w:rFonts w:hint="eastAsia" w:hAnsi="宋体" w:cs="宋体"/>
          <w:sz w:val="28"/>
          <w:szCs w:val="28"/>
        </w:rPr>
        <w:t>供应商名称（盖章）：</w:t>
      </w:r>
      <w:r>
        <w:rPr>
          <w:rFonts w:hint="eastAsia" w:hAnsi="宋体" w:cs="宋体"/>
          <w:sz w:val="28"/>
          <w:szCs w:val="28"/>
          <w:u w:val="single"/>
        </w:rPr>
        <w:t xml:space="preserve">                </w:t>
      </w:r>
    </w:p>
    <w:p>
      <w:pPr>
        <w:pStyle w:val="113"/>
        <w:spacing w:line="300" w:lineRule="auto"/>
        <w:ind w:firstLine="720"/>
        <w:rPr>
          <w:rFonts w:hAnsi="宋体" w:cs="宋体"/>
          <w:sz w:val="28"/>
          <w:szCs w:val="28"/>
          <w:u w:val="single"/>
        </w:rPr>
      </w:pPr>
      <w:r>
        <w:rPr>
          <w:rFonts w:hint="eastAsia" w:hAnsi="宋体" w:cs="宋体"/>
          <w:sz w:val="28"/>
          <w:szCs w:val="28"/>
        </w:rPr>
        <w:t>法定代表人签章:</w:t>
      </w:r>
      <w:r>
        <w:rPr>
          <w:rFonts w:hint="eastAsia" w:hAnsi="宋体" w:cs="宋体"/>
          <w:sz w:val="28"/>
          <w:szCs w:val="28"/>
          <w:u w:val="single"/>
        </w:rPr>
        <w:t xml:space="preserve">                    </w:t>
      </w:r>
    </w:p>
    <w:p>
      <w:pPr>
        <w:pStyle w:val="114"/>
        <w:spacing w:line="520" w:lineRule="exact"/>
        <w:ind w:firstLine="677" w:firstLineChars="242"/>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154"/>
        <w:outlineLvl w:val="2"/>
      </w:pPr>
      <w:r>
        <w:br w:type="page"/>
      </w:r>
      <w:bookmarkStart w:id="130" w:name="_Toc72259021"/>
      <w:bookmarkStart w:id="131" w:name="_Toc54889059"/>
      <w:bookmarkStart w:id="132" w:name="_Toc72259184"/>
      <w:r>
        <w:t>三、供货清单</w:t>
      </w:r>
      <w:bookmarkEnd w:id="130"/>
      <w:bookmarkEnd w:id="131"/>
      <w:bookmarkEnd w:id="132"/>
    </w:p>
    <w:p>
      <w:pPr>
        <w:pStyle w:val="165"/>
        <w:spacing w:line="300" w:lineRule="auto"/>
        <w:rPr>
          <w:rFonts w:ascii="宋体" w:hAnsi="宋体" w:eastAsia="宋体" w:cs="宋体"/>
          <w:sz w:val="28"/>
          <w:szCs w:val="28"/>
        </w:rPr>
      </w:pPr>
    </w:p>
    <w:p>
      <w:pPr>
        <w:pStyle w:val="165"/>
        <w:spacing w:line="300" w:lineRule="auto"/>
        <w:rPr>
          <w:rFonts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165"/>
        <w:spacing w:line="300" w:lineRule="auto"/>
        <w:rPr>
          <w:rFonts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价格单位：元</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1"/>
        <w:gridCol w:w="1549"/>
        <w:gridCol w:w="3915"/>
        <w:gridCol w:w="1611"/>
        <w:gridCol w:w="20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1" w:type="dxa"/>
            <w:vAlign w:val="center"/>
          </w:tcPr>
          <w:p>
            <w:pPr>
              <w:pStyle w:val="165"/>
              <w:adjustRightInd w:val="0"/>
              <w:snapToGrid w:val="0"/>
              <w:spacing w:line="300" w:lineRule="auto"/>
              <w:ind w:left="-88" w:leftChars="-42"/>
              <w:jc w:val="center"/>
              <w:rPr>
                <w:rFonts w:ascii="宋体" w:hAnsi="宋体" w:eastAsia="宋体" w:cs="宋体"/>
                <w:sz w:val="28"/>
                <w:szCs w:val="28"/>
              </w:rPr>
            </w:pPr>
            <w:r>
              <w:rPr>
                <w:rFonts w:hint="eastAsia" w:ascii="宋体" w:hAnsi="宋体" w:eastAsia="宋体" w:cs="宋体"/>
                <w:sz w:val="28"/>
                <w:szCs w:val="28"/>
              </w:rPr>
              <w:t xml:space="preserve">                       序号</w:t>
            </w:r>
          </w:p>
        </w:tc>
        <w:tc>
          <w:tcPr>
            <w:tcW w:w="1549" w:type="dxa"/>
            <w:vAlign w:val="center"/>
          </w:tcPr>
          <w:p>
            <w:pPr>
              <w:pStyle w:val="165"/>
              <w:adjustRightInd w:val="0"/>
              <w:snapToGrid w:val="0"/>
              <w:spacing w:line="300" w:lineRule="auto"/>
              <w:ind w:left="-88" w:leftChars="-42"/>
              <w:jc w:val="center"/>
              <w:rPr>
                <w:rFonts w:ascii="宋体" w:hAnsi="宋体" w:eastAsia="宋体" w:cs="宋体"/>
                <w:sz w:val="28"/>
                <w:szCs w:val="28"/>
              </w:rPr>
            </w:pPr>
            <w:r>
              <w:rPr>
                <w:rFonts w:hint="eastAsia" w:ascii="宋体" w:hAnsi="宋体" w:eastAsia="宋体" w:cs="宋体"/>
                <w:sz w:val="28"/>
                <w:szCs w:val="28"/>
              </w:rPr>
              <w:t>货物名称</w:t>
            </w:r>
          </w:p>
        </w:tc>
        <w:tc>
          <w:tcPr>
            <w:tcW w:w="3915" w:type="dxa"/>
            <w:vAlign w:val="center"/>
          </w:tcPr>
          <w:p>
            <w:pPr>
              <w:pStyle w:val="165"/>
              <w:adjustRightInd w:val="0"/>
              <w:snapToGrid w:val="0"/>
              <w:spacing w:line="300" w:lineRule="auto"/>
              <w:jc w:val="center"/>
              <w:rPr>
                <w:rFonts w:ascii="宋体" w:hAnsi="宋体" w:eastAsia="宋体" w:cs="宋体"/>
                <w:sz w:val="28"/>
                <w:szCs w:val="28"/>
              </w:rPr>
            </w:pPr>
            <w:r>
              <w:rPr>
                <w:rFonts w:hint="eastAsia" w:ascii="宋体" w:hAnsi="宋体" w:eastAsia="宋体" w:cs="宋体"/>
                <w:sz w:val="28"/>
                <w:szCs w:val="28"/>
              </w:rPr>
              <w:t>规格型号</w:t>
            </w:r>
          </w:p>
        </w:tc>
        <w:tc>
          <w:tcPr>
            <w:tcW w:w="1611" w:type="dxa"/>
            <w:tcBorders>
              <w:righ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r>
              <w:rPr>
                <w:rFonts w:hint="eastAsia" w:ascii="宋体" w:hAnsi="宋体" w:eastAsia="宋体" w:cs="宋体"/>
                <w:sz w:val="28"/>
                <w:szCs w:val="28"/>
              </w:rPr>
              <w:t>单位</w:t>
            </w:r>
          </w:p>
        </w:tc>
        <w:tc>
          <w:tcPr>
            <w:tcW w:w="2087" w:type="dxa"/>
            <w:tcBorders>
              <w:lef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r>
              <w:rPr>
                <w:rFonts w:hint="eastAsia" w:ascii="宋体" w:hAnsi="宋体" w:eastAsia="宋体" w:cs="宋体"/>
                <w:sz w:val="28"/>
                <w:szCs w:val="28"/>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1" w:type="dxa"/>
            <w:vAlign w:val="center"/>
          </w:tcPr>
          <w:p>
            <w:pPr>
              <w:pStyle w:val="165"/>
              <w:adjustRightInd w:val="0"/>
              <w:snapToGrid w:val="0"/>
              <w:spacing w:line="300" w:lineRule="auto"/>
              <w:ind w:left="-88" w:leftChars="-42"/>
              <w:jc w:val="center"/>
              <w:rPr>
                <w:rFonts w:ascii="宋体" w:hAnsi="宋体" w:eastAsia="宋体" w:cs="宋体"/>
                <w:sz w:val="28"/>
                <w:szCs w:val="28"/>
              </w:rPr>
            </w:pPr>
            <w:r>
              <w:rPr>
                <w:rFonts w:hint="eastAsia" w:ascii="宋体" w:hAnsi="宋体" w:eastAsia="宋体" w:cs="宋体"/>
                <w:sz w:val="28"/>
                <w:szCs w:val="28"/>
              </w:rPr>
              <w:t>1</w:t>
            </w:r>
          </w:p>
        </w:tc>
        <w:tc>
          <w:tcPr>
            <w:tcW w:w="1549" w:type="dxa"/>
            <w:vAlign w:val="center"/>
          </w:tcPr>
          <w:p>
            <w:pPr>
              <w:pStyle w:val="165"/>
              <w:adjustRightInd w:val="0"/>
              <w:snapToGrid w:val="0"/>
              <w:spacing w:line="300" w:lineRule="auto"/>
              <w:ind w:left="-88" w:leftChars="-42"/>
              <w:jc w:val="center"/>
              <w:rPr>
                <w:rFonts w:ascii="宋体" w:hAnsi="宋体" w:eastAsia="宋体" w:cs="宋体"/>
                <w:sz w:val="28"/>
                <w:szCs w:val="28"/>
              </w:rPr>
            </w:pPr>
          </w:p>
        </w:tc>
        <w:tc>
          <w:tcPr>
            <w:tcW w:w="3915" w:type="dxa"/>
            <w:vAlign w:val="center"/>
          </w:tcPr>
          <w:p>
            <w:pPr>
              <w:pStyle w:val="165"/>
              <w:adjustRightInd w:val="0"/>
              <w:snapToGrid w:val="0"/>
              <w:spacing w:line="300" w:lineRule="auto"/>
              <w:jc w:val="center"/>
              <w:rPr>
                <w:rFonts w:ascii="宋体" w:hAnsi="宋体" w:eastAsia="宋体" w:cs="宋体"/>
                <w:sz w:val="28"/>
                <w:szCs w:val="28"/>
              </w:rPr>
            </w:pPr>
          </w:p>
        </w:tc>
        <w:tc>
          <w:tcPr>
            <w:tcW w:w="1611" w:type="dxa"/>
            <w:tcBorders>
              <w:righ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c>
          <w:tcPr>
            <w:tcW w:w="2087" w:type="dxa"/>
            <w:tcBorders>
              <w:lef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1" w:type="dxa"/>
            <w:vAlign w:val="center"/>
          </w:tcPr>
          <w:p>
            <w:pPr>
              <w:pStyle w:val="165"/>
              <w:adjustRightInd w:val="0"/>
              <w:snapToGrid w:val="0"/>
              <w:spacing w:line="300" w:lineRule="auto"/>
              <w:ind w:left="-88" w:leftChars="-42"/>
              <w:jc w:val="center"/>
              <w:rPr>
                <w:rFonts w:ascii="宋体" w:hAnsi="宋体" w:eastAsia="宋体" w:cs="宋体"/>
                <w:sz w:val="28"/>
                <w:szCs w:val="28"/>
              </w:rPr>
            </w:pPr>
            <w:r>
              <w:rPr>
                <w:rFonts w:hint="eastAsia" w:ascii="宋体" w:hAnsi="宋体" w:eastAsia="宋体" w:cs="宋体"/>
                <w:sz w:val="28"/>
                <w:szCs w:val="28"/>
              </w:rPr>
              <w:t>2</w:t>
            </w:r>
          </w:p>
        </w:tc>
        <w:tc>
          <w:tcPr>
            <w:tcW w:w="1549" w:type="dxa"/>
            <w:vAlign w:val="center"/>
          </w:tcPr>
          <w:p>
            <w:pPr>
              <w:pStyle w:val="165"/>
              <w:adjustRightInd w:val="0"/>
              <w:snapToGrid w:val="0"/>
              <w:spacing w:line="300" w:lineRule="auto"/>
              <w:ind w:left="-88" w:leftChars="-42"/>
              <w:jc w:val="center"/>
              <w:rPr>
                <w:rFonts w:ascii="宋体" w:hAnsi="宋体" w:eastAsia="宋体" w:cs="宋体"/>
                <w:sz w:val="28"/>
                <w:szCs w:val="28"/>
              </w:rPr>
            </w:pPr>
          </w:p>
        </w:tc>
        <w:tc>
          <w:tcPr>
            <w:tcW w:w="3915" w:type="dxa"/>
            <w:vAlign w:val="center"/>
          </w:tcPr>
          <w:p>
            <w:pPr>
              <w:pStyle w:val="165"/>
              <w:adjustRightInd w:val="0"/>
              <w:snapToGrid w:val="0"/>
              <w:spacing w:line="300" w:lineRule="auto"/>
              <w:jc w:val="center"/>
              <w:rPr>
                <w:rFonts w:ascii="宋体" w:hAnsi="宋体" w:eastAsia="宋体" w:cs="宋体"/>
                <w:sz w:val="28"/>
                <w:szCs w:val="28"/>
              </w:rPr>
            </w:pPr>
          </w:p>
        </w:tc>
        <w:tc>
          <w:tcPr>
            <w:tcW w:w="1611" w:type="dxa"/>
            <w:tcBorders>
              <w:righ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c>
          <w:tcPr>
            <w:tcW w:w="2087" w:type="dxa"/>
            <w:tcBorders>
              <w:lef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1" w:type="dxa"/>
            <w:vAlign w:val="center"/>
          </w:tcPr>
          <w:p>
            <w:pPr>
              <w:pStyle w:val="165"/>
              <w:adjustRightInd w:val="0"/>
              <w:snapToGrid w:val="0"/>
              <w:spacing w:line="300" w:lineRule="auto"/>
              <w:ind w:left="-88" w:leftChars="-42"/>
              <w:jc w:val="center"/>
              <w:rPr>
                <w:rFonts w:ascii="宋体" w:hAnsi="宋体" w:eastAsia="宋体" w:cs="宋体"/>
                <w:sz w:val="28"/>
                <w:szCs w:val="28"/>
              </w:rPr>
            </w:pPr>
            <w:r>
              <w:rPr>
                <w:rFonts w:hint="eastAsia" w:ascii="宋体" w:hAnsi="宋体" w:eastAsia="宋体" w:cs="宋体"/>
                <w:sz w:val="28"/>
                <w:szCs w:val="28"/>
              </w:rPr>
              <w:t>3</w:t>
            </w:r>
          </w:p>
        </w:tc>
        <w:tc>
          <w:tcPr>
            <w:tcW w:w="1549" w:type="dxa"/>
            <w:vAlign w:val="center"/>
          </w:tcPr>
          <w:p>
            <w:pPr>
              <w:pStyle w:val="165"/>
              <w:adjustRightInd w:val="0"/>
              <w:snapToGrid w:val="0"/>
              <w:spacing w:line="300" w:lineRule="auto"/>
              <w:ind w:left="-88" w:leftChars="-42"/>
              <w:jc w:val="center"/>
              <w:rPr>
                <w:rFonts w:ascii="宋体" w:hAnsi="宋体" w:eastAsia="宋体" w:cs="宋体"/>
                <w:sz w:val="28"/>
                <w:szCs w:val="28"/>
              </w:rPr>
            </w:pPr>
          </w:p>
        </w:tc>
        <w:tc>
          <w:tcPr>
            <w:tcW w:w="3915" w:type="dxa"/>
            <w:vAlign w:val="center"/>
          </w:tcPr>
          <w:p>
            <w:pPr>
              <w:pStyle w:val="165"/>
              <w:adjustRightInd w:val="0"/>
              <w:snapToGrid w:val="0"/>
              <w:spacing w:line="300" w:lineRule="auto"/>
              <w:jc w:val="center"/>
              <w:rPr>
                <w:rFonts w:ascii="宋体" w:hAnsi="宋体" w:eastAsia="宋体" w:cs="宋体"/>
                <w:sz w:val="28"/>
                <w:szCs w:val="28"/>
              </w:rPr>
            </w:pPr>
          </w:p>
        </w:tc>
        <w:tc>
          <w:tcPr>
            <w:tcW w:w="1611" w:type="dxa"/>
            <w:tcBorders>
              <w:righ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c>
          <w:tcPr>
            <w:tcW w:w="2087" w:type="dxa"/>
            <w:tcBorders>
              <w:lef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1" w:type="dxa"/>
            <w:vAlign w:val="center"/>
          </w:tcPr>
          <w:p>
            <w:pPr>
              <w:pStyle w:val="165"/>
              <w:adjustRightInd w:val="0"/>
              <w:snapToGrid w:val="0"/>
              <w:spacing w:line="300" w:lineRule="auto"/>
              <w:ind w:left="-88" w:leftChars="-42"/>
              <w:jc w:val="center"/>
              <w:rPr>
                <w:rFonts w:ascii="宋体" w:hAnsi="宋体" w:eastAsia="宋体" w:cs="宋体"/>
                <w:sz w:val="28"/>
                <w:szCs w:val="28"/>
              </w:rPr>
            </w:pPr>
            <w:r>
              <w:rPr>
                <w:rFonts w:hint="eastAsia" w:ascii="宋体" w:hAnsi="宋体" w:eastAsia="宋体" w:cs="宋体"/>
                <w:sz w:val="28"/>
                <w:szCs w:val="28"/>
              </w:rPr>
              <w:t>4</w:t>
            </w:r>
          </w:p>
        </w:tc>
        <w:tc>
          <w:tcPr>
            <w:tcW w:w="1549" w:type="dxa"/>
            <w:vAlign w:val="center"/>
          </w:tcPr>
          <w:p>
            <w:pPr>
              <w:pStyle w:val="165"/>
              <w:adjustRightInd w:val="0"/>
              <w:snapToGrid w:val="0"/>
              <w:spacing w:line="300" w:lineRule="auto"/>
              <w:ind w:left="-88" w:leftChars="-42"/>
              <w:jc w:val="center"/>
              <w:rPr>
                <w:rFonts w:ascii="宋体" w:hAnsi="宋体" w:eastAsia="宋体" w:cs="宋体"/>
                <w:sz w:val="28"/>
                <w:szCs w:val="28"/>
              </w:rPr>
            </w:pPr>
          </w:p>
        </w:tc>
        <w:tc>
          <w:tcPr>
            <w:tcW w:w="3915" w:type="dxa"/>
            <w:vAlign w:val="center"/>
          </w:tcPr>
          <w:p>
            <w:pPr>
              <w:pStyle w:val="165"/>
              <w:adjustRightInd w:val="0"/>
              <w:snapToGrid w:val="0"/>
              <w:spacing w:line="300" w:lineRule="auto"/>
              <w:jc w:val="center"/>
              <w:rPr>
                <w:rFonts w:ascii="宋体" w:hAnsi="宋体" w:eastAsia="宋体" w:cs="宋体"/>
                <w:sz w:val="28"/>
                <w:szCs w:val="28"/>
              </w:rPr>
            </w:pPr>
          </w:p>
        </w:tc>
        <w:tc>
          <w:tcPr>
            <w:tcW w:w="1611" w:type="dxa"/>
            <w:tcBorders>
              <w:righ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c>
          <w:tcPr>
            <w:tcW w:w="2087" w:type="dxa"/>
            <w:tcBorders>
              <w:lef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1" w:type="dxa"/>
            <w:vAlign w:val="center"/>
          </w:tcPr>
          <w:p>
            <w:pPr>
              <w:pStyle w:val="165"/>
              <w:adjustRightInd w:val="0"/>
              <w:snapToGrid w:val="0"/>
              <w:spacing w:line="300" w:lineRule="auto"/>
              <w:ind w:left="-88" w:leftChars="-42"/>
              <w:jc w:val="center"/>
              <w:rPr>
                <w:rFonts w:ascii="宋体" w:hAnsi="宋体" w:eastAsia="宋体" w:cs="宋体"/>
                <w:sz w:val="28"/>
                <w:szCs w:val="28"/>
              </w:rPr>
            </w:pPr>
            <w:r>
              <w:rPr>
                <w:rFonts w:hint="eastAsia" w:ascii="宋体" w:hAnsi="宋体" w:eastAsia="宋体" w:cs="宋体"/>
                <w:sz w:val="28"/>
                <w:szCs w:val="28"/>
              </w:rPr>
              <w:t>5</w:t>
            </w:r>
          </w:p>
        </w:tc>
        <w:tc>
          <w:tcPr>
            <w:tcW w:w="1549" w:type="dxa"/>
            <w:vAlign w:val="center"/>
          </w:tcPr>
          <w:p>
            <w:pPr>
              <w:pStyle w:val="165"/>
              <w:adjustRightInd w:val="0"/>
              <w:snapToGrid w:val="0"/>
              <w:spacing w:line="300" w:lineRule="auto"/>
              <w:ind w:left="-88" w:leftChars="-42"/>
              <w:jc w:val="center"/>
              <w:rPr>
                <w:rFonts w:ascii="宋体" w:hAnsi="宋体" w:eastAsia="宋体" w:cs="宋体"/>
                <w:sz w:val="28"/>
                <w:szCs w:val="28"/>
              </w:rPr>
            </w:pPr>
          </w:p>
        </w:tc>
        <w:tc>
          <w:tcPr>
            <w:tcW w:w="3915" w:type="dxa"/>
            <w:vAlign w:val="center"/>
          </w:tcPr>
          <w:p>
            <w:pPr>
              <w:pStyle w:val="165"/>
              <w:adjustRightInd w:val="0"/>
              <w:snapToGrid w:val="0"/>
              <w:spacing w:line="300" w:lineRule="auto"/>
              <w:jc w:val="center"/>
              <w:rPr>
                <w:rFonts w:ascii="宋体" w:hAnsi="宋体" w:eastAsia="宋体" w:cs="宋体"/>
                <w:sz w:val="28"/>
                <w:szCs w:val="28"/>
              </w:rPr>
            </w:pPr>
          </w:p>
        </w:tc>
        <w:tc>
          <w:tcPr>
            <w:tcW w:w="1611" w:type="dxa"/>
            <w:tcBorders>
              <w:righ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c>
          <w:tcPr>
            <w:tcW w:w="2087" w:type="dxa"/>
            <w:tcBorders>
              <w:lef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1" w:type="dxa"/>
            <w:vAlign w:val="center"/>
          </w:tcPr>
          <w:p>
            <w:pPr>
              <w:pStyle w:val="165"/>
              <w:adjustRightInd w:val="0"/>
              <w:snapToGrid w:val="0"/>
              <w:spacing w:line="300" w:lineRule="auto"/>
              <w:ind w:left="-88" w:leftChars="-42"/>
              <w:jc w:val="center"/>
              <w:rPr>
                <w:rFonts w:ascii="宋体" w:hAnsi="宋体" w:eastAsia="宋体" w:cs="宋体"/>
                <w:sz w:val="28"/>
                <w:szCs w:val="28"/>
              </w:rPr>
            </w:pPr>
            <w:r>
              <w:rPr>
                <w:rFonts w:hint="eastAsia" w:ascii="宋体" w:hAnsi="宋体" w:eastAsia="宋体" w:cs="宋体"/>
                <w:sz w:val="28"/>
                <w:szCs w:val="28"/>
              </w:rPr>
              <w:t>6</w:t>
            </w:r>
          </w:p>
        </w:tc>
        <w:tc>
          <w:tcPr>
            <w:tcW w:w="1549" w:type="dxa"/>
            <w:vAlign w:val="center"/>
          </w:tcPr>
          <w:p>
            <w:pPr>
              <w:pStyle w:val="165"/>
              <w:adjustRightInd w:val="0"/>
              <w:snapToGrid w:val="0"/>
              <w:spacing w:line="300" w:lineRule="auto"/>
              <w:ind w:left="-88" w:leftChars="-42"/>
              <w:jc w:val="center"/>
              <w:rPr>
                <w:rFonts w:ascii="宋体" w:hAnsi="宋体" w:eastAsia="宋体" w:cs="宋体"/>
                <w:sz w:val="28"/>
                <w:szCs w:val="28"/>
              </w:rPr>
            </w:pPr>
          </w:p>
        </w:tc>
        <w:tc>
          <w:tcPr>
            <w:tcW w:w="3915" w:type="dxa"/>
            <w:vAlign w:val="center"/>
          </w:tcPr>
          <w:p>
            <w:pPr>
              <w:pStyle w:val="165"/>
              <w:adjustRightInd w:val="0"/>
              <w:snapToGrid w:val="0"/>
              <w:spacing w:line="300" w:lineRule="auto"/>
              <w:jc w:val="center"/>
              <w:rPr>
                <w:rFonts w:ascii="宋体" w:hAnsi="宋体" w:eastAsia="宋体" w:cs="宋体"/>
                <w:sz w:val="28"/>
                <w:szCs w:val="28"/>
              </w:rPr>
            </w:pPr>
          </w:p>
        </w:tc>
        <w:tc>
          <w:tcPr>
            <w:tcW w:w="1611" w:type="dxa"/>
            <w:tcBorders>
              <w:righ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c>
          <w:tcPr>
            <w:tcW w:w="2087" w:type="dxa"/>
            <w:tcBorders>
              <w:lef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1" w:type="dxa"/>
            <w:vAlign w:val="center"/>
          </w:tcPr>
          <w:p>
            <w:pPr>
              <w:pStyle w:val="165"/>
              <w:adjustRightInd w:val="0"/>
              <w:snapToGrid w:val="0"/>
              <w:spacing w:line="300" w:lineRule="auto"/>
              <w:ind w:left="-88" w:leftChars="-42"/>
              <w:jc w:val="center"/>
              <w:rPr>
                <w:rFonts w:ascii="宋体" w:hAnsi="宋体" w:eastAsia="宋体" w:cs="宋体"/>
                <w:sz w:val="28"/>
                <w:szCs w:val="28"/>
              </w:rPr>
            </w:pPr>
            <w:r>
              <w:rPr>
                <w:rFonts w:hint="eastAsia" w:ascii="宋体" w:hAnsi="宋体" w:eastAsia="宋体" w:cs="宋体"/>
                <w:sz w:val="28"/>
                <w:szCs w:val="28"/>
              </w:rPr>
              <w:t>7</w:t>
            </w:r>
          </w:p>
        </w:tc>
        <w:tc>
          <w:tcPr>
            <w:tcW w:w="1549" w:type="dxa"/>
            <w:vAlign w:val="center"/>
          </w:tcPr>
          <w:p>
            <w:pPr>
              <w:pStyle w:val="165"/>
              <w:adjustRightInd w:val="0"/>
              <w:snapToGrid w:val="0"/>
              <w:spacing w:line="300" w:lineRule="auto"/>
              <w:ind w:left="-88" w:leftChars="-42"/>
              <w:jc w:val="center"/>
              <w:rPr>
                <w:rFonts w:ascii="宋体" w:hAnsi="宋体" w:eastAsia="宋体" w:cs="宋体"/>
                <w:sz w:val="28"/>
                <w:szCs w:val="28"/>
              </w:rPr>
            </w:pPr>
          </w:p>
        </w:tc>
        <w:tc>
          <w:tcPr>
            <w:tcW w:w="3915" w:type="dxa"/>
            <w:vAlign w:val="center"/>
          </w:tcPr>
          <w:p>
            <w:pPr>
              <w:pStyle w:val="165"/>
              <w:adjustRightInd w:val="0"/>
              <w:snapToGrid w:val="0"/>
              <w:spacing w:line="300" w:lineRule="auto"/>
              <w:jc w:val="center"/>
              <w:rPr>
                <w:rFonts w:ascii="宋体" w:hAnsi="宋体" w:eastAsia="宋体" w:cs="宋体"/>
                <w:sz w:val="28"/>
                <w:szCs w:val="28"/>
              </w:rPr>
            </w:pPr>
          </w:p>
        </w:tc>
        <w:tc>
          <w:tcPr>
            <w:tcW w:w="1611" w:type="dxa"/>
            <w:tcBorders>
              <w:righ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c>
          <w:tcPr>
            <w:tcW w:w="2087" w:type="dxa"/>
            <w:tcBorders>
              <w:lef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1" w:type="dxa"/>
            <w:vAlign w:val="center"/>
          </w:tcPr>
          <w:p>
            <w:pPr>
              <w:pStyle w:val="165"/>
              <w:adjustRightInd w:val="0"/>
              <w:snapToGrid w:val="0"/>
              <w:spacing w:line="300" w:lineRule="auto"/>
              <w:ind w:left="-88" w:leftChars="-42"/>
              <w:jc w:val="center"/>
              <w:rPr>
                <w:rFonts w:ascii="宋体" w:hAnsi="宋体" w:eastAsia="宋体" w:cs="宋体"/>
                <w:sz w:val="28"/>
                <w:szCs w:val="28"/>
              </w:rPr>
            </w:pPr>
            <w:r>
              <w:rPr>
                <w:rFonts w:hint="eastAsia" w:ascii="宋体" w:hAnsi="宋体" w:eastAsia="宋体" w:cs="宋体"/>
                <w:sz w:val="28"/>
                <w:szCs w:val="28"/>
              </w:rPr>
              <w:t>8</w:t>
            </w:r>
          </w:p>
        </w:tc>
        <w:tc>
          <w:tcPr>
            <w:tcW w:w="1549" w:type="dxa"/>
            <w:vAlign w:val="center"/>
          </w:tcPr>
          <w:p>
            <w:pPr>
              <w:pStyle w:val="165"/>
              <w:adjustRightInd w:val="0"/>
              <w:snapToGrid w:val="0"/>
              <w:spacing w:line="300" w:lineRule="auto"/>
              <w:ind w:left="-88" w:leftChars="-42"/>
              <w:jc w:val="center"/>
              <w:rPr>
                <w:rFonts w:ascii="宋体" w:hAnsi="宋体" w:eastAsia="宋体" w:cs="宋体"/>
                <w:sz w:val="28"/>
                <w:szCs w:val="28"/>
              </w:rPr>
            </w:pPr>
          </w:p>
        </w:tc>
        <w:tc>
          <w:tcPr>
            <w:tcW w:w="3915" w:type="dxa"/>
            <w:vAlign w:val="center"/>
          </w:tcPr>
          <w:p>
            <w:pPr>
              <w:pStyle w:val="165"/>
              <w:adjustRightInd w:val="0"/>
              <w:snapToGrid w:val="0"/>
              <w:spacing w:line="300" w:lineRule="auto"/>
              <w:jc w:val="center"/>
              <w:rPr>
                <w:rFonts w:ascii="宋体" w:hAnsi="宋体" w:eastAsia="宋体" w:cs="宋体"/>
                <w:sz w:val="28"/>
                <w:szCs w:val="28"/>
              </w:rPr>
            </w:pPr>
          </w:p>
        </w:tc>
        <w:tc>
          <w:tcPr>
            <w:tcW w:w="1611" w:type="dxa"/>
            <w:tcBorders>
              <w:righ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c>
          <w:tcPr>
            <w:tcW w:w="2087" w:type="dxa"/>
            <w:tcBorders>
              <w:lef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81" w:type="dxa"/>
            <w:vAlign w:val="center"/>
          </w:tcPr>
          <w:p>
            <w:pPr>
              <w:pStyle w:val="165"/>
              <w:adjustRightInd w:val="0"/>
              <w:snapToGrid w:val="0"/>
              <w:spacing w:line="300" w:lineRule="auto"/>
              <w:ind w:left="-88" w:leftChars="-42"/>
              <w:jc w:val="center"/>
              <w:rPr>
                <w:rFonts w:ascii="宋体" w:hAnsi="宋体" w:eastAsia="宋体" w:cs="宋体"/>
                <w:sz w:val="28"/>
                <w:szCs w:val="28"/>
              </w:rPr>
            </w:pPr>
            <w:r>
              <w:rPr>
                <w:rFonts w:hint="eastAsia" w:ascii="宋体" w:hAnsi="宋体" w:eastAsia="宋体" w:cs="宋体"/>
                <w:sz w:val="28"/>
                <w:szCs w:val="28"/>
              </w:rPr>
              <w:t>…</w:t>
            </w:r>
          </w:p>
        </w:tc>
        <w:tc>
          <w:tcPr>
            <w:tcW w:w="1549" w:type="dxa"/>
            <w:vAlign w:val="center"/>
          </w:tcPr>
          <w:p>
            <w:pPr>
              <w:pStyle w:val="165"/>
              <w:adjustRightInd w:val="0"/>
              <w:snapToGrid w:val="0"/>
              <w:spacing w:line="300" w:lineRule="auto"/>
              <w:ind w:left="-88" w:leftChars="-42"/>
              <w:jc w:val="center"/>
              <w:rPr>
                <w:rFonts w:ascii="宋体" w:hAnsi="宋体" w:eastAsia="宋体" w:cs="宋体"/>
                <w:sz w:val="28"/>
                <w:szCs w:val="28"/>
              </w:rPr>
            </w:pPr>
          </w:p>
        </w:tc>
        <w:tc>
          <w:tcPr>
            <w:tcW w:w="3915" w:type="dxa"/>
            <w:vAlign w:val="center"/>
          </w:tcPr>
          <w:p>
            <w:pPr>
              <w:pStyle w:val="165"/>
              <w:adjustRightInd w:val="0"/>
              <w:snapToGrid w:val="0"/>
              <w:spacing w:line="300" w:lineRule="auto"/>
              <w:jc w:val="center"/>
              <w:rPr>
                <w:rFonts w:ascii="宋体" w:hAnsi="宋体" w:eastAsia="宋体" w:cs="宋体"/>
                <w:sz w:val="28"/>
                <w:szCs w:val="28"/>
              </w:rPr>
            </w:pPr>
          </w:p>
        </w:tc>
        <w:tc>
          <w:tcPr>
            <w:tcW w:w="1611" w:type="dxa"/>
            <w:tcBorders>
              <w:righ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c>
          <w:tcPr>
            <w:tcW w:w="2087" w:type="dxa"/>
            <w:tcBorders>
              <w:left w:val="single" w:color="auto" w:sz="4" w:space="0"/>
            </w:tcBorders>
            <w:vAlign w:val="center"/>
          </w:tcPr>
          <w:p>
            <w:pPr>
              <w:pStyle w:val="165"/>
              <w:adjustRightInd w:val="0"/>
              <w:snapToGrid w:val="0"/>
              <w:spacing w:line="300" w:lineRule="auto"/>
              <w:jc w:val="center"/>
              <w:rPr>
                <w:rFonts w:ascii="宋体" w:hAnsi="宋体" w:eastAsia="宋体" w:cs="宋体"/>
                <w:sz w:val="28"/>
                <w:szCs w:val="28"/>
              </w:rPr>
            </w:pPr>
          </w:p>
        </w:tc>
      </w:tr>
    </w:tbl>
    <w:p>
      <w:pPr>
        <w:pStyle w:val="165"/>
        <w:tabs>
          <w:tab w:val="left" w:pos="1065"/>
        </w:tabs>
        <w:adjustRightInd w:val="0"/>
        <w:snapToGrid w:val="0"/>
        <w:spacing w:line="300" w:lineRule="auto"/>
        <w:rPr>
          <w:rFonts w:ascii="宋体" w:hAnsi="宋体" w:eastAsia="宋体" w:cs="宋体"/>
          <w:sz w:val="28"/>
          <w:szCs w:val="28"/>
        </w:rPr>
      </w:pPr>
      <w:r>
        <w:rPr>
          <w:rFonts w:hint="eastAsia" w:ascii="宋体" w:hAnsi="宋体" w:eastAsia="宋体" w:cs="宋体"/>
          <w:sz w:val="28"/>
          <w:szCs w:val="28"/>
        </w:rPr>
        <w:tab/>
      </w:r>
    </w:p>
    <w:p>
      <w:pPr>
        <w:pStyle w:val="165"/>
        <w:adjustRightInd w:val="0"/>
        <w:snapToGrid w:val="0"/>
        <w:spacing w:line="300" w:lineRule="auto"/>
        <w:ind w:left="1260" w:hanging="1260"/>
        <w:rPr>
          <w:rFonts w:ascii="宋体" w:hAnsi="宋体" w:eastAsia="宋体" w:cs="宋体"/>
          <w:sz w:val="28"/>
          <w:szCs w:val="28"/>
        </w:rPr>
      </w:pPr>
      <w:r>
        <w:rPr>
          <w:rFonts w:hint="eastAsia" w:ascii="宋体" w:hAnsi="宋体" w:eastAsia="宋体" w:cs="宋体"/>
          <w:sz w:val="28"/>
          <w:szCs w:val="28"/>
        </w:rPr>
        <w:t>说明：提供所供货物，包括主要设备、主要配件及软件系统、备品备</w:t>
      </w:r>
    </w:p>
    <w:p>
      <w:pPr>
        <w:pStyle w:val="165"/>
        <w:adjustRightInd w:val="0"/>
        <w:snapToGrid w:val="0"/>
        <w:spacing w:line="300" w:lineRule="auto"/>
        <w:ind w:left="1260" w:leftChars="400" w:hanging="420" w:hangingChars="150"/>
        <w:rPr>
          <w:rFonts w:ascii="宋体" w:hAnsi="宋体" w:eastAsia="宋体" w:cs="宋体"/>
          <w:sz w:val="28"/>
          <w:szCs w:val="28"/>
        </w:rPr>
      </w:pPr>
      <w:r>
        <w:rPr>
          <w:rFonts w:hint="eastAsia" w:ascii="宋体" w:hAnsi="宋体" w:eastAsia="宋体" w:cs="宋体"/>
          <w:sz w:val="28"/>
          <w:szCs w:val="28"/>
        </w:rPr>
        <w:t>件等详细的供货清单。</w:t>
      </w:r>
    </w:p>
    <w:p>
      <w:pPr>
        <w:pStyle w:val="165"/>
        <w:rPr>
          <w:rFonts w:ascii="宋体" w:hAnsi="宋体" w:eastAsia="宋体" w:cs="宋体"/>
        </w:rPr>
      </w:pPr>
    </w:p>
    <w:p>
      <w:pPr>
        <w:pStyle w:val="165"/>
        <w:rPr>
          <w:rFonts w:ascii="宋体" w:hAnsi="宋体" w:eastAsia="宋体" w:cs="宋体"/>
        </w:rPr>
      </w:pPr>
    </w:p>
    <w:p>
      <w:pPr>
        <w:pStyle w:val="165"/>
        <w:rPr>
          <w:rFonts w:ascii="宋体" w:hAnsi="宋体" w:eastAsia="宋体" w:cs="宋体"/>
        </w:rPr>
      </w:pPr>
    </w:p>
    <w:p>
      <w:pPr>
        <w:pStyle w:val="165"/>
        <w:rPr>
          <w:rFonts w:ascii="宋体" w:hAnsi="宋体" w:eastAsia="宋体" w:cs="宋体"/>
        </w:rPr>
      </w:pPr>
    </w:p>
    <w:p>
      <w:pPr>
        <w:pStyle w:val="165"/>
        <w:adjustRightInd w:val="0"/>
        <w:snapToGrid w:val="0"/>
        <w:spacing w:line="300" w:lineRule="auto"/>
        <w:rPr>
          <w:rFonts w:ascii="宋体" w:hAnsi="宋体" w:eastAsia="宋体" w:cs="宋体"/>
          <w:sz w:val="28"/>
          <w:szCs w:val="28"/>
          <w:u w:val="single"/>
        </w:rPr>
      </w:pPr>
      <w:r>
        <w:rPr>
          <w:rFonts w:hint="eastAsia" w:ascii="宋体" w:hAnsi="宋体" w:eastAsia="宋体" w:cs="宋体"/>
          <w:sz w:val="28"/>
          <w:szCs w:val="28"/>
        </w:rPr>
        <w:t>供应商名称（盖章）：</w:t>
      </w:r>
      <w:r>
        <w:rPr>
          <w:rFonts w:hint="eastAsia" w:ascii="宋体" w:hAnsi="宋体" w:eastAsia="宋体" w:cs="宋体"/>
          <w:sz w:val="28"/>
          <w:szCs w:val="28"/>
          <w:u w:val="single"/>
        </w:rPr>
        <w:t xml:space="preserve">                 </w:t>
      </w:r>
    </w:p>
    <w:p>
      <w:pPr>
        <w:pStyle w:val="165"/>
        <w:adjustRightInd w:val="0"/>
        <w:snapToGrid w:val="0"/>
        <w:spacing w:line="300" w:lineRule="auto"/>
        <w:rPr>
          <w:rFonts w:ascii="宋体" w:hAnsi="宋体" w:eastAsia="宋体" w:cs="宋体"/>
          <w:sz w:val="28"/>
          <w:szCs w:val="28"/>
          <w:u w:val="single"/>
        </w:rPr>
      </w:pPr>
      <w:r>
        <w:rPr>
          <w:rFonts w:hint="eastAsia" w:ascii="宋体" w:hAnsi="宋体" w:eastAsia="宋体" w:cs="宋体"/>
          <w:sz w:val="28"/>
          <w:szCs w:val="28"/>
        </w:rPr>
        <w:t>法定代表人签章：</w:t>
      </w:r>
      <w:r>
        <w:rPr>
          <w:rFonts w:hint="eastAsia" w:ascii="宋体" w:hAnsi="宋体" w:eastAsia="宋体" w:cs="宋体"/>
          <w:sz w:val="28"/>
          <w:szCs w:val="28"/>
          <w:u w:val="single"/>
        </w:rPr>
        <w:t xml:space="preserve">                    </w:t>
      </w:r>
    </w:p>
    <w:p>
      <w:pPr>
        <w:pStyle w:val="165"/>
        <w:adjustRightInd w:val="0"/>
        <w:snapToGrid w:val="0"/>
        <w:spacing w:line="300" w:lineRule="auto"/>
        <w:rPr>
          <w:rFonts w:ascii="宋体" w:hAnsi="宋体" w:eastAsia="宋体" w:cs="宋体"/>
          <w:sz w:val="28"/>
          <w:szCs w:val="28"/>
          <w:u w:val="single"/>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169"/>
        <w:outlineLvl w:val="2"/>
      </w:pPr>
      <w:r>
        <w:br w:type="page"/>
      </w:r>
      <w:bookmarkStart w:id="133" w:name="_Toc72259185"/>
      <w:bookmarkStart w:id="134" w:name="_Toc54889060"/>
      <w:bookmarkStart w:id="135" w:name="_Toc72259022"/>
      <w:r>
        <w:t>四、售后服务承诺书</w:t>
      </w:r>
      <w:bookmarkEnd w:id="133"/>
      <w:bookmarkEnd w:id="134"/>
      <w:bookmarkEnd w:id="135"/>
    </w:p>
    <w:p>
      <w:pPr>
        <w:pStyle w:val="65"/>
        <w:spacing w:after="0" w:line="360" w:lineRule="auto"/>
        <w:ind w:firstLine="240" w:firstLineChars="100"/>
        <w:rPr>
          <w:sz w:val="24"/>
        </w:rPr>
      </w:pPr>
    </w:p>
    <w:p>
      <w:pPr>
        <w:pStyle w:val="65"/>
        <w:spacing w:after="0" w:line="360" w:lineRule="auto"/>
        <w:ind w:firstLine="240" w:firstLineChars="100"/>
        <w:rPr>
          <w:sz w:val="24"/>
        </w:rPr>
      </w:pPr>
      <w:r>
        <w:rPr>
          <w:rFonts w:hint="eastAsia"/>
          <w:sz w:val="24"/>
        </w:rPr>
        <w:t>说明：此处上传售后服务承诺书；</w:t>
      </w:r>
    </w:p>
    <w:p>
      <w:pPr>
        <w:pStyle w:val="170"/>
        <w:outlineLvl w:val="2"/>
      </w:pPr>
      <w:r>
        <w:br w:type="page"/>
      </w:r>
      <w:bookmarkStart w:id="136" w:name="_Toc72259023"/>
      <w:bookmarkStart w:id="137" w:name="_Toc72259186"/>
      <w:bookmarkStart w:id="138" w:name="_Toc54889061"/>
      <w:r>
        <w:t>五、商务条款偏离说明表</w:t>
      </w:r>
      <w:bookmarkEnd w:id="136"/>
      <w:bookmarkEnd w:id="137"/>
      <w:bookmarkEnd w:id="138"/>
    </w:p>
    <w:p>
      <w:pPr>
        <w:pStyle w:val="171"/>
        <w:adjustRightInd w:val="0"/>
        <w:snapToGrid w:val="0"/>
        <w:spacing w:line="500" w:lineRule="exact"/>
        <w:jc w:val="center"/>
        <w:rPr>
          <w:rFonts w:ascii="宋体" w:hAnsi="宋体"/>
          <w:szCs w:val="28"/>
        </w:rPr>
      </w:pPr>
    </w:p>
    <w:p>
      <w:pPr>
        <w:pStyle w:val="171"/>
        <w:adjustRightInd w:val="0"/>
        <w:snapToGrid w:val="0"/>
        <w:spacing w:line="500" w:lineRule="exact"/>
        <w:rPr>
          <w:rFonts w:ascii="宋体" w:hAnsi="宋体"/>
          <w:szCs w:val="28"/>
        </w:rPr>
      </w:pPr>
      <w:r>
        <w:rPr>
          <w:rFonts w:hint="eastAsia" w:ascii="宋体" w:hAnsi="宋体"/>
          <w:szCs w:val="28"/>
        </w:rPr>
        <w:t>采购项目编号：</w:t>
      </w:r>
      <w:r>
        <w:rPr>
          <w:rFonts w:hint="eastAsia" w:ascii="宋体" w:hAnsi="宋体"/>
          <w:szCs w:val="28"/>
          <w:u w:val="single"/>
        </w:rPr>
        <w:t xml:space="preserve">                              </w:t>
      </w:r>
      <w:r>
        <w:rPr>
          <w:rFonts w:hint="eastAsia" w:ascii="宋体" w:hAnsi="宋体"/>
          <w:szCs w:val="28"/>
        </w:rPr>
        <w:t xml:space="preserve">     </w:t>
      </w:r>
    </w:p>
    <w:p>
      <w:pPr>
        <w:pStyle w:val="171"/>
        <w:adjustRightInd w:val="0"/>
        <w:snapToGrid w:val="0"/>
        <w:spacing w:line="500" w:lineRule="exact"/>
        <w:rPr>
          <w:rFonts w:ascii="宋体" w:hAnsi="宋体"/>
          <w:szCs w:val="28"/>
          <w:u w:val="single"/>
        </w:rPr>
      </w:pPr>
      <w:r>
        <w:rPr>
          <w:rFonts w:hint="eastAsia" w:ascii="宋体" w:hAnsi="宋体"/>
          <w:szCs w:val="28"/>
        </w:rPr>
        <w:t>采购项目名称：</w:t>
      </w:r>
      <w:r>
        <w:rPr>
          <w:rFonts w:hint="eastAsia" w:ascii="宋体" w:hAnsi="宋体"/>
          <w:szCs w:val="28"/>
          <w:u w:val="single"/>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r>
              <w:rPr>
                <w:rFonts w:hint="eastAsia" w:ascii="宋体" w:hAnsi="宋体" w:cs="Courier New"/>
                <w:szCs w:val="28"/>
              </w:rPr>
              <w:t>序号</w:t>
            </w:r>
          </w:p>
        </w:tc>
        <w:tc>
          <w:tcPr>
            <w:tcW w:w="271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jc w:val="center"/>
              <w:rPr>
                <w:rFonts w:ascii="宋体" w:hAnsi="宋体" w:cs="Courier New"/>
                <w:szCs w:val="28"/>
              </w:rPr>
            </w:pPr>
            <w:r>
              <w:rPr>
                <w:rFonts w:hint="eastAsia" w:ascii="宋体" w:hAnsi="宋体" w:cs="Courier New"/>
                <w:szCs w:val="28"/>
              </w:rPr>
              <w:t>招标文件要求部分</w:t>
            </w:r>
          </w:p>
        </w:tc>
        <w:tc>
          <w:tcPr>
            <w:tcW w:w="2589"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jc w:val="center"/>
              <w:rPr>
                <w:rFonts w:ascii="宋体" w:hAnsi="宋体" w:cs="Courier New"/>
                <w:szCs w:val="28"/>
              </w:rPr>
            </w:pPr>
            <w:r>
              <w:rPr>
                <w:rFonts w:hint="eastAsia" w:ascii="宋体" w:hAnsi="宋体" w:cs="Courier New"/>
                <w:szCs w:val="28"/>
              </w:rPr>
              <w:t>投标服务</w:t>
            </w:r>
          </w:p>
          <w:p>
            <w:pPr>
              <w:pStyle w:val="171"/>
              <w:spacing w:line="500" w:lineRule="exact"/>
              <w:jc w:val="center"/>
              <w:rPr>
                <w:rFonts w:ascii="宋体" w:hAnsi="宋体" w:cs="Courier New"/>
                <w:szCs w:val="28"/>
              </w:rPr>
            </w:pPr>
            <w:r>
              <w:rPr>
                <w:rFonts w:hint="eastAsia" w:ascii="宋体" w:hAnsi="宋体" w:cs="Courier New"/>
                <w:szCs w:val="28"/>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jc w:val="center"/>
              <w:rPr>
                <w:rFonts w:ascii="宋体" w:hAnsi="宋体" w:cs="Courier New"/>
                <w:szCs w:val="28"/>
              </w:rPr>
            </w:pPr>
            <w:r>
              <w:rPr>
                <w:rFonts w:hint="eastAsia" w:ascii="宋体" w:hAnsi="宋体" w:cs="Courier New"/>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r>
              <w:rPr>
                <w:rFonts w:hint="eastAsia" w:ascii="宋体" w:hAnsi="宋体" w:cs="Courier New"/>
                <w:szCs w:val="28"/>
              </w:rPr>
              <w:t>1</w:t>
            </w:r>
          </w:p>
        </w:tc>
        <w:tc>
          <w:tcPr>
            <w:tcW w:w="271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r>
              <w:rPr>
                <w:rFonts w:hint="eastAsia" w:ascii="宋体" w:hAnsi="宋体" w:cs="Courier New"/>
                <w:szCs w:val="28"/>
              </w:rPr>
              <w:t>2</w:t>
            </w:r>
          </w:p>
        </w:tc>
        <w:tc>
          <w:tcPr>
            <w:tcW w:w="271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r>
              <w:rPr>
                <w:rFonts w:hint="eastAsia" w:ascii="宋体" w:hAnsi="宋体" w:cs="Courier New"/>
                <w:szCs w:val="28"/>
              </w:rPr>
              <w:t>3</w:t>
            </w:r>
          </w:p>
        </w:tc>
        <w:tc>
          <w:tcPr>
            <w:tcW w:w="271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r>
              <w:rPr>
                <w:rFonts w:hint="eastAsia" w:ascii="宋体" w:hAnsi="宋体" w:cs="Courier New"/>
                <w:szCs w:val="28"/>
              </w:rPr>
              <w:t>4</w:t>
            </w:r>
          </w:p>
        </w:tc>
        <w:tc>
          <w:tcPr>
            <w:tcW w:w="271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r>
              <w:rPr>
                <w:rFonts w:hint="eastAsia" w:ascii="宋体" w:hAnsi="宋体" w:cs="Courier New"/>
                <w:szCs w:val="28"/>
              </w:rPr>
              <w:t>5</w:t>
            </w:r>
          </w:p>
        </w:tc>
        <w:tc>
          <w:tcPr>
            <w:tcW w:w="271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r>
              <w:rPr>
                <w:rFonts w:hint="eastAsia" w:ascii="宋体" w:hAnsi="宋体" w:cs="Courier New"/>
                <w:szCs w:val="28"/>
              </w:rPr>
              <w:t>6</w:t>
            </w:r>
          </w:p>
        </w:tc>
        <w:tc>
          <w:tcPr>
            <w:tcW w:w="271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r>
              <w:rPr>
                <w:rFonts w:hint="eastAsia" w:ascii="宋体" w:hAnsi="宋体" w:cs="Courier New"/>
                <w:szCs w:val="28"/>
              </w:rPr>
              <w:t>7</w:t>
            </w:r>
          </w:p>
        </w:tc>
        <w:tc>
          <w:tcPr>
            <w:tcW w:w="271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r>
              <w:rPr>
                <w:rFonts w:hint="eastAsia" w:ascii="宋体" w:hAnsi="宋体" w:cs="Courier New"/>
                <w:szCs w:val="28"/>
              </w:rPr>
              <w:t>8</w:t>
            </w:r>
          </w:p>
        </w:tc>
        <w:tc>
          <w:tcPr>
            <w:tcW w:w="271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r>
              <w:rPr>
                <w:rFonts w:hint="eastAsia" w:ascii="宋体" w:hAnsi="宋体" w:cs="Courier New"/>
                <w:szCs w:val="28"/>
              </w:rPr>
              <w:t>9</w:t>
            </w:r>
          </w:p>
        </w:tc>
        <w:tc>
          <w:tcPr>
            <w:tcW w:w="271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r>
              <w:rPr>
                <w:rFonts w:hint="eastAsia" w:ascii="宋体" w:hAnsi="宋体" w:cs="Courier New"/>
                <w:szCs w:val="28"/>
              </w:rPr>
              <w:t>…</w:t>
            </w:r>
          </w:p>
        </w:tc>
        <w:tc>
          <w:tcPr>
            <w:tcW w:w="271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71"/>
              <w:spacing w:line="500" w:lineRule="exact"/>
              <w:rPr>
                <w:rFonts w:ascii="宋体" w:hAnsi="宋体" w:cs="Courier New"/>
                <w:szCs w:val="28"/>
              </w:rPr>
            </w:pPr>
          </w:p>
        </w:tc>
      </w:tr>
    </w:tbl>
    <w:p>
      <w:pPr>
        <w:pStyle w:val="171"/>
        <w:adjustRightInd w:val="0"/>
        <w:snapToGrid w:val="0"/>
        <w:spacing w:line="500" w:lineRule="exact"/>
        <w:rPr>
          <w:rFonts w:ascii="宋体" w:hAnsi="宋体"/>
          <w:szCs w:val="28"/>
        </w:rPr>
      </w:pPr>
      <w:r>
        <w:rPr>
          <w:rFonts w:hint="eastAsia" w:ascii="宋体" w:hAnsi="宋体"/>
          <w:szCs w:val="28"/>
        </w:rPr>
        <w:t>投标人法定代表人（签章）：</w:t>
      </w:r>
      <w:r>
        <w:rPr>
          <w:rFonts w:hint="eastAsia" w:ascii="宋体" w:hAnsi="宋体"/>
          <w:szCs w:val="28"/>
          <w:u w:val="single"/>
        </w:rPr>
        <w:t xml:space="preserve">                  </w:t>
      </w:r>
    </w:p>
    <w:p>
      <w:pPr>
        <w:pStyle w:val="171"/>
        <w:adjustRightInd w:val="0"/>
        <w:snapToGrid w:val="0"/>
        <w:spacing w:line="500" w:lineRule="exact"/>
        <w:rPr>
          <w:rFonts w:ascii="宋体" w:hAnsi="宋体"/>
          <w:szCs w:val="28"/>
          <w:u w:val="single"/>
        </w:rPr>
      </w:pPr>
      <w:r>
        <w:rPr>
          <w:rFonts w:hint="eastAsia" w:ascii="宋体" w:hAnsi="宋体"/>
          <w:szCs w:val="28"/>
        </w:rPr>
        <w:t>投标人名称（签章）：</w:t>
      </w:r>
      <w:r>
        <w:rPr>
          <w:rFonts w:hint="eastAsia" w:ascii="宋体" w:hAnsi="宋体"/>
          <w:szCs w:val="28"/>
          <w:u w:val="single"/>
        </w:rPr>
        <w:t xml:space="preserve">                       </w:t>
      </w:r>
    </w:p>
    <w:p>
      <w:pPr>
        <w:pStyle w:val="171"/>
        <w:spacing w:line="500" w:lineRule="exact"/>
        <w:rPr>
          <w:rFonts w:ascii="宋体" w:hAnsi="宋体"/>
          <w:szCs w:val="28"/>
        </w:rPr>
      </w:pPr>
      <w:r>
        <w:rPr>
          <w:rFonts w:hint="eastAsia" w:ascii="宋体" w:hAnsi="宋体"/>
          <w:szCs w:val="28"/>
        </w:rPr>
        <w:t>日期：</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 xml:space="preserve"> 月</w:t>
      </w:r>
      <w:r>
        <w:rPr>
          <w:rFonts w:hint="eastAsia" w:ascii="宋体" w:hAnsi="宋体"/>
          <w:szCs w:val="28"/>
          <w:u w:val="single"/>
        </w:rPr>
        <w:t xml:space="preserve">    </w:t>
      </w:r>
      <w:r>
        <w:rPr>
          <w:rFonts w:hint="eastAsia" w:ascii="宋体" w:hAnsi="宋体"/>
          <w:szCs w:val="28"/>
        </w:rPr>
        <w:t xml:space="preserve"> 日</w:t>
      </w:r>
    </w:p>
    <w:p>
      <w:pPr>
        <w:pStyle w:val="61"/>
        <w:spacing w:after="0" w:line="360" w:lineRule="auto"/>
        <w:rPr>
          <w:sz w:val="24"/>
        </w:rPr>
      </w:pPr>
    </w:p>
    <w:p>
      <w:pPr>
        <w:pStyle w:val="62"/>
        <w:ind w:left="140"/>
      </w:pPr>
    </w:p>
    <w:p>
      <w:pPr>
        <w:pStyle w:val="158"/>
        <w:outlineLvl w:val="2"/>
      </w:pPr>
      <w:r>
        <w:br w:type="page"/>
      </w:r>
      <w:bookmarkStart w:id="139" w:name="_Toc54889062"/>
      <w:bookmarkStart w:id="140" w:name="_Toc72259187"/>
      <w:bookmarkStart w:id="141" w:name="_Toc72259024"/>
      <w:r>
        <w:t>六、供应商认为有必要提供的声明和文件资料</w:t>
      </w:r>
      <w:bookmarkEnd w:id="139"/>
      <w:bookmarkEnd w:id="140"/>
      <w:bookmarkEnd w:id="141"/>
    </w:p>
    <w:p>
      <w:pPr>
        <w:pStyle w:val="99"/>
        <w:rPr>
          <w:rFonts w:ascii="宋体" w:hAnsi="宋体" w:cs="宋体"/>
        </w:rPr>
      </w:pPr>
      <w:bookmarkStart w:id="142" w:name="_Toc72259188"/>
      <w:bookmarkStart w:id="143" w:name="_Toc54889063"/>
      <w:bookmarkStart w:id="144" w:name="_Toc72259025"/>
      <w:r>
        <w:rPr>
          <w:rFonts w:hint="eastAsia" w:ascii="宋体" w:hAnsi="宋体" w:cs="宋体"/>
        </w:rPr>
        <w:t>供应商认为有必要提供的声明及文件资料；</w:t>
      </w:r>
      <w:bookmarkEnd w:id="142"/>
      <w:bookmarkEnd w:id="143"/>
      <w:bookmarkEnd w:id="144"/>
    </w:p>
    <w:p>
      <w:pPr>
        <w:pStyle w:val="135"/>
        <w:outlineLvl w:val="1"/>
      </w:pPr>
      <w:r>
        <w:br w:type="page"/>
      </w:r>
      <w:bookmarkStart w:id="145" w:name="_Toc72259189"/>
      <w:bookmarkStart w:id="146" w:name="_Toc72259026"/>
      <w:r>
        <w:t>四、技术文件</w:t>
      </w:r>
      <w:bookmarkEnd w:id="145"/>
      <w:bookmarkEnd w:id="146"/>
    </w:p>
    <w:p>
      <w:pPr>
        <w:pStyle w:val="148"/>
        <w:outlineLvl w:val="2"/>
      </w:pPr>
      <w:bookmarkStart w:id="147" w:name="_Toc72259190"/>
      <w:bookmarkStart w:id="148" w:name="_Toc54889064"/>
      <w:bookmarkStart w:id="149" w:name="_Toc72259027"/>
      <w:r>
        <w:t>一、投标人自行编写的技术文件</w:t>
      </w:r>
      <w:bookmarkEnd w:id="147"/>
      <w:bookmarkEnd w:id="148"/>
      <w:bookmarkEnd w:id="149"/>
    </w:p>
    <w:p>
      <w:pPr>
        <w:pStyle w:val="93"/>
        <w:spacing w:line="360" w:lineRule="auto"/>
        <w:rPr>
          <w:rFonts w:ascii="宋体" w:hAnsi="宋体" w:cs="宋体"/>
          <w:kern w:val="0"/>
          <w:sz w:val="24"/>
        </w:rPr>
      </w:pPr>
    </w:p>
    <w:p>
      <w:pPr>
        <w:pStyle w:val="93"/>
        <w:spacing w:line="360" w:lineRule="auto"/>
        <w:rPr>
          <w:rFonts w:ascii="宋体" w:hAnsi="宋体" w:cs="宋体"/>
          <w:kern w:val="0"/>
          <w:sz w:val="24"/>
        </w:rPr>
      </w:pPr>
      <w:r>
        <w:rPr>
          <w:rFonts w:hint="eastAsia" w:ascii="宋体" w:hAnsi="宋体" w:cs="宋体"/>
          <w:kern w:val="0"/>
          <w:sz w:val="24"/>
        </w:rPr>
        <w:t>①货物主要技术指标和运行性能：</w:t>
      </w:r>
    </w:p>
    <w:p>
      <w:pPr>
        <w:pStyle w:val="93"/>
        <w:spacing w:line="360" w:lineRule="auto"/>
        <w:rPr>
          <w:rFonts w:ascii="宋体" w:hAnsi="宋体" w:cs="宋体"/>
          <w:kern w:val="0"/>
          <w:sz w:val="24"/>
        </w:rPr>
      </w:pPr>
      <w:r>
        <w:rPr>
          <w:rFonts w:hint="eastAsia" w:ascii="宋体" w:hAnsi="宋体" w:cs="宋体"/>
          <w:kern w:val="0"/>
          <w:sz w:val="24"/>
        </w:rPr>
        <w:t>&lt;1&gt;★技术明细表（详细描述货物技术指标及性能，包括采用的新工艺、新技术、新材料等）；</w:t>
      </w:r>
    </w:p>
    <w:p>
      <w:pPr>
        <w:pStyle w:val="92"/>
        <w:spacing w:line="360" w:lineRule="auto"/>
        <w:ind w:firstLine="0" w:firstLineChars="0"/>
        <w:rPr>
          <w:rFonts w:ascii="宋体" w:hAnsi="宋体" w:eastAsia="宋体" w:cs="宋体"/>
          <w:sz w:val="24"/>
          <w:szCs w:val="24"/>
        </w:rPr>
      </w:pPr>
      <w:r>
        <w:rPr>
          <w:rFonts w:hint="eastAsia" w:ascii="宋体" w:hAnsi="宋体" w:eastAsia="宋体" w:cs="宋体"/>
          <w:sz w:val="24"/>
          <w:szCs w:val="24"/>
        </w:rPr>
        <w:t>项目编号、名称：</w:t>
      </w:r>
      <w:r>
        <w:rPr>
          <w:rFonts w:hint="eastAsia" w:ascii="宋体" w:hAnsi="宋体" w:eastAsia="宋体" w:cs="宋体"/>
          <w:sz w:val="24"/>
          <w:szCs w:val="24"/>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right w:val="single" w:color="auto" w:sz="4" w:space="0"/>
            </w:tcBorders>
            <w:vAlign w:val="center"/>
          </w:tcPr>
          <w:p>
            <w:pPr>
              <w:pStyle w:val="93"/>
              <w:tabs>
                <w:tab w:val="left" w:pos="1337"/>
              </w:tabs>
              <w:spacing w:line="360" w:lineRule="auto"/>
              <w:ind w:left="-42" w:right="-42"/>
              <w:jc w:val="center"/>
              <w:rPr>
                <w:rFonts w:ascii="宋体" w:hAnsi="宋体" w:cs="宋体"/>
                <w:sz w:val="24"/>
              </w:rPr>
            </w:pPr>
            <w:r>
              <w:rPr>
                <w:rFonts w:hint="eastAsia" w:ascii="宋体" w:hAnsi="宋体" w:cs="宋体"/>
                <w:sz w:val="24"/>
              </w:rPr>
              <w:t>项</w:t>
            </w:r>
          </w:p>
        </w:tc>
        <w:tc>
          <w:tcPr>
            <w:tcW w:w="2441" w:type="dxa"/>
            <w:tcBorders>
              <w:top w:val="single" w:color="auto" w:sz="12" w:space="0"/>
              <w:left w:val="single" w:color="auto" w:sz="4" w:space="0"/>
              <w:bottom w:val="single" w:color="auto" w:sz="4" w:space="0"/>
              <w:right w:val="single" w:color="auto" w:sz="4" w:space="0"/>
            </w:tcBorders>
            <w:vAlign w:val="center"/>
          </w:tcPr>
          <w:p>
            <w:pPr>
              <w:pStyle w:val="93"/>
              <w:tabs>
                <w:tab w:val="left" w:pos="1337"/>
              </w:tabs>
              <w:spacing w:line="360" w:lineRule="auto"/>
              <w:ind w:left="-42" w:right="-42"/>
              <w:jc w:val="center"/>
              <w:rPr>
                <w:rFonts w:ascii="宋体" w:hAnsi="宋体" w:cs="宋体"/>
                <w:sz w:val="24"/>
              </w:rPr>
            </w:pPr>
            <w:r>
              <w:rPr>
                <w:rFonts w:hint="eastAsia" w:ascii="宋体" w:hAnsi="宋体" w:cs="宋体"/>
                <w:sz w:val="24"/>
              </w:rPr>
              <w:t>1</w:t>
            </w:r>
          </w:p>
        </w:tc>
        <w:tc>
          <w:tcPr>
            <w:tcW w:w="4725" w:type="dxa"/>
            <w:tcBorders>
              <w:top w:val="single" w:color="auto" w:sz="12" w:space="0"/>
              <w:left w:val="single" w:color="auto" w:sz="4" w:space="0"/>
              <w:bottom w:val="single" w:color="auto" w:sz="4" w:space="0"/>
              <w:right w:val="single" w:color="auto" w:sz="4" w:space="0"/>
            </w:tcBorders>
            <w:vAlign w:val="center"/>
          </w:tcPr>
          <w:p>
            <w:pPr>
              <w:pStyle w:val="93"/>
              <w:tabs>
                <w:tab w:val="left" w:pos="1337"/>
              </w:tabs>
              <w:spacing w:line="360" w:lineRule="auto"/>
              <w:ind w:right="-42"/>
              <w:jc w:val="center"/>
              <w:rPr>
                <w:rFonts w:ascii="宋体" w:hAnsi="宋体" w:cs="宋体"/>
                <w:sz w:val="24"/>
              </w:rPr>
            </w:pPr>
            <w:r>
              <w:rPr>
                <w:rFonts w:hint="eastAsia" w:ascii="宋体" w:hAnsi="宋体" w:cs="宋体"/>
                <w:sz w:val="24"/>
              </w:rPr>
              <w:t>2</w:t>
            </w:r>
          </w:p>
        </w:tc>
        <w:tc>
          <w:tcPr>
            <w:tcW w:w="1749" w:type="dxa"/>
            <w:tcBorders>
              <w:top w:val="single" w:color="auto" w:sz="12" w:space="0"/>
              <w:left w:val="single" w:color="auto" w:sz="4" w:space="0"/>
              <w:bottom w:val="single" w:color="auto" w:sz="4" w:space="0"/>
              <w:right w:val="single" w:color="auto" w:sz="12" w:space="0"/>
            </w:tcBorders>
            <w:vAlign w:val="center"/>
          </w:tcPr>
          <w:p>
            <w:pPr>
              <w:pStyle w:val="93"/>
              <w:tabs>
                <w:tab w:val="left" w:pos="1337"/>
              </w:tabs>
              <w:spacing w:line="360" w:lineRule="auto"/>
              <w:ind w:left="-42" w:right="-42"/>
              <w:jc w:val="center"/>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pStyle w:val="93"/>
              <w:tabs>
                <w:tab w:val="left" w:pos="1337"/>
              </w:tabs>
              <w:spacing w:line="360" w:lineRule="auto"/>
              <w:ind w:left="-42" w:right="-42"/>
              <w:jc w:val="center"/>
              <w:rPr>
                <w:rFonts w:ascii="宋体" w:hAnsi="宋体" w:cs="宋体"/>
                <w:sz w:val="24"/>
              </w:rPr>
            </w:pPr>
            <w:r>
              <w:rPr>
                <w:rFonts w:hint="eastAsia" w:ascii="宋体" w:hAnsi="宋体" w:cs="宋体"/>
                <w:sz w:val="24"/>
              </w:rPr>
              <w:t>序</w:t>
            </w:r>
          </w:p>
          <w:p>
            <w:pPr>
              <w:pStyle w:val="93"/>
              <w:tabs>
                <w:tab w:val="left" w:pos="1337"/>
              </w:tabs>
              <w:spacing w:line="360" w:lineRule="auto"/>
              <w:ind w:left="-42" w:right="-42"/>
              <w:jc w:val="center"/>
              <w:rPr>
                <w:rFonts w:ascii="宋体" w:hAnsi="宋体" w:cs="宋体"/>
                <w:sz w:val="24"/>
              </w:rPr>
            </w:pPr>
            <w:r>
              <w:rPr>
                <w:rFonts w:hint="eastAsia" w:ascii="宋体" w:hAnsi="宋体" w:cs="宋体"/>
                <w:sz w:val="24"/>
              </w:rPr>
              <w:t>号</w:t>
            </w:r>
          </w:p>
        </w:tc>
        <w:tc>
          <w:tcPr>
            <w:tcW w:w="2441"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r>
              <w:rPr>
                <w:rFonts w:hint="eastAsia" w:ascii="宋体" w:hAnsi="宋体" w:cs="宋体"/>
                <w:sz w:val="24"/>
              </w:rPr>
              <w:t>产品名称</w:t>
            </w:r>
          </w:p>
          <w:p>
            <w:pPr>
              <w:pStyle w:val="93"/>
              <w:tabs>
                <w:tab w:val="left" w:pos="1337"/>
              </w:tabs>
              <w:spacing w:line="360" w:lineRule="auto"/>
              <w:jc w:val="center"/>
              <w:rPr>
                <w:rFonts w:ascii="宋体" w:hAnsi="宋体" w:cs="宋体"/>
                <w:sz w:val="24"/>
              </w:rPr>
            </w:pPr>
            <w:r>
              <w:rPr>
                <w:rFonts w:hint="eastAsia" w:ascii="宋体" w:hAnsi="宋体" w:cs="宋体"/>
                <w:sz w:val="24"/>
              </w:rPr>
              <w:t>品牌、型号</w:t>
            </w:r>
          </w:p>
        </w:tc>
        <w:tc>
          <w:tcPr>
            <w:tcW w:w="4725"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ind w:left="-42" w:right="-42"/>
              <w:jc w:val="center"/>
              <w:rPr>
                <w:rFonts w:ascii="宋体" w:hAnsi="宋体" w:cs="宋体"/>
                <w:sz w:val="24"/>
              </w:rPr>
            </w:pPr>
            <w:r>
              <w:rPr>
                <w:rFonts w:hint="eastAsia" w:ascii="宋体" w:hAnsi="宋体" w:cs="宋体"/>
                <w:sz w:val="24"/>
              </w:rPr>
              <w:t>技术规格</w:t>
            </w:r>
          </w:p>
        </w:tc>
        <w:tc>
          <w:tcPr>
            <w:tcW w:w="1749" w:type="dxa"/>
            <w:tcBorders>
              <w:top w:val="single" w:color="auto" w:sz="4" w:space="0"/>
              <w:left w:val="single" w:color="auto" w:sz="4" w:space="0"/>
              <w:bottom w:val="single" w:color="auto" w:sz="4" w:space="0"/>
              <w:right w:val="single" w:color="auto" w:sz="12" w:space="0"/>
            </w:tcBorders>
            <w:vAlign w:val="center"/>
          </w:tcPr>
          <w:p>
            <w:pPr>
              <w:pStyle w:val="93"/>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r>
              <w:rPr>
                <w:rFonts w:hint="eastAsia" w:ascii="宋体" w:hAnsi="宋体" w:cs="宋体"/>
                <w:sz w:val="24"/>
              </w:rPr>
              <w:t>1</w:t>
            </w:r>
          </w:p>
        </w:tc>
        <w:tc>
          <w:tcPr>
            <w:tcW w:w="2441"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4725"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749" w:type="dxa"/>
            <w:tcBorders>
              <w:top w:val="single" w:color="auto" w:sz="4" w:space="0"/>
              <w:left w:val="single" w:color="auto" w:sz="4" w:space="0"/>
              <w:bottom w:val="single" w:color="auto" w:sz="4" w:space="0"/>
              <w:right w:val="single" w:color="auto" w:sz="12" w:space="0"/>
            </w:tcBorders>
            <w:vAlign w:val="center"/>
          </w:tcPr>
          <w:p>
            <w:pPr>
              <w:pStyle w:val="93"/>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r>
              <w:rPr>
                <w:rFonts w:hint="eastAsia" w:ascii="宋体" w:hAnsi="宋体" w:cs="宋体"/>
                <w:sz w:val="24"/>
              </w:rPr>
              <w:t>2</w:t>
            </w:r>
          </w:p>
        </w:tc>
        <w:tc>
          <w:tcPr>
            <w:tcW w:w="2441"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4725" w:type="dxa"/>
            <w:tcBorders>
              <w:top w:val="single" w:color="auto" w:sz="4" w:space="0"/>
              <w:left w:val="single" w:color="auto" w:sz="4" w:space="0"/>
              <w:bottom w:val="single" w:color="auto" w:sz="4" w:space="0"/>
              <w:right w:val="single" w:color="auto" w:sz="4" w:space="0"/>
            </w:tcBorders>
          </w:tcPr>
          <w:p>
            <w:pPr>
              <w:pStyle w:val="93"/>
              <w:tabs>
                <w:tab w:val="left" w:pos="1337"/>
              </w:tabs>
              <w:spacing w:line="360" w:lineRule="auto"/>
              <w:jc w:val="center"/>
              <w:rPr>
                <w:rFonts w:ascii="宋体" w:hAnsi="宋体" w:cs="宋体"/>
                <w:sz w:val="24"/>
              </w:rPr>
            </w:pPr>
          </w:p>
        </w:tc>
        <w:tc>
          <w:tcPr>
            <w:tcW w:w="1749" w:type="dxa"/>
            <w:tcBorders>
              <w:top w:val="single" w:color="auto" w:sz="4" w:space="0"/>
              <w:left w:val="single" w:color="auto" w:sz="4" w:space="0"/>
              <w:bottom w:val="single" w:color="auto" w:sz="4" w:space="0"/>
              <w:right w:val="single" w:color="auto" w:sz="12" w:space="0"/>
            </w:tcBorders>
          </w:tcPr>
          <w:p>
            <w:pPr>
              <w:pStyle w:val="93"/>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r>
              <w:rPr>
                <w:rFonts w:hint="eastAsia" w:ascii="宋体" w:hAnsi="宋体" w:cs="宋体"/>
                <w:sz w:val="24"/>
              </w:rPr>
              <w:t>3</w:t>
            </w:r>
          </w:p>
        </w:tc>
        <w:tc>
          <w:tcPr>
            <w:tcW w:w="2441"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4725" w:type="dxa"/>
            <w:tcBorders>
              <w:top w:val="single" w:color="auto" w:sz="4" w:space="0"/>
              <w:left w:val="single" w:color="auto" w:sz="4" w:space="0"/>
              <w:bottom w:val="single" w:color="auto" w:sz="4" w:space="0"/>
              <w:right w:val="single" w:color="auto" w:sz="4" w:space="0"/>
            </w:tcBorders>
          </w:tcPr>
          <w:p>
            <w:pPr>
              <w:pStyle w:val="93"/>
              <w:tabs>
                <w:tab w:val="left" w:pos="1337"/>
              </w:tabs>
              <w:spacing w:line="360" w:lineRule="auto"/>
              <w:jc w:val="center"/>
              <w:rPr>
                <w:rFonts w:ascii="宋体" w:hAnsi="宋体" w:cs="宋体"/>
                <w:sz w:val="24"/>
              </w:rPr>
            </w:pPr>
          </w:p>
        </w:tc>
        <w:tc>
          <w:tcPr>
            <w:tcW w:w="1749" w:type="dxa"/>
            <w:tcBorders>
              <w:top w:val="single" w:color="auto" w:sz="4" w:space="0"/>
              <w:left w:val="single" w:color="auto" w:sz="4" w:space="0"/>
              <w:bottom w:val="single" w:color="auto" w:sz="4" w:space="0"/>
              <w:right w:val="single" w:color="auto" w:sz="12" w:space="0"/>
            </w:tcBorders>
          </w:tcPr>
          <w:p>
            <w:pPr>
              <w:pStyle w:val="93"/>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r>
              <w:rPr>
                <w:rFonts w:hint="eastAsia" w:ascii="宋体" w:hAnsi="宋体" w:cs="宋体"/>
                <w:sz w:val="24"/>
              </w:rPr>
              <w:t>4</w:t>
            </w:r>
          </w:p>
        </w:tc>
        <w:tc>
          <w:tcPr>
            <w:tcW w:w="2441"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4725" w:type="dxa"/>
            <w:tcBorders>
              <w:top w:val="single" w:color="auto" w:sz="4" w:space="0"/>
              <w:left w:val="single" w:color="auto" w:sz="4" w:space="0"/>
              <w:bottom w:val="single" w:color="auto" w:sz="4" w:space="0"/>
              <w:right w:val="single" w:color="auto" w:sz="4" w:space="0"/>
            </w:tcBorders>
          </w:tcPr>
          <w:p>
            <w:pPr>
              <w:pStyle w:val="93"/>
              <w:tabs>
                <w:tab w:val="left" w:pos="1337"/>
              </w:tabs>
              <w:spacing w:line="360" w:lineRule="auto"/>
              <w:jc w:val="center"/>
              <w:rPr>
                <w:rFonts w:ascii="宋体" w:hAnsi="宋体" w:cs="宋体"/>
                <w:sz w:val="24"/>
              </w:rPr>
            </w:pPr>
          </w:p>
        </w:tc>
        <w:tc>
          <w:tcPr>
            <w:tcW w:w="1749" w:type="dxa"/>
            <w:tcBorders>
              <w:top w:val="single" w:color="auto" w:sz="4" w:space="0"/>
              <w:left w:val="single" w:color="auto" w:sz="4" w:space="0"/>
              <w:bottom w:val="single" w:color="auto" w:sz="4" w:space="0"/>
              <w:right w:val="single" w:color="auto" w:sz="12" w:space="0"/>
            </w:tcBorders>
          </w:tcPr>
          <w:p>
            <w:pPr>
              <w:pStyle w:val="93"/>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r>
              <w:rPr>
                <w:rFonts w:hint="eastAsia" w:ascii="宋体" w:hAnsi="宋体" w:cs="宋体"/>
                <w:sz w:val="24"/>
              </w:rPr>
              <w:t>5</w:t>
            </w:r>
          </w:p>
        </w:tc>
        <w:tc>
          <w:tcPr>
            <w:tcW w:w="2441"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4725" w:type="dxa"/>
            <w:tcBorders>
              <w:top w:val="single" w:color="auto" w:sz="4" w:space="0"/>
              <w:left w:val="single" w:color="auto" w:sz="4" w:space="0"/>
              <w:bottom w:val="single" w:color="auto" w:sz="4" w:space="0"/>
              <w:right w:val="single" w:color="auto" w:sz="4" w:space="0"/>
            </w:tcBorders>
          </w:tcPr>
          <w:p>
            <w:pPr>
              <w:pStyle w:val="93"/>
              <w:tabs>
                <w:tab w:val="left" w:pos="1337"/>
              </w:tabs>
              <w:spacing w:line="360" w:lineRule="auto"/>
              <w:jc w:val="center"/>
              <w:rPr>
                <w:rFonts w:ascii="宋体" w:hAnsi="宋体" w:cs="宋体"/>
                <w:sz w:val="24"/>
              </w:rPr>
            </w:pPr>
          </w:p>
        </w:tc>
        <w:tc>
          <w:tcPr>
            <w:tcW w:w="1749" w:type="dxa"/>
            <w:tcBorders>
              <w:top w:val="single" w:color="auto" w:sz="4" w:space="0"/>
              <w:left w:val="single" w:color="auto" w:sz="4" w:space="0"/>
              <w:bottom w:val="single" w:color="auto" w:sz="4" w:space="0"/>
              <w:right w:val="single" w:color="auto" w:sz="12" w:space="0"/>
            </w:tcBorders>
          </w:tcPr>
          <w:p>
            <w:pPr>
              <w:pStyle w:val="93"/>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top w:val="single" w:color="auto" w:sz="4" w:space="0"/>
              <w:left w:val="single" w:color="auto" w:sz="12" w:space="0"/>
              <w:bottom w:val="single" w:color="auto" w:sz="12" w:space="0"/>
              <w:right w:val="single" w:color="auto" w:sz="4" w:space="0"/>
            </w:tcBorders>
            <w:vAlign w:val="center"/>
          </w:tcPr>
          <w:p>
            <w:pPr>
              <w:pStyle w:val="93"/>
              <w:tabs>
                <w:tab w:val="left" w:pos="1337"/>
              </w:tabs>
              <w:spacing w:line="360" w:lineRule="auto"/>
              <w:jc w:val="center"/>
              <w:rPr>
                <w:rFonts w:ascii="宋体" w:hAnsi="宋体" w:cs="宋体"/>
                <w:sz w:val="24"/>
              </w:rPr>
            </w:pPr>
            <w:r>
              <w:rPr>
                <w:rFonts w:hint="eastAsia" w:ascii="宋体" w:hAnsi="宋体" w:cs="宋体"/>
                <w:sz w:val="24"/>
              </w:rPr>
              <w:t>6</w:t>
            </w:r>
          </w:p>
        </w:tc>
        <w:tc>
          <w:tcPr>
            <w:tcW w:w="2441" w:type="dxa"/>
            <w:tcBorders>
              <w:top w:val="single" w:color="auto" w:sz="4" w:space="0"/>
              <w:left w:val="single" w:color="auto" w:sz="4" w:space="0"/>
              <w:bottom w:val="single" w:color="auto" w:sz="12" w:space="0"/>
              <w:right w:val="single" w:color="auto" w:sz="4" w:space="0"/>
            </w:tcBorders>
            <w:vAlign w:val="center"/>
          </w:tcPr>
          <w:p>
            <w:pPr>
              <w:pStyle w:val="93"/>
              <w:tabs>
                <w:tab w:val="left" w:pos="1337"/>
              </w:tabs>
              <w:spacing w:line="360" w:lineRule="auto"/>
              <w:jc w:val="center"/>
              <w:rPr>
                <w:rFonts w:ascii="宋体" w:hAnsi="宋体" w:cs="宋体"/>
                <w:sz w:val="24"/>
              </w:rPr>
            </w:pPr>
            <w:r>
              <w:rPr>
                <w:rFonts w:hint="eastAsia" w:ascii="宋体" w:hAnsi="宋体" w:cs="宋体"/>
                <w:sz w:val="24"/>
              </w:rPr>
              <w:t>…</w:t>
            </w:r>
          </w:p>
        </w:tc>
        <w:tc>
          <w:tcPr>
            <w:tcW w:w="4725" w:type="dxa"/>
            <w:tcBorders>
              <w:top w:val="single" w:color="auto" w:sz="4" w:space="0"/>
              <w:left w:val="single" w:color="auto" w:sz="4" w:space="0"/>
              <w:bottom w:val="single" w:color="auto" w:sz="12" w:space="0"/>
              <w:right w:val="single" w:color="auto" w:sz="4" w:space="0"/>
            </w:tcBorders>
          </w:tcPr>
          <w:p>
            <w:pPr>
              <w:pStyle w:val="93"/>
              <w:tabs>
                <w:tab w:val="left" w:pos="1337"/>
              </w:tabs>
              <w:spacing w:line="360" w:lineRule="auto"/>
              <w:jc w:val="center"/>
              <w:rPr>
                <w:rFonts w:ascii="宋体" w:hAnsi="宋体" w:cs="宋体"/>
                <w:sz w:val="24"/>
              </w:rPr>
            </w:pPr>
          </w:p>
        </w:tc>
        <w:tc>
          <w:tcPr>
            <w:tcW w:w="1749" w:type="dxa"/>
            <w:tcBorders>
              <w:top w:val="single" w:color="auto" w:sz="4" w:space="0"/>
              <w:left w:val="single" w:color="auto" w:sz="4" w:space="0"/>
              <w:bottom w:val="single" w:color="auto" w:sz="12" w:space="0"/>
              <w:right w:val="single" w:color="auto" w:sz="12" w:space="0"/>
            </w:tcBorders>
          </w:tcPr>
          <w:p>
            <w:pPr>
              <w:pStyle w:val="93"/>
              <w:tabs>
                <w:tab w:val="left" w:pos="1337"/>
              </w:tabs>
              <w:spacing w:line="360" w:lineRule="auto"/>
              <w:jc w:val="center"/>
              <w:rPr>
                <w:rFonts w:ascii="宋体" w:hAnsi="宋体" w:cs="宋体"/>
                <w:sz w:val="24"/>
              </w:rPr>
            </w:pPr>
          </w:p>
        </w:tc>
      </w:tr>
    </w:tbl>
    <w:p>
      <w:pPr>
        <w:pStyle w:val="93"/>
        <w:spacing w:line="360" w:lineRule="auto"/>
        <w:rPr>
          <w:rFonts w:ascii="宋体" w:hAnsi="宋体" w:cs="宋体"/>
          <w:sz w:val="24"/>
        </w:rPr>
      </w:pPr>
      <w:r>
        <w:rPr>
          <w:rFonts w:hint="eastAsia" w:ascii="宋体" w:hAnsi="宋体" w:cs="宋体"/>
          <w:sz w:val="24"/>
        </w:rPr>
        <w:t>说明：1.</w:t>
      </w:r>
      <w:r>
        <w:rPr>
          <w:rFonts w:hint="eastAsia" w:ascii="宋体" w:hAnsi="宋体" w:cs="宋体"/>
          <w:bCs/>
          <w:sz w:val="24"/>
        </w:rPr>
        <w:t>投标人必须填写技术明细表。如果此表中所列内容无法满足招标文件中提出的要求或者与投标人在技术文件中提供的内容不一致，投标有可能被拒绝。</w:t>
      </w:r>
    </w:p>
    <w:p>
      <w:pPr>
        <w:pStyle w:val="93"/>
        <w:spacing w:line="360" w:lineRule="auto"/>
        <w:ind w:firstLine="720" w:firstLineChars="300"/>
        <w:rPr>
          <w:rFonts w:ascii="宋体" w:hAnsi="宋体" w:cs="宋体"/>
          <w:sz w:val="24"/>
        </w:rPr>
      </w:pPr>
      <w:r>
        <w:rPr>
          <w:rFonts w:hint="eastAsia" w:ascii="宋体" w:hAnsi="宋体" w:cs="宋体"/>
          <w:sz w:val="24"/>
        </w:rPr>
        <w:t>2.技术规格不得完全复制招标文件内容，否则按无效投标处理。</w:t>
      </w:r>
    </w:p>
    <w:p>
      <w:pPr>
        <w:pStyle w:val="127"/>
        <w:spacing w:line="360" w:lineRule="auto"/>
        <w:ind w:right="137"/>
        <w:jc w:val="right"/>
        <w:rPr>
          <w:rFonts w:ascii="宋体" w:hAnsi="宋体" w:eastAsia="宋体" w:cs="宋体"/>
          <w:sz w:val="24"/>
          <w:szCs w:val="24"/>
        </w:rPr>
      </w:pPr>
      <w:r>
        <w:rPr>
          <w:rFonts w:hint="eastAsia" w:ascii="宋体" w:hAnsi="宋体" w:eastAsia="宋体" w:cs="宋体"/>
          <w:sz w:val="24"/>
          <w:szCs w:val="24"/>
        </w:rPr>
        <w:t>年  月  日</w:t>
      </w:r>
    </w:p>
    <w:p>
      <w:pPr>
        <w:pStyle w:val="93"/>
        <w:spacing w:line="360" w:lineRule="auto"/>
        <w:rPr>
          <w:rFonts w:ascii="宋体" w:hAnsi="宋体" w:cs="宋体"/>
          <w:kern w:val="0"/>
          <w:sz w:val="24"/>
        </w:rPr>
      </w:pPr>
      <w:r>
        <w:rPr>
          <w:rFonts w:hint="eastAsia" w:ascii="宋体" w:hAnsi="宋体" w:cs="宋体"/>
          <w:kern w:val="0"/>
          <w:sz w:val="24"/>
        </w:rPr>
        <w:br w:type="page"/>
      </w:r>
      <w:r>
        <w:rPr>
          <w:rFonts w:hint="eastAsia" w:ascii="宋体" w:hAnsi="宋体" w:cs="宋体"/>
          <w:kern w:val="0"/>
          <w:sz w:val="24"/>
        </w:rPr>
        <w:t>&lt;2&gt;同货物型号一致的产品手册、彩页、说明书等技术文件（包括但不限于招标文件中要求提供的</w:t>
      </w:r>
      <w:r>
        <w:rPr>
          <w:rFonts w:hint="eastAsia" w:ascii="宋体" w:hAnsi="宋体" w:cs="宋体"/>
          <w:sz w:val="24"/>
          <w:szCs w:val="27"/>
        </w:rPr>
        <w:t>投标产品样本、使用保养说明书、图纸以及产品检测报告和认定证书等技术资料）</w:t>
      </w:r>
      <w:r>
        <w:rPr>
          <w:rFonts w:hint="eastAsia" w:ascii="宋体" w:hAnsi="宋体" w:cs="宋体"/>
          <w:kern w:val="0"/>
          <w:sz w:val="24"/>
        </w:rPr>
        <w:t>；</w:t>
      </w:r>
    </w:p>
    <w:p>
      <w:pPr>
        <w:pStyle w:val="93"/>
        <w:tabs>
          <w:tab w:val="left" w:pos="5580"/>
        </w:tabs>
        <w:spacing w:line="360" w:lineRule="auto"/>
        <w:jc w:val="left"/>
        <w:rPr>
          <w:rFonts w:ascii="宋体" w:hAnsi="宋体" w:cs="宋体"/>
          <w:b/>
          <w:sz w:val="24"/>
        </w:rPr>
      </w:pPr>
      <w:r>
        <w:rPr>
          <w:rFonts w:hint="eastAsia" w:ascii="宋体" w:hAnsi="宋体" w:cs="宋体"/>
          <w:kern w:val="0"/>
          <w:sz w:val="24"/>
        </w:rPr>
        <w:t>&lt;3&gt;</w:t>
      </w:r>
      <w:r>
        <w:rPr>
          <w:rFonts w:hint="eastAsia" w:ascii="宋体" w:hAnsi="宋体" w:cs="宋体"/>
          <w:b/>
          <w:sz w:val="24"/>
        </w:rPr>
        <w:t>货物技术规范偏离表</w:t>
      </w:r>
    </w:p>
    <w:p>
      <w:pPr>
        <w:pStyle w:val="92"/>
        <w:spacing w:line="360" w:lineRule="auto"/>
        <w:ind w:firstLine="0" w:firstLineChars="0"/>
        <w:rPr>
          <w:rFonts w:ascii="宋体" w:hAnsi="宋体" w:eastAsia="宋体" w:cs="宋体"/>
        </w:rPr>
      </w:pPr>
      <w:r>
        <w:rPr>
          <w:rFonts w:hint="eastAsia" w:ascii="宋体" w:hAnsi="宋体" w:eastAsia="宋体" w:cs="宋体"/>
        </w:rPr>
        <w:t>项目编号、名称：</w:t>
      </w:r>
      <w:r>
        <w:rPr>
          <w:rFonts w:hint="eastAsia" w:ascii="宋体" w:hAnsi="宋体" w:eastAsia="宋体" w:cs="宋体"/>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bCs/>
                <w:sz w:val="24"/>
              </w:rPr>
            </w:pPr>
            <w:r>
              <w:rPr>
                <w:rFonts w:hint="eastAsia" w:ascii="宋体" w:hAnsi="宋体" w:cs="宋体"/>
                <w:bCs/>
                <w:sz w:val="24"/>
              </w:rPr>
              <w:t>序号</w:t>
            </w:r>
          </w:p>
        </w:tc>
        <w:tc>
          <w:tcPr>
            <w:tcW w:w="2101" w:type="dxa"/>
            <w:tcBorders>
              <w:top w:val="single" w:color="auto" w:sz="12"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bCs/>
                <w:sz w:val="24"/>
              </w:rPr>
            </w:pPr>
            <w:r>
              <w:rPr>
                <w:rFonts w:hint="eastAsia" w:ascii="宋体" w:hAnsi="宋体" w:cs="宋体"/>
                <w:bCs/>
                <w:sz w:val="24"/>
              </w:rPr>
              <w:t>货物名称及编号</w:t>
            </w:r>
          </w:p>
        </w:tc>
        <w:tc>
          <w:tcPr>
            <w:tcW w:w="1021" w:type="dxa"/>
            <w:tcBorders>
              <w:top w:val="single" w:color="auto" w:sz="12"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bCs/>
                <w:sz w:val="24"/>
              </w:rPr>
            </w:pPr>
            <w:r>
              <w:rPr>
                <w:rFonts w:hint="eastAsia" w:ascii="宋体" w:hAnsi="宋体" w:cs="宋体"/>
                <w:bCs/>
                <w:sz w:val="24"/>
              </w:rPr>
              <w:t>数量</w:t>
            </w:r>
          </w:p>
        </w:tc>
        <w:tc>
          <w:tcPr>
            <w:tcW w:w="1707" w:type="dxa"/>
            <w:tcBorders>
              <w:top w:val="single" w:color="auto" w:sz="12"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bCs/>
                <w:sz w:val="24"/>
              </w:rPr>
            </w:pPr>
            <w:r>
              <w:rPr>
                <w:rFonts w:hint="eastAsia" w:ascii="宋体" w:hAnsi="宋体" w:cs="宋体"/>
                <w:bCs/>
                <w:sz w:val="24"/>
              </w:rPr>
              <w:t>招标文件技术规范、要求</w:t>
            </w:r>
          </w:p>
        </w:tc>
        <w:tc>
          <w:tcPr>
            <w:tcW w:w="1337" w:type="dxa"/>
            <w:tcBorders>
              <w:top w:val="single" w:color="auto" w:sz="12"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bCs/>
                <w:sz w:val="24"/>
              </w:rPr>
            </w:pPr>
            <w:r>
              <w:rPr>
                <w:rFonts w:hint="eastAsia" w:ascii="宋体" w:hAnsi="宋体" w:cs="宋体"/>
                <w:bCs/>
                <w:sz w:val="24"/>
              </w:rPr>
              <w:t>投标文件对应规范</w:t>
            </w:r>
          </w:p>
        </w:tc>
        <w:tc>
          <w:tcPr>
            <w:tcW w:w="1337" w:type="dxa"/>
            <w:tcBorders>
              <w:top w:val="single" w:color="auto" w:sz="12"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bCs/>
                <w:sz w:val="24"/>
              </w:rPr>
            </w:pPr>
            <w:r>
              <w:rPr>
                <w:rFonts w:hint="eastAsia" w:ascii="宋体" w:hAnsi="宋体" w:cs="宋体"/>
                <w:bCs/>
                <w:sz w:val="24"/>
              </w:rPr>
              <w:t>偏差</w:t>
            </w:r>
          </w:p>
        </w:tc>
        <w:tc>
          <w:tcPr>
            <w:tcW w:w="977" w:type="dxa"/>
            <w:tcBorders>
              <w:top w:val="single" w:color="auto" w:sz="12" w:space="0"/>
              <w:left w:val="single" w:color="auto" w:sz="4" w:space="0"/>
              <w:bottom w:val="single" w:color="auto" w:sz="4" w:space="0"/>
              <w:right w:val="single" w:color="auto" w:sz="12" w:space="0"/>
            </w:tcBorders>
            <w:vAlign w:val="center"/>
          </w:tcPr>
          <w:p>
            <w:pPr>
              <w:pStyle w:val="93"/>
              <w:tabs>
                <w:tab w:val="left" w:pos="1337"/>
              </w:tabs>
              <w:spacing w:line="360" w:lineRule="auto"/>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top w:val="single" w:color="auto" w:sz="4" w:space="0"/>
              <w:left w:val="single" w:color="auto" w:sz="12"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977" w:type="dxa"/>
            <w:tcBorders>
              <w:top w:val="single" w:color="auto" w:sz="4" w:space="0"/>
              <w:left w:val="single" w:color="auto" w:sz="4" w:space="0"/>
              <w:bottom w:val="single" w:color="auto" w:sz="4" w:space="0"/>
              <w:right w:val="single" w:color="auto" w:sz="12" w:space="0"/>
            </w:tcBorders>
            <w:vAlign w:val="center"/>
          </w:tcPr>
          <w:p>
            <w:pPr>
              <w:pStyle w:val="93"/>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top w:val="single" w:color="auto" w:sz="4" w:space="0"/>
              <w:left w:val="single" w:color="auto" w:sz="12"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977" w:type="dxa"/>
            <w:tcBorders>
              <w:top w:val="single" w:color="auto" w:sz="4" w:space="0"/>
              <w:left w:val="single" w:color="auto" w:sz="4" w:space="0"/>
              <w:bottom w:val="single" w:color="auto" w:sz="4" w:space="0"/>
              <w:right w:val="single" w:color="auto" w:sz="12" w:space="0"/>
            </w:tcBorders>
            <w:vAlign w:val="center"/>
          </w:tcPr>
          <w:p>
            <w:pPr>
              <w:pStyle w:val="93"/>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top w:val="single" w:color="auto" w:sz="4" w:space="0"/>
              <w:left w:val="single" w:color="auto" w:sz="12"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021"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977" w:type="dxa"/>
            <w:tcBorders>
              <w:top w:val="single" w:color="auto" w:sz="4" w:space="0"/>
              <w:left w:val="single" w:color="auto" w:sz="4" w:space="0"/>
              <w:bottom w:val="single" w:color="auto" w:sz="4" w:space="0"/>
              <w:right w:val="single" w:color="auto" w:sz="12" w:space="0"/>
            </w:tcBorders>
            <w:vAlign w:val="center"/>
          </w:tcPr>
          <w:p>
            <w:pPr>
              <w:pStyle w:val="93"/>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top w:val="single" w:color="auto" w:sz="4" w:space="0"/>
              <w:left w:val="single" w:color="auto" w:sz="12" w:space="0"/>
              <w:bottom w:val="single" w:color="auto" w:sz="12"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2101" w:type="dxa"/>
            <w:tcBorders>
              <w:top w:val="single" w:color="auto" w:sz="4" w:space="0"/>
              <w:left w:val="single" w:color="auto" w:sz="4" w:space="0"/>
              <w:bottom w:val="single" w:color="auto" w:sz="12"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021" w:type="dxa"/>
            <w:tcBorders>
              <w:top w:val="single" w:color="auto" w:sz="4" w:space="0"/>
              <w:left w:val="single" w:color="auto" w:sz="4" w:space="0"/>
              <w:bottom w:val="single" w:color="auto" w:sz="12"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707" w:type="dxa"/>
            <w:tcBorders>
              <w:top w:val="single" w:color="auto" w:sz="4" w:space="0"/>
              <w:left w:val="single" w:color="auto" w:sz="4" w:space="0"/>
              <w:bottom w:val="single" w:color="auto" w:sz="12"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12"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12" w:space="0"/>
              <w:right w:val="single" w:color="auto" w:sz="4" w:space="0"/>
            </w:tcBorders>
            <w:vAlign w:val="center"/>
          </w:tcPr>
          <w:p>
            <w:pPr>
              <w:pStyle w:val="93"/>
              <w:tabs>
                <w:tab w:val="left" w:pos="1337"/>
              </w:tabs>
              <w:spacing w:line="360" w:lineRule="auto"/>
              <w:jc w:val="center"/>
              <w:rPr>
                <w:rFonts w:ascii="宋体" w:hAnsi="宋体" w:cs="宋体"/>
                <w:sz w:val="24"/>
              </w:rPr>
            </w:pPr>
          </w:p>
        </w:tc>
        <w:tc>
          <w:tcPr>
            <w:tcW w:w="977" w:type="dxa"/>
            <w:tcBorders>
              <w:top w:val="single" w:color="auto" w:sz="4" w:space="0"/>
              <w:left w:val="single" w:color="auto" w:sz="4" w:space="0"/>
              <w:bottom w:val="single" w:color="auto" w:sz="12" w:space="0"/>
              <w:right w:val="single" w:color="auto" w:sz="12" w:space="0"/>
            </w:tcBorders>
            <w:vAlign w:val="center"/>
          </w:tcPr>
          <w:p>
            <w:pPr>
              <w:pStyle w:val="93"/>
              <w:tabs>
                <w:tab w:val="left" w:pos="1337"/>
              </w:tabs>
              <w:spacing w:line="360" w:lineRule="auto"/>
              <w:jc w:val="center"/>
              <w:rPr>
                <w:rFonts w:ascii="宋体" w:hAnsi="宋体" w:cs="宋体"/>
                <w:sz w:val="24"/>
              </w:rPr>
            </w:pPr>
          </w:p>
        </w:tc>
      </w:tr>
    </w:tbl>
    <w:p>
      <w:pPr>
        <w:pStyle w:val="93"/>
        <w:spacing w:line="360" w:lineRule="auto"/>
        <w:ind w:left="2"/>
        <w:rPr>
          <w:rFonts w:ascii="宋体" w:hAnsi="宋体" w:cs="宋体"/>
          <w:sz w:val="24"/>
        </w:rPr>
      </w:pPr>
      <w:r>
        <w:rPr>
          <w:rFonts w:hint="eastAsia" w:ascii="宋体" w:hAnsi="宋体" w:cs="宋体"/>
          <w:sz w:val="24"/>
        </w:rPr>
        <w:t>说明：如投标人提交的货物技术规范与招标文件的要求存在偏离，需逐项填写《货物技术规范偏离表》。</w:t>
      </w:r>
    </w:p>
    <w:p>
      <w:pPr>
        <w:pStyle w:val="127"/>
        <w:spacing w:line="360" w:lineRule="auto"/>
        <w:ind w:right="960"/>
        <w:rPr>
          <w:rFonts w:ascii="宋体" w:hAnsi="宋体" w:eastAsia="宋体" w:cs="宋体"/>
          <w:sz w:val="24"/>
          <w:szCs w:val="24"/>
        </w:rPr>
      </w:pPr>
    </w:p>
    <w:p>
      <w:pPr>
        <w:pStyle w:val="127"/>
        <w:spacing w:line="360" w:lineRule="auto"/>
        <w:ind w:right="17"/>
        <w:jc w:val="right"/>
        <w:rPr>
          <w:rFonts w:ascii="宋体" w:hAnsi="宋体" w:eastAsia="宋体" w:cs="宋体"/>
          <w:sz w:val="24"/>
          <w:szCs w:val="24"/>
        </w:rPr>
      </w:pPr>
      <w:r>
        <w:rPr>
          <w:rFonts w:hint="eastAsia" w:ascii="宋体" w:hAnsi="宋体" w:eastAsia="宋体" w:cs="宋体"/>
          <w:sz w:val="24"/>
          <w:szCs w:val="24"/>
        </w:rPr>
        <w:t>年  月  日</w:t>
      </w:r>
    </w:p>
    <w:p>
      <w:pPr>
        <w:pStyle w:val="93"/>
        <w:rPr>
          <w:rFonts w:ascii="宋体" w:hAnsi="宋体" w:cs="宋体"/>
        </w:rPr>
      </w:pPr>
    </w:p>
    <w:p>
      <w:pPr>
        <w:pStyle w:val="93"/>
        <w:rPr>
          <w:rFonts w:ascii="宋体" w:hAnsi="宋体" w:cs="宋体"/>
        </w:rPr>
      </w:pPr>
    </w:p>
    <w:p>
      <w:pPr>
        <w:pStyle w:val="93"/>
        <w:rPr>
          <w:rFonts w:ascii="宋体" w:hAnsi="宋体" w:cs="宋体"/>
        </w:rPr>
      </w:pPr>
    </w:p>
    <w:p>
      <w:pPr>
        <w:pStyle w:val="93"/>
        <w:spacing w:line="360" w:lineRule="auto"/>
        <w:rPr>
          <w:rFonts w:ascii="宋体" w:hAnsi="宋体" w:cs="宋体"/>
          <w:kern w:val="0"/>
          <w:sz w:val="24"/>
        </w:rPr>
      </w:pPr>
      <w:r>
        <w:rPr>
          <w:rFonts w:hint="eastAsia" w:ascii="宋体" w:hAnsi="宋体" w:cs="宋体"/>
          <w:kern w:val="0"/>
          <w:sz w:val="24"/>
        </w:rPr>
        <w:t>②货物配件、耗材、选件表和备件及特殊工具清单；</w:t>
      </w:r>
    </w:p>
    <w:p>
      <w:pPr>
        <w:pStyle w:val="93"/>
        <w:spacing w:line="360" w:lineRule="auto"/>
        <w:rPr>
          <w:rFonts w:ascii="宋体" w:hAnsi="宋体" w:cs="宋体"/>
          <w:kern w:val="0"/>
          <w:sz w:val="24"/>
        </w:rPr>
      </w:pPr>
    </w:p>
    <w:p>
      <w:pPr>
        <w:pStyle w:val="93"/>
        <w:spacing w:line="360" w:lineRule="auto"/>
        <w:rPr>
          <w:rFonts w:ascii="宋体" w:hAnsi="宋体" w:cs="宋体"/>
          <w:kern w:val="0"/>
          <w:sz w:val="24"/>
        </w:rPr>
      </w:pPr>
    </w:p>
    <w:p>
      <w:pPr>
        <w:pStyle w:val="93"/>
        <w:spacing w:line="360" w:lineRule="auto"/>
        <w:rPr>
          <w:rFonts w:ascii="宋体" w:hAnsi="宋体" w:cs="宋体"/>
          <w:kern w:val="0"/>
          <w:sz w:val="24"/>
        </w:rPr>
      </w:pPr>
      <w:r>
        <w:rPr>
          <w:rFonts w:hint="eastAsia" w:ascii="宋体" w:hAnsi="宋体" w:cs="宋体"/>
          <w:kern w:val="0"/>
          <w:sz w:val="24"/>
        </w:rPr>
        <w:t>③货物安装方案及验收标准；</w:t>
      </w:r>
    </w:p>
    <w:p>
      <w:pPr>
        <w:pStyle w:val="93"/>
        <w:tabs>
          <w:tab w:val="left" w:pos="5580"/>
        </w:tabs>
        <w:spacing w:line="360" w:lineRule="auto"/>
        <w:jc w:val="left"/>
        <w:rPr>
          <w:rFonts w:ascii="宋体" w:hAnsi="宋体" w:cs="宋体"/>
          <w:kern w:val="0"/>
          <w:sz w:val="24"/>
        </w:rPr>
      </w:pPr>
    </w:p>
    <w:p>
      <w:pPr>
        <w:pStyle w:val="93"/>
        <w:tabs>
          <w:tab w:val="left" w:pos="5580"/>
        </w:tabs>
        <w:spacing w:line="360" w:lineRule="auto"/>
        <w:jc w:val="left"/>
        <w:rPr>
          <w:rFonts w:ascii="宋体" w:hAnsi="宋体" w:cs="宋体"/>
          <w:kern w:val="0"/>
          <w:sz w:val="24"/>
        </w:rPr>
      </w:pPr>
    </w:p>
    <w:p>
      <w:pPr>
        <w:pStyle w:val="93"/>
        <w:tabs>
          <w:tab w:val="left" w:pos="5580"/>
        </w:tabs>
        <w:spacing w:line="360" w:lineRule="auto"/>
        <w:jc w:val="left"/>
        <w:rPr>
          <w:rFonts w:ascii="宋体" w:hAnsi="宋体" w:cs="宋体"/>
          <w:b/>
          <w:sz w:val="24"/>
        </w:rPr>
      </w:pPr>
      <w:r>
        <w:rPr>
          <w:rFonts w:hint="eastAsia" w:ascii="宋体" w:hAnsi="宋体" w:cs="宋体"/>
          <w:kern w:val="0"/>
          <w:sz w:val="24"/>
        </w:rPr>
        <w:t>④质量保证措施和保证交货期措施；</w:t>
      </w:r>
    </w:p>
    <w:p>
      <w:pPr>
        <w:pStyle w:val="167"/>
        <w:outlineLvl w:val="1"/>
      </w:pPr>
      <w:r>
        <w:br w:type="page"/>
      </w:r>
      <w:bookmarkStart w:id="150" w:name="_Toc72259028"/>
      <w:bookmarkStart w:id="151" w:name="_Toc72259191"/>
      <w:r>
        <w:t>五、服务部分</w:t>
      </w:r>
      <w:bookmarkEnd w:id="150"/>
      <w:bookmarkEnd w:id="151"/>
    </w:p>
    <w:p>
      <w:pPr>
        <w:pStyle w:val="141"/>
        <w:outlineLvl w:val="2"/>
      </w:pPr>
      <w:bookmarkStart w:id="152" w:name="_Toc72259192"/>
      <w:bookmarkStart w:id="153" w:name="_Toc72259029"/>
      <w:bookmarkStart w:id="154" w:name="_Toc54889065"/>
      <w:r>
        <w:t>一、投标人自行编写的服务文件</w:t>
      </w:r>
      <w:bookmarkEnd w:id="152"/>
      <w:bookmarkEnd w:id="153"/>
      <w:bookmarkEnd w:id="154"/>
    </w:p>
    <w:p>
      <w:pPr>
        <w:pStyle w:val="79"/>
        <w:spacing w:line="360" w:lineRule="auto"/>
        <w:rPr>
          <w:rFonts w:ascii="宋体" w:hAnsi="宋体" w:cs="宋体"/>
          <w:kern w:val="0"/>
          <w:sz w:val="24"/>
        </w:rPr>
      </w:pPr>
    </w:p>
    <w:p>
      <w:pPr>
        <w:pStyle w:val="79"/>
        <w:spacing w:line="360" w:lineRule="auto"/>
        <w:rPr>
          <w:rFonts w:ascii="宋体" w:hAnsi="宋体" w:cs="宋体"/>
          <w:kern w:val="0"/>
          <w:sz w:val="24"/>
        </w:rPr>
      </w:pPr>
      <w:r>
        <w:rPr>
          <w:rFonts w:hint="eastAsia" w:ascii="宋体" w:hAnsi="宋体" w:cs="宋体"/>
          <w:kern w:val="0"/>
          <w:sz w:val="24"/>
        </w:rPr>
        <w:t>①货物售后服务：</w:t>
      </w:r>
    </w:p>
    <w:p>
      <w:pPr>
        <w:pStyle w:val="79"/>
        <w:spacing w:line="360" w:lineRule="auto"/>
        <w:rPr>
          <w:rFonts w:ascii="宋体" w:hAnsi="宋体" w:cs="宋体"/>
          <w:kern w:val="0"/>
          <w:sz w:val="24"/>
        </w:rPr>
      </w:pPr>
      <w:r>
        <w:rPr>
          <w:rFonts w:hint="eastAsia" w:ascii="宋体" w:hAnsi="宋体" w:cs="宋体"/>
          <w:kern w:val="0"/>
          <w:sz w:val="24"/>
        </w:rPr>
        <w:t>&lt;1&gt;货物的保修期和售后服务的程序、内容及措施；</w:t>
      </w:r>
    </w:p>
    <w:p>
      <w:pPr>
        <w:pStyle w:val="79"/>
        <w:spacing w:line="360" w:lineRule="auto"/>
        <w:rPr>
          <w:rFonts w:ascii="宋体" w:hAnsi="宋体" w:cs="宋体"/>
          <w:kern w:val="0"/>
          <w:sz w:val="24"/>
        </w:rPr>
      </w:pPr>
      <w:r>
        <w:rPr>
          <w:rFonts w:hint="eastAsia" w:ascii="宋体" w:hAnsi="宋体" w:cs="宋体"/>
          <w:kern w:val="0"/>
          <w:sz w:val="24"/>
        </w:rPr>
        <w:t>&lt;2&gt;响应时间和技术支持情况；</w:t>
      </w:r>
    </w:p>
    <w:p>
      <w:pPr>
        <w:pStyle w:val="79"/>
        <w:spacing w:line="360" w:lineRule="auto"/>
        <w:rPr>
          <w:rFonts w:ascii="宋体" w:hAnsi="宋体" w:cs="宋体"/>
          <w:kern w:val="0"/>
          <w:sz w:val="24"/>
        </w:rPr>
      </w:pPr>
      <w:r>
        <w:rPr>
          <w:rFonts w:hint="eastAsia" w:ascii="宋体" w:hAnsi="宋体" w:cs="宋体"/>
          <w:kern w:val="0"/>
          <w:sz w:val="24"/>
        </w:rPr>
        <w:t>&lt;3&gt;培训方案及内容；</w:t>
      </w:r>
    </w:p>
    <w:p>
      <w:pPr>
        <w:pStyle w:val="79"/>
        <w:spacing w:line="360" w:lineRule="auto"/>
        <w:rPr>
          <w:rFonts w:ascii="宋体" w:hAnsi="宋体" w:cs="宋体"/>
          <w:sz w:val="24"/>
        </w:rPr>
      </w:pPr>
      <w:r>
        <w:rPr>
          <w:rFonts w:hint="eastAsia" w:ascii="宋体" w:hAnsi="宋体" w:cs="宋体"/>
          <w:kern w:val="0"/>
          <w:sz w:val="24"/>
        </w:rPr>
        <w:t>②售后服务网点明细表（包括联系人、详细地址、电话、传真）及</w:t>
      </w:r>
      <w:r>
        <w:rPr>
          <w:rFonts w:hint="eastAsia" w:ascii="宋体" w:hAnsi="宋体" w:cs="宋体"/>
          <w:sz w:val="24"/>
        </w:rPr>
        <w:t>本地化服务情况一览表；</w:t>
      </w:r>
    </w:p>
    <w:p>
      <w:pPr>
        <w:pStyle w:val="79"/>
        <w:spacing w:line="360" w:lineRule="auto"/>
        <w:rPr>
          <w:rFonts w:ascii="宋体" w:hAnsi="宋体" w:cs="宋体"/>
          <w:sz w:val="24"/>
        </w:rPr>
      </w:pPr>
      <w:r>
        <w:rPr>
          <w:rFonts w:hint="eastAsia" w:ascii="宋体" w:hAnsi="宋体" w:cs="宋体"/>
          <w:sz w:val="24"/>
        </w:rPr>
        <w:t>附本地化服务一览表：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pPr>
              <w:pStyle w:val="79"/>
              <w:spacing w:line="360" w:lineRule="auto"/>
              <w:jc w:val="center"/>
              <w:rPr>
                <w:rFonts w:ascii="宋体" w:hAnsi="宋体" w:cs="宋体"/>
                <w:sz w:val="24"/>
              </w:rPr>
            </w:pPr>
            <w:r>
              <w:rPr>
                <w:rFonts w:hint="eastAsia" w:ascii="宋体" w:hAnsi="宋体" w:cs="宋体"/>
                <w:sz w:val="24"/>
              </w:rPr>
              <w:t>投标人名称</w:t>
            </w:r>
          </w:p>
        </w:tc>
        <w:tc>
          <w:tcPr>
            <w:tcW w:w="7691" w:type="dxa"/>
            <w:gridSpan w:val="3"/>
          </w:tcPr>
          <w:p>
            <w:pPr>
              <w:pStyle w:val="79"/>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pPr>
              <w:pStyle w:val="79"/>
              <w:spacing w:line="360" w:lineRule="auto"/>
              <w:jc w:val="center"/>
              <w:rPr>
                <w:rFonts w:ascii="宋体" w:hAnsi="宋体" w:cs="宋体"/>
                <w:sz w:val="24"/>
              </w:rPr>
            </w:pPr>
            <w:r>
              <w:rPr>
                <w:rFonts w:hint="eastAsia" w:ascii="宋体" w:hAnsi="宋体" w:cs="宋体"/>
                <w:sz w:val="24"/>
              </w:rPr>
              <w:t>本地化服务形式</w:t>
            </w:r>
          </w:p>
        </w:tc>
        <w:tc>
          <w:tcPr>
            <w:tcW w:w="7691" w:type="dxa"/>
            <w:gridSpan w:val="3"/>
            <w:vAlign w:val="center"/>
          </w:tcPr>
          <w:p>
            <w:pPr>
              <w:pStyle w:val="79"/>
              <w:spacing w:line="360" w:lineRule="auto"/>
              <w:rPr>
                <w:rFonts w:ascii="宋体" w:hAnsi="宋体" w:cs="宋体"/>
                <w:sz w:val="24"/>
              </w:rPr>
            </w:pPr>
            <w:r>
              <w:rPr>
                <w:rFonts w:hint="eastAsia" w:ascii="宋体" w:hAnsi="宋体" w:cs="宋体"/>
                <w:sz w:val="24"/>
              </w:rPr>
              <w:t>□ 在本地具有分支机构</w:t>
            </w:r>
          </w:p>
          <w:p>
            <w:pPr>
              <w:pStyle w:val="79"/>
              <w:spacing w:line="360" w:lineRule="auto"/>
              <w:rPr>
                <w:rFonts w:ascii="宋体" w:hAnsi="宋体" w:cs="宋体"/>
                <w:sz w:val="24"/>
              </w:rPr>
            </w:pPr>
            <w:r>
              <w:rPr>
                <w:rFonts w:hint="eastAsia" w:ascii="宋体" w:hAnsi="宋体" w:cs="宋体"/>
                <w:sz w:val="24"/>
              </w:rPr>
              <w:t>□ 在本地具有固定的合作伙伴</w:t>
            </w:r>
          </w:p>
          <w:p>
            <w:pPr>
              <w:pStyle w:val="79"/>
              <w:spacing w:line="360" w:lineRule="auto"/>
              <w:rPr>
                <w:rFonts w:ascii="宋体" w:hAnsi="宋体" w:cs="宋体"/>
                <w:sz w:val="24"/>
              </w:rPr>
            </w:pPr>
            <w:r>
              <w:rPr>
                <w:rFonts w:hint="eastAsia" w:ascii="宋体" w:hAnsi="宋体" w:cs="宋体"/>
                <w:sz w:val="24"/>
              </w:rPr>
              <w:t>□ 在本地注册成立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center"/>
          </w:tcPr>
          <w:p>
            <w:pPr>
              <w:pStyle w:val="79"/>
              <w:spacing w:line="360" w:lineRule="auto"/>
              <w:rPr>
                <w:rFonts w:ascii="宋体" w:hAnsi="宋体" w:cs="宋体"/>
                <w:sz w:val="24"/>
              </w:rPr>
            </w:pPr>
            <w:r>
              <w:rPr>
                <w:rFonts w:hint="eastAsia" w:ascii="宋体" w:hAnsi="宋体" w:cs="宋体"/>
                <w:sz w:val="24"/>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pPr>
              <w:pStyle w:val="79"/>
              <w:spacing w:line="360" w:lineRule="auto"/>
              <w:jc w:val="center"/>
              <w:rPr>
                <w:rFonts w:ascii="宋体" w:hAnsi="宋体" w:cs="宋体"/>
                <w:sz w:val="24"/>
              </w:rPr>
            </w:pPr>
            <w:r>
              <w:rPr>
                <w:rFonts w:hint="eastAsia" w:ascii="宋体" w:hAnsi="宋体" w:cs="宋体"/>
                <w:sz w:val="24"/>
              </w:rPr>
              <w:t>本地化服务地点及联系方式</w:t>
            </w:r>
          </w:p>
        </w:tc>
        <w:tc>
          <w:tcPr>
            <w:tcW w:w="2940" w:type="dxa"/>
            <w:vAlign w:val="center"/>
          </w:tcPr>
          <w:p>
            <w:pPr>
              <w:pStyle w:val="79"/>
              <w:spacing w:line="360" w:lineRule="auto"/>
              <w:jc w:val="center"/>
              <w:rPr>
                <w:rFonts w:ascii="宋体" w:hAnsi="宋体" w:cs="宋体"/>
                <w:sz w:val="24"/>
              </w:rPr>
            </w:pPr>
          </w:p>
        </w:tc>
        <w:tc>
          <w:tcPr>
            <w:tcW w:w="2180" w:type="dxa"/>
            <w:vAlign w:val="center"/>
          </w:tcPr>
          <w:p>
            <w:pPr>
              <w:pStyle w:val="79"/>
              <w:spacing w:line="360" w:lineRule="auto"/>
              <w:jc w:val="center"/>
              <w:rPr>
                <w:rFonts w:ascii="宋体" w:hAnsi="宋体" w:cs="宋体"/>
                <w:sz w:val="24"/>
              </w:rPr>
            </w:pPr>
            <w:r>
              <w:rPr>
                <w:rFonts w:hint="eastAsia" w:ascii="宋体" w:hAnsi="宋体" w:cs="宋体"/>
                <w:sz w:val="24"/>
              </w:rPr>
              <w:t>负责人及联系方式（附身份证号码）</w:t>
            </w:r>
          </w:p>
        </w:tc>
        <w:tc>
          <w:tcPr>
            <w:tcW w:w="2571" w:type="dxa"/>
          </w:tcPr>
          <w:p>
            <w:pPr>
              <w:pStyle w:val="79"/>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79"/>
              <w:spacing w:line="360" w:lineRule="auto"/>
              <w:rPr>
                <w:rFonts w:ascii="宋体" w:hAnsi="宋体" w:cs="宋体"/>
                <w:sz w:val="24"/>
              </w:rPr>
            </w:pPr>
            <w:r>
              <w:rPr>
                <w:rFonts w:hint="eastAsia" w:ascii="宋体" w:hAnsi="宋体" w:cs="宋体"/>
                <w:sz w:val="24"/>
              </w:rPr>
              <w:t>服务人员名单及联系方式（附身份证号码）：</w:t>
            </w:r>
          </w:p>
          <w:p>
            <w:pPr>
              <w:pStyle w:val="79"/>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79"/>
              <w:spacing w:line="360" w:lineRule="auto"/>
              <w:rPr>
                <w:rFonts w:ascii="宋体" w:hAnsi="宋体" w:cs="宋体"/>
                <w:sz w:val="24"/>
              </w:rPr>
            </w:pPr>
            <w:r>
              <w:rPr>
                <w:rFonts w:hint="eastAsia" w:ascii="宋体" w:hAnsi="宋体" w:cs="宋体"/>
                <w:sz w:val="24"/>
              </w:rPr>
              <w:t>其他有关证明文件说明（如营业执照等）：</w:t>
            </w:r>
          </w:p>
          <w:p>
            <w:pPr>
              <w:pStyle w:val="79"/>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79"/>
              <w:spacing w:line="360" w:lineRule="auto"/>
              <w:rPr>
                <w:rFonts w:ascii="宋体" w:hAnsi="宋体" w:cs="宋体"/>
                <w:sz w:val="24"/>
              </w:rPr>
            </w:pPr>
            <w:r>
              <w:rPr>
                <w:rFonts w:hint="eastAsia" w:ascii="宋体" w:hAnsi="宋体" w:cs="宋体"/>
                <w:sz w:val="24"/>
              </w:rPr>
              <w:t>备注：1、具有合作伙伴的应填写合作伙伴的相关资料，并提供双方的合作协议以及合作伙伴的营业执照等证明文件。</w:t>
            </w:r>
          </w:p>
          <w:p>
            <w:pPr>
              <w:pStyle w:val="79"/>
              <w:spacing w:line="360" w:lineRule="auto"/>
              <w:ind w:left="2" w:leftChars="1" w:firstLine="720" w:firstLineChars="300"/>
              <w:rPr>
                <w:rFonts w:ascii="宋体" w:hAnsi="宋体" w:cs="宋体"/>
                <w:sz w:val="24"/>
              </w:rPr>
            </w:pPr>
            <w:r>
              <w:rPr>
                <w:rFonts w:hint="eastAsia" w:ascii="宋体" w:hAnsi="宋体" w:cs="宋体"/>
                <w:sz w:val="24"/>
              </w:rPr>
              <w:t>2、如供应商不能提供本地化服务，可不填报。</w:t>
            </w:r>
          </w:p>
        </w:tc>
      </w:tr>
    </w:tbl>
    <w:p>
      <w:pPr>
        <w:pStyle w:val="79"/>
        <w:tabs>
          <w:tab w:val="left" w:pos="6420"/>
        </w:tabs>
        <w:spacing w:line="360" w:lineRule="auto"/>
        <w:rPr>
          <w:rFonts w:ascii="宋体" w:hAnsi="宋体" w:cs="宋体"/>
          <w:kern w:val="0"/>
          <w:sz w:val="24"/>
        </w:rPr>
      </w:pPr>
    </w:p>
    <w:p>
      <w:pPr>
        <w:pStyle w:val="79"/>
        <w:tabs>
          <w:tab w:val="left" w:pos="6420"/>
        </w:tabs>
        <w:spacing w:line="360" w:lineRule="auto"/>
        <w:rPr>
          <w:rFonts w:ascii="宋体" w:hAnsi="宋体" w:cs="宋体"/>
          <w:sz w:val="24"/>
        </w:rPr>
      </w:pPr>
      <w:r>
        <w:rPr>
          <w:rFonts w:hint="eastAsia" w:ascii="宋体" w:hAnsi="宋体" w:cs="宋体"/>
          <w:kern w:val="0"/>
          <w:sz w:val="24"/>
        </w:rPr>
        <w:br w:type="page"/>
      </w:r>
      <w:r>
        <w:rPr>
          <w:rFonts w:hint="eastAsia" w:ascii="宋体" w:hAnsi="宋体" w:cs="宋体"/>
          <w:kern w:val="0"/>
          <w:sz w:val="24"/>
        </w:rPr>
        <w:t>③</w:t>
      </w:r>
      <w:r>
        <w:rPr>
          <w:rFonts w:hint="eastAsia" w:ascii="宋体" w:hAnsi="宋体" w:cs="宋体"/>
          <w:sz w:val="24"/>
        </w:rPr>
        <w:t>服务项目偏离表</w:t>
      </w:r>
    </w:p>
    <w:p>
      <w:pPr>
        <w:pStyle w:val="78"/>
        <w:spacing w:line="360" w:lineRule="auto"/>
        <w:ind w:firstLine="0" w:firstLineChars="0"/>
        <w:rPr>
          <w:rFonts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pPr>
              <w:pStyle w:val="79"/>
              <w:tabs>
                <w:tab w:val="left" w:pos="1337"/>
              </w:tabs>
              <w:spacing w:line="360" w:lineRule="auto"/>
              <w:jc w:val="center"/>
              <w:rPr>
                <w:rFonts w:ascii="宋体" w:hAnsi="宋体" w:cs="宋体"/>
                <w:bCs/>
                <w:sz w:val="24"/>
                <w:szCs w:val="24"/>
              </w:rPr>
            </w:pPr>
            <w:r>
              <w:rPr>
                <w:rFonts w:hint="eastAsia" w:ascii="宋体" w:hAnsi="宋体" w:cs="宋体"/>
                <w:bCs/>
                <w:sz w:val="24"/>
                <w:szCs w:val="24"/>
              </w:rPr>
              <w:t>序号</w:t>
            </w:r>
          </w:p>
        </w:tc>
        <w:tc>
          <w:tcPr>
            <w:tcW w:w="1528" w:type="dxa"/>
            <w:tcBorders>
              <w:top w:val="single" w:color="auto" w:sz="12" w:space="0"/>
            </w:tcBorders>
            <w:vAlign w:val="center"/>
          </w:tcPr>
          <w:p>
            <w:pPr>
              <w:pStyle w:val="79"/>
              <w:tabs>
                <w:tab w:val="left" w:pos="1337"/>
              </w:tabs>
              <w:spacing w:line="360" w:lineRule="auto"/>
              <w:jc w:val="center"/>
              <w:rPr>
                <w:rFonts w:ascii="宋体" w:hAnsi="宋体" w:cs="宋体"/>
                <w:bCs/>
                <w:sz w:val="24"/>
                <w:szCs w:val="24"/>
              </w:rPr>
            </w:pPr>
            <w:r>
              <w:rPr>
                <w:rFonts w:hint="eastAsia" w:ascii="宋体" w:hAnsi="宋体" w:cs="宋体"/>
                <w:bCs/>
                <w:sz w:val="24"/>
                <w:szCs w:val="24"/>
              </w:rPr>
              <w:t>招标文件</w:t>
            </w:r>
          </w:p>
          <w:p>
            <w:pPr>
              <w:pStyle w:val="79"/>
              <w:tabs>
                <w:tab w:val="left" w:pos="1337"/>
              </w:tabs>
              <w:spacing w:line="360" w:lineRule="auto"/>
              <w:jc w:val="center"/>
              <w:rPr>
                <w:rFonts w:ascii="宋体" w:hAnsi="宋体" w:cs="宋体"/>
                <w:bCs/>
                <w:sz w:val="24"/>
                <w:szCs w:val="24"/>
              </w:rPr>
            </w:pPr>
            <w:r>
              <w:rPr>
                <w:rFonts w:hint="eastAsia" w:ascii="宋体" w:hAnsi="宋体" w:cs="宋体"/>
                <w:bCs/>
                <w:sz w:val="24"/>
                <w:szCs w:val="24"/>
              </w:rPr>
              <w:t>条款号</w:t>
            </w:r>
          </w:p>
        </w:tc>
        <w:tc>
          <w:tcPr>
            <w:tcW w:w="2674" w:type="dxa"/>
            <w:tcBorders>
              <w:top w:val="single" w:color="auto" w:sz="12" w:space="0"/>
            </w:tcBorders>
            <w:vAlign w:val="center"/>
          </w:tcPr>
          <w:p>
            <w:pPr>
              <w:pStyle w:val="79"/>
              <w:tabs>
                <w:tab w:val="left" w:pos="1337"/>
              </w:tabs>
              <w:spacing w:line="360" w:lineRule="auto"/>
              <w:jc w:val="center"/>
              <w:rPr>
                <w:rFonts w:ascii="宋体" w:hAnsi="宋体" w:cs="宋体"/>
                <w:bCs/>
                <w:sz w:val="24"/>
                <w:szCs w:val="24"/>
              </w:rPr>
            </w:pPr>
            <w:r>
              <w:rPr>
                <w:rFonts w:hint="eastAsia" w:ascii="宋体" w:hAnsi="宋体" w:cs="宋体"/>
                <w:bCs/>
                <w:sz w:val="24"/>
                <w:szCs w:val="24"/>
              </w:rPr>
              <w:t>招标文件的服务条款</w:t>
            </w:r>
          </w:p>
        </w:tc>
        <w:tc>
          <w:tcPr>
            <w:tcW w:w="2483" w:type="dxa"/>
            <w:tcBorders>
              <w:top w:val="single" w:color="auto" w:sz="12" w:space="0"/>
            </w:tcBorders>
            <w:vAlign w:val="center"/>
          </w:tcPr>
          <w:p>
            <w:pPr>
              <w:pStyle w:val="79"/>
              <w:tabs>
                <w:tab w:val="left" w:pos="1337"/>
              </w:tabs>
              <w:spacing w:line="360" w:lineRule="auto"/>
              <w:jc w:val="center"/>
              <w:rPr>
                <w:rFonts w:ascii="宋体" w:hAnsi="宋体" w:cs="宋体"/>
                <w:bCs/>
                <w:sz w:val="24"/>
                <w:szCs w:val="24"/>
              </w:rPr>
            </w:pPr>
            <w:r>
              <w:rPr>
                <w:rFonts w:hint="eastAsia" w:ascii="宋体" w:hAnsi="宋体" w:cs="宋体"/>
                <w:bCs/>
                <w:sz w:val="24"/>
                <w:szCs w:val="24"/>
              </w:rPr>
              <w:t>投标文件的服务条款</w:t>
            </w:r>
          </w:p>
        </w:tc>
        <w:tc>
          <w:tcPr>
            <w:tcW w:w="1146" w:type="dxa"/>
            <w:tcBorders>
              <w:top w:val="single" w:color="auto" w:sz="12" w:space="0"/>
              <w:right w:val="single" w:color="auto" w:sz="12" w:space="0"/>
            </w:tcBorders>
            <w:vAlign w:val="center"/>
          </w:tcPr>
          <w:p>
            <w:pPr>
              <w:pStyle w:val="79"/>
              <w:tabs>
                <w:tab w:val="left" w:pos="1337"/>
              </w:tabs>
              <w:spacing w:line="360" w:lineRule="auto"/>
              <w:jc w:val="center"/>
              <w:rPr>
                <w:rFonts w:ascii="宋体" w:hAnsi="宋体" w:cs="宋体"/>
                <w:bCs/>
                <w:sz w:val="24"/>
                <w:szCs w:val="24"/>
              </w:rPr>
            </w:pPr>
            <w:r>
              <w:rPr>
                <w:rFonts w:hint="eastAsia" w:ascii="宋体"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79"/>
              <w:tabs>
                <w:tab w:val="left" w:pos="1337"/>
              </w:tabs>
              <w:spacing w:line="360" w:lineRule="auto"/>
              <w:jc w:val="center"/>
              <w:rPr>
                <w:rFonts w:ascii="宋体" w:hAnsi="宋体" w:cs="宋体"/>
                <w:sz w:val="24"/>
                <w:szCs w:val="24"/>
              </w:rPr>
            </w:pPr>
          </w:p>
        </w:tc>
        <w:tc>
          <w:tcPr>
            <w:tcW w:w="1528" w:type="dxa"/>
            <w:vAlign w:val="center"/>
          </w:tcPr>
          <w:p>
            <w:pPr>
              <w:pStyle w:val="79"/>
              <w:tabs>
                <w:tab w:val="left" w:pos="1337"/>
              </w:tabs>
              <w:spacing w:line="360" w:lineRule="auto"/>
              <w:jc w:val="center"/>
              <w:rPr>
                <w:rFonts w:ascii="宋体" w:hAnsi="宋体" w:cs="宋体"/>
                <w:sz w:val="24"/>
                <w:szCs w:val="24"/>
              </w:rPr>
            </w:pPr>
          </w:p>
        </w:tc>
        <w:tc>
          <w:tcPr>
            <w:tcW w:w="2674" w:type="dxa"/>
            <w:vAlign w:val="center"/>
          </w:tcPr>
          <w:p>
            <w:pPr>
              <w:pStyle w:val="79"/>
              <w:tabs>
                <w:tab w:val="left" w:pos="1337"/>
              </w:tabs>
              <w:spacing w:line="360" w:lineRule="auto"/>
              <w:jc w:val="center"/>
              <w:rPr>
                <w:rFonts w:ascii="宋体" w:hAnsi="宋体" w:cs="宋体"/>
                <w:sz w:val="24"/>
                <w:szCs w:val="24"/>
              </w:rPr>
            </w:pPr>
          </w:p>
        </w:tc>
        <w:tc>
          <w:tcPr>
            <w:tcW w:w="2483" w:type="dxa"/>
            <w:vAlign w:val="center"/>
          </w:tcPr>
          <w:p>
            <w:pPr>
              <w:pStyle w:val="79"/>
              <w:tabs>
                <w:tab w:val="left" w:pos="1337"/>
              </w:tabs>
              <w:spacing w:line="360" w:lineRule="auto"/>
              <w:jc w:val="center"/>
              <w:rPr>
                <w:rFonts w:ascii="宋体" w:hAnsi="宋体" w:cs="宋体"/>
                <w:sz w:val="24"/>
                <w:szCs w:val="24"/>
              </w:rPr>
            </w:pPr>
          </w:p>
        </w:tc>
        <w:tc>
          <w:tcPr>
            <w:tcW w:w="1146" w:type="dxa"/>
            <w:tcBorders>
              <w:right w:val="single" w:color="auto" w:sz="12" w:space="0"/>
            </w:tcBorders>
            <w:vAlign w:val="center"/>
          </w:tcPr>
          <w:p>
            <w:pPr>
              <w:pStyle w:val="79"/>
              <w:tabs>
                <w:tab w:val="left" w:pos="1337"/>
              </w:tabs>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79"/>
              <w:tabs>
                <w:tab w:val="left" w:pos="1337"/>
              </w:tabs>
              <w:spacing w:line="360" w:lineRule="auto"/>
              <w:jc w:val="center"/>
              <w:rPr>
                <w:rFonts w:ascii="宋体" w:hAnsi="宋体" w:cs="宋体"/>
                <w:sz w:val="24"/>
                <w:szCs w:val="24"/>
              </w:rPr>
            </w:pPr>
          </w:p>
        </w:tc>
        <w:tc>
          <w:tcPr>
            <w:tcW w:w="1528" w:type="dxa"/>
            <w:vAlign w:val="center"/>
          </w:tcPr>
          <w:p>
            <w:pPr>
              <w:pStyle w:val="79"/>
              <w:tabs>
                <w:tab w:val="left" w:pos="1337"/>
              </w:tabs>
              <w:spacing w:line="360" w:lineRule="auto"/>
              <w:jc w:val="center"/>
              <w:rPr>
                <w:rFonts w:ascii="宋体" w:hAnsi="宋体" w:cs="宋体"/>
                <w:sz w:val="24"/>
                <w:szCs w:val="24"/>
              </w:rPr>
            </w:pPr>
          </w:p>
        </w:tc>
        <w:tc>
          <w:tcPr>
            <w:tcW w:w="2674" w:type="dxa"/>
            <w:vAlign w:val="center"/>
          </w:tcPr>
          <w:p>
            <w:pPr>
              <w:pStyle w:val="79"/>
              <w:tabs>
                <w:tab w:val="left" w:pos="1337"/>
              </w:tabs>
              <w:spacing w:line="360" w:lineRule="auto"/>
              <w:jc w:val="center"/>
              <w:rPr>
                <w:rFonts w:ascii="宋体" w:hAnsi="宋体" w:cs="宋体"/>
                <w:sz w:val="24"/>
                <w:szCs w:val="24"/>
              </w:rPr>
            </w:pPr>
          </w:p>
        </w:tc>
        <w:tc>
          <w:tcPr>
            <w:tcW w:w="2483" w:type="dxa"/>
            <w:vAlign w:val="center"/>
          </w:tcPr>
          <w:p>
            <w:pPr>
              <w:pStyle w:val="79"/>
              <w:tabs>
                <w:tab w:val="left" w:pos="1337"/>
              </w:tabs>
              <w:spacing w:line="360" w:lineRule="auto"/>
              <w:jc w:val="center"/>
              <w:rPr>
                <w:rFonts w:ascii="宋体" w:hAnsi="宋体" w:cs="宋体"/>
                <w:sz w:val="24"/>
                <w:szCs w:val="24"/>
              </w:rPr>
            </w:pPr>
          </w:p>
        </w:tc>
        <w:tc>
          <w:tcPr>
            <w:tcW w:w="1146" w:type="dxa"/>
            <w:tcBorders>
              <w:right w:val="single" w:color="auto" w:sz="12" w:space="0"/>
            </w:tcBorders>
            <w:vAlign w:val="center"/>
          </w:tcPr>
          <w:p>
            <w:pPr>
              <w:pStyle w:val="79"/>
              <w:tabs>
                <w:tab w:val="left" w:pos="1337"/>
              </w:tabs>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79"/>
              <w:tabs>
                <w:tab w:val="left" w:pos="1337"/>
              </w:tabs>
              <w:spacing w:line="360" w:lineRule="auto"/>
              <w:jc w:val="center"/>
              <w:rPr>
                <w:rFonts w:ascii="宋体" w:hAnsi="宋体" w:cs="宋体"/>
                <w:sz w:val="24"/>
                <w:szCs w:val="24"/>
              </w:rPr>
            </w:pPr>
          </w:p>
        </w:tc>
        <w:tc>
          <w:tcPr>
            <w:tcW w:w="1528" w:type="dxa"/>
            <w:vAlign w:val="center"/>
          </w:tcPr>
          <w:p>
            <w:pPr>
              <w:pStyle w:val="79"/>
              <w:tabs>
                <w:tab w:val="left" w:pos="1337"/>
              </w:tabs>
              <w:spacing w:line="360" w:lineRule="auto"/>
              <w:jc w:val="center"/>
              <w:rPr>
                <w:rFonts w:ascii="宋体" w:hAnsi="宋体" w:cs="宋体"/>
                <w:sz w:val="24"/>
                <w:szCs w:val="24"/>
              </w:rPr>
            </w:pPr>
          </w:p>
        </w:tc>
        <w:tc>
          <w:tcPr>
            <w:tcW w:w="2674" w:type="dxa"/>
            <w:vAlign w:val="center"/>
          </w:tcPr>
          <w:p>
            <w:pPr>
              <w:pStyle w:val="79"/>
              <w:tabs>
                <w:tab w:val="left" w:pos="1337"/>
              </w:tabs>
              <w:spacing w:line="360" w:lineRule="auto"/>
              <w:jc w:val="center"/>
              <w:rPr>
                <w:rFonts w:ascii="宋体" w:hAnsi="宋体" w:cs="宋体"/>
                <w:sz w:val="24"/>
                <w:szCs w:val="24"/>
              </w:rPr>
            </w:pPr>
          </w:p>
        </w:tc>
        <w:tc>
          <w:tcPr>
            <w:tcW w:w="2483" w:type="dxa"/>
            <w:vAlign w:val="center"/>
          </w:tcPr>
          <w:p>
            <w:pPr>
              <w:pStyle w:val="79"/>
              <w:tabs>
                <w:tab w:val="left" w:pos="1337"/>
              </w:tabs>
              <w:spacing w:line="360" w:lineRule="auto"/>
              <w:jc w:val="center"/>
              <w:rPr>
                <w:rFonts w:ascii="宋体" w:hAnsi="宋体" w:cs="宋体"/>
                <w:sz w:val="24"/>
                <w:szCs w:val="24"/>
              </w:rPr>
            </w:pPr>
          </w:p>
        </w:tc>
        <w:tc>
          <w:tcPr>
            <w:tcW w:w="1146" w:type="dxa"/>
            <w:tcBorders>
              <w:right w:val="single" w:color="auto" w:sz="12" w:space="0"/>
            </w:tcBorders>
            <w:vAlign w:val="center"/>
          </w:tcPr>
          <w:p>
            <w:pPr>
              <w:pStyle w:val="79"/>
              <w:tabs>
                <w:tab w:val="left" w:pos="1337"/>
              </w:tabs>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pPr>
              <w:pStyle w:val="79"/>
              <w:tabs>
                <w:tab w:val="left" w:pos="1337"/>
              </w:tabs>
              <w:spacing w:line="360" w:lineRule="auto"/>
              <w:jc w:val="center"/>
              <w:rPr>
                <w:rFonts w:ascii="宋体" w:hAnsi="宋体" w:cs="宋体"/>
                <w:sz w:val="24"/>
                <w:szCs w:val="24"/>
              </w:rPr>
            </w:pPr>
          </w:p>
        </w:tc>
        <w:tc>
          <w:tcPr>
            <w:tcW w:w="1528" w:type="dxa"/>
            <w:tcBorders>
              <w:bottom w:val="single" w:color="auto" w:sz="12" w:space="0"/>
            </w:tcBorders>
            <w:vAlign w:val="center"/>
          </w:tcPr>
          <w:p>
            <w:pPr>
              <w:pStyle w:val="79"/>
              <w:tabs>
                <w:tab w:val="left" w:pos="1337"/>
              </w:tabs>
              <w:spacing w:line="360" w:lineRule="auto"/>
              <w:jc w:val="center"/>
              <w:rPr>
                <w:rFonts w:ascii="宋体" w:hAnsi="宋体" w:cs="宋体"/>
                <w:sz w:val="24"/>
                <w:szCs w:val="24"/>
              </w:rPr>
            </w:pPr>
          </w:p>
        </w:tc>
        <w:tc>
          <w:tcPr>
            <w:tcW w:w="2674" w:type="dxa"/>
            <w:tcBorders>
              <w:bottom w:val="single" w:color="auto" w:sz="12" w:space="0"/>
            </w:tcBorders>
            <w:vAlign w:val="center"/>
          </w:tcPr>
          <w:p>
            <w:pPr>
              <w:pStyle w:val="79"/>
              <w:tabs>
                <w:tab w:val="left" w:pos="1337"/>
              </w:tabs>
              <w:spacing w:line="360" w:lineRule="auto"/>
              <w:jc w:val="center"/>
              <w:rPr>
                <w:rFonts w:ascii="宋体" w:hAnsi="宋体" w:cs="宋体"/>
                <w:sz w:val="24"/>
                <w:szCs w:val="24"/>
              </w:rPr>
            </w:pPr>
          </w:p>
        </w:tc>
        <w:tc>
          <w:tcPr>
            <w:tcW w:w="2483" w:type="dxa"/>
            <w:tcBorders>
              <w:bottom w:val="single" w:color="auto" w:sz="12" w:space="0"/>
            </w:tcBorders>
            <w:vAlign w:val="center"/>
          </w:tcPr>
          <w:p>
            <w:pPr>
              <w:pStyle w:val="79"/>
              <w:tabs>
                <w:tab w:val="left" w:pos="1337"/>
              </w:tabs>
              <w:spacing w:line="360" w:lineRule="auto"/>
              <w:jc w:val="center"/>
              <w:rPr>
                <w:rFonts w:ascii="宋体" w:hAnsi="宋体" w:cs="宋体"/>
                <w:sz w:val="24"/>
                <w:szCs w:val="24"/>
              </w:rPr>
            </w:pPr>
          </w:p>
        </w:tc>
        <w:tc>
          <w:tcPr>
            <w:tcW w:w="1146" w:type="dxa"/>
            <w:tcBorders>
              <w:bottom w:val="single" w:color="auto" w:sz="12" w:space="0"/>
              <w:right w:val="single" w:color="auto" w:sz="12" w:space="0"/>
            </w:tcBorders>
            <w:vAlign w:val="center"/>
          </w:tcPr>
          <w:p>
            <w:pPr>
              <w:pStyle w:val="79"/>
              <w:tabs>
                <w:tab w:val="left" w:pos="1337"/>
              </w:tabs>
              <w:spacing w:line="360" w:lineRule="auto"/>
              <w:jc w:val="center"/>
              <w:rPr>
                <w:rFonts w:ascii="宋体" w:hAnsi="宋体" w:cs="宋体"/>
                <w:sz w:val="24"/>
                <w:szCs w:val="24"/>
              </w:rPr>
            </w:pPr>
          </w:p>
        </w:tc>
      </w:tr>
    </w:tbl>
    <w:p>
      <w:pPr>
        <w:pStyle w:val="79"/>
        <w:spacing w:line="360" w:lineRule="auto"/>
        <w:ind w:left="2"/>
        <w:rPr>
          <w:rFonts w:ascii="宋体" w:hAnsi="宋体" w:cs="宋体"/>
          <w:sz w:val="24"/>
          <w:szCs w:val="24"/>
        </w:rPr>
      </w:pPr>
      <w:r>
        <w:rPr>
          <w:rFonts w:hint="eastAsia" w:ascii="宋体" w:hAnsi="宋体" w:cs="宋体"/>
          <w:sz w:val="24"/>
          <w:szCs w:val="24"/>
        </w:rPr>
        <w:t>说明：如投标人提交的服务条款与招标文件的要求存在偏离，需逐项填写《服务项目偏离表》。</w:t>
      </w:r>
    </w:p>
    <w:p>
      <w:pPr>
        <w:pStyle w:val="79"/>
        <w:spacing w:line="360" w:lineRule="auto"/>
        <w:ind w:left="2"/>
        <w:rPr>
          <w:rFonts w:ascii="宋体" w:hAnsi="宋体" w:cs="宋体"/>
          <w:sz w:val="24"/>
          <w:szCs w:val="24"/>
        </w:rPr>
      </w:pPr>
    </w:p>
    <w:p>
      <w:pPr>
        <w:jc w:val="right"/>
      </w:pPr>
      <w:r>
        <w:rPr>
          <w:rFonts w:hint="eastAsia" w:ascii="宋体" w:hAnsi="宋体" w:cs="宋体"/>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04FC3"/>
    <w:multiLevelType w:val="multilevel"/>
    <w:tmpl w:val="49404FC3"/>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404FC4"/>
    <w:multiLevelType w:val="multilevel"/>
    <w:tmpl w:val="49404FC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9404FC5"/>
    <w:multiLevelType w:val="multilevel"/>
    <w:tmpl w:val="49404FC5"/>
    <w:lvl w:ilvl="0" w:tentative="0">
      <w:start w:val="1"/>
      <w:numFmt w:val="decimal"/>
      <w:lvlText w:val="%1."/>
      <w:lvlJc w:val="left"/>
      <w:pPr>
        <w:ind w:left="420" w:hanging="420"/>
      </w:pPr>
      <w:rPr>
        <w:rFonts w:hint="default" w:ascii="Times New Roman" w:hAnsi="Times New Roman" w:cs="Times New Roman"/>
      </w:rPr>
    </w:lvl>
    <w:lvl w:ilvl="1" w:tentative="0">
      <w:start w:val="1"/>
      <w:numFmt w:val="decimal"/>
      <w:isLgl/>
      <w:lvlText w:val="%1.%2"/>
      <w:lvlJc w:val="left"/>
      <w:pPr>
        <w:ind w:left="720" w:hanging="720"/>
      </w:pPr>
      <w:rPr>
        <w:rFonts w:hint="default" w:ascii="Times New Roman" w:hAnsi="Times New Roman" w:cs="Times New Roman"/>
      </w:rPr>
    </w:lvl>
    <w:lvl w:ilvl="2" w:tentative="0">
      <w:start w:val="1"/>
      <w:numFmt w:val="decimal"/>
      <w:isLgl/>
      <w:lvlText w:val="%1.%2.%3"/>
      <w:lvlJc w:val="left"/>
      <w:pPr>
        <w:ind w:left="720" w:hanging="720"/>
      </w:pPr>
      <w:rPr>
        <w:rFonts w:hint="default" w:ascii="Times New Roman" w:hAnsi="Times New Roman" w:cs="Times New Roman"/>
      </w:rPr>
    </w:lvl>
    <w:lvl w:ilvl="3" w:tentative="0">
      <w:start w:val="1"/>
      <w:numFmt w:val="decimal"/>
      <w:isLgl/>
      <w:lvlText w:val="%1.%2.%3.%4"/>
      <w:lvlJc w:val="left"/>
      <w:pPr>
        <w:ind w:left="1080" w:hanging="1080"/>
      </w:pPr>
      <w:rPr>
        <w:rFonts w:hint="default" w:ascii="Times New Roman" w:hAnsi="Times New Roman" w:cs="Times New Roman"/>
      </w:rPr>
    </w:lvl>
    <w:lvl w:ilvl="4" w:tentative="0">
      <w:start w:val="1"/>
      <w:numFmt w:val="decimal"/>
      <w:isLgl/>
      <w:lvlText w:val="%1.%2.%3.%4.%5"/>
      <w:lvlJc w:val="left"/>
      <w:pPr>
        <w:ind w:left="1440" w:hanging="1440"/>
      </w:pPr>
      <w:rPr>
        <w:rFonts w:hint="default" w:ascii="Times New Roman" w:hAnsi="Times New Roman" w:cs="Times New Roman"/>
      </w:rPr>
    </w:lvl>
    <w:lvl w:ilvl="5" w:tentative="0">
      <w:start w:val="1"/>
      <w:numFmt w:val="decimal"/>
      <w:isLgl/>
      <w:lvlText w:val="%1.%2.%3.%4.%5.%6"/>
      <w:lvlJc w:val="left"/>
      <w:pPr>
        <w:ind w:left="1800" w:hanging="1800"/>
      </w:pPr>
      <w:rPr>
        <w:rFonts w:hint="default" w:ascii="Times New Roman" w:hAnsi="Times New Roman" w:cs="Times New Roman"/>
      </w:rPr>
    </w:lvl>
    <w:lvl w:ilvl="6" w:tentative="0">
      <w:start w:val="1"/>
      <w:numFmt w:val="decimal"/>
      <w:isLgl/>
      <w:lvlText w:val="%1.%2.%3.%4.%5.%6.%7"/>
      <w:lvlJc w:val="left"/>
      <w:pPr>
        <w:ind w:left="2160" w:hanging="2160"/>
      </w:pPr>
      <w:rPr>
        <w:rFonts w:hint="default" w:ascii="Times New Roman" w:hAnsi="Times New Roman" w:cs="Times New Roman"/>
      </w:rPr>
    </w:lvl>
    <w:lvl w:ilvl="7" w:tentative="0">
      <w:start w:val="1"/>
      <w:numFmt w:val="decimal"/>
      <w:isLgl/>
      <w:lvlText w:val="%1.%2.%3.%4.%5.%6.%7.%8"/>
      <w:lvlJc w:val="left"/>
      <w:pPr>
        <w:ind w:left="2160" w:hanging="2160"/>
      </w:pPr>
      <w:rPr>
        <w:rFonts w:hint="default" w:ascii="Times New Roman" w:hAnsi="Times New Roman" w:cs="Times New Roman"/>
      </w:rPr>
    </w:lvl>
    <w:lvl w:ilvl="8" w:tentative="0">
      <w:start w:val="1"/>
      <w:numFmt w:val="decimal"/>
      <w:isLgl/>
      <w:lvlText w:val="%1.%2.%3.%4.%5.%6.%7.%8.%9"/>
      <w:lvlJc w:val="left"/>
      <w:pPr>
        <w:ind w:left="2520" w:hanging="2520"/>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19B0"/>
    <w:rsid w:val="00004120"/>
    <w:rsid w:val="000F1588"/>
    <w:rsid w:val="000F7665"/>
    <w:rsid w:val="000F7D13"/>
    <w:rsid w:val="001109EF"/>
    <w:rsid w:val="00126164"/>
    <w:rsid w:val="00127926"/>
    <w:rsid w:val="0014228E"/>
    <w:rsid w:val="001D1F20"/>
    <w:rsid w:val="00260332"/>
    <w:rsid w:val="002732BF"/>
    <w:rsid w:val="00280DF2"/>
    <w:rsid w:val="002924E6"/>
    <w:rsid w:val="002B32E3"/>
    <w:rsid w:val="002E17AF"/>
    <w:rsid w:val="002E2077"/>
    <w:rsid w:val="0032035B"/>
    <w:rsid w:val="00321B30"/>
    <w:rsid w:val="00393A01"/>
    <w:rsid w:val="003B3863"/>
    <w:rsid w:val="003E167F"/>
    <w:rsid w:val="003F6E0F"/>
    <w:rsid w:val="004E2A10"/>
    <w:rsid w:val="005622DD"/>
    <w:rsid w:val="005A1B94"/>
    <w:rsid w:val="005C5A09"/>
    <w:rsid w:val="00606B5B"/>
    <w:rsid w:val="0066738F"/>
    <w:rsid w:val="006859DD"/>
    <w:rsid w:val="006B7F95"/>
    <w:rsid w:val="006E47EB"/>
    <w:rsid w:val="006F7B48"/>
    <w:rsid w:val="007036C6"/>
    <w:rsid w:val="0073200A"/>
    <w:rsid w:val="0076543A"/>
    <w:rsid w:val="0080336A"/>
    <w:rsid w:val="0080563C"/>
    <w:rsid w:val="00805E6D"/>
    <w:rsid w:val="00810748"/>
    <w:rsid w:val="0083249B"/>
    <w:rsid w:val="00853D4A"/>
    <w:rsid w:val="00864F14"/>
    <w:rsid w:val="00877455"/>
    <w:rsid w:val="008A5738"/>
    <w:rsid w:val="008A7996"/>
    <w:rsid w:val="008B12D3"/>
    <w:rsid w:val="008E6577"/>
    <w:rsid w:val="009239CF"/>
    <w:rsid w:val="00946D7D"/>
    <w:rsid w:val="009D4B31"/>
    <w:rsid w:val="009F3EEA"/>
    <w:rsid w:val="00A30788"/>
    <w:rsid w:val="00A62ED3"/>
    <w:rsid w:val="00A8104B"/>
    <w:rsid w:val="00A86AAA"/>
    <w:rsid w:val="00AA0CC6"/>
    <w:rsid w:val="00AB6A11"/>
    <w:rsid w:val="00AC0501"/>
    <w:rsid w:val="00B235FA"/>
    <w:rsid w:val="00B87C3E"/>
    <w:rsid w:val="00B900A4"/>
    <w:rsid w:val="00BD42F8"/>
    <w:rsid w:val="00BD528F"/>
    <w:rsid w:val="00BF1C3B"/>
    <w:rsid w:val="00BF6153"/>
    <w:rsid w:val="00C234A1"/>
    <w:rsid w:val="00C23C6F"/>
    <w:rsid w:val="00C37CBB"/>
    <w:rsid w:val="00C62603"/>
    <w:rsid w:val="00C75BB3"/>
    <w:rsid w:val="00C91234"/>
    <w:rsid w:val="00CB0093"/>
    <w:rsid w:val="00CE07C7"/>
    <w:rsid w:val="00CF24BE"/>
    <w:rsid w:val="00CF318E"/>
    <w:rsid w:val="00D10944"/>
    <w:rsid w:val="00D119B0"/>
    <w:rsid w:val="00D1379E"/>
    <w:rsid w:val="00D261D6"/>
    <w:rsid w:val="00D32C71"/>
    <w:rsid w:val="00D867EE"/>
    <w:rsid w:val="00DB5098"/>
    <w:rsid w:val="00DF02EE"/>
    <w:rsid w:val="00E144B8"/>
    <w:rsid w:val="00E2128D"/>
    <w:rsid w:val="00E518E7"/>
    <w:rsid w:val="00E51D1D"/>
    <w:rsid w:val="00EA08BC"/>
    <w:rsid w:val="00EE6FF6"/>
    <w:rsid w:val="00F45408"/>
    <w:rsid w:val="00F76E7E"/>
    <w:rsid w:val="00F86B46"/>
    <w:rsid w:val="00FA4A00"/>
    <w:rsid w:val="00FB276A"/>
    <w:rsid w:val="00FC55AA"/>
    <w:rsid w:val="00FE0D92"/>
    <w:rsid w:val="080905FC"/>
    <w:rsid w:val="33FA1354"/>
    <w:rsid w:val="41070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44"/>
    <w:qFormat/>
    <w:uiPriority w:val="0"/>
    <w:pPr>
      <w:keepNext/>
      <w:keepLines/>
      <w:spacing w:before="120" w:after="120" w:line="360" w:lineRule="auto"/>
      <w:jc w:val="center"/>
      <w:outlineLvl w:val="1"/>
    </w:pPr>
    <w:rPr>
      <w:b/>
      <w:bCs/>
      <w:sz w:val="36"/>
      <w:szCs w:val="36"/>
    </w:rPr>
  </w:style>
  <w:style w:type="paragraph" w:styleId="4">
    <w:name w:val="heading 3"/>
    <w:basedOn w:val="1"/>
    <w:next w:val="1"/>
    <w:link w:val="45"/>
    <w:qFormat/>
    <w:uiPriority w:val="0"/>
    <w:pPr>
      <w:keepNext/>
      <w:keepLines/>
      <w:spacing w:before="120" w:after="120" w:line="360" w:lineRule="auto"/>
      <w:outlineLvl w:val="2"/>
    </w:pPr>
    <w:rPr>
      <w:rFonts w:ascii="Times New Roman" w:hAnsi="Times New Roman"/>
      <w:b/>
      <w:bCs/>
      <w:kern w:val="0"/>
      <w:sz w:val="28"/>
      <w:szCs w:val="18"/>
    </w:rPr>
  </w:style>
  <w:style w:type="paragraph" w:styleId="5">
    <w:name w:val="heading 4"/>
    <w:basedOn w:val="1"/>
    <w:next w:val="1"/>
    <w:link w:val="46"/>
    <w:qFormat/>
    <w:uiPriority w:val="0"/>
    <w:pPr>
      <w:keepNext/>
      <w:keepLines/>
      <w:spacing w:before="120" w:after="120" w:line="360" w:lineRule="auto"/>
      <w:ind w:left="851" w:hanging="851"/>
      <w:outlineLvl w:val="3"/>
    </w:pPr>
    <w:rPr>
      <w:rFonts w:ascii="Times New Roman" w:hAnsi="Times New Roman"/>
      <w:b/>
      <w:bCs/>
      <w:kern w:val="0"/>
      <w:sz w:val="24"/>
      <w:szCs w:val="28"/>
    </w:rPr>
  </w:style>
  <w:style w:type="paragraph" w:styleId="6">
    <w:name w:val="heading 5"/>
    <w:basedOn w:val="1"/>
    <w:next w:val="1"/>
    <w:link w:val="47"/>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7">
    <w:name w:val="heading 6"/>
    <w:basedOn w:val="1"/>
    <w:next w:val="1"/>
    <w:link w:val="48"/>
    <w:qFormat/>
    <w:uiPriority w:val="9"/>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49"/>
    <w:qFormat/>
    <w:uiPriority w:val="9"/>
    <w:pPr>
      <w:keepNext/>
      <w:keepLines/>
      <w:spacing w:before="240" w:after="64" w:line="320" w:lineRule="auto"/>
      <w:outlineLvl w:val="6"/>
    </w:pPr>
    <w:rPr>
      <w:rFonts w:ascii="Times New Roman" w:hAnsi="Times New Roman"/>
      <w:b/>
      <w:bCs/>
      <w:kern w:val="0"/>
      <w:sz w:val="24"/>
      <w:szCs w:val="24"/>
    </w:rPr>
  </w:style>
  <w:style w:type="paragraph" w:styleId="9">
    <w:name w:val="heading 8"/>
    <w:basedOn w:val="7"/>
    <w:next w:val="1"/>
    <w:link w:val="50"/>
    <w:qFormat/>
    <w:uiPriority w:val="0"/>
    <w:pPr>
      <w:spacing w:before="120" w:after="120" w:line="360" w:lineRule="auto"/>
      <w:outlineLvl w:val="7"/>
    </w:pPr>
    <w:rPr>
      <w:rFonts w:ascii="Times New Roman" w:hAnsi="Times New Roman"/>
      <w:bCs w:val="0"/>
      <w:kern w:val="2"/>
    </w:rPr>
  </w:style>
  <w:style w:type="paragraph" w:styleId="10">
    <w:name w:val="heading 9"/>
    <w:basedOn w:val="1"/>
    <w:next w:val="1"/>
    <w:link w:val="51"/>
    <w:qFormat/>
    <w:uiPriority w:val="9"/>
    <w:pPr>
      <w:keepNext/>
      <w:keepLines/>
      <w:spacing w:before="240" w:after="64" w:line="320" w:lineRule="auto"/>
      <w:outlineLvl w:val="8"/>
    </w:pPr>
    <w:rPr>
      <w:rFonts w:ascii="Cambria" w:hAnsi="Cambria"/>
      <w:kern w:val="0"/>
      <w:sz w:val="20"/>
      <w:szCs w:val="21"/>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iPriority w:val="0"/>
    <w:pPr>
      <w:ind w:left="1200"/>
    </w:pPr>
    <w:rPr>
      <w:sz w:val="18"/>
      <w:szCs w:val="18"/>
    </w:rPr>
  </w:style>
  <w:style w:type="paragraph" w:styleId="12">
    <w:name w:val="Normal Indent"/>
    <w:basedOn w:val="1"/>
    <w:link w:val="103"/>
    <w:unhideWhenUsed/>
    <w:qFormat/>
    <w:uiPriority w:val="0"/>
    <w:pPr>
      <w:ind w:firstLine="420" w:firstLineChars="200"/>
    </w:pPr>
    <w:rPr>
      <w:rFonts w:eastAsiaTheme="minorEastAsia" w:cstheme="minorBidi"/>
    </w:rPr>
  </w:style>
  <w:style w:type="paragraph" w:styleId="13">
    <w:name w:val="caption"/>
    <w:basedOn w:val="1"/>
    <w:next w:val="1"/>
    <w:qFormat/>
    <w:uiPriority w:val="0"/>
    <w:rPr>
      <w:rFonts w:ascii="Cambria" w:hAnsi="Cambria" w:eastAsia="黑体"/>
    </w:rPr>
  </w:style>
  <w:style w:type="paragraph" w:styleId="14">
    <w:name w:val="toa heading"/>
    <w:basedOn w:val="1"/>
    <w:next w:val="1"/>
    <w:uiPriority w:val="0"/>
    <w:pPr>
      <w:spacing w:before="120"/>
    </w:pPr>
    <w:rPr>
      <w:rFonts w:ascii="Cambria" w:hAnsi="Cambria"/>
      <w:sz w:val="24"/>
      <w:szCs w:val="24"/>
    </w:rPr>
  </w:style>
  <w:style w:type="paragraph" w:styleId="15">
    <w:name w:val="Body Text"/>
    <w:basedOn w:val="1"/>
    <w:link w:val="157"/>
    <w:uiPriority w:val="0"/>
    <w:pPr>
      <w:spacing w:after="120"/>
    </w:pPr>
    <w:rPr>
      <w:rFonts w:eastAsiaTheme="minorEastAsia" w:cstheme="minorBidi"/>
    </w:rPr>
  </w:style>
  <w:style w:type="paragraph" w:styleId="16">
    <w:name w:val="Body Text Indent"/>
    <w:basedOn w:val="1"/>
    <w:link w:val="130"/>
    <w:uiPriority w:val="0"/>
    <w:pPr>
      <w:ind w:firstLine="830" w:firstLineChars="352"/>
    </w:pPr>
    <w:rPr>
      <w:rFonts w:ascii="仿宋_GB2312" w:eastAsia="仿宋_GB2312" w:hAnsiTheme="minorHAnsi" w:cstheme="minorBidi"/>
      <w:sz w:val="32"/>
    </w:rPr>
  </w:style>
  <w:style w:type="paragraph" w:styleId="17">
    <w:name w:val="toc 5"/>
    <w:basedOn w:val="1"/>
    <w:next w:val="1"/>
    <w:uiPriority w:val="0"/>
    <w:pPr>
      <w:ind w:left="800"/>
    </w:pPr>
    <w:rPr>
      <w:sz w:val="18"/>
      <w:szCs w:val="18"/>
    </w:rPr>
  </w:style>
  <w:style w:type="paragraph" w:styleId="18">
    <w:name w:val="toc 3"/>
    <w:basedOn w:val="1"/>
    <w:next w:val="1"/>
    <w:unhideWhenUsed/>
    <w:qFormat/>
    <w:uiPriority w:val="39"/>
    <w:pPr>
      <w:ind w:left="400"/>
    </w:pPr>
    <w:rPr>
      <w:iCs/>
    </w:rPr>
  </w:style>
  <w:style w:type="paragraph" w:styleId="19">
    <w:name w:val="Plain Text"/>
    <w:basedOn w:val="1"/>
    <w:link w:val="134"/>
    <w:uiPriority w:val="0"/>
    <w:rPr>
      <w:rFonts w:ascii="宋体" w:hAnsi="Courier New" w:eastAsiaTheme="minorEastAsia" w:cstheme="minorBidi"/>
      <w:szCs w:val="21"/>
    </w:rPr>
  </w:style>
  <w:style w:type="paragraph" w:styleId="20">
    <w:name w:val="toc 8"/>
    <w:basedOn w:val="1"/>
    <w:next w:val="1"/>
    <w:uiPriority w:val="0"/>
    <w:pPr>
      <w:ind w:left="1400"/>
    </w:pPr>
    <w:rPr>
      <w:sz w:val="18"/>
      <w:szCs w:val="18"/>
    </w:rPr>
  </w:style>
  <w:style w:type="paragraph" w:styleId="21">
    <w:name w:val="Date"/>
    <w:basedOn w:val="1"/>
    <w:next w:val="1"/>
    <w:link w:val="147"/>
    <w:uiPriority w:val="0"/>
    <w:pPr>
      <w:adjustRightInd w:val="0"/>
      <w:spacing w:line="360" w:lineRule="atLeast"/>
    </w:pPr>
    <w:rPr>
      <w:rFonts w:ascii="宋体" w:hAnsiTheme="minorHAnsi" w:eastAsiaTheme="minorEastAsia" w:cstheme="minorBidi"/>
      <w:sz w:val="24"/>
    </w:rPr>
  </w:style>
  <w:style w:type="paragraph" w:styleId="22">
    <w:name w:val="Balloon Text"/>
    <w:basedOn w:val="1"/>
    <w:link w:val="116"/>
    <w:uiPriority w:val="0"/>
    <w:rPr>
      <w:rFonts w:eastAsiaTheme="minorEastAsia" w:cstheme="minorBidi"/>
      <w:sz w:val="18"/>
      <w:szCs w:val="18"/>
    </w:rPr>
  </w:style>
  <w:style w:type="paragraph" w:styleId="23">
    <w:name w:val="footer"/>
    <w:basedOn w:val="1"/>
    <w:link w:val="42"/>
    <w:unhideWhenUsed/>
    <w:uiPriority w:val="0"/>
    <w:pPr>
      <w:tabs>
        <w:tab w:val="center" w:pos="4153"/>
        <w:tab w:val="right" w:pos="8306"/>
      </w:tabs>
      <w:snapToGrid w:val="0"/>
      <w:jc w:val="left"/>
    </w:pPr>
    <w:rPr>
      <w:sz w:val="18"/>
      <w:szCs w:val="18"/>
    </w:rPr>
  </w:style>
  <w:style w:type="paragraph" w:styleId="24">
    <w:name w:val="header"/>
    <w:basedOn w:val="1"/>
    <w:link w:val="41"/>
    <w:unhideWhenUsed/>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9736"/>
      </w:tabs>
      <w:ind w:left="1" w:leftChars="1" w:firstLine="1" w:firstLineChars="1"/>
    </w:pPr>
    <w:rPr>
      <w:b/>
      <w:bCs/>
      <w:caps/>
      <w:kern w:val="0"/>
      <w:sz w:val="28"/>
    </w:rPr>
  </w:style>
  <w:style w:type="paragraph" w:styleId="26">
    <w:name w:val="toc 4"/>
    <w:basedOn w:val="1"/>
    <w:next w:val="1"/>
    <w:uiPriority w:val="0"/>
    <w:pPr>
      <w:ind w:left="600"/>
    </w:pPr>
    <w:rPr>
      <w:sz w:val="18"/>
      <w:szCs w:val="18"/>
    </w:rPr>
  </w:style>
  <w:style w:type="paragraph" w:styleId="27">
    <w:name w:val="Subtitle"/>
    <w:basedOn w:val="1"/>
    <w:next w:val="1"/>
    <w:link w:val="137"/>
    <w:qFormat/>
    <w:uiPriority w:val="11"/>
    <w:pPr>
      <w:spacing w:before="240" w:after="60" w:line="312" w:lineRule="auto"/>
      <w:jc w:val="center"/>
      <w:outlineLvl w:val="1"/>
    </w:pPr>
    <w:rPr>
      <w:rFonts w:ascii="Cambria" w:hAnsi="Cambria" w:eastAsiaTheme="minorEastAsia" w:cstheme="minorBidi"/>
      <w:b/>
      <w:bCs/>
      <w:kern w:val="28"/>
      <w:sz w:val="32"/>
      <w:szCs w:val="32"/>
    </w:rPr>
  </w:style>
  <w:style w:type="paragraph" w:styleId="28">
    <w:name w:val="toc 6"/>
    <w:basedOn w:val="1"/>
    <w:next w:val="1"/>
    <w:uiPriority w:val="0"/>
    <w:pPr>
      <w:ind w:left="1000"/>
    </w:pPr>
    <w:rPr>
      <w:sz w:val="18"/>
      <w:szCs w:val="18"/>
    </w:rPr>
  </w:style>
  <w:style w:type="paragraph" w:styleId="29">
    <w:name w:val="toc 2"/>
    <w:basedOn w:val="1"/>
    <w:next w:val="1"/>
    <w:unhideWhenUsed/>
    <w:qFormat/>
    <w:uiPriority w:val="39"/>
    <w:pPr>
      <w:ind w:left="200" w:leftChars="200"/>
      <w:jc w:val="left"/>
    </w:pPr>
    <w:rPr>
      <w:smallCaps/>
      <w:kern w:val="0"/>
      <w:sz w:val="28"/>
    </w:rPr>
  </w:style>
  <w:style w:type="paragraph" w:styleId="30">
    <w:name w:val="toc 9"/>
    <w:basedOn w:val="1"/>
    <w:next w:val="1"/>
    <w:uiPriority w:val="0"/>
    <w:pPr>
      <w:ind w:left="1600"/>
    </w:pPr>
    <w:rPr>
      <w:sz w:val="18"/>
      <w:szCs w:val="18"/>
    </w:rPr>
  </w:style>
  <w:style w:type="paragraph" w:styleId="31">
    <w:name w:val="Normal (Web)"/>
    <w:basedOn w:val="1"/>
    <w:uiPriority w:val="99"/>
    <w:rPr>
      <w:sz w:val="24"/>
      <w:szCs w:val="24"/>
    </w:rPr>
  </w:style>
  <w:style w:type="paragraph" w:styleId="32">
    <w:name w:val="Title"/>
    <w:basedOn w:val="1"/>
    <w:next w:val="1"/>
    <w:link w:val="121"/>
    <w:qFormat/>
    <w:uiPriority w:val="0"/>
    <w:pPr>
      <w:spacing w:before="240" w:after="60" w:line="960" w:lineRule="auto"/>
      <w:jc w:val="center"/>
    </w:pPr>
    <w:rPr>
      <w:rFonts w:ascii="Cambria" w:hAnsi="Cambria" w:eastAsia="黑体"/>
      <w:b/>
      <w:bCs/>
      <w:sz w:val="52"/>
      <w:szCs w:val="32"/>
    </w:rPr>
  </w:style>
  <w:style w:type="table" w:styleId="34">
    <w:name w:val="Table Grid"/>
    <w:basedOn w:val="3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uiPriority w:val="0"/>
  </w:style>
  <w:style w:type="character" w:styleId="38">
    <w:name w:val="FollowedHyperlink"/>
    <w:uiPriority w:val="0"/>
    <w:rPr>
      <w:color w:val="800080"/>
      <w:u w:val="single"/>
    </w:rPr>
  </w:style>
  <w:style w:type="character" w:styleId="39">
    <w:name w:val="Emphasis"/>
    <w:qFormat/>
    <w:uiPriority w:val="20"/>
    <w:rPr>
      <w:i/>
      <w:iCs/>
    </w:rPr>
  </w:style>
  <w:style w:type="character" w:styleId="40">
    <w:name w:val="Hyperlink"/>
    <w:unhideWhenUsed/>
    <w:qFormat/>
    <w:uiPriority w:val="99"/>
    <w:rPr>
      <w:color w:val="0000FF"/>
      <w:u w:val="single"/>
    </w:rPr>
  </w:style>
  <w:style w:type="character" w:customStyle="1" w:styleId="41">
    <w:name w:val="页眉 Char"/>
    <w:basedOn w:val="35"/>
    <w:link w:val="24"/>
    <w:uiPriority w:val="0"/>
    <w:rPr>
      <w:sz w:val="18"/>
      <w:szCs w:val="18"/>
    </w:rPr>
  </w:style>
  <w:style w:type="character" w:customStyle="1" w:styleId="42">
    <w:name w:val="页脚 Char"/>
    <w:basedOn w:val="35"/>
    <w:link w:val="23"/>
    <w:uiPriority w:val="0"/>
    <w:rPr>
      <w:sz w:val="18"/>
      <w:szCs w:val="18"/>
    </w:rPr>
  </w:style>
  <w:style w:type="character" w:customStyle="1" w:styleId="43">
    <w:name w:val="标题 1 Char"/>
    <w:basedOn w:val="35"/>
    <w:link w:val="2"/>
    <w:uiPriority w:val="0"/>
    <w:rPr>
      <w:rFonts w:ascii="Calibri" w:hAnsi="Calibri" w:eastAsia="宋体" w:cs="Times New Roman"/>
      <w:b/>
      <w:bCs/>
      <w:kern w:val="44"/>
      <w:sz w:val="44"/>
      <w:szCs w:val="44"/>
    </w:rPr>
  </w:style>
  <w:style w:type="character" w:customStyle="1" w:styleId="44">
    <w:name w:val="标题 2 Char"/>
    <w:basedOn w:val="35"/>
    <w:link w:val="3"/>
    <w:uiPriority w:val="0"/>
    <w:rPr>
      <w:rFonts w:ascii="Calibri" w:hAnsi="Calibri" w:eastAsia="宋体" w:cs="Times New Roman"/>
      <w:b/>
      <w:bCs/>
      <w:sz w:val="36"/>
      <w:szCs w:val="36"/>
    </w:rPr>
  </w:style>
  <w:style w:type="character" w:customStyle="1" w:styleId="45">
    <w:name w:val="标题 3 Char"/>
    <w:basedOn w:val="35"/>
    <w:link w:val="4"/>
    <w:uiPriority w:val="0"/>
    <w:rPr>
      <w:rFonts w:ascii="Times New Roman" w:hAnsi="Times New Roman" w:eastAsia="宋体" w:cs="Times New Roman"/>
      <w:b/>
      <w:bCs/>
      <w:kern w:val="0"/>
      <w:sz w:val="28"/>
      <w:szCs w:val="18"/>
    </w:rPr>
  </w:style>
  <w:style w:type="character" w:customStyle="1" w:styleId="46">
    <w:name w:val="标题 4 Char"/>
    <w:basedOn w:val="35"/>
    <w:link w:val="5"/>
    <w:uiPriority w:val="0"/>
    <w:rPr>
      <w:rFonts w:ascii="Times New Roman" w:hAnsi="Times New Roman" w:eastAsia="宋体" w:cs="Times New Roman"/>
      <w:b/>
      <w:bCs/>
      <w:kern w:val="0"/>
      <w:sz w:val="24"/>
      <w:szCs w:val="28"/>
    </w:rPr>
  </w:style>
  <w:style w:type="character" w:customStyle="1" w:styleId="47">
    <w:name w:val="标题 5 Char"/>
    <w:basedOn w:val="35"/>
    <w:link w:val="6"/>
    <w:uiPriority w:val="0"/>
    <w:rPr>
      <w:rFonts w:ascii="Times New Roman" w:hAnsi="Times New Roman" w:eastAsia="宋体" w:cs="Times New Roman"/>
      <w:b/>
      <w:bCs/>
      <w:kern w:val="0"/>
      <w:sz w:val="20"/>
      <w:szCs w:val="28"/>
    </w:rPr>
  </w:style>
  <w:style w:type="character" w:customStyle="1" w:styleId="48">
    <w:name w:val="标题 6 Char"/>
    <w:basedOn w:val="35"/>
    <w:link w:val="7"/>
    <w:uiPriority w:val="9"/>
    <w:rPr>
      <w:rFonts w:ascii="Cambria" w:hAnsi="Cambria" w:eastAsia="宋体" w:cs="Times New Roman"/>
      <w:b/>
      <w:bCs/>
      <w:kern w:val="0"/>
      <w:sz w:val="24"/>
      <w:szCs w:val="24"/>
    </w:rPr>
  </w:style>
  <w:style w:type="character" w:customStyle="1" w:styleId="49">
    <w:name w:val="标题 7 Char"/>
    <w:basedOn w:val="35"/>
    <w:link w:val="8"/>
    <w:uiPriority w:val="9"/>
    <w:rPr>
      <w:rFonts w:ascii="Times New Roman" w:hAnsi="Times New Roman" w:eastAsia="宋体" w:cs="Times New Roman"/>
      <w:b/>
      <w:bCs/>
      <w:kern w:val="0"/>
      <w:sz w:val="24"/>
      <w:szCs w:val="24"/>
    </w:rPr>
  </w:style>
  <w:style w:type="character" w:customStyle="1" w:styleId="50">
    <w:name w:val="标题 8 Char"/>
    <w:basedOn w:val="35"/>
    <w:link w:val="9"/>
    <w:uiPriority w:val="0"/>
    <w:rPr>
      <w:rFonts w:ascii="Times New Roman" w:hAnsi="Times New Roman" w:eastAsia="宋体" w:cs="Times New Roman"/>
      <w:b/>
      <w:sz w:val="24"/>
      <w:szCs w:val="24"/>
    </w:rPr>
  </w:style>
  <w:style w:type="character" w:customStyle="1" w:styleId="51">
    <w:name w:val="标题 9 Char"/>
    <w:basedOn w:val="35"/>
    <w:link w:val="10"/>
    <w:qFormat/>
    <w:uiPriority w:val="9"/>
    <w:rPr>
      <w:rFonts w:ascii="Cambria" w:hAnsi="Cambria" w:eastAsia="宋体" w:cs="Times New Roman"/>
      <w:kern w:val="0"/>
      <w:sz w:val="20"/>
      <w:szCs w:val="21"/>
    </w:rPr>
  </w:style>
  <w:style w:type="character" w:customStyle="1" w:styleId="52">
    <w:name w:val="正文缩进 Char_0"/>
    <w:link w:val="53"/>
    <w:qFormat/>
    <w:uiPriority w:val="0"/>
    <w:rPr>
      <w:rFonts w:ascii="Calibri" w:hAnsi="Calibri" w:eastAsia="宋体" w:cs="Times New Roman"/>
    </w:rPr>
  </w:style>
  <w:style w:type="paragraph" w:customStyle="1" w:styleId="53">
    <w:name w:val="正文缩进_0"/>
    <w:basedOn w:val="54"/>
    <w:link w:val="52"/>
    <w:unhideWhenUsed/>
    <w:qFormat/>
    <w:uiPriority w:val="0"/>
    <w:rPr>
      <w:rFonts w:ascii="Calibri" w:hAnsi="Calibri"/>
      <w:szCs w:val="22"/>
    </w:rPr>
  </w:style>
  <w:style w:type="paragraph" w:customStyle="1" w:styleId="5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Subtle Emphasis"/>
    <w:qFormat/>
    <w:uiPriority w:val="19"/>
    <w:rPr>
      <w:i/>
      <w:iCs/>
      <w:color w:val="808080"/>
    </w:rPr>
  </w:style>
  <w:style w:type="character" w:customStyle="1" w:styleId="56">
    <w:name w:val="副标题 Char"/>
    <w:link w:val="27"/>
    <w:uiPriority w:val="11"/>
    <w:rPr>
      <w:rFonts w:ascii="Cambria" w:hAnsi="Cambria"/>
      <w:b/>
      <w:bCs/>
      <w:kern w:val="28"/>
      <w:sz w:val="32"/>
      <w:szCs w:val="32"/>
    </w:rPr>
  </w:style>
  <w:style w:type="character" w:customStyle="1" w:styleId="57">
    <w:name w:val="标题 3 Char_0"/>
    <w:link w:val="58"/>
    <w:uiPriority w:val="0"/>
    <w:rPr>
      <w:rFonts w:ascii="宋体" w:hAnsi="宋体"/>
      <w:b/>
      <w:sz w:val="28"/>
      <w:szCs w:val="28"/>
      <w:lang w:val="en-US" w:eastAsia="zh-CN"/>
    </w:rPr>
  </w:style>
  <w:style w:type="paragraph" w:customStyle="1" w:styleId="58">
    <w:name w:val="标题 3_0"/>
    <w:basedOn w:val="59"/>
    <w:next w:val="59"/>
    <w:link w:val="57"/>
    <w:qFormat/>
    <w:uiPriority w:val="0"/>
    <w:pPr>
      <w:autoSpaceDE w:val="0"/>
      <w:autoSpaceDN w:val="0"/>
      <w:adjustRightInd w:val="0"/>
      <w:spacing w:line="500" w:lineRule="exact"/>
      <w:jc w:val="center"/>
      <w:outlineLvl w:val="2"/>
    </w:pPr>
    <w:rPr>
      <w:rFonts w:ascii="宋体" w:hAnsi="宋体" w:eastAsiaTheme="minorEastAsia" w:cstheme="minorBidi"/>
      <w:b/>
      <w:sz w:val="28"/>
      <w:szCs w:val="28"/>
    </w:rPr>
  </w:style>
  <w:style w:type="paragraph" w:customStyle="1" w:styleId="59">
    <w:name w:val="正文_0_0"/>
    <w:qFormat/>
    <w:uiPriority w:val="0"/>
    <w:pPr>
      <w:widowControl w:val="0"/>
      <w:jc w:val="both"/>
    </w:pPr>
    <w:rPr>
      <w:rFonts w:ascii="等线" w:hAnsi="等线" w:eastAsia="等线" w:cs="Times New Roman"/>
      <w:kern w:val="2"/>
      <w:sz w:val="21"/>
      <w:szCs w:val="22"/>
      <w:lang w:val="en-US" w:eastAsia="zh-CN" w:bidi="ar-SA"/>
    </w:rPr>
  </w:style>
  <w:style w:type="character" w:customStyle="1" w:styleId="60">
    <w:name w:val="正文文本 Char_1"/>
    <w:link w:val="61"/>
    <w:uiPriority w:val="0"/>
  </w:style>
  <w:style w:type="paragraph" w:customStyle="1" w:styleId="61">
    <w:name w:val="正文文本_1_0"/>
    <w:basedOn w:val="62"/>
    <w:link w:val="60"/>
    <w:unhideWhenUsed/>
    <w:uiPriority w:val="0"/>
    <w:pPr>
      <w:spacing w:after="120"/>
    </w:pPr>
    <w:rPr>
      <w:rFonts w:asciiTheme="minorHAnsi" w:hAnsiTheme="minorHAnsi" w:eastAsiaTheme="minorEastAsia" w:cstheme="minorBidi"/>
    </w:rPr>
  </w:style>
  <w:style w:type="paragraph" w:customStyle="1" w:styleId="62">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
    <w:name w:val="Intense Emphasis"/>
    <w:qFormat/>
    <w:uiPriority w:val="21"/>
    <w:rPr>
      <w:b/>
      <w:bCs/>
      <w:i/>
      <w:iCs/>
      <w:color w:val="4F81BD"/>
    </w:rPr>
  </w:style>
  <w:style w:type="character" w:customStyle="1" w:styleId="64">
    <w:name w:val="正文文本 Char_0_0"/>
    <w:link w:val="65"/>
    <w:uiPriority w:val="0"/>
  </w:style>
  <w:style w:type="paragraph" w:customStyle="1" w:styleId="65">
    <w:name w:val="正文文本_0_0"/>
    <w:basedOn w:val="66"/>
    <w:link w:val="64"/>
    <w:unhideWhenUsed/>
    <w:uiPriority w:val="0"/>
    <w:pPr>
      <w:spacing w:after="120"/>
    </w:pPr>
    <w:rPr>
      <w:rFonts w:asciiTheme="minorHAnsi" w:hAnsiTheme="minorHAnsi" w:eastAsiaTheme="minorEastAsia" w:cstheme="minorBidi"/>
    </w:rPr>
  </w:style>
  <w:style w:type="paragraph" w:customStyle="1" w:styleId="66">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明显引用 Char"/>
    <w:uiPriority w:val="30"/>
    <w:rPr>
      <w:b/>
      <w:bCs/>
      <w:i/>
      <w:iCs/>
      <w:color w:val="4F81BD"/>
      <w:szCs w:val="24"/>
    </w:rPr>
  </w:style>
  <w:style w:type="paragraph" w:styleId="68">
    <w:name w:val="Intense Quote"/>
    <w:basedOn w:val="1"/>
    <w:next w:val="1"/>
    <w:link w:val="115"/>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szCs w:val="24"/>
    </w:rPr>
  </w:style>
  <w:style w:type="character" w:customStyle="1" w:styleId="69">
    <w:name w:val="标题 1 Char_0"/>
    <w:link w:val="70"/>
    <w:uiPriority w:val="0"/>
    <w:rPr>
      <w:rFonts w:ascii="Calibri" w:hAnsi="Calibri" w:eastAsia="宋体" w:cs="Times New Roman"/>
      <w:b/>
      <w:bCs/>
      <w:kern w:val="44"/>
      <w:sz w:val="44"/>
      <w:szCs w:val="44"/>
    </w:rPr>
  </w:style>
  <w:style w:type="paragraph" w:customStyle="1" w:styleId="70">
    <w:name w:val="标题 1_0"/>
    <w:basedOn w:val="71"/>
    <w:next w:val="71"/>
    <w:link w:val="69"/>
    <w:qFormat/>
    <w:uiPriority w:val="0"/>
    <w:pPr>
      <w:keepNext/>
      <w:keepLines/>
      <w:spacing w:before="340" w:after="330" w:line="578" w:lineRule="auto"/>
      <w:jc w:val="center"/>
      <w:outlineLvl w:val="0"/>
    </w:pPr>
    <w:rPr>
      <w:b/>
      <w:bCs/>
      <w:kern w:val="44"/>
      <w:sz w:val="44"/>
      <w:szCs w:val="44"/>
    </w:rPr>
  </w:style>
  <w:style w:type="paragraph" w:customStyle="1" w:styleId="71">
    <w:name w:val="正文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72">
    <w:name w:val="需求样式 Char"/>
    <w:link w:val="73"/>
    <w:uiPriority w:val="0"/>
    <w:rPr>
      <w:b/>
      <w:bCs/>
      <w:kern w:val="44"/>
      <w:sz w:val="32"/>
      <w:szCs w:val="28"/>
    </w:rPr>
  </w:style>
  <w:style w:type="paragraph" w:customStyle="1" w:styleId="73">
    <w:name w:val="需求样式"/>
    <w:basedOn w:val="2"/>
    <w:link w:val="72"/>
    <w:uiPriority w:val="0"/>
    <w:pPr>
      <w:spacing w:before="120" w:after="120" w:line="360" w:lineRule="auto"/>
      <w:ind w:left="425" w:hanging="425"/>
    </w:pPr>
    <w:rPr>
      <w:rFonts w:asciiTheme="minorHAnsi" w:hAnsiTheme="minorHAnsi" w:eastAsiaTheme="minorEastAsia" w:cstheme="minorBidi"/>
      <w:sz w:val="32"/>
      <w:szCs w:val="28"/>
    </w:rPr>
  </w:style>
  <w:style w:type="character" w:customStyle="1" w:styleId="74">
    <w:name w:val="Subtle Reference"/>
    <w:qFormat/>
    <w:uiPriority w:val="31"/>
    <w:rPr>
      <w:smallCaps/>
      <w:color w:val="C0504D"/>
      <w:u w:val="single"/>
    </w:rPr>
  </w:style>
  <w:style w:type="character" w:customStyle="1" w:styleId="75">
    <w:name w:val="纯文本 Char_0"/>
    <w:link w:val="76"/>
    <w:uiPriority w:val="0"/>
    <w:rPr>
      <w:rFonts w:ascii="宋体" w:hAnsi="Courier New" w:eastAsia="等线" w:cs="Courier New"/>
      <w:szCs w:val="21"/>
    </w:rPr>
  </w:style>
  <w:style w:type="paragraph" w:customStyle="1" w:styleId="76">
    <w:name w:val="纯文本_0"/>
    <w:basedOn w:val="59"/>
    <w:link w:val="75"/>
    <w:uiPriority w:val="0"/>
    <w:rPr>
      <w:rFonts w:ascii="宋体" w:hAnsi="Courier New" w:cs="Courier New"/>
      <w:szCs w:val="21"/>
    </w:rPr>
  </w:style>
  <w:style w:type="character" w:customStyle="1" w:styleId="77">
    <w:name w:val="正文文本缩进 Char_0_0"/>
    <w:link w:val="78"/>
    <w:uiPriority w:val="0"/>
    <w:rPr>
      <w:rFonts w:ascii="仿宋_GB2312" w:eastAsia="仿宋_GB2312"/>
      <w:sz w:val="32"/>
    </w:rPr>
  </w:style>
  <w:style w:type="paragraph" w:customStyle="1" w:styleId="78">
    <w:name w:val="正文文本缩进_0_0"/>
    <w:basedOn w:val="79"/>
    <w:link w:val="77"/>
    <w:uiPriority w:val="0"/>
    <w:pPr>
      <w:ind w:firstLine="830" w:firstLineChars="352"/>
    </w:pPr>
    <w:rPr>
      <w:rFonts w:ascii="仿宋_GB2312" w:eastAsia="仿宋_GB2312" w:hAnsiTheme="minorHAnsi" w:cstheme="minorBidi"/>
      <w:sz w:val="32"/>
    </w:rPr>
  </w:style>
  <w:style w:type="paragraph" w:customStyle="1" w:styleId="79">
    <w:name w:val="正文_13"/>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引用 Char"/>
    <w:uiPriority w:val="29"/>
    <w:rPr>
      <w:i/>
      <w:iCs/>
      <w:color w:val="000000"/>
      <w:szCs w:val="24"/>
    </w:rPr>
  </w:style>
  <w:style w:type="paragraph" w:styleId="81">
    <w:name w:val="Quote"/>
    <w:basedOn w:val="1"/>
    <w:next w:val="1"/>
    <w:link w:val="161"/>
    <w:qFormat/>
    <w:uiPriority w:val="29"/>
    <w:rPr>
      <w:rFonts w:asciiTheme="minorHAnsi" w:hAnsiTheme="minorHAnsi" w:eastAsiaTheme="minorEastAsia" w:cstheme="minorBidi"/>
      <w:i/>
      <w:iCs/>
      <w:color w:val="000000"/>
      <w:szCs w:val="24"/>
    </w:rPr>
  </w:style>
  <w:style w:type="character" w:customStyle="1" w:styleId="82">
    <w:name w:val="标题 3 Char_0_0"/>
    <w:link w:val="83"/>
    <w:locked/>
    <w:uiPriority w:val="0"/>
    <w:rPr>
      <w:rFonts w:ascii="宋体" w:hAnsi="宋体" w:eastAsia="宋体"/>
      <w:b/>
      <w:sz w:val="28"/>
      <w:szCs w:val="28"/>
    </w:rPr>
  </w:style>
  <w:style w:type="paragraph" w:customStyle="1" w:styleId="83">
    <w:name w:val="标题 3_0_0"/>
    <w:basedOn w:val="84"/>
    <w:next w:val="84"/>
    <w:link w:val="82"/>
    <w:qFormat/>
    <w:uiPriority w:val="0"/>
    <w:pPr>
      <w:autoSpaceDE w:val="0"/>
      <w:autoSpaceDN w:val="0"/>
      <w:adjustRightInd w:val="0"/>
      <w:spacing w:line="500" w:lineRule="exact"/>
      <w:jc w:val="center"/>
      <w:outlineLvl w:val="2"/>
    </w:pPr>
    <w:rPr>
      <w:rFonts w:ascii="宋体" w:hAnsi="宋体" w:eastAsia="宋体" w:cstheme="minorBidi"/>
      <w:b/>
      <w:sz w:val="28"/>
      <w:szCs w:val="28"/>
    </w:rPr>
  </w:style>
  <w:style w:type="paragraph" w:customStyle="1" w:styleId="84">
    <w:name w:val="正文_0_0_0"/>
    <w:qFormat/>
    <w:uiPriority w:val="0"/>
    <w:pPr>
      <w:widowControl w:val="0"/>
      <w:jc w:val="both"/>
    </w:pPr>
    <w:rPr>
      <w:rFonts w:ascii="等线" w:hAnsi="等线" w:eastAsia="等线" w:cs="Times New Roman"/>
      <w:kern w:val="2"/>
      <w:sz w:val="21"/>
      <w:szCs w:val="22"/>
      <w:lang w:val="en-US" w:eastAsia="zh-CN" w:bidi="ar-SA"/>
    </w:rPr>
  </w:style>
  <w:style w:type="character" w:customStyle="1" w:styleId="85">
    <w:name w:val="日期 Char"/>
    <w:link w:val="21"/>
    <w:uiPriority w:val="0"/>
    <w:rPr>
      <w:rFonts w:ascii="宋体"/>
      <w:sz w:val="24"/>
    </w:rPr>
  </w:style>
  <w:style w:type="character" w:customStyle="1" w:styleId="86">
    <w:name w:val="批注框文本 Char"/>
    <w:link w:val="22"/>
    <w:uiPriority w:val="0"/>
    <w:rPr>
      <w:rFonts w:ascii="Calibri" w:hAnsi="Calibri"/>
      <w:sz w:val="18"/>
      <w:szCs w:val="18"/>
    </w:rPr>
  </w:style>
  <w:style w:type="character" w:customStyle="1" w:styleId="87">
    <w:name w:val="正文文本缩进 Char"/>
    <w:link w:val="16"/>
    <w:uiPriority w:val="0"/>
    <w:rPr>
      <w:rFonts w:ascii="仿宋_GB2312" w:eastAsia="仿宋_GB2312"/>
      <w:sz w:val="32"/>
    </w:rPr>
  </w:style>
  <w:style w:type="character" w:customStyle="1" w:styleId="88">
    <w:name w:val="纯文本 Char"/>
    <w:link w:val="19"/>
    <w:locked/>
    <w:uiPriority w:val="0"/>
    <w:rPr>
      <w:rFonts w:ascii="宋体" w:hAnsi="Courier New"/>
      <w:szCs w:val="21"/>
    </w:rPr>
  </w:style>
  <w:style w:type="character" w:customStyle="1" w:styleId="89">
    <w:name w:val="Book Title"/>
    <w:qFormat/>
    <w:uiPriority w:val="33"/>
    <w:rPr>
      <w:b/>
      <w:bCs/>
      <w:smallCaps/>
      <w:spacing w:val="5"/>
    </w:rPr>
  </w:style>
  <w:style w:type="character" w:customStyle="1" w:styleId="90">
    <w:name w:val="标题 Char"/>
    <w:link w:val="32"/>
    <w:uiPriority w:val="0"/>
    <w:rPr>
      <w:rFonts w:ascii="Cambria" w:hAnsi="Cambria" w:eastAsia="黑体" w:cs="Times New Roman"/>
      <w:b/>
      <w:bCs/>
      <w:sz w:val="52"/>
      <w:szCs w:val="32"/>
    </w:rPr>
  </w:style>
  <w:style w:type="character" w:customStyle="1" w:styleId="91">
    <w:name w:val="正文文本缩进 Char_0"/>
    <w:link w:val="92"/>
    <w:uiPriority w:val="0"/>
    <w:rPr>
      <w:rFonts w:ascii="仿宋_GB2312" w:hAnsi="Times New Roman" w:eastAsia="仿宋_GB2312" w:cs="Times New Roman"/>
      <w:kern w:val="0"/>
      <w:sz w:val="32"/>
      <w:szCs w:val="20"/>
    </w:rPr>
  </w:style>
  <w:style w:type="paragraph" w:customStyle="1" w:styleId="92">
    <w:name w:val="正文文本缩进_1"/>
    <w:basedOn w:val="93"/>
    <w:link w:val="91"/>
    <w:unhideWhenUsed/>
    <w:uiPriority w:val="0"/>
    <w:pPr>
      <w:ind w:firstLine="830" w:firstLineChars="352"/>
    </w:pPr>
    <w:rPr>
      <w:rFonts w:ascii="仿宋_GB2312" w:hAnsi="Times New Roman" w:eastAsia="仿宋_GB2312"/>
      <w:kern w:val="0"/>
      <w:sz w:val="32"/>
      <w:szCs w:val="20"/>
    </w:rPr>
  </w:style>
  <w:style w:type="paragraph" w:customStyle="1" w:styleId="93">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94">
    <w:name w:val="Intense Reference"/>
    <w:qFormat/>
    <w:uiPriority w:val="32"/>
    <w:rPr>
      <w:b/>
      <w:bCs/>
      <w:smallCaps/>
      <w:color w:val="C0504D"/>
      <w:spacing w:val="5"/>
      <w:u w:val="single"/>
    </w:rPr>
  </w:style>
  <w:style w:type="character" w:customStyle="1" w:styleId="95">
    <w:name w:val="正文文本 Char_0"/>
    <w:link w:val="96"/>
    <w:uiPriority w:val="0"/>
    <w:rPr>
      <w:rFonts w:ascii="Calibri" w:hAnsi="Calibri" w:eastAsia="宋体" w:cs="Times New Roman"/>
      <w:kern w:val="0"/>
      <w:sz w:val="20"/>
      <w:szCs w:val="20"/>
      <w:lang w:val="en-US" w:eastAsia="zh-CN"/>
    </w:rPr>
  </w:style>
  <w:style w:type="paragraph" w:customStyle="1" w:styleId="96">
    <w:name w:val="正文文本_1"/>
    <w:basedOn w:val="97"/>
    <w:link w:val="95"/>
    <w:uiPriority w:val="0"/>
    <w:pPr>
      <w:spacing w:after="120"/>
    </w:pPr>
    <w:rPr>
      <w:kern w:val="0"/>
      <w:sz w:val="20"/>
      <w:szCs w:val="20"/>
    </w:rPr>
  </w:style>
  <w:style w:type="paragraph" w:customStyle="1" w:styleId="97">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8">
    <w:name w:val="标题 3 Char_1"/>
    <w:link w:val="99"/>
    <w:uiPriority w:val="0"/>
    <w:rPr>
      <w:rFonts w:ascii="Times New Roman" w:hAnsi="Times New Roman" w:eastAsia="宋体" w:cs="Times New Roman"/>
      <w:b/>
      <w:bCs/>
      <w:kern w:val="0"/>
      <w:sz w:val="28"/>
      <w:szCs w:val="18"/>
    </w:rPr>
  </w:style>
  <w:style w:type="paragraph" w:customStyle="1" w:styleId="99">
    <w:name w:val="标题 3_1"/>
    <w:basedOn w:val="100"/>
    <w:next w:val="100"/>
    <w:link w:val="98"/>
    <w:qFormat/>
    <w:uiPriority w:val="0"/>
    <w:pPr>
      <w:keepNext/>
      <w:keepLines/>
      <w:spacing w:before="120" w:after="120" w:line="360" w:lineRule="auto"/>
      <w:outlineLvl w:val="2"/>
    </w:pPr>
    <w:rPr>
      <w:rFonts w:ascii="Times New Roman" w:hAnsi="Times New Roman"/>
      <w:b/>
      <w:bCs/>
      <w:kern w:val="0"/>
      <w:sz w:val="28"/>
      <w:szCs w:val="18"/>
    </w:rPr>
  </w:style>
  <w:style w:type="paragraph" w:customStyle="1" w:styleId="100">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1">
    <w:name w:val="正文文本 Char"/>
    <w:link w:val="15"/>
    <w:uiPriority w:val="0"/>
    <w:rPr>
      <w:rFonts w:ascii="Calibri" w:hAnsi="Calibri"/>
    </w:rPr>
  </w:style>
  <w:style w:type="character" w:customStyle="1" w:styleId="102">
    <w:name w:val="标题 1 字符"/>
    <w:uiPriority w:val="0"/>
    <w:rPr>
      <w:rFonts w:ascii="Calibri" w:hAnsi="Calibri" w:eastAsia="宋体" w:cs="Times New Roman"/>
      <w:b/>
      <w:bCs/>
      <w:kern w:val="44"/>
      <w:sz w:val="44"/>
      <w:szCs w:val="44"/>
    </w:rPr>
  </w:style>
  <w:style w:type="character" w:customStyle="1" w:styleId="103">
    <w:name w:val="正文缩进 Char"/>
    <w:link w:val="12"/>
    <w:uiPriority w:val="0"/>
    <w:rPr>
      <w:rFonts w:ascii="Calibri" w:hAnsi="Calibri"/>
    </w:rPr>
  </w:style>
  <w:style w:type="character" w:customStyle="1" w:styleId="104">
    <w:name w:val="无间隔 Char"/>
    <w:link w:val="105"/>
    <w:uiPriority w:val="1"/>
    <w:rPr>
      <w:rFonts w:eastAsia="黑体"/>
      <w:sz w:val="30"/>
      <w:szCs w:val="24"/>
    </w:rPr>
  </w:style>
  <w:style w:type="paragraph" w:styleId="105">
    <w:name w:val="No Spacing"/>
    <w:link w:val="104"/>
    <w:qFormat/>
    <w:uiPriority w:val="1"/>
    <w:pPr>
      <w:widowControl w:val="0"/>
      <w:jc w:val="center"/>
    </w:pPr>
    <w:rPr>
      <w:rFonts w:eastAsia="黑体" w:asciiTheme="minorHAnsi" w:hAnsiTheme="minorHAnsi" w:cstheme="minorBidi"/>
      <w:kern w:val="2"/>
      <w:sz w:val="30"/>
      <w:szCs w:val="24"/>
      <w:lang w:val="en-US" w:eastAsia="zh-CN" w:bidi="ar-SA"/>
    </w:rPr>
  </w:style>
  <w:style w:type="character" w:customStyle="1" w:styleId="106">
    <w:name w:val="正文缩进 Char_0_0"/>
    <w:link w:val="107"/>
    <w:locked/>
    <w:uiPriority w:val="0"/>
    <w:rPr>
      <w:rFonts w:ascii="Calibri" w:hAnsi="Calibri" w:cs="Calibri"/>
    </w:rPr>
  </w:style>
  <w:style w:type="paragraph" w:customStyle="1" w:styleId="107">
    <w:name w:val="正文缩进_0_0"/>
    <w:basedOn w:val="108"/>
    <w:link w:val="106"/>
    <w:qFormat/>
    <w:uiPriority w:val="0"/>
    <w:pPr>
      <w:ind w:firstLine="420" w:firstLineChars="200"/>
    </w:pPr>
    <w:rPr>
      <w:rFonts w:ascii="Calibri" w:hAnsi="Calibri" w:cs="Calibri" w:eastAsiaTheme="minorEastAsia"/>
      <w:kern w:val="2"/>
      <w:sz w:val="21"/>
      <w:szCs w:val="22"/>
    </w:rPr>
  </w:style>
  <w:style w:type="paragraph" w:customStyle="1" w:styleId="108">
    <w:name w:val="正文_0_1"/>
    <w:qFormat/>
    <w:uiPriority w:val="0"/>
    <w:pPr>
      <w:widowControl w:val="0"/>
      <w:jc w:val="both"/>
    </w:pPr>
    <w:rPr>
      <w:rFonts w:ascii="Times New Roman" w:hAnsi="Times New Roman" w:eastAsia="宋体" w:cs="Times New Roman"/>
      <w:kern w:val="0"/>
      <w:sz w:val="20"/>
      <w:szCs w:val="24"/>
      <w:lang w:val="en-US" w:eastAsia="zh-CN" w:bidi="ar-SA"/>
    </w:rPr>
  </w:style>
  <w:style w:type="character" w:customStyle="1" w:styleId="109">
    <w:name w:val="纯文本 Char_0_0"/>
    <w:link w:val="110"/>
    <w:uiPriority w:val="0"/>
    <w:rPr>
      <w:rFonts w:ascii="宋体" w:hAnsi="Courier New" w:eastAsia="等线" w:cs="Courier New"/>
      <w:szCs w:val="21"/>
    </w:rPr>
  </w:style>
  <w:style w:type="paragraph" w:customStyle="1" w:styleId="110">
    <w:name w:val="纯文本_0_0"/>
    <w:basedOn w:val="111"/>
    <w:link w:val="109"/>
    <w:uiPriority w:val="0"/>
    <w:rPr>
      <w:rFonts w:ascii="宋体" w:hAnsi="Courier New" w:cs="Courier New"/>
      <w:szCs w:val="21"/>
    </w:rPr>
  </w:style>
  <w:style w:type="paragraph" w:customStyle="1" w:styleId="111">
    <w:name w:val="正文_0_0_1"/>
    <w:qFormat/>
    <w:uiPriority w:val="0"/>
    <w:pPr>
      <w:widowControl w:val="0"/>
      <w:jc w:val="both"/>
    </w:pPr>
    <w:rPr>
      <w:rFonts w:ascii="等线" w:hAnsi="等线" w:eastAsia="等线" w:cs="Times New Roman"/>
      <w:kern w:val="2"/>
      <w:sz w:val="21"/>
      <w:szCs w:val="22"/>
      <w:lang w:val="en-US" w:eastAsia="zh-CN" w:bidi="ar-SA"/>
    </w:rPr>
  </w:style>
  <w:style w:type="character" w:customStyle="1" w:styleId="112">
    <w:name w:val="纯文本 Char_0_0_0"/>
    <w:link w:val="113"/>
    <w:uiPriority w:val="0"/>
    <w:rPr>
      <w:rFonts w:ascii="宋体" w:hAnsi="Courier New" w:eastAsia="等线" w:cs="Courier New"/>
      <w:szCs w:val="21"/>
    </w:rPr>
  </w:style>
  <w:style w:type="paragraph" w:customStyle="1" w:styleId="113">
    <w:name w:val="纯文本_0_0_0"/>
    <w:basedOn w:val="114"/>
    <w:link w:val="112"/>
    <w:uiPriority w:val="0"/>
    <w:rPr>
      <w:rFonts w:ascii="宋体" w:hAnsi="Courier New" w:cs="Courier New"/>
      <w:szCs w:val="21"/>
    </w:rPr>
  </w:style>
  <w:style w:type="paragraph" w:customStyle="1" w:styleId="114">
    <w:name w:val="正文_0_0_2"/>
    <w:qFormat/>
    <w:uiPriority w:val="0"/>
    <w:pPr>
      <w:widowControl w:val="0"/>
      <w:jc w:val="both"/>
    </w:pPr>
    <w:rPr>
      <w:rFonts w:ascii="等线" w:hAnsi="等线" w:eastAsia="等线" w:cs="Times New Roman"/>
      <w:kern w:val="2"/>
      <w:sz w:val="21"/>
      <w:szCs w:val="22"/>
      <w:lang w:val="en-US" w:eastAsia="zh-CN" w:bidi="ar-SA"/>
    </w:rPr>
  </w:style>
  <w:style w:type="character" w:customStyle="1" w:styleId="115">
    <w:name w:val="明显引用 Char1"/>
    <w:basedOn w:val="35"/>
    <w:link w:val="68"/>
    <w:uiPriority w:val="30"/>
    <w:rPr>
      <w:rFonts w:ascii="Calibri" w:hAnsi="Calibri" w:eastAsia="宋体" w:cs="Times New Roman"/>
      <w:b/>
      <w:bCs/>
      <w:i/>
      <w:iCs/>
      <w:color w:val="4F81BD" w:themeColor="accent1"/>
    </w:rPr>
  </w:style>
  <w:style w:type="character" w:customStyle="1" w:styleId="116">
    <w:name w:val="批注框文本 Char1"/>
    <w:basedOn w:val="35"/>
    <w:link w:val="22"/>
    <w:semiHidden/>
    <w:uiPriority w:val="99"/>
    <w:rPr>
      <w:rFonts w:ascii="Calibri" w:hAnsi="Calibri" w:eastAsia="宋体" w:cs="Times New Roman"/>
      <w:sz w:val="18"/>
      <w:szCs w:val="18"/>
    </w:rPr>
  </w:style>
  <w:style w:type="paragraph" w:customStyle="1" w:styleId="117">
    <w:name w:val="Normal_1"/>
    <w:qFormat/>
    <w:uiPriority w:val="0"/>
    <w:rPr>
      <w:rFonts w:ascii="Times New Roman" w:hAnsi="Times New Roman" w:eastAsia="Times New Roman" w:cs="Times New Roman"/>
      <w:kern w:val="0"/>
      <w:sz w:val="24"/>
      <w:szCs w:val="24"/>
      <w:lang w:val="en-US" w:eastAsia="zh-CN" w:bidi="ar-SA"/>
    </w:rPr>
  </w:style>
  <w:style w:type="paragraph" w:customStyle="1" w:styleId="118">
    <w:name w:val="正文文本_0"/>
    <w:basedOn w:val="119"/>
    <w:uiPriority w:val="0"/>
    <w:pPr>
      <w:spacing w:before="100" w:beforeAutospacing="1" w:after="120"/>
    </w:pPr>
    <w:rPr>
      <w:rFonts w:cs="Times New Roman"/>
    </w:rPr>
  </w:style>
  <w:style w:type="paragraph" w:customStyle="1" w:styleId="119">
    <w:name w:val="正文_3"/>
    <w:basedOn w:val="120"/>
    <w:uiPriority w:val="0"/>
    <w:rPr>
      <w:rFonts w:cs="Calibri"/>
      <w:szCs w:val="21"/>
    </w:rPr>
  </w:style>
  <w:style w:type="paragraph" w:customStyle="1" w:styleId="12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1">
    <w:name w:val="标题 Char1"/>
    <w:basedOn w:val="35"/>
    <w:link w:val="32"/>
    <w:uiPriority w:val="10"/>
    <w:rPr>
      <w:rFonts w:eastAsia="宋体" w:asciiTheme="majorHAnsi" w:hAnsiTheme="majorHAnsi" w:cstheme="majorBidi"/>
      <w:b/>
      <w:bCs/>
      <w:sz w:val="32"/>
      <w:szCs w:val="32"/>
    </w:rPr>
  </w:style>
  <w:style w:type="paragraph" w:customStyle="1" w:styleId="122">
    <w:name w:val="Normal_6"/>
    <w:qFormat/>
    <w:uiPriority w:val="0"/>
    <w:rPr>
      <w:rFonts w:ascii="黑体" w:hAnsi="黑体" w:eastAsia="黑体" w:cs="Times New Roman"/>
      <w:b/>
      <w:kern w:val="0"/>
      <w:sz w:val="32"/>
      <w:szCs w:val="24"/>
      <w:lang w:val="en-US" w:eastAsia="zh-CN" w:bidi="ar-SA"/>
    </w:rPr>
  </w:style>
  <w:style w:type="paragraph" w:customStyle="1" w:styleId="123">
    <w:name w:val="正文_1_2"/>
    <w:qFormat/>
    <w:uiPriority w:val="0"/>
    <w:pPr>
      <w:widowControl w:val="0"/>
      <w:jc w:val="both"/>
    </w:pPr>
    <w:rPr>
      <w:rFonts w:ascii="等线" w:hAnsi="等线" w:eastAsia="等线" w:cs="Times New Roman"/>
      <w:kern w:val="2"/>
      <w:sz w:val="21"/>
      <w:szCs w:val="22"/>
      <w:lang w:val="en-US" w:eastAsia="zh-CN" w:bidi="ar-SA"/>
    </w:rPr>
  </w:style>
  <w:style w:type="paragraph" w:customStyle="1" w:styleId="12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TOC Heading"/>
    <w:basedOn w:val="2"/>
    <w:next w:val="1"/>
    <w:qFormat/>
    <w:uiPriority w:val="39"/>
    <w:pPr>
      <w:spacing w:before="480" w:after="0" w:line="276" w:lineRule="auto"/>
      <w:outlineLvl w:val="9"/>
    </w:pPr>
    <w:rPr>
      <w:rFonts w:ascii="Cambria" w:hAnsi="Cambria"/>
      <w:color w:val="365F91"/>
      <w:kern w:val="0"/>
      <w:sz w:val="28"/>
    </w:rPr>
  </w:style>
  <w:style w:type="paragraph" w:customStyle="1" w:styleId="126">
    <w:name w:val="样式 标题 4 + 段前: 5 磅 段后: 5 磅 行距: 单倍行距_0"/>
    <w:basedOn w:val="120"/>
    <w:uiPriority w:val="0"/>
    <w:pPr>
      <w:keepNext/>
      <w:keepLines/>
      <w:adjustRightInd w:val="0"/>
      <w:spacing w:before="100" w:after="100"/>
      <w:jc w:val="left"/>
      <w:textAlignment w:val="baseline"/>
      <w:outlineLvl w:val="3"/>
    </w:pPr>
    <w:rPr>
      <w:rFonts w:ascii="Arial" w:hAnsi="Arial" w:eastAsia="黑体" w:cs="宋体"/>
      <w:b/>
      <w:bCs/>
      <w:kern w:val="0"/>
      <w:sz w:val="28"/>
      <w:szCs w:val="28"/>
    </w:rPr>
  </w:style>
  <w:style w:type="paragraph" w:customStyle="1" w:styleId="127">
    <w:name w:val="题注_0"/>
    <w:basedOn w:val="93"/>
    <w:next w:val="93"/>
    <w:unhideWhenUsed/>
    <w:qFormat/>
    <w:uiPriority w:val="0"/>
    <w:rPr>
      <w:rFonts w:ascii="Cambria" w:hAnsi="Cambria" w:eastAsia="黑体"/>
    </w:rPr>
  </w:style>
  <w:style w:type="paragraph" w:customStyle="1" w:styleId="128">
    <w:name w:val="Normal_9"/>
    <w:qFormat/>
    <w:uiPriority w:val="0"/>
    <w:rPr>
      <w:rFonts w:ascii="黑体" w:hAnsi="黑体" w:eastAsia="黑体" w:cs="Times New Roman"/>
      <w:b/>
      <w:kern w:val="0"/>
      <w:sz w:val="32"/>
      <w:szCs w:val="24"/>
      <w:lang w:val="en-US" w:eastAsia="zh-CN" w:bidi="ar-SA"/>
    </w:rPr>
  </w:style>
  <w:style w:type="paragraph" w:customStyle="1" w:styleId="129">
    <w:name w:val="标题 2_0"/>
    <w:basedOn w:val="119"/>
    <w:next w:val="119"/>
    <w:uiPriority w:val="0"/>
    <w:pPr>
      <w:keepNext/>
      <w:keepLines/>
      <w:spacing w:before="120" w:after="120" w:line="360" w:lineRule="auto"/>
      <w:jc w:val="center"/>
      <w:outlineLvl w:val="1"/>
    </w:pPr>
    <w:rPr>
      <w:b/>
      <w:bCs/>
      <w:sz w:val="36"/>
      <w:szCs w:val="36"/>
    </w:rPr>
  </w:style>
  <w:style w:type="character" w:customStyle="1" w:styleId="130">
    <w:name w:val="正文文本缩进 Char1"/>
    <w:basedOn w:val="35"/>
    <w:link w:val="16"/>
    <w:semiHidden/>
    <w:uiPriority w:val="99"/>
    <w:rPr>
      <w:rFonts w:ascii="Calibri" w:hAnsi="Calibri" w:eastAsia="宋体" w:cs="Times New Roman"/>
    </w:rPr>
  </w:style>
  <w:style w:type="paragraph" w:customStyle="1" w:styleId="131">
    <w:name w:val="Normal_8"/>
    <w:qFormat/>
    <w:uiPriority w:val="0"/>
    <w:rPr>
      <w:rFonts w:ascii="黑体" w:hAnsi="黑体" w:eastAsia="黑体" w:cs="Times New Roman"/>
      <w:b/>
      <w:kern w:val="0"/>
      <w:sz w:val="32"/>
      <w:szCs w:val="24"/>
      <w:lang w:val="en-US" w:eastAsia="zh-CN" w:bidi="ar-SA"/>
    </w:rPr>
  </w:style>
  <w:style w:type="paragraph" w:customStyle="1" w:styleId="132">
    <w:name w:val="Normal_19"/>
    <w:qFormat/>
    <w:uiPriority w:val="0"/>
    <w:rPr>
      <w:rFonts w:ascii="Times New Roman" w:hAnsi="Times New Roman" w:eastAsia="Times New Roman" w:cs="Times New Roman"/>
      <w:kern w:val="0"/>
      <w:sz w:val="24"/>
      <w:szCs w:val="24"/>
      <w:lang w:val="en-US" w:eastAsia="zh-CN" w:bidi="ar-SA"/>
    </w:rPr>
  </w:style>
  <w:style w:type="paragraph" w:customStyle="1" w:styleId="133">
    <w:name w:val="Normal_0"/>
    <w:qFormat/>
    <w:uiPriority w:val="0"/>
    <w:pPr>
      <w:widowControl w:val="0"/>
      <w:jc w:val="both"/>
    </w:pPr>
    <w:rPr>
      <w:rFonts w:ascii="Times New Roman" w:hAnsi="Times New Roman" w:eastAsia="Times New Roman" w:cs="Times New Roman"/>
      <w:kern w:val="0"/>
      <w:sz w:val="20"/>
      <w:szCs w:val="20"/>
      <w:lang w:val="en-US" w:eastAsia="zh-CN" w:bidi="ar-SA"/>
    </w:rPr>
  </w:style>
  <w:style w:type="character" w:customStyle="1" w:styleId="134">
    <w:name w:val="纯文本 Char1"/>
    <w:basedOn w:val="35"/>
    <w:link w:val="19"/>
    <w:semiHidden/>
    <w:uiPriority w:val="99"/>
    <w:rPr>
      <w:rFonts w:ascii="宋体" w:hAnsi="Courier New" w:eastAsia="宋体" w:cs="Courier New"/>
      <w:szCs w:val="21"/>
    </w:rPr>
  </w:style>
  <w:style w:type="paragraph" w:customStyle="1" w:styleId="135">
    <w:name w:val="Normal_15"/>
    <w:qFormat/>
    <w:uiPriority w:val="0"/>
    <w:rPr>
      <w:rFonts w:ascii="黑体" w:hAnsi="黑体" w:eastAsia="黑体" w:cs="Times New Roman"/>
      <w:b/>
      <w:kern w:val="0"/>
      <w:sz w:val="32"/>
      <w:szCs w:val="24"/>
      <w:lang w:val="en-US" w:eastAsia="zh-CN" w:bidi="ar-SA"/>
    </w:rPr>
  </w:style>
  <w:style w:type="paragraph" w:customStyle="1" w:styleId="136">
    <w:name w:val="正文文本缩进_0"/>
    <w:basedOn w:val="119"/>
    <w:uiPriority w:val="0"/>
    <w:pPr>
      <w:ind w:firstLine="830" w:firstLineChars="352"/>
    </w:pPr>
    <w:rPr>
      <w:rFonts w:ascii="仿宋_GB2312" w:eastAsia="仿宋_GB2312" w:cs="Times New Roman"/>
      <w:sz w:val="32"/>
      <w:szCs w:val="32"/>
    </w:rPr>
  </w:style>
  <w:style w:type="character" w:customStyle="1" w:styleId="137">
    <w:name w:val="副标题 Char1"/>
    <w:basedOn w:val="35"/>
    <w:link w:val="27"/>
    <w:uiPriority w:val="11"/>
    <w:rPr>
      <w:rFonts w:eastAsia="宋体" w:asciiTheme="majorHAnsi" w:hAnsiTheme="majorHAnsi" w:cstheme="majorBidi"/>
      <w:b/>
      <w:bCs/>
      <w:kern w:val="28"/>
      <w:sz w:val="32"/>
      <w:szCs w:val="32"/>
    </w:rPr>
  </w:style>
  <w:style w:type="paragraph" w:customStyle="1" w:styleId="138">
    <w:name w:val="Normal_7"/>
    <w:qFormat/>
    <w:uiPriority w:val="0"/>
    <w:rPr>
      <w:rFonts w:ascii="黑体" w:hAnsi="黑体" w:eastAsia="黑体" w:cs="Times New Roman"/>
      <w:b/>
      <w:kern w:val="0"/>
      <w:sz w:val="32"/>
      <w:szCs w:val="24"/>
      <w:lang w:val="en-US" w:eastAsia="zh-CN" w:bidi="ar-SA"/>
    </w:rPr>
  </w:style>
  <w:style w:type="paragraph" w:customStyle="1" w:styleId="139">
    <w:name w:val="题注_0_0"/>
    <w:basedOn w:val="79"/>
    <w:next w:val="79"/>
    <w:qFormat/>
    <w:uiPriority w:val="0"/>
    <w:rPr>
      <w:rFonts w:ascii="Cambria" w:hAnsi="Cambria" w:eastAsia="黑体"/>
    </w:rPr>
  </w:style>
  <w:style w:type="paragraph" w:customStyle="1" w:styleId="140">
    <w:name w:val="列出段落_0"/>
    <w:basedOn w:val="119"/>
    <w:uiPriority w:val="0"/>
    <w:pPr>
      <w:ind w:firstLine="420" w:firstLineChars="200"/>
    </w:pPr>
  </w:style>
  <w:style w:type="paragraph" w:customStyle="1" w:styleId="141">
    <w:name w:val="Normal_18"/>
    <w:qFormat/>
    <w:uiPriority w:val="0"/>
    <w:rPr>
      <w:rFonts w:ascii="黑体" w:hAnsi="黑体" w:eastAsia="黑体" w:cs="Times New Roman"/>
      <w:b/>
      <w:kern w:val="0"/>
      <w:sz w:val="32"/>
      <w:szCs w:val="24"/>
      <w:lang w:val="en-US" w:eastAsia="zh-CN" w:bidi="ar-SA"/>
    </w:rPr>
  </w:style>
  <w:style w:type="paragraph" w:customStyle="1" w:styleId="142">
    <w:name w:val="正文_1"/>
    <w:qFormat/>
    <w:uiPriority w:val="0"/>
    <w:pPr>
      <w:widowControl w:val="0"/>
      <w:jc w:val="both"/>
    </w:pPr>
    <w:rPr>
      <w:rFonts w:ascii="等线" w:hAnsi="等线" w:eastAsia="等线" w:cs="Times New Roman"/>
      <w:kern w:val="2"/>
      <w:sz w:val="21"/>
      <w:szCs w:val="22"/>
      <w:lang w:val="en-US" w:eastAsia="zh-CN" w:bidi="ar-SA"/>
    </w:rPr>
  </w:style>
  <w:style w:type="paragraph" w:styleId="143">
    <w:name w:val="List Paragraph"/>
    <w:basedOn w:val="1"/>
    <w:qFormat/>
    <w:uiPriority w:val="34"/>
    <w:pPr>
      <w:ind w:firstLine="420" w:firstLineChars="200"/>
    </w:pPr>
  </w:style>
  <w:style w:type="paragraph" w:customStyle="1" w:styleId="144">
    <w:name w:val="纯文本_1"/>
    <w:basedOn w:val="119"/>
    <w:uiPriority w:val="0"/>
    <w:rPr>
      <w:rFonts w:ascii="宋体" w:hAnsi="Courier New" w:cs="Times New Roman"/>
    </w:rPr>
  </w:style>
  <w:style w:type="paragraph" w:customStyle="1" w:styleId="145">
    <w:name w:val="正文_1_1"/>
    <w:basedOn w:val="120"/>
    <w:uiPriority w:val="0"/>
    <w:rPr>
      <w:rFonts w:cs="Calibri"/>
      <w:szCs w:val="21"/>
    </w:rPr>
  </w:style>
  <w:style w:type="paragraph" w:customStyle="1" w:styleId="146">
    <w:name w:val="Normal_3"/>
    <w:qFormat/>
    <w:uiPriority w:val="0"/>
    <w:rPr>
      <w:rFonts w:ascii="黑体" w:hAnsi="黑体" w:eastAsia="黑体" w:cs="Times New Roman"/>
      <w:b/>
      <w:kern w:val="0"/>
      <w:sz w:val="32"/>
      <w:szCs w:val="24"/>
      <w:lang w:val="en-US" w:eastAsia="zh-CN" w:bidi="ar-SA"/>
    </w:rPr>
  </w:style>
  <w:style w:type="character" w:customStyle="1" w:styleId="147">
    <w:name w:val="日期 Char1"/>
    <w:basedOn w:val="35"/>
    <w:link w:val="21"/>
    <w:semiHidden/>
    <w:uiPriority w:val="99"/>
    <w:rPr>
      <w:rFonts w:ascii="Calibri" w:hAnsi="Calibri" w:eastAsia="宋体" w:cs="Times New Roman"/>
    </w:rPr>
  </w:style>
  <w:style w:type="paragraph" w:customStyle="1" w:styleId="148">
    <w:name w:val="Normal_16"/>
    <w:qFormat/>
    <w:uiPriority w:val="0"/>
    <w:rPr>
      <w:rFonts w:ascii="黑体" w:hAnsi="黑体" w:eastAsia="黑体" w:cs="Times New Roman"/>
      <w:b/>
      <w:kern w:val="0"/>
      <w:sz w:val="32"/>
      <w:szCs w:val="24"/>
      <w:lang w:val="en-US" w:eastAsia="zh-CN" w:bidi="ar-SA"/>
    </w:rPr>
  </w:style>
  <w:style w:type="paragraph" w:customStyle="1" w:styleId="149">
    <w:name w:val="Normal_10"/>
    <w:qFormat/>
    <w:uiPriority w:val="0"/>
    <w:rPr>
      <w:rFonts w:ascii="黑体" w:hAnsi="黑体" w:eastAsia="黑体" w:cs="Times New Roman"/>
      <w:b/>
      <w:kern w:val="0"/>
      <w:sz w:val="32"/>
      <w:szCs w:val="24"/>
      <w:lang w:val="en-US" w:eastAsia="zh-CN" w:bidi="ar-SA"/>
    </w:rPr>
  </w:style>
  <w:style w:type="paragraph" w:customStyle="1" w:styleId="150">
    <w:name w:val="Normal_4"/>
    <w:qFormat/>
    <w:uiPriority w:val="0"/>
    <w:rPr>
      <w:rFonts w:ascii="黑体" w:hAnsi="黑体" w:eastAsia="黑体" w:cs="Times New Roman"/>
      <w:b/>
      <w:kern w:val="0"/>
      <w:sz w:val="32"/>
      <w:szCs w:val="24"/>
      <w:lang w:val="en-US" w:eastAsia="zh-CN" w:bidi="ar-SA"/>
    </w:rPr>
  </w:style>
  <w:style w:type="paragraph" w:customStyle="1" w:styleId="151">
    <w:name w:val="正文1"/>
    <w:qFormat/>
    <w:uiPriority w:val="0"/>
    <w:pPr>
      <w:widowControl w:val="0"/>
      <w:jc w:val="both"/>
    </w:pPr>
    <w:rPr>
      <w:rFonts w:ascii="Times New Roman" w:hAnsi="Times New Roman" w:eastAsia="Times New Roman" w:cs="Times New Roman"/>
      <w:kern w:val="0"/>
      <w:sz w:val="20"/>
      <w:szCs w:val="20"/>
      <w:lang w:val="en-US" w:eastAsia="zh-CN" w:bidi="ar-SA"/>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Normal_11"/>
    <w:qFormat/>
    <w:uiPriority w:val="0"/>
    <w:rPr>
      <w:rFonts w:ascii="黑体" w:hAnsi="黑体" w:eastAsia="黑体" w:cs="Times New Roman"/>
      <w:b/>
      <w:kern w:val="0"/>
      <w:sz w:val="32"/>
      <w:szCs w:val="24"/>
      <w:lang w:val="en-US" w:eastAsia="zh-CN" w:bidi="ar-SA"/>
    </w:rPr>
  </w:style>
  <w:style w:type="paragraph" w:customStyle="1" w:styleId="155">
    <w:name w:val="样式1"/>
    <w:basedOn w:val="1"/>
    <w:uiPriority w:val="0"/>
    <w:pPr>
      <w:tabs>
        <w:tab w:val="left" w:pos="1110"/>
      </w:tabs>
      <w:adjustRightInd w:val="0"/>
      <w:ind w:firstLine="288"/>
      <w:textAlignment w:val="baseline"/>
    </w:pPr>
    <w:rPr>
      <w:rFonts w:ascii="宋体" w:hAnsi="宋体"/>
      <w:kern w:val="0"/>
      <w:szCs w:val="21"/>
    </w:rPr>
  </w:style>
  <w:style w:type="paragraph" w:customStyle="1" w:styleId="156">
    <w:name w:val="正文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7">
    <w:name w:val="正文文本 Char1"/>
    <w:basedOn w:val="35"/>
    <w:link w:val="15"/>
    <w:semiHidden/>
    <w:uiPriority w:val="99"/>
    <w:rPr>
      <w:rFonts w:ascii="Calibri" w:hAnsi="Calibri" w:eastAsia="宋体" w:cs="Times New Roman"/>
    </w:rPr>
  </w:style>
  <w:style w:type="paragraph" w:customStyle="1" w:styleId="158">
    <w:name w:val="Normal_14"/>
    <w:qFormat/>
    <w:uiPriority w:val="0"/>
    <w:rPr>
      <w:rFonts w:ascii="黑体" w:hAnsi="黑体" w:eastAsia="黑体" w:cs="Times New Roman"/>
      <w:b/>
      <w:kern w:val="0"/>
      <w:sz w:val="32"/>
      <w:szCs w:val="24"/>
      <w:lang w:val="en-US" w:eastAsia="zh-CN" w:bidi="ar-SA"/>
    </w:rPr>
  </w:style>
  <w:style w:type="paragraph" w:customStyle="1" w:styleId="159">
    <w:name w:val="正文_0_0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160">
    <w:name w:val="Normal_0_0"/>
    <w:qFormat/>
    <w:uiPriority w:val="0"/>
    <w:rPr>
      <w:rFonts w:ascii="黑体" w:hAnsi="黑体" w:eastAsia="黑体" w:cs="Times New Roman"/>
      <w:b/>
      <w:kern w:val="0"/>
      <w:sz w:val="32"/>
      <w:szCs w:val="24"/>
      <w:lang w:val="en-US" w:eastAsia="zh-CN" w:bidi="ar-SA"/>
    </w:rPr>
  </w:style>
  <w:style w:type="character" w:customStyle="1" w:styleId="161">
    <w:name w:val="引用 Char1"/>
    <w:basedOn w:val="35"/>
    <w:link w:val="81"/>
    <w:uiPriority w:val="29"/>
    <w:rPr>
      <w:rFonts w:ascii="Calibri" w:hAnsi="Calibri" w:eastAsia="宋体" w:cs="Times New Roman"/>
      <w:i/>
      <w:iCs/>
      <w:color w:val="000000" w:themeColor="text1"/>
    </w:rPr>
  </w:style>
  <w:style w:type="paragraph" w:customStyle="1" w:styleId="162">
    <w:name w:val="样式 标题 4 + 段前: 5 磅 段后: 5 磅 行距: 单倍行距"/>
    <w:basedOn w:val="5"/>
    <w:uiPriority w:val="0"/>
    <w:pPr>
      <w:adjustRightInd w:val="0"/>
      <w:spacing w:before="100" w:after="100" w:line="240" w:lineRule="auto"/>
      <w:ind w:left="851" w:hanging="851"/>
      <w:jc w:val="left"/>
      <w:textAlignment w:val="baseline"/>
    </w:pPr>
    <w:rPr>
      <w:rFonts w:ascii="Arial" w:hAnsi="Arial" w:eastAsia="黑体" w:cs="宋体"/>
      <w:sz w:val="28"/>
      <w:szCs w:val="20"/>
    </w:rPr>
  </w:style>
  <w:style w:type="paragraph" w:customStyle="1" w:styleId="163">
    <w:name w:val="Normal_1_0"/>
    <w:qFormat/>
    <w:uiPriority w:val="0"/>
    <w:rPr>
      <w:rFonts w:ascii="黑体" w:hAnsi="黑体" w:eastAsia="黑体" w:cs="Times New Roman"/>
      <w:b/>
      <w:kern w:val="0"/>
      <w:sz w:val="32"/>
      <w:szCs w:val="24"/>
      <w:lang w:val="en-US" w:eastAsia="zh-CN" w:bidi="ar-SA"/>
    </w:rPr>
  </w:style>
  <w:style w:type="paragraph" w:customStyle="1" w:styleId="164">
    <w:name w:val="Normal_2"/>
    <w:qFormat/>
    <w:uiPriority w:val="0"/>
    <w:rPr>
      <w:rFonts w:ascii="黑体" w:hAnsi="黑体" w:eastAsia="黑体" w:cs="Times New Roman"/>
      <w:b/>
      <w:kern w:val="0"/>
      <w:sz w:val="32"/>
      <w:szCs w:val="24"/>
      <w:lang w:val="en-US" w:eastAsia="zh-CN" w:bidi="ar-SA"/>
    </w:rPr>
  </w:style>
  <w:style w:type="paragraph" w:customStyle="1" w:styleId="165">
    <w:name w:val="正文_0_0_3"/>
    <w:qFormat/>
    <w:uiPriority w:val="0"/>
    <w:pPr>
      <w:widowControl w:val="0"/>
      <w:jc w:val="both"/>
    </w:pPr>
    <w:rPr>
      <w:rFonts w:ascii="等线" w:hAnsi="等线" w:eastAsia="等线" w:cs="Times New Roman"/>
      <w:kern w:val="2"/>
      <w:sz w:val="21"/>
      <w:szCs w:val="22"/>
      <w:lang w:val="en-US" w:eastAsia="zh-CN" w:bidi="ar-SA"/>
    </w:rPr>
  </w:style>
  <w:style w:type="paragraph" w:customStyle="1" w:styleId="166">
    <w:name w:val="Normal_5"/>
    <w:qFormat/>
    <w:uiPriority w:val="0"/>
    <w:rPr>
      <w:rFonts w:ascii="黑体" w:hAnsi="黑体" w:eastAsia="黑体" w:cs="Times New Roman"/>
      <w:b/>
      <w:kern w:val="0"/>
      <w:sz w:val="32"/>
      <w:szCs w:val="24"/>
      <w:lang w:val="en-US" w:eastAsia="zh-CN" w:bidi="ar-SA"/>
    </w:rPr>
  </w:style>
  <w:style w:type="paragraph" w:customStyle="1" w:styleId="167">
    <w:name w:val="Normal_17"/>
    <w:qFormat/>
    <w:uiPriority w:val="0"/>
    <w:rPr>
      <w:rFonts w:ascii="黑体" w:hAnsi="黑体" w:eastAsia="黑体" w:cs="Times New Roman"/>
      <w:b/>
      <w:kern w:val="0"/>
      <w:sz w:val="32"/>
      <w:szCs w:val="24"/>
      <w:lang w:val="en-US" w:eastAsia="zh-CN" w:bidi="ar-SA"/>
    </w:rPr>
  </w:style>
  <w:style w:type="paragraph" w:customStyle="1" w:styleId="168">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Normal_12"/>
    <w:qFormat/>
    <w:uiPriority w:val="0"/>
    <w:rPr>
      <w:rFonts w:ascii="黑体" w:hAnsi="黑体" w:eastAsia="黑体" w:cs="Times New Roman"/>
      <w:b/>
      <w:kern w:val="0"/>
      <w:sz w:val="32"/>
      <w:szCs w:val="24"/>
      <w:lang w:val="en-US" w:eastAsia="zh-CN" w:bidi="ar-SA"/>
    </w:rPr>
  </w:style>
  <w:style w:type="paragraph" w:customStyle="1" w:styleId="170">
    <w:name w:val="Normal_13"/>
    <w:qFormat/>
    <w:uiPriority w:val="0"/>
    <w:rPr>
      <w:rFonts w:ascii="黑体" w:hAnsi="黑体" w:eastAsia="黑体" w:cs="Times New Roman"/>
      <w:b/>
      <w:kern w:val="0"/>
      <w:sz w:val="32"/>
      <w:szCs w:val="24"/>
      <w:lang w:val="en-US" w:eastAsia="zh-CN" w:bidi="ar-SA"/>
    </w:rPr>
  </w:style>
  <w:style w:type="paragraph" w:customStyle="1" w:styleId="171">
    <w:name w:val="正文_0_0_4"/>
    <w:qFormat/>
    <w:uiPriority w:val="0"/>
    <w:pPr>
      <w:widowControl w:val="0"/>
      <w:jc w:val="both"/>
    </w:pPr>
    <w:rPr>
      <w:rFonts w:ascii="等线" w:hAnsi="等线" w:eastAsia="等线" w:cs="Times New Roman"/>
      <w:kern w:val="2"/>
      <w:sz w:val="21"/>
      <w:szCs w:val="22"/>
      <w:lang w:val="en-US" w:eastAsia="zh-CN" w:bidi="ar-SA"/>
    </w:rPr>
  </w:style>
  <w:style w:type="paragraph" w:customStyle="1" w:styleId="172">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正文文本_0_1"/>
    <w:basedOn w:val="172"/>
    <w:link w:val="174"/>
    <w:uiPriority w:val="0"/>
    <w:pPr>
      <w:spacing w:after="120"/>
    </w:pPr>
    <w:rPr>
      <w:rFonts w:ascii="Calibri" w:hAnsi="Calibri"/>
      <w:kern w:val="0"/>
      <w:sz w:val="20"/>
    </w:rPr>
  </w:style>
  <w:style w:type="character" w:customStyle="1" w:styleId="174">
    <w:name w:val="正文文本 Char1_0"/>
    <w:link w:val="173"/>
    <w:locked/>
    <w:uiPriority w:val="0"/>
    <w:rPr>
      <w:rFonts w:ascii="Calibri" w:hAnsi="Calibri" w:eastAsia="宋体" w:cs="Times New Roman"/>
      <w:kern w:val="0"/>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1562F-BBAF-4EC1-BE18-753176AAAD93}">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3701</Words>
  <Characters>21099</Characters>
  <Lines>175</Lines>
  <Paragraphs>49</Paragraphs>
  <TotalTime>227</TotalTime>
  <ScaleCrop>false</ScaleCrop>
  <LinksUpToDate>false</LinksUpToDate>
  <CharactersWithSpaces>24751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2021-05-10T04:01:00Z</dcterms:created>
  <dc:creator>NTKO</dc:creator>
  <cp:lastModifiedBy>Administrator</cp:lastModifiedBy>
  <dcterms:modified xsi:type="dcterms:W3CDTF">2021-07-07T09:48:11Z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2450B42EF7E64779A701A8B5B09784CA</vt:lpwstr>
  </property>
</Properties>
</file>