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C7D18">
      <w:pPr>
        <w:pageBreakBefore w:val="0"/>
        <w:wordWrap/>
        <w:overflowPunct/>
        <w:topLinePunct w:val="0"/>
        <w:bidi w:val="0"/>
        <w:snapToGrid w:val="0"/>
        <w:spacing w:line="560" w:lineRule="exact"/>
        <w:ind w:left="0" w:leftChars="0" w:right="0" w:rightChars="0"/>
        <w:jc w:val="left"/>
        <w:rPr>
          <w:rFonts w:hint="eastAsia" w:ascii="仿宋" w:hAnsi="仿宋" w:eastAsia="仿宋" w:cs="仿宋"/>
          <w:color w:val="auto"/>
          <w:sz w:val="28"/>
          <w:szCs w:val="28"/>
          <w:highlight w:val="none"/>
        </w:rPr>
      </w:pPr>
    </w:p>
    <w:p w14:paraId="4EF7A9C3">
      <w:pPr>
        <w:keepNext/>
        <w:keepLines/>
        <w:pageBreakBefore w:val="0"/>
        <w:widowControl w:val="0"/>
        <w:numPr>
          <w:ilvl w:val="3"/>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color w:val="auto"/>
          <w:sz w:val="28"/>
          <w:szCs w:val="28"/>
          <w:highlight w:val="none"/>
        </w:rPr>
      </w:pPr>
    </w:p>
    <w:p w14:paraId="62BCE123">
      <w:pPr>
        <w:keepNext/>
        <w:keepLines/>
        <w:pageBreakBefore w:val="0"/>
        <w:widowControl w:val="0"/>
        <w:numPr>
          <w:ilvl w:val="3"/>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color w:val="auto"/>
          <w:sz w:val="28"/>
          <w:szCs w:val="28"/>
          <w:highlight w:val="none"/>
        </w:rPr>
      </w:pPr>
    </w:p>
    <w:p w14:paraId="48F2CAD3">
      <w:pPr>
        <w:keepNext/>
        <w:keepLines/>
        <w:pageBreakBefore w:val="0"/>
        <w:widowControl w:val="0"/>
        <w:numPr>
          <w:ilvl w:val="3"/>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color w:val="auto"/>
          <w:sz w:val="28"/>
          <w:szCs w:val="28"/>
          <w:highlight w:val="none"/>
        </w:rPr>
      </w:pPr>
    </w:p>
    <w:p w14:paraId="12EBFA29">
      <w:pPr>
        <w:pStyle w:val="40"/>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675D4F68">
      <w:pPr>
        <w:pageBreakBefore w:val="0"/>
        <w:wordWrap/>
        <w:overflowPunct/>
        <w:topLinePunct w:val="0"/>
        <w:bidi w:val="0"/>
        <w:snapToGrid w:val="0"/>
        <w:spacing w:line="240" w:lineRule="auto"/>
        <w:ind w:left="0" w:leftChars="0" w:right="0" w:rightChars="0"/>
        <w:jc w:val="center"/>
        <w:rPr>
          <w:rStyle w:val="46"/>
          <w:rFonts w:hint="eastAsia" w:ascii="仿宋" w:hAnsi="仿宋" w:eastAsia="仿宋" w:cs="仿宋"/>
          <w:color w:val="auto"/>
          <w:sz w:val="72"/>
          <w:szCs w:val="72"/>
          <w:highlight w:val="none"/>
        </w:rPr>
      </w:pPr>
      <w:r>
        <w:rPr>
          <w:rFonts w:hint="eastAsia" w:ascii="仿宋" w:hAnsi="仿宋" w:eastAsia="仿宋" w:cs="仿宋"/>
          <w:b/>
          <w:color w:val="auto"/>
          <w:sz w:val="72"/>
          <w:szCs w:val="72"/>
          <w:highlight w:val="none"/>
        </w:rPr>
        <w:t>招 标 文 件</w:t>
      </w:r>
    </w:p>
    <w:p w14:paraId="5E00EBC3">
      <w:pPr>
        <w:pStyle w:val="40"/>
        <w:pageBreakBefore w:val="0"/>
        <w:wordWrap/>
        <w:overflowPunct/>
        <w:topLinePunct w:val="0"/>
        <w:bidi w:val="0"/>
        <w:spacing w:line="560" w:lineRule="exact"/>
        <w:ind w:left="0" w:leftChars="0" w:right="0" w:rightChars="0"/>
        <w:rPr>
          <w:rFonts w:hint="eastAsia" w:ascii="仿宋" w:hAnsi="仿宋" w:eastAsia="仿宋" w:cs="仿宋"/>
          <w:color w:val="auto"/>
          <w:sz w:val="144"/>
          <w:szCs w:val="144"/>
          <w:highlight w:val="none"/>
        </w:rPr>
      </w:pPr>
    </w:p>
    <w:p w14:paraId="3BB1AA13">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46E93B4A">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273A0066">
      <w:pPr>
        <w:pStyle w:val="29"/>
        <w:rPr>
          <w:rFonts w:hint="eastAsia" w:ascii="仿宋" w:hAnsi="仿宋" w:eastAsia="仿宋" w:cs="仿宋"/>
          <w:color w:val="auto"/>
          <w:sz w:val="28"/>
          <w:szCs w:val="28"/>
          <w:highlight w:val="none"/>
        </w:rPr>
      </w:pPr>
    </w:p>
    <w:p w14:paraId="1D2C07A3">
      <w:pPr>
        <w:rPr>
          <w:rFonts w:hint="eastAsia"/>
          <w:highlight w:val="none"/>
        </w:rPr>
      </w:pPr>
    </w:p>
    <w:p w14:paraId="789983FA">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Style w:val="43"/>
          <w:rFonts w:hint="eastAsia" w:ascii="仿宋" w:hAnsi="仿宋" w:eastAsia="仿宋" w:cs="仿宋"/>
          <w:bCs/>
          <w:color w:val="auto"/>
          <w:sz w:val="28"/>
          <w:szCs w:val="28"/>
          <w:highlight w:val="none"/>
          <w:lang w:eastAsia="zh-CN"/>
        </w:rPr>
      </w:pPr>
    </w:p>
    <w:p w14:paraId="6EE3423A">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default" w:ascii="仿宋" w:hAnsi="仿宋" w:eastAsia="仿宋" w:cs="仿宋"/>
          <w:bCs/>
          <w:color w:val="auto"/>
          <w:sz w:val="28"/>
          <w:szCs w:val="28"/>
          <w:highlight w:val="none"/>
          <w:lang w:val="en-US" w:eastAsia="zh-CN"/>
        </w:rPr>
      </w:pPr>
      <w:r>
        <w:rPr>
          <w:rStyle w:val="43"/>
          <w:rFonts w:hint="eastAsia" w:ascii="仿宋" w:hAnsi="仿宋" w:eastAsia="仿宋" w:cs="仿宋"/>
          <w:bCs/>
          <w:color w:val="auto"/>
          <w:sz w:val="28"/>
          <w:szCs w:val="28"/>
          <w:highlight w:val="none"/>
          <w:lang w:eastAsia="zh-CN"/>
        </w:rPr>
        <w:t>项目名称：打造中华文化符号和中华民族视觉形象示范点项目</w:t>
      </w:r>
    </w:p>
    <w:p w14:paraId="555E2804">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eastAsia" w:ascii="仿宋" w:hAnsi="仿宋" w:eastAsia="仿宋" w:cs="仿宋"/>
          <w:bCs/>
          <w:color w:val="auto"/>
          <w:sz w:val="28"/>
          <w:szCs w:val="28"/>
          <w:highlight w:val="none"/>
        </w:rPr>
      </w:pPr>
      <w:r>
        <w:rPr>
          <w:rStyle w:val="43"/>
          <w:rFonts w:hint="eastAsia" w:ascii="仿宋" w:hAnsi="仿宋" w:eastAsia="仿宋" w:cs="仿宋"/>
          <w:bCs/>
          <w:color w:val="auto"/>
          <w:sz w:val="28"/>
          <w:szCs w:val="28"/>
          <w:highlight w:val="none"/>
        </w:rPr>
        <w:t>项目编号：[2025]472号</w:t>
      </w:r>
    </w:p>
    <w:p w14:paraId="64C47148">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eastAsia" w:ascii="仿宋" w:hAnsi="仿宋" w:eastAsia="仿宋" w:cs="仿宋"/>
          <w:bCs/>
          <w:color w:val="auto"/>
          <w:sz w:val="28"/>
          <w:szCs w:val="28"/>
          <w:highlight w:val="none"/>
          <w:lang w:eastAsia="zh-CN"/>
        </w:rPr>
      </w:pPr>
      <w:r>
        <w:rPr>
          <w:rStyle w:val="43"/>
          <w:rFonts w:hint="eastAsia" w:ascii="仿宋" w:hAnsi="仿宋" w:eastAsia="仿宋" w:cs="仿宋"/>
          <w:bCs/>
          <w:color w:val="auto"/>
          <w:sz w:val="28"/>
          <w:szCs w:val="28"/>
          <w:highlight w:val="none"/>
          <w:lang w:eastAsia="zh-CN"/>
        </w:rPr>
        <w:t>采购人（盖章）：中共麦盖提县委员会宣传部</w:t>
      </w:r>
    </w:p>
    <w:p w14:paraId="65AF9F54">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default" w:ascii="仿宋" w:hAnsi="仿宋" w:eastAsia="仿宋" w:cs="仿宋"/>
          <w:bCs/>
          <w:color w:val="auto"/>
          <w:sz w:val="28"/>
          <w:szCs w:val="28"/>
          <w:highlight w:val="none"/>
          <w:lang w:val="en-US" w:eastAsia="zh-CN"/>
        </w:rPr>
      </w:pPr>
      <w:r>
        <w:rPr>
          <w:rStyle w:val="43"/>
          <w:rFonts w:hint="eastAsia" w:ascii="仿宋" w:hAnsi="仿宋" w:eastAsia="仿宋" w:cs="仿宋"/>
          <w:bCs/>
          <w:color w:val="auto"/>
          <w:sz w:val="28"/>
          <w:szCs w:val="28"/>
          <w:highlight w:val="none"/>
          <w:lang w:eastAsia="zh-CN"/>
        </w:rPr>
        <w:t>联系人：</w:t>
      </w:r>
      <w:r>
        <w:rPr>
          <w:rStyle w:val="43"/>
          <w:rFonts w:hint="eastAsia" w:ascii="仿宋" w:hAnsi="仿宋" w:eastAsia="仿宋" w:cs="仿宋"/>
          <w:bCs/>
          <w:color w:val="auto"/>
          <w:sz w:val="28"/>
          <w:szCs w:val="28"/>
          <w:highlight w:val="none"/>
          <w:lang w:val="en-US" w:eastAsia="zh-CN"/>
        </w:rPr>
        <w:t xml:space="preserve"> 颜文文</w:t>
      </w:r>
    </w:p>
    <w:p w14:paraId="418F0986">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default" w:ascii="仿宋" w:hAnsi="仿宋" w:eastAsia="仿宋" w:cs="仿宋"/>
          <w:bCs/>
          <w:color w:val="auto"/>
          <w:sz w:val="28"/>
          <w:szCs w:val="28"/>
          <w:highlight w:val="none"/>
          <w:lang w:val="en-US" w:eastAsia="zh-CN"/>
        </w:rPr>
      </w:pPr>
      <w:r>
        <w:rPr>
          <w:rStyle w:val="43"/>
          <w:rFonts w:hint="eastAsia" w:ascii="仿宋" w:hAnsi="仿宋" w:eastAsia="仿宋" w:cs="仿宋"/>
          <w:bCs/>
          <w:color w:val="auto"/>
          <w:sz w:val="28"/>
          <w:szCs w:val="28"/>
          <w:highlight w:val="none"/>
          <w:lang w:eastAsia="zh-CN"/>
        </w:rPr>
        <w:t>电话：</w:t>
      </w:r>
      <w:r>
        <w:rPr>
          <w:rStyle w:val="43"/>
          <w:rFonts w:hint="eastAsia" w:ascii="仿宋" w:hAnsi="仿宋" w:eastAsia="仿宋" w:cs="仿宋"/>
          <w:bCs/>
          <w:color w:val="auto"/>
          <w:sz w:val="28"/>
          <w:szCs w:val="28"/>
          <w:highlight w:val="none"/>
          <w:lang w:val="en-US" w:eastAsia="zh-CN"/>
        </w:rPr>
        <w:t>13565371539</w:t>
      </w:r>
    </w:p>
    <w:p w14:paraId="623BB119">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eastAsia" w:ascii="仿宋" w:hAnsi="仿宋" w:eastAsia="仿宋" w:cs="仿宋"/>
          <w:bCs/>
          <w:color w:val="auto"/>
          <w:sz w:val="28"/>
          <w:szCs w:val="28"/>
          <w:highlight w:val="none"/>
          <w:lang w:eastAsia="zh-CN"/>
        </w:rPr>
      </w:pPr>
      <w:r>
        <w:rPr>
          <w:rStyle w:val="43"/>
          <w:rFonts w:hint="eastAsia" w:ascii="仿宋" w:hAnsi="仿宋" w:eastAsia="仿宋" w:cs="仿宋"/>
          <w:bCs/>
          <w:color w:val="auto"/>
          <w:sz w:val="28"/>
          <w:szCs w:val="28"/>
          <w:highlight w:val="none"/>
          <w:lang w:eastAsia="zh-CN"/>
        </w:rPr>
        <w:t>地址：</w:t>
      </w:r>
      <w:r>
        <w:rPr>
          <w:rStyle w:val="43"/>
          <w:rFonts w:hint="eastAsia" w:ascii="仿宋" w:hAnsi="仿宋" w:eastAsia="仿宋" w:cs="仿宋"/>
          <w:bCs/>
          <w:color w:val="auto"/>
          <w:sz w:val="28"/>
          <w:szCs w:val="28"/>
          <w:highlight w:val="none"/>
          <w:lang w:val="en-US" w:eastAsia="zh-CN"/>
        </w:rPr>
        <w:t>麦盖提县南网大道综合办公楼8楼</w:t>
      </w:r>
    </w:p>
    <w:p w14:paraId="56BB4280">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357"/>
        <w:textAlignment w:val="auto"/>
        <w:rPr>
          <w:rStyle w:val="43"/>
          <w:rFonts w:hint="eastAsia" w:ascii="仿宋" w:hAnsi="仿宋" w:eastAsia="仿宋" w:cs="仿宋"/>
          <w:bCs/>
          <w:color w:val="auto"/>
          <w:sz w:val="28"/>
          <w:szCs w:val="28"/>
          <w:highlight w:val="none"/>
          <w:lang w:eastAsia="zh-CN"/>
        </w:rPr>
      </w:pPr>
    </w:p>
    <w:p w14:paraId="3E8C7224">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eastAsia" w:ascii="仿宋" w:hAnsi="仿宋" w:eastAsia="仿宋" w:cs="仿宋"/>
          <w:bCs/>
          <w:color w:val="auto"/>
          <w:sz w:val="28"/>
          <w:szCs w:val="28"/>
          <w:highlight w:val="none"/>
        </w:rPr>
      </w:pPr>
      <w:r>
        <w:rPr>
          <w:rStyle w:val="43"/>
          <w:rFonts w:hint="eastAsia" w:ascii="仿宋" w:hAnsi="仿宋" w:eastAsia="仿宋" w:cs="仿宋"/>
          <w:bCs/>
          <w:color w:val="auto"/>
          <w:sz w:val="28"/>
          <w:szCs w:val="28"/>
          <w:highlight w:val="none"/>
        </w:rPr>
        <w:t>采购代理机构（盖章）</w:t>
      </w:r>
      <w:r>
        <w:rPr>
          <w:rStyle w:val="43"/>
          <w:rFonts w:hint="eastAsia" w:ascii="仿宋" w:hAnsi="仿宋" w:eastAsia="仿宋" w:cs="仿宋"/>
          <w:bCs/>
          <w:color w:val="auto"/>
          <w:sz w:val="28"/>
          <w:szCs w:val="28"/>
          <w:highlight w:val="none"/>
          <w:lang w:eastAsia="zh-CN"/>
        </w:rPr>
        <w:t>：</w:t>
      </w:r>
      <w:r>
        <w:rPr>
          <w:rStyle w:val="43"/>
          <w:rFonts w:hint="eastAsia" w:ascii="仿宋" w:hAnsi="仿宋" w:eastAsia="仿宋" w:cs="仿宋"/>
          <w:bCs/>
          <w:color w:val="auto"/>
          <w:sz w:val="28"/>
          <w:szCs w:val="28"/>
          <w:highlight w:val="none"/>
        </w:rPr>
        <w:t>新疆拓源工程管理咨询有限公司</w:t>
      </w:r>
    </w:p>
    <w:p w14:paraId="0CD5AEAD">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eastAsia" w:ascii="仿宋" w:hAnsi="仿宋" w:eastAsia="仿宋" w:cs="仿宋"/>
          <w:bCs/>
          <w:color w:val="auto"/>
          <w:sz w:val="28"/>
          <w:szCs w:val="28"/>
          <w:highlight w:val="none"/>
          <w:lang w:eastAsia="zh-CN"/>
        </w:rPr>
      </w:pPr>
      <w:r>
        <w:rPr>
          <w:rStyle w:val="43"/>
          <w:rFonts w:hint="eastAsia" w:ascii="仿宋" w:hAnsi="仿宋" w:eastAsia="仿宋" w:cs="仿宋"/>
          <w:bCs/>
          <w:color w:val="auto"/>
          <w:sz w:val="28"/>
          <w:szCs w:val="28"/>
          <w:highlight w:val="none"/>
          <w:lang w:eastAsia="zh-CN"/>
        </w:rPr>
        <w:t>联系人：</w:t>
      </w:r>
      <w:r>
        <w:rPr>
          <w:rStyle w:val="43"/>
          <w:rFonts w:hint="eastAsia" w:ascii="仿宋" w:hAnsi="仿宋" w:eastAsia="仿宋" w:cs="仿宋"/>
          <w:bCs/>
          <w:color w:val="auto"/>
          <w:sz w:val="28"/>
          <w:szCs w:val="28"/>
          <w:highlight w:val="none"/>
          <w:lang w:val="en-US" w:eastAsia="zh-CN"/>
        </w:rPr>
        <w:t>杨蒙蒙、张曼、田释月、郭时忠</w:t>
      </w:r>
    </w:p>
    <w:p w14:paraId="4651914D">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eastAsia" w:ascii="仿宋" w:hAnsi="仿宋" w:eastAsia="仿宋" w:cs="仿宋"/>
          <w:bCs/>
          <w:color w:val="auto"/>
          <w:sz w:val="28"/>
          <w:szCs w:val="28"/>
          <w:highlight w:val="none"/>
          <w:lang w:val="en-US" w:eastAsia="zh-CN"/>
        </w:rPr>
      </w:pPr>
      <w:r>
        <w:rPr>
          <w:rStyle w:val="43"/>
          <w:rFonts w:hint="eastAsia" w:ascii="仿宋" w:hAnsi="仿宋" w:eastAsia="仿宋" w:cs="仿宋"/>
          <w:bCs/>
          <w:color w:val="auto"/>
          <w:sz w:val="28"/>
          <w:szCs w:val="28"/>
          <w:highlight w:val="none"/>
          <w:lang w:eastAsia="zh-CN"/>
        </w:rPr>
        <w:t>电话</w:t>
      </w:r>
      <w:r>
        <w:rPr>
          <w:rStyle w:val="43"/>
          <w:rFonts w:hint="eastAsia" w:ascii="仿宋" w:hAnsi="仿宋" w:eastAsia="仿宋" w:cs="仿宋"/>
          <w:bCs/>
          <w:color w:val="auto"/>
          <w:sz w:val="28"/>
          <w:szCs w:val="28"/>
          <w:highlight w:val="none"/>
        </w:rPr>
        <w:t>：</w:t>
      </w:r>
      <w:r>
        <w:rPr>
          <w:rStyle w:val="43"/>
          <w:rFonts w:hint="eastAsia" w:ascii="仿宋" w:hAnsi="仿宋" w:eastAsia="仿宋" w:cs="仿宋"/>
          <w:bCs/>
          <w:color w:val="auto"/>
          <w:sz w:val="28"/>
          <w:szCs w:val="28"/>
          <w:highlight w:val="none"/>
          <w:lang w:val="en-US" w:eastAsia="zh-CN"/>
        </w:rPr>
        <w:t>15276946149</w:t>
      </w:r>
    </w:p>
    <w:p w14:paraId="237392E2">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Style w:val="43"/>
          <w:rFonts w:hint="eastAsia" w:ascii="仿宋" w:hAnsi="仿宋" w:eastAsia="仿宋" w:cs="仿宋"/>
          <w:bCs/>
          <w:color w:val="auto"/>
          <w:sz w:val="28"/>
          <w:szCs w:val="28"/>
          <w:highlight w:val="none"/>
          <w:lang w:eastAsia="zh-CN"/>
        </w:rPr>
      </w:pPr>
      <w:r>
        <w:rPr>
          <w:rStyle w:val="43"/>
          <w:rFonts w:hint="eastAsia" w:ascii="仿宋" w:hAnsi="仿宋" w:eastAsia="仿宋" w:cs="仿宋"/>
          <w:bCs/>
          <w:color w:val="auto"/>
          <w:sz w:val="28"/>
          <w:szCs w:val="28"/>
          <w:highlight w:val="none"/>
          <w:lang w:eastAsia="zh-CN"/>
        </w:rPr>
        <w:t>地址：新疆喀什地区喀什市库木代尔瓦扎街道玉吉米力克社区5组016号2层B002-05号办公室来特巴格路社区2组房屋1栋3层</w:t>
      </w:r>
    </w:p>
    <w:p w14:paraId="6534A6AB">
      <w:pPr>
        <w:pageBreakBefore w:val="0"/>
        <w:wordWrap/>
        <w:overflowPunct/>
        <w:topLinePunct w:val="0"/>
        <w:bidi w:val="0"/>
        <w:spacing w:line="560" w:lineRule="exact"/>
        <w:ind w:left="0" w:leftChars="0" w:right="0" w:rightChars="0"/>
        <w:jc w:val="center"/>
        <w:rPr>
          <w:rFonts w:hint="eastAsia" w:ascii="仿宋" w:hAnsi="仿宋" w:eastAsia="仿宋" w:cs="仿宋"/>
          <w:b/>
          <w:color w:val="auto"/>
          <w:sz w:val="36"/>
          <w:szCs w:val="36"/>
          <w:highlight w:val="none"/>
        </w:rPr>
      </w:pPr>
      <w:bookmarkStart w:id="0" w:name="_Toc31371"/>
    </w:p>
    <w:p w14:paraId="1C132D76">
      <w:pPr>
        <w:pStyle w:val="37"/>
        <w:rPr>
          <w:rFonts w:hint="eastAsia"/>
        </w:rPr>
      </w:pPr>
    </w:p>
    <w:p w14:paraId="14291A66">
      <w:pPr>
        <w:pageBreakBefore w:val="0"/>
        <w:wordWrap/>
        <w:overflowPunct/>
        <w:topLinePunct w:val="0"/>
        <w:bidi w:val="0"/>
        <w:spacing w:line="560" w:lineRule="exact"/>
        <w:ind w:left="0" w:leftChars="0" w:right="0" w:right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bookmarkEnd w:id="0"/>
    </w:p>
    <w:p w14:paraId="2D617441">
      <w:pPr>
        <w:pStyle w:val="18"/>
        <w:pageBreakBefore w:val="0"/>
        <w:tabs>
          <w:tab w:val="right" w:leader="dot" w:pos="8959"/>
        </w:tabs>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4B9A9C38">
      <w:pPr>
        <w:pStyle w:val="18"/>
        <w:tabs>
          <w:tab w:val="right" w:leader="dot" w:pos="8307"/>
        </w:tabs>
        <w:rPr>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_Toc9087 </w:instrText>
      </w:r>
      <w:r>
        <w:rPr>
          <w:rFonts w:hint="eastAsia" w:ascii="仿宋" w:hAnsi="仿宋" w:eastAsia="仿宋" w:cs="仿宋"/>
          <w:szCs w:val="28"/>
          <w:highlight w:val="none"/>
        </w:rPr>
        <w:fldChar w:fldCharType="separate"/>
      </w:r>
      <w:r>
        <w:rPr>
          <w:rFonts w:hint="eastAsia" w:ascii="仿宋" w:hAnsi="仿宋" w:eastAsia="仿宋" w:cs="仿宋"/>
          <w:bCs/>
          <w:szCs w:val="28"/>
          <w:highlight w:val="none"/>
        </w:rPr>
        <w:t>第一章  招标公告</w:t>
      </w:r>
      <w:r>
        <w:rPr>
          <w:highlight w:val="none"/>
        </w:rPr>
        <w:tab/>
      </w:r>
      <w:r>
        <w:rPr>
          <w:highlight w:val="none"/>
        </w:rPr>
        <w:fldChar w:fldCharType="begin"/>
      </w:r>
      <w:r>
        <w:rPr>
          <w:highlight w:val="none"/>
        </w:rPr>
        <w:instrText xml:space="preserve"> PAGEREF _Toc9087 \h </w:instrText>
      </w:r>
      <w:r>
        <w:rPr>
          <w:highlight w:val="none"/>
        </w:rPr>
        <w:fldChar w:fldCharType="separate"/>
      </w:r>
      <w:r>
        <w:rPr>
          <w:highlight w:val="none"/>
        </w:rPr>
        <w:t>1</w:t>
      </w:r>
      <w:r>
        <w:rPr>
          <w:highlight w:val="none"/>
        </w:rPr>
        <w:fldChar w:fldCharType="end"/>
      </w:r>
      <w:r>
        <w:rPr>
          <w:rFonts w:hint="eastAsia" w:ascii="仿宋" w:hAnsi="仿宋" w:eastAsia="仿宋" w:cs="仿宋"/>
          <w:color w:val="auto"/>
          <w:szCs w:val="28"/>
          <w:highlight w:val="none"/>
        </w:rPr>
        <w:fldChar w:fldCharType="end"/>
      </w:r>
    </w:p>
    <w:p w14:paraId="635D5114">
      <w:pPr>
        <w:pStyle w:val="18"/>
        <w:tabs>
          <w:tab w:val="right" w:leader="dot" w:pos="8307"/>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_Toc5608 </w:instrText>
      </w:r>
      <w:r>
        <w:rPr>
          <w:rFonts w:hint="eastAsia" w:ascii="仿宋" w:hAnsi="仿宋" w:eastAsia="仿宋" w:cs="仿宋"/>
          <w:szCs w:val="28"/>
          <w:highlight w:val="none"/>
        </w:rPr>
        <w:fldChar w:fldCharType="separate"/>
      </w:r>
      <w:r>
        <w:rPr>
          <w:rFonts w:hint="eastAsia" w:ascii="仿宋" w:hAnsi="仿宋" w:eastAsia="仿宋" w:cs="仿宋"/>
          <w:bCs/>
          <w:szCs w:val="28"/>
          <w:highlight w:val="none"/>
        </w:rPr>
        <w:t>第二章  投标人须知</w:t>
      </w:r>
      <w:r>
        <w:rPr>
          <w:highlight w:val="none"/>
        </w:rPr>
        <w:tab/>
      </w:r>
      <w:r>
        <w:rPr>
          <w:highlight w:val="none"/>
        </w:rPr>
        <w:fldChar w:fldCharType="begin"/>
      </w:r>
      <w:r>
        <w:rPr>
          <w:highlight w:val="none"/>
        </w:rPr>
        <w:instrText xml:space="preserve"> PAGEREF _Toc5608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szCs w:val="28"/>
          <w:highlight w:val="none"/>
        </w:rPr>
        <w:fldChar w:fldCharType="end"/>
      </w:r>
    </w:p>
    <w:p w14:paraId="71D30E77">
      <w:pPr>
        <w:pStyle w:val="18"/>
        <w:tabs>
          <w:tab w:val="right" w:leader="dot" w:pos="8307"/>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_Toc1522 </w:instrText>
      </w:r>
      <w:r>
        <w:rPr>
          <w:rFonts w:hint="eastAsia" w:ascii="仿宋" w:hAnsi="仿宋" w:eastAsia="仿宋" w:cs="仿宋"/>
          <w:szCs w:val="28"/>
          <w:highlight w:val="none"/>
        </w:rPr>
        <w:fldChar w:fldCharType="separate"/>
      </w:r>
      <w:r>
        <w:rPr>
          <w:rFonts w:hint="eastAsia" w:ascii="仿宋" w:hAnsi="仿宋" w:eastAsia="仿宋" w:cs="仿宋"/>
          <w:bCs/>
          <w:szCs w:val="28"/>
          <w:highlight w:val="none"/>
        </w:rPr>
        <w:t>第三章  投标文件格式</w:t>
      </w:r>
      <w:r>
        <w:rPr>
          <w:highlight w:val="none"/>
        </w:rPr>
        <w:tab/>
      </w:r>
      <w:r>
        <w:rPr>
          <w:highlight w:val="none"/>
        </w:rPr>
        <w:fldChar w:fldCharType="begin"/>
      </w:r>
      <w:r>
        <w:rPr>
          <w:highlight w:val="none"/>
        </w:rPr>
        <w:instrText xml:space="preserve"> PAGEREF _Toc1522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szCs w:val="28"/>
          <w:highlight w:val="none"/>
        </w:rPr>
        <w:fldChar w:fldCharType="end"/>
      </w:r>
    </w:p>
    <w:p w14:paraId="2B613A6C">
      <w:pPr>
        <w:pStyle w:val="18"/>
        <w:tabs>
          <w:tab w:val="right" w:leader="dot" w:pos="8307"/>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_Toc25336 </w:instrText>
      </w:r>
      <w:r>
        <w:rPr>
          <w:rFonts w:hint="eastAsia" w:ascii="仿宋" w:hAnsi="仿宋" w:eastAsia="仿宋" w:cs="仿宋"/>
          <w:szCs w:val="28"/>
          <w:highlight w:val="none"/>
        </w:rPr>
        <w:fldChar w:fldCharType="separate"/>
      </w:r>
      <w:r>
        <w:rPr>
          <w:rFonts w:hint="eastAsia" w:ascii="仿宋" w:hAnsi="仿宋" w:eastAsia="仿宋" w:cs="仿宋"/>
          <w:bCs/>
          <w:kern w:val="2"/>
          <w:szCs w:val="28"/>
          <w:highlight w:val="none"/>
          <w:lang w:eastAsia="zh-CN"/>
        </w:rPr>
        <w:t>第四章  项目采购需求</w:t>
      </w:r>
      <w:r>
        <w:rPr>
          <w:highlight w:val="none"/>
        </w:rPr>
        <w:tab/>
      </w:r>
      <w:r>
        <w:rPr>
          <w:highlight w:val="none"/>
        </w:rPr>
        <w:fldChar w:fldCharType="begin"/>
      </w:r>
      <w:r>
        <w:rPr>
          <w:highlight w:val="none"/>
        </w:rPr>
        <w:instrText xml:space="preserve"> PAGEREF _Toc25336 \h </w:instrText>
      </w:r>
      <w:r>
        <w:rPr>
          <w:highlight w:val="none"/>
        </w:rPr>
        <w:fldChar w:fldCharType="separate"/>
      </w:r>
      <w:r>
        <w:rPr>
          <w:highlight w:val="none"/>
        </w:rPr>
        <w:t>52</w:t>
      </w:r>
      <w:r>
        <w:rPr>
          <w:highlight w:val="none"/>
        </w:rPr>
        <w:fldChar w:fldCharType="end"/>
      </w:r>
      <w:r>
        <w:rPr>
          <w:rFonts w:hint="eastAsia" w:ascii="仿宋" w:hAnsi="仿宋" w:eastAsia="仿宋" w:cs="仿宋"/>
          <w:color w:val="auto"/>
          <w:szCs w:val="28"/>
          <w:highlight w:val="none"/>
        </w:rPr>
        <w:fldChar w:fldCharType="end"/>
      </w:r>
    </w:p>
    <w:p w14:paraId="1784F51B">
      <w:pPr>
        <w:pStyle w:val="18"/>
        <w:tabs>
          <w:tab w:val="right" w:leader="dot" w:pos="8307"/>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_Toc1378 </w:instrText>
      </w:r>
      <w:r>
        <w:rPr>
          <w:rFonts w:hint="eastAsia" w:ascii="仿宋" w:hAnsi="仿宋" w:eastAsia="仿宋" w:cs="仿宋"/>
          <w:szCs w:val="28"/>
          <w:highlight w:val="none"/>
        </w:rPr>
        <w:fldChar w:fldCharType="separate"/>
      </w:r>
      <w:r>
        <w:rPr>
          <w:rFonts w:hint="eastAsia" w:ascii="仿宋" w:hAnsi="仿宋" w:eastAsia="仿宋" w:cs="仿宋"/>
          <w:bCs w:val="0"/>
          <w:szCs w:val="28"/>
          <w:highlight w:val="none"/>
          <w:lang w:eastAsia="zh-CN"/>
        </w:rPr>
        <w:t>第五章  评标办法</w:t>
      </w:r>
      <w:r>
        <w:rPr>
          <w:highlight w:val="none"/>
        </w:rPr>
        <w:tab/>
      </w:r>
      <w:r>
        <w:rPr>
          <w:highlight w:val="none"/>
        </w:rPr>
        <w:fldChar w:fldCharType="begin"/>
      </w:r>
      <w:r>
        <w:rPr>
          <w:highlight w:val="none"/>
        </w:rPr>
        <w:instrText xml:space="preserve"> PAGEREF _Toc1378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szCs w:val="28"/>
          <w:highlight w:val="none"/>
        </w:rPr>
        <w:fldChar w:fldCharType="end"/>
      </w:r>
    </w:p>
    <w:p w14:paraId="1C7383C9">
      <w:pPr>
        <w:pStyle w:val="18"/>
        <w:tabs>
          <w:tab w:val="right" w:leader="dot" w:pos="8307"/>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_Toc6803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rPr>
        <w:t>第六章  拟签订的合同文本</w:t>
      </w:r>
      <w:r>
        <w:rPr>
          <w:highlight w:val="none"/>
        </w:rPr>
        <w:tab/>
      </w:r>
      <w:r>
        <w:rPr>
          <w:highlight w:val="none"/>
        </w:rPr>
        <w:fldChar w:fldCharType="begin"/>
      </w:r>
      <w:r>
        <w:rPr>
          <w:highlight w:val="none"/>
        </w:rPr>
        <w:instrText xml:space="preserve"> PAGEREF _Toc6803 \h </w:instrText>
      </w:r>
      <w:r>
        <w:rPr>
          <w:highlight w:val="none"/>
        </w:rPr>
        <w:fldChar w:fldCharType="separate"/>
      </w:r>
      <w:r>
        <w:rPr>
          <w:highlight w:val="none"/>
        </w:rPr>
        <w:t>73</w:t>
      </w:r>
      <w:r>
        <w:rPr>
          <w:highlight w:val="none"/>
        </w:rPr>
        <w:fldChar w:fldCharType="end"/>
      </w:r>
      <w:r>
        <w:rPr>
          <w:rFonts w:hint="eastAsia" w:ascii="仿宋" w:hAnsi="仿宋" w:eastAsia="仿宋" w:cs="仿宋"/>
          <w:color w:val="auto"/>
          <w:szCs w:val="28"/>
          <w:highlight w:val="none"/>
        </w:rPr>
        <w:fldChar w:fldCharType="end"/>
      </w:r>
    </w:p>
    <w:p w14:paraId="05980283">
      <w:pPr>
        <w:pStyle w:val="18"/>
        <w:tabs>
          <w:tab w:val="right" w:leader="dot" w:pos="8307"/>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_Toc3286 </w:instrText>
      </w:r>
      <w:r>
        <w:rPr>
          <w:rFonts w:hint="eastAsia" w:ascii="仿宋" w:hAnsi="仿宋" w:eastAsia="仿宋" w:cs="仿宋"/>
          <w:szCs w:val="28"/>
          <w:highlight w:val="none"/>
        </w:rPr>
        <w:fldChar w:fldCharType="separate"/>
      </w:r>
      <w:r>
        <w:rPr>
          <w:rFonts w:hint="eastAsia" w:ascii="仿宋" w:hAnsi="仿宋" w:eastAsia="仿宋" w:cs="仿宋"/>
          <w:snapToGrid w:val="0"/>
          <w:spacing w:val="-9"/>
          <w:kern w:val="0"/>
          <w:szCs w:val="28"/>
          <w:highlight w:val="none"/>
          <w:lang w:eastAsia="en-US"/>
        </w:rPr>
        <w:t>附件</w:t>
      </w:r>
      <w:r>
        <w:rPr>
          <w:rFonts w:hint="eastAsia" w:ascii="仿宋" w:hAnsi="仿宋" w:eastAsia="仿宋" w:cs="仿宋"/>
          <w:snapToGrid w:val="0"/>
          <w:spacing w:val="-9"/>
          <w:kern w:val="0"/>
          <w:szCs w:val="28"/>
          <w:highlight w:val="none"/>
          <w:lang w:val="en-US" w:eastAsia="zh-CN"/>
        </w:rPr>
        <w:t>1：</w:t>
      </w:r>
      <w:r>
        <w:rPr>
          <w:rFonts w:hint="eastAsia" w:ascii="仿宋" w:hAnsi="仿宋" w:eastAsia="仿宋" w:cs="仿宋"/>
          <w:snapToGrid w:val="0"/>
          <w:spacing w:val="-9"/>
          <w:kern w:val="0"/>
          <w:szCs w:val="28"/>
          <w:highlight w:val="none"/>
          <w:lang w:eastAsia="en-US"/>
        </w:rPr>
        <w:t>政府采购促进中小企业发展管理办法</w:t>
      </w:r>
      <w:r>
        <w:rPr>
          <w:highlight w:val="none"/>
        </w:rPr>
        <w:tab/>
      </w:r>
      <w:r>
        <w:rPr>
          <w:highlight w:val="none"/>
        </w:rPr>
        <w:fldChar w:fldCharType="begin"/>
      </w:r>
      <w:r>
        <w:rPr>
          <w:highlight w:val="none"/>
        </w:rPr>
        <w:instrText xml:space="preserve"> PAGEREF _Toc3286 \h </w:instrText>
      </w:r>
      <w:r>
        <w:rPr>
          <w:highlight w:val="none"/>
        </w:rPr>
        <w:fldChar w:fldCharType="separate"/>
      </w:r>
      <w:r>
        <w:rPr>
          <w:highlight w:val="none"/>
        </w:rPr>
        <w:t>90</w:t>
      </w:r>
      <w:r>
        <w:rPr>
          <w:highlight w:val="none"/>
        </w:rPr>
        <w:fldChar w:fldCharType="end"/>
      </w:r>
      <w:r>
        <w:rPr>
          <w:rFonts w:hint="eastAsia" w:ascii="仿宋" w:hAnsi="仿宋" w:eastAsia="仿宋" w:cs="仿宋"/>
          <w:color w:val="auto"/>
          <w:szCs w:val="28"/>
          <w:highlight w:val="none"/>
        </w:rPr>
        <w:fldChar w:fldCharType="end"/>
      </w:r>
    </w:p>
    <w:p w14:paraId="7AF5AD7E">
      <w:pPr>
        <w:pStyle w:val="18"/>
        <w:tabs>
          <w:tab w:val="right" w:leader="dot" w:pos="8307"/>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_Toc21498 </w:instrText>
      </w:r>
      <w:r>
        <w:rPr>
          <w:rFonts w:hint="eastAsia" w:ascii="仿宋" w:hAnsi="仿宋" w:eastAsia="仿宋" w:cs="仿宋"/>
          <w:szCs w:val="28"/>
          <w:highlight w:val="none"/>
        </w:rPr>
        <w:fldChar w:fldCharType="separate"/>
      </w:r>
      <w:r>
        <w:rPr>
          <w:rFonts w:hint="eastAsia" w:ascii="仿宋" w:hAnsi="仿宋" w:eastAsia="仿宋" w:cs="仿宋"/>
          <w:snapToGrid w:val="0"/>
          <w:spacing w:val="-9"/>
          <w:kern w:val="0"/>
          <w:szCs w:val="28"/>
          <w:highlight w:val="none"/>
          <w:lang w:eastAsia="en-US"/>
        </w:rPr>
        <w:t>附件</w:t>
      </w:r>
      <w:r>
        <w:rPr>
          <w:rFonts w:hint="eastAsia" w:ascii="仿宋" w:hAnsi="仿宋" w:eastAsia="仿宋" w:cs="仿宋"/>
          <w:snapToGrid w:val="0"/>
          <w:spacing w:val="-9"/>
          <w:kern w:val="0"/>
          <w:szCs w:val="28"/>
          <w:highlight w:val="none"/>
          <w:lang w:val="en-US" w:eastAsia="zh-CN"/>
        </w:rPr>
        <w:t>2：关于进一步加大政府采购支持中小企业力度的通知</w:t>
      </w:r>
      <w:r>
        <w:rPr>
          <w:highlight w:val="none"/>
        </w:rPr>
        <w:tab/>
      </w:r>
      <w:r>
        <w:rPr>
          <w:highlight w:val="none"/>
        </w:rPr>
        <w:fldChar w:fldCharType="begin"/>
      </w:r>
      <w:r>
        <w:rPr>
          <w:highlight w:val="none"/>
        </w:rPr>
        <w:instrText xml:space="preserve"> PAGEREF _Toc21498 \h </w:instrText>
      </w:r>
      <w:r>
        <w:rPr>
          <w:highlight w:val="none"/>
        </w:rPr>
        <w:fldChar w:fldCharType="separate"/>
      </w:r>
      <w:r>
        <w:rPr>
          <w:highlight w:val="none"/>
        </w:rPr>
        <w:t>98</w:t>
      </w:r>
      <w:r>
        <w:rPr>
          <w:highlight w:val="none"/>
        </w:rPr>
        <w:fldChar w:fldCharType="end"/>
      </w:r>
      <w:r>
        <w:rPr>
          <w:rFonts w:hint="eastAsia" w:ascii="仿宋" w:hAnsi="仿宋" w:eastAsia="仿宋" w:cs="仿宋"/>
          <w:color w:val="auto"/>
          <w:szCs w:val="28"/>
          <w:highlight w:val="none"/>
        </w:rPr>
        <w:fldChar w:fldCharType="end"/>
      </w:r>
    </w:p>
    <w:p w14:paraId="0BB793DD">
      <w:pPr>
        <w:pStyle w:val="18"/>
        <w:tabs>
          <w:tab w:val="right" w:leader="dot" w:pos="8307"/>
        </w:tabs>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_Toc19062 </w:instrText>
      </w:r>
      <w:r>
        <w:rPr>
          <w:rFonts w:hint="eastAsia" w:ascii="仿宋" w:hAnsi="仿宋" w:eastAsia="仿宋" w:cs="仿宋"/>
          <w:szCs w:val="28"/>
          <w:highlight w:val="none"/>
        </w:rPr>
        <w:fldChar w:fldCharType="separate"/>
      </w:r>
      <w:r>
        <w:rPr>
          <w:rFonts w:hint="eastAsia" w:ascii="仿宋" w:hAnsi="仿宋" w:eastAsia="仿宋" w:cs="仿宋"/>
          <w:snapToGrid w:val="0"/>
          <w:spacing w:val="-9"/>
          <w:kern w:val="0"/>
          <w:szCs w:val="28"/>
          <w:highlight w:val="none"/>
          <w:lang w:val="en-US" w:eastAsia="zh-CN"/>
        </w:rPr>
        <w:t>附件3：关于印发中小企业划型标准规定的通知</w:t>
      </w:r>
      <w:r>
        <w:rPr>
          <w:highlight w:val="none"/>
        </w:rPr>
        <w:tab/>
      </w:r>
      <w:r>
        <w:rPr>
          <w:highlight w:val="none"/>
        </w:rPr>
        <w:fldChar w:fldCharType="begin"/>
      </w:r>
      <w:r>
        <w:rPr>
          <w:highlight w:val="none"/>
        </w:rPr>
        <w:instrText xml:space="preserve"> PAGEREF _Toc19062 \h </w:instrText>
      </w:r>
      <w:r>
        <w:rPr>
          <w:highlight w:val="none"/>
        </w:rPr>
        <w:fldChar w:fldCharType="separate"/>
      </w:r>
      <w:r>
        <w:rPr>
          <w:highlight w:val="none"/>
        </w:rPr>
        <w:t>101</w:t>
      </w:r>
      <w:r>
        <w:rPr>
          <w:highlight w:val="none"/>
        </w:rPr>
        <w:fldChar w:fldCharType="end"/>
      </w:r>
      <w:r>
        <w:rPr>
          <w:rFonts w:hint="eastAsia" w:ascii="仿宋" w:hAnsi="仿宋" w:eastAsia="仿宋" w:cs="仿宋"/>
          <w:color w:val="auto"/>
          <w:szCs w:val="28"/>
          <w:highlight w:val="none"/>
        </w:rPr>
        <w:fldChar w:fldCharType="end"/>
      </w:r>
    </w:p>
    <w:p w14:paraId="4A919C15">
      <w:pPr>
        <w:pStyle w:val="10"/>
        <w:pageBreakBefore w:val="0"/>
        <w:wordWrap/>
        <w:overflowPunct/>
        <w:topLinePunct w:val="0"/>
        <w:bidi w:val="0"/>
        <w:spacing w:after="0" w:line="560" w:lineRule="exact"/>
        <w:ind w:left="0" w:leftChars="0" w:right="0" w:rightChars="0"/>
        <w:rPr>
          <w:rFonts w:hint="eastAsia" w:ascii="仿宋" w:hAnsi="仿宋" w:eastAsia="仿宋" w:cs="仿宋"/>
          <w:bCs/>
          <w:color w:val="auto"/>
          <w:sz w:val="28"/>
          <w:szCs w:val="28"/>
          <w:highlight w:val="none"/>
        </w:rPr>
      </w:pPr>
      <w:r>
        <w:rPr>
          <w:rFonts w:hint="eastAsia" w:ascii="仿宋" w:hAnsi="仿宋" w:eastAsia="仿宋" w:cs="仿宋"/>
          <w:color w:val="auto"/>
          <w:szCs w:val="28"/>
          <w:highlight w:val="none"/>
        </w:rPr>
        <w:fldChar w:fldCharType="end"/>
      </w:r>
    </w:p>
    <w:p w14:paraId="509DAEC6">
      <w:pPr>
        <w:pStyle w:val="2"/>
        <w:pageBreakBefore w:val="0"/>
        <w:wordWrap/>
        <w:overflowPunct/>
        <w:topLinePunct w:val="0"/>
        <w:bidi w:val="0"/>
        <w:spacing w:before="0" w:after="0" w:line="560" w:lineRule="exact"/>
        <w:ind w:left="0" w:leftChars="0" w:right="0" w:rightChars="0"/>
        <w:rPr>
          <w:rFonts w:hint="eastAsia" w:ascii="仿宋" w:hAnsi="仿宋" w:eastAsia="仿宋" w:cs="仿宋"/>
          <w:bCs w:val="0"/>
          <w:color w:val="auto"/>
          <w:sz w:val="28"/>
          <w:szCs w:val="28"/>
          <w:highlight w:val="none"/>
        </w:rPr>
        <w:sectPr>
          <w:headerReference r:id="rId3" w:type="default"/>
          <w:pgSz w:w="11907" w:h="16840"/>
          <w:pgMar w:top="1440" w:right="1080" w:bottom="1440" w:left="1080" w:header="851" w:footer="992" w:gutter="0"/>
          <w:pgNumType w:fmt="decimal" w:start="1"/>
          <w:cols w:space="720" w:num="1"/>
          <w:docGrid w:linePitch="312" w:charSpace="0"/>
        </w:sectPr>
      </w:pPr>
    </w:p>
    <w:p w14:paraId="5EAD9D2F">
      <w:pPr>
        <w:pStyle w:val="2"/>
        <w:pageBreakBefore w:val="0"/>
        <w:kinsoku/>
        <w:wordWrap/>
        <w:overflowPunct/>
        <w:topLinePunct w:val="0"/>
        <w:autoSpaceDE/>
        <w:autoSpaceDN/>
        <w:bidi w:val="0"/>
        <w:adjustRightInd/>
        <w:snapToGrid/>
        <w:spacing w:before="0" w:after="0" w:line="380" w:lineRule="exact"/>
        <w:ind w:left="0" w:leftChars="0" w:right="0" w:rightChars="0"/>
        <w:jc w:val="center"/>
        <w:textAlignment w:val="auto"/>
        <w:rPr>
          <w:rFonts w:hint="eastAsia" w:ascii="仿宋" w:hAnsi="仿宋" w:eastAsia="仿宋" w:cs="仿宋"/>
          <w:b/>
          <w:bCs/>
          <w:color w:val="auto"/>
          <w:sz w:val="28"/>
          <w:szCs w:val="28"/>
          <w:highlight w:val="none"/>
        </w:rPr>
      </w:pPr>
      <w:bookmarkStart w:id="1" w:name="_Toc647_WPSOffice_Level1"/>
      <w:bookmarkStart w:id="2" w:name="_Toc9087"/>
      <w:r>
        <w:rPr>
          <w:rFonts w:hint="eastAsia" w:ascii="仿宋" w:hAnsi="仿宋" w:eastAsia="仿宋" w:cs="仿宋"/>
          <w:b/>
          <w:bCs/>
          <w:color w:val="auto"/>
          <w:sz w:val="28"/>
          <w:szCs w:val="28"/>
          <w:highlight w:val="none"/>
        </w:rPr>
        <w:t xml:space="preserve">第一章  </w:t>
      </w:r>
      <w:bookmarkEnd w:id="1"/>
      <w:r>
        <w:rPr>
          <w:rFonts w:hint="eastAsia" w:ascii="仿宋" w:hAnsi="仿宋" w:eastAsia="仿宋" w:cs="仿宋"/>
          <w:b/>
          <w:bCs/>
          <w:color w:val="auto"/>
          <w:sz w:val="28"/>
          <w:szCs w:val="28"/>
          <w:highlight w:val="none"/>
        </w:rPr>
        <w:t>招标公告</w:t>
      </w:r>
      <w:bookmarkEnd w:id="2"/>
    </w:p>
    <w:p w14:paraId="669BAC62">
      <w:pPr>
        <w:pageBreakBefore w:val="0"/>
        <w:kinsoku/>
        <w:wordWrap/>
        <w:overflowPunct/>
        <w:topLinePunct w:val="0"/>
        <w:bidi w:val="0"/>
        <w:spacing w:line="380" w:lineRule="exact"/>
        <w:ind w:left="0" w:leftChars="0" w:right="0" w:rightChars="0"/>
        <w:textAlignment w:val="auto"/>
        <w:rPr>
          <w:rFonts w:hint="eastAsia" w:ascii="仿宋" w:hAnsi="仿宋" w:eastAsia="仿宋" w:cs="仿宋"/>
          <w:color w:val="auto"/>
          <w:sz w:val="28"/>
          <w:szCs w:val="28"/>
          <w:highlight w:val="none"/>
        </w:rPr>
      </w:pPr>
    </w:p>
    <w:p w14:paraId="0BC5BAF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88" w:lineRule="auto"/>
        <w:ind w:left="0" w:leftChars="0" w:right="0" w:rightChars="0"/>
        <w:jc w:val="center"/>
        <w:textAlignment w:val="auto"/>
        <w:rPr>
          <w:rFonts w:hint="eastAsia" w:ascii="仿宋" w:hAnsi="仿宋" w:eastAsia="仿宋" w:cs="仿宋"/>
          <w:color w:val="auto"/>
          <w:sz w:val="28"/>
          <w:szCs w:val="28"/>
          <w:highlight w:val="none"/>
        </w:rPr>
      </w:pPr>
      <w:bookmarkStart w:id="3" w:name="_Toc213496267"/>
      <w:bookmarkStart w:id="4" w:name="_Toc213397009"/>
      <w:bookmarkStart w:id="5" w:name="_Toc213396945"/>
      <w:bookmarkStart w:id="6" w:name="_Toc217446031"/>
      <w:bookmarkStart w:id="7" w:name="_Toc856_WPSOffice_Level1"/>
      <w:bookmarkStart w:id="8" w:name="_Toc213396759"/>
      <w:r>
        <w:rPr>
          <w:rFonts w:hint="eastAsia" w:ascii="仿宋" w:hAnsi="仿宋" w:eastAsia="仿宋" w:cs="仿宋"/>
          <w:color w:val="auto"/>
          <w:sz w:val="28"/>
          <w:szCs w:val="28"/>
          <w:highlight w:val="none"/>
        </w:rPr>
        <w:t>项目概况</w:t>
      </w:r>
    </w:p>
    <w:p w14:paraId="038FA1A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打造中华文化符号和中华民族视觉形象示范点项目</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bCs/>
          <w:color w:val="auto"/>
          <w:sz w:val="28"/>
          <w:szCs w:val="28"/>
          <w:highlight w:val="none"/>
          <w:u w:val="single"/>
        </w:rPr>
        <w:t>新疆政府采购云平台https://www.zcygov.cn/</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7月31日</w:t>
      </w:r>
      <w:r>
        <w:rPr>
          <w:rFonts w:hint="eastAsia" w:ascii="仿宋" w:hAnsi="仿宋" w:eastAsia="仿宋" w:cs="仿宋"/>
          <w:bCs/>
          <w:color w:val="auto"/>
          <w:sz w:val="28"/>
          <w:szCs w:val="28"/>
          <w:highlight w:val="none"/>
          <w:u w:val="single"/>
        </w:rPr>
        <w:t>1</w:t>
      </w:r>
      <w:r>
        <w:rPr>
          <w:rFonts w:hint="eastAsia" w:ascii="仿宋" w:hAnsi="仿宋" w:eastAsia="仿宋" w:cs="仿宋"/>
          <w:bCs/>
          <w:color w:val="auto"/>
          <w:sz w:val="28"/>
          <w:szCs w:val="28"/>
          <w:highlight w:val="none"/>
          <w:u w:val="single"/>
          <w:lang w:val="en-US" w:eastAsia="zh-CN"/>
        </w:rPr>
        <w:t>6</w:t>
      </w:r>
      <w:r>
        <w:rPr>
          <w:rFonts w:hint="eastAsia" w:ascii="仿宋" w:hAnsi="仿宋" w:eastAsia="仿宋" w:cs="仿宋"/>
          <w:bCs/>
          <w:color w:val="auto"/>
          <w:sz w:val="28"/>
          <w:szCs w:val="28"/>
          <w:highlight w:val="none"/>
          <w:u w:val="single"/>
        </w:rPr>
        <w:t>点00分（</w:t>
      </w:r>
      <w:r>
        <w:rPr>
          <w:rFonts w:hint="eastAsia" w:ascii="仿宋" w:hAnsi="仿宋" w:eastAsia="仿宋" w:cs="仿宋"/>
          <w:bCs/>
          <w:color w:val="auto"/>
          <w:sz w:val="28"/>
          <w:szCs w:val="28"/>
          <w:highlight w:val="none"/>
        </w:rPr>
        <w:t>北京时间）前上传投标文件</w:t>
      </w:r>
      <w:r>
        <w:rPr>
          <w:rFonts w:hint="eastAsia" w:ascii="仿宋" w:hAnsi="仿宋" w:eastAsia="仿宋" w:cs="仿宋"/>
          <w:color w:val="auto"/>
          <w:sz w:val="28"/>
          <w:szCs w:val="28"/>
          <w:highlight w:val="none"/>
        </w:rPr>
        <w:t>。</w:t>
      </w:r>
    </w:p>
    <w:p w14:paraId="1051DB52">
      <w:pPr>
        <w:keepNext w:val="0"/>
        <w:keepLines w:val="0"/>
        <w:pageBreakBefore w:val="0"/>
        <w:kinsoku/>
        <w:wordWrap/>
        <w:overflowPunct/>
        <w:topLinePunct w:val="0"/>
        <w:autoSpaceDE/>
        <w:autoSpaceDN/>
        <w:bidi w:val="0"/>
        <w:adjustRightInd/>
        <w:snapToGrid/>
        <w:spacing w:line="288" w:lineRule="auto"/>
        <w:ind w:left="0" w:leftChars="0" w:right="0" w:rightChars="0"/>
        <w:textAlignment w:val="auto"/>
        <w:rPr>
          <w:rFonts w:hint="eastAsia" w:ascii="仿宋" w:hAnsi="仿宋" w:eastAsia="仿宋" w:cs="仿宋"/>
          <w:b/>
          <w:bCs/>
          <w:color w:val="auto"/>
          <w:sz w:val="28"/>
          <w:szCs w:val="28"/>
          <w:highlight w:val="none"/>
        </w:rPr>
      </w:pPr>
      <w:bookmarkStart w:id="9" w:name="_Toc28359002"/>
      <w:bookmarkStart w:id="10" w:name="_Toc28359079"/>
      <w:bookmarkStart w:id="11" w:name="_Toc35393790"/>
      <w:bookmarkStart w:id="12" w:name="_Toc35393621"/>
      <w:bookmarkStart w:id="13" w:name="_Hlk24379207"/>
      <w:r>
        <w:rPr>
          <w:rFonts w:hint="eastAsia" w:ascii="仿宋" w:hAnsi="仿宋" w:eastAsia="仿宋" w:cs="仿宋"/>
          <w:b/>
          <w:bCs/>
          <w:color w:val="auto"/>
          <w:sz w:val="28"/>
          <w:szCs w:val="28"/>
          <w:highlight w:val="none"/>
        </w:rPr>
        <w:t>一、项目基本情况</w:t>
      </w:r>
      <w:bookmarkEnd w:id="9"/>
      <w:bookmarkEnd w:id="10"/>
      <w:bookmarkEnd w:id="11"/>
      <w:bookmarkEnd w:id="12"/>
    </w:p>
    <w:p w14:paraId="7AD67922">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项目编号：[2025]472号</w:t>
      </w:r>
    </w:p>
    <w:p w14:paraId="539EC78D">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项目名称：</w:t>
      </w:r>
      <w:bookmarkEnd w:id="13"/>
      <w:r>
        <w:rPr>
          <w:rFonts w:hint="eastAsia" w:ascii="仿宋" w:hAnsi="仿宋" w:eastAsia="仿宋" w:cs="仿宋"/>
          <w:color w:val="auto"/>
          <w:sz w:val="28"/>
          <w:szCs w:val="28"/>
          <w:highlight w:val="none"/>
          <w:lang w:eastAsia="zh-CN"/>
        </w:rPr>
        <w:t>打造中华文化符号和中华民族视觉形象示范点项目</w:t>
      </w:r>
    </w:p>
    <w:p w14:paraId="4E4B7775">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采购方式：</w:t>
      </w:r>
      <w:r>
        <w:rPr>
          <w:rFonts w:hint="eastAsia" w:ascii="仿宋" w:hAnsi="仿宋" w:eastAsia="仿宋" w:cs="仿宋"/>
          <w:color w:val="auto"/>
          <w:sz w:val="28"/>
          <w:szCs w:val="28"/>
          <w:highlight w:val="none"/>
          <w:lang w:val="en-US" w:eastAsia="zh-CN"/>
        </w:rPr>
        <w:t>公开招标</w:t>
      </w:r>
      <w:r>
        <w:rPr>
          <w:rFonts w:hint="eastAsia" w:ascii="仿宋" w:hAnsi="仿宋" w:eastAsia="仿宋" w:cs="仿宋"/>
          <w:color w:val="auto"/>
          <w:sz w:val="28"/>
          <w:szCs w:val="28"/>
          <w:highlight w:val="none"/>
          <w:lang w:eastAsia="zh-CN"/>
        </w:rPr>
        <w:t> </w:t>
      </w:r>
    </w:p>
    <w:p w14:paraId="3F753872">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预算金额（元）：</w:t>
      </w:r>
      <w:r>
        <w:rPr>
          <w:rFonts w:hint="eastAsia" w:ascii="仿宋" w:hAnsi="仿宋" w:eastAsia="仿宋" w:cs="仿宋"/>
          <w:color w:val="auto"/>
          <w:sz w:val="28"/>
          <w:szCs w:val="28"/>
          <w:highlight w:val="none"/>
          <w:lang w:val="en-US" w:eastAsia="zh-CN"/>
        </w:rPr>
        <w:t>240万元；</w:t>
      </w:r>
    </w:p>
    <w:p w14:paraId="4F80A7DE">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最高限价（</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240万元；</w:t>
      </w:r>
    </w:p>
    <w:p w14:paraId="3A616372">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p w14:paraId="3155CE97">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标项名称:</w:t>
      </w:r>
      <w:r>
        <w:rPr>
          <w:rFonts w:hint="eastAsia" w:ascii="仿宋" w:hAnsi="仿宋" w:eastAsia="仿宋" w:cs="仿宋"/>
          <w:color w:val="auto"/>
          <w:sz w:val="28"/>
          <w:szCs w:val="28"/>
          <w:highlight w:val="none"/>
          <w:lang w:eastAsia="zh-CN"/>
        </w:rPr>
        <w:t>打造中华文化符号和中华民族视觉形象示范点项目</w:t>
      </w:r>
    </w:p>
    <w:p w14:paraId="2FD0C083">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default"/>
          <w:highlight w:val="none"/>
          <w:lang w:val="en-US" w:eastAsia="zh-CN"/>
        </w:rPr>
      </w:pPr>
      <w:r>
        <w:rPr>
          <w:rFonts w:hint="eastAsia" w:ascii="仿宋" w:hAnsi="仿宋" w:eastAsia="仿宋" w:cs="仿宋"/>
          <w:color w:val="auto"/>
          <w:sz w:val="28"/>
          <w:szCs w:val="28"/>
          <w:highlight w:val="none"/>
        </w:rPr>
        <w:t>数量:1</w:t>
      </w:r>
      <w:r>
        <w:rPr>
          <w:rFonts w:hint="eastAsia" w:ascii="仿宋" w:hAnsi="仿宋" w:eastAsia="仿宋" w:cs="仿宋"/>
          <w:color w:val="auto"/>
          <w:sz w:val="28"/>
          <w:szCs w:val="28"/>
          <w:highlight w:val="none"/>
          <w:lang w:val="en-US" w:eastAsia="zh-CN"/>
        </w:rPr>
        <w:t>批</w:t>
      </w:r>
    </w:p>
    <w:p w14:paraId="053F1B7B">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简要规格描述或项目基本概况介绍、用途：采购安装二十四节气、十二生肖雕塑立柱，详见招标文件“第四章 </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w:t>
      </w:r>
    </w:p>
    <w:p w14:paraId="30A37ED2">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否</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接受</w:t>
      </w:r>
      <w:r>
        <w:rPr>
          <w:rFonts w:hint="eastAsia" w:ascii="仿宋" w:hAnsi="仿宋" w:eastAsia="仿宋" w:cs="仿宋"/>
          <w:color w:val="auto"/>
          <w:sz w:val="28"/>
          <w:szCs w:val="28"/>
          <w:highlight w:val="none"/>
          <w:u w:val="none"/>
        </w:rPr>
        <w:t>联</w:t>
      </w:r>
      <w:r>
        <w:rPr>
          <w:rFonts w:hint="eastAsia" w:ascii="仿宋" w:hAnsi="仿宋" w:eastAsia="仿宋" w:cs="仿宋"/>
          <w:color w:val="auto"/>
          <w:sz w:val="28"/>
          <w:szCs w:val="28"/>
          <w:highlight w:val="none"/>
        </w:rPr>
        <w:t>合体投标。</w:t>
      </w:r>
    </w:p>
    <w:p w14:paraId="1272F1D6">
      <w:pPr>
        <w:keepNext w:val="0"/>
        <w:keepLines w:val="0"/>
        <w:pageBreakBefore w:val="0"/>
        <w:kinsoku/>
        <w:wordWrap/>
        <w:overflowPunct/>
        <w:topLinePunct w:val="0"/>
        <w:autoSpaceDE/>
        <w:autoSpaceDN/>
        <w:bidi w:val="0"/>
        <w:adjustRightInd/>
        <w:snapToGrid/>
        <w:spacing w:line="288" w:lineRule="auto"/>
        <w:ind w:left="0" w:leftChars="0" w:right="0" w:rightChars="0"/>
        <w:textAlignment w:val="auto"/>
        <w:rPr>
          <w:rFonts w:hint="eastAsia" w:ascii="仿宋" w:hAnsi="仿宋" w:eastAsia="仿宋" w:cs="仿宋"/>
          <w:b/>
          <w:bCs/>
          <w:color w:val="auto"/>
          <w:sz w:val="28"/>
          <w:szCs w:val="28"/>
          <w:highlight w:val="none"/>
        </w:rPr>
      </w:pPr>
      <w:bookmarkStart w:id="14" w:name="_Toc35393622"/>
      <w:bookmarkStart w:id="15" w:name="_Toc28359080"/>
      <w:bookmarkStart w:id="16" w:name="_Toc28359003"/>
      <w:bookmarkStart w:id="17" w:name="_Toc35393791"/>
      <w:r>
        <w:rPr>
          <w:rFonts w:hint="eastAsia" w:ascii="仿宋" w:hAnsi="仿宋" w:eastAsia="仿宋" w:cs="仿宋"/>
          <w:b/>
          <w:bCs/>
          <w:color w:val="auto"/>
          <w:sz w:val="28"/>
          <w:szCs w:val="28"/>
          <w:highlight w:val="none"/>
        </w:rPr>
        <w:t>二、申请人的资格要求：</w:t>
      </w:r>
      <w:bookmarkEnd w:id="14"/>
      <w:bookmarkEnd w:id="15"/>
      <w:bookmarkEnd w:id="16"/>
      <w:bookmarkEnd w:id="17"/>
    </w:p>
    <w:p w14:paraId="2455D6F9">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0037EA7E">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lang w:eastAsia="zh-CN"/>
        </w:rPr>
      </w:pPr>
      <w:bookmarkStart w:id="18" w:name="_Toc28359004"/>
      <w:bookmarkStart w:id="19" w:name="_Toc28359081"/>
      <w:r>
        <w:rPr>
          <w:rFonts w:hint="eastAsia" w:ascii="仿宋" w:hAnsi="仿宋" w:eastAsia="仿宋" w:cs="仿宋"/>
          <w:color w:val="auto"/>
          <w:sz w:val="28"/>
          <w:szCs w:val="28"/>
          <w:highlight w:val="none"/>
        </w:rPr>
        <w:t>2.落实政府采购政策需满足的资格要求：本项目专门面向中小企业采购</w:t>
      </w:r>
      <w:r>
        <w:rPr>
          <w:rFonts w:hint="eastAsia" w:ascii="仿宋" w:hAnsi="仿宋" w:eastAsia="仿宋" w:cs="仿宋"/>
          <w:color w:val="auto"/>
          <w:sz w:val="28"/>
          <w:szCs w:val="28"/>
          <w:highlight w:val="none"/>
          <w:lang w:eastAsia="zh-CN"/>
        </w:rPr>
        <w:t>。</w:t>
      </w:r>
    </w:p>
    <w:p w14:paraId="70D3F778">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p>
    <w:p w14:paraId="450266A0">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本项目不接受联合体</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w:t>
      </w:r>
    </w:p>
    <w:p w14:paraId="033C661A">
      <w:pPr>
        <w:keepNext w:val="0"/>
        <w:keepLines w:val="0"/>
        <w:pageBreakBefore w:val="0"/>
        <w:kinsoku/>
        <w:wordWrap/>
        <w:overflowPunct/>
        <w:topLinePunct w:val="0"/>
        <w:autoSpaceDE/>
        <w:autoSpaceDN/>
        <w:bidi w:val="0"/>
        <w:adjustRightInd/>
        <w:snapToGrid/>
        <w:spacing w:line="288" w:lineRule="auto"/>
        <w:ind w:left="0" w:leftChars="0" w:right="0" w:rightChars="0"/>
        <w:textAlignment w:val="auto"/>
        <w:rPr>
          <w:rFonts w:hint="eastAsia" w:ascii="仿宋" w:hAnsi="仿宋" w:eastAsia="仿宋" w:cs="仿宋"/>
          <w:b/>
          <w:bCs/>
          <w:color w:val="auto"/>
          <w:sz w:val="28"/>
          <w:szCs w:val="28"/>
          <w:highlight w:val="none"/>
        </w:rPr>
      </w:pPr>
      <w:bookmarkStart w:id="20" w:name="_Toc35393623"/>
      <w:bookmarkStart w:id="21" w:name="_Toc35393792"/>
      <w:r>
        <w:rPr>
          <w:rFonts w:hint="eastAsia" w:ascii="仿宋" w:hAnsi="仿宋" w:eastAsia="仿宋" w:cs="仿宋"/>
          <w:b/>
          <w:bCs/>
          <w:color w:val="auto"/>
          <w:sz w:val="28"/>
          <w:szCs w:val="28"/>
          <w:highlight w:val="none"/>
        </w:rPr>
        <w:t>三、获取招标文件</w:t>
      </w:r>
      <w:bookmarkEnd w:id="18"/>
      <w:bookmarkEnd w:id="19"/>
      <w:bookmarkEnd w:id="20"/>
      <w:bookmarkEnd w:id="21"/>
    </w:p>
    <w:p w14:paraId="4AEEB0CB">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日，每天上午00:00至23：59（北京时间，线上获取法定节假日均可）；</w:t>
      </w:r>
    </w:p>
    <w:p w14:paraId="7607427E">
      <w:pPr>
        <w:keepNext w:val="0"/>
        <w:keepLines w:val="0"/>
        <w:pageBreakBefore w:val="0"/>
        <w:kinsoku/>
        <w:wordWrap/>
        <w:overflowPunct/>
        <w:topLinePunct w:val="0"/>
        <w:autoSpaceDE/>
        <w:autoSpaceDN/>
        <w:bidi w:val="0"/>
        <w:adjustRightInd/>
        <w:snapToGrid/>
        <w:spacing w:line="288" w:lineRule="auto"/>
        <w:ind w:left="0" w:leftChars="0" w:right="0" w:rightChars="0" w:firstLine="54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地点：投标人</w:t>
      </w:r>
      <w:r>
        <w:rPr>
          <w:rFonts w:hint="eastAsia" w:ascii="仿宋" w:hAnsi="仿宋" w:eastAsia="仿宋" w:cs="仿宋"/>
          <w:color w:val="auto"/>
          <w:sz w:val="28"/>
          <w:szCs w:val="28"/>
          <w:highlight w:val="none"/>
          <w:lang w:eastAsia="zh-CN"/>
        </w:rPr>
        <w:t>登录</w:t>
      </w:r>
      <w:r>
        <w:rPr>
          <w:rFonts w:hint="eastAsia" w:ascii="仿宋" w:hAnsi="仿宋" w:eastAsia="仿宋" w:cs="仿宋"/>
          <w:color w:val="auto"/>
          <w:sz w:val="28"/>
          <w:szCs w:val="28"/>
          <w:highlight w:val="none"/>
        </w:rPr>
        <w:t>政采云平台http://www.zcygov.cn/，在线申请获取招标文件（登录政府采购云平台→项目采购→获取招标文件→申请</w:t>
      </w:r>
      <w:r>
        <w:rPr>
          <w:rFonts w:hint="eastAsia" w:ascii="仿宋" w:hAnsi="仿宋" w:eastAsia="仿宋" w:cs="仿宋"/>
          <w:color w:val="auto"/>
          <w:sz w:val="28"/>
          <w:szCs w:val="28"/>
          <w:highlight w:val="none"/>
          <w:lang w:eastAsia="zh-CN"/>
        </w:rPr>
        <w:t>即</w:t>
      </w:r>
      <w:r>
        <w:rPr>
          <w:rFonts w:hint="eastAsia" w:ascii="仿宋" w:hAnsi="仿宋" w:eastAsia="仿宋" w:cs="仿宋"/>
          <w:color w:val="auto"/>
          <w:sz w:val="28"/>
          <w:szCs w:val="28"/>
          <w:highlight w:val="none"/>
        </w:rPr>
        <w:t>可下载招标文件，如有操作性问题，可与政采云在线客服进行咨询，咨询电话：95763）。</w:t>
      </w:r>
    </w:p>
    <w:p w14:paraId="7F9A598C">
      <w:pPr>
        <w:keepNext w:val="0"/>
        <w:keepLines w:val="0"/>
        <w:pageBreakBefore w:val="0"/>
        <w:kinsoku/>
        <w:wordWrap/>
        <w:overflowPunct/>
        <w:topLinePunct w:val="0"/>
        <w:autoSpaceDE/>
        <w:autoSpaceDN/>
        <w:bidi w:val="0"/>
        <w:adjustRightInd/>
        <w:snapToGrid/>
        <w:spacing w:line="288" w:lineRule="auto"/>
        <w:ind w:left="0" w:leftChars="0" w:right="0" w:rightChars="0" w:firstLine="54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方式：投标人登录新疆政府采购云平台https://www.zcygov.cn/在线申请获取招标文件（登录政府采购云平台→项目采购→获取招标文件→下载招标文件）</w:t>
      </w:r>
    </w:p>
    <w:p w14:paraId="51816285">
      <w:pPr>
        <w:keepNext w:val="0"/>
        <w:keepLines w:val="0"/>
        <w:pageBreakBefore w:val="0"/>
        <w:kinsoku/>
        <w:wordWrap/>
        <w:overflowPunct/>
        <w:topLinePunct w:val="0"/>
        <w:autoSpaceDE/>
        <w:autoSpaceDN/>
        <w:bidi w:val="0"/>
        <w:adjustRightInd/>
        <w:snapToGrid/>
        <w:spacing w:line="288" w:lineRule="auto"/>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售价：</w:t>
      </w:r>
      <w:r>
        <w:rPr>
          <w:rFonts w:hint="eastAsia" w:ascii="仿宋" w:hAnsi="仿宋" w:eastAsia="仿宋" w:cs="仿宋"/>
          <w:color w:val="auto"/>
          <w:kern w:val="0"/>
          <w:sz w:val="28"/>
          <w:szCs w:val="28"/>
          <w:highlight w:val="none"/>
        </w:rPr>
        <w:t>免费获取</w:t>
      </w:r>
    </w:p>
    <w:p w14:paraId="25E40EB4">
      <w:pPr>
        <w:keepNext w:val="0"/>
        <w:keepLines w:val="0"/>
        <w:pageBreakBefore w:val="0"/>
        <w:kinsoku/>
        <w:wordWrap/>
        <w:overflowPunct/>
        <w:topLinePunct w:val="0"/>
        <w:autoSpaceDE/>
        <w:autoSpaceDN/>
        <w:bidi w:val="0"/>
        <w:adjustRightInd/>
        <w:snapToGrid/>
        <w:spacing w:line="288" w:lineRule="auto"/>
        <w:ind w:left="0" w:leftChars="0" w:right="0" w:rightChars="0"/>
        <w:textAlignment w:val="auto"/>
        <w:rPr>
          <w:rFonts w:hint="eastAsia" w:ascii="仿宋" w:hAnsi="仿宋" w:eastAsia="仿宋" w:cs="仿宋"/>
          <w:b/>
          <w:bCs/>
          <w:color w:val="auto"/>
          <w:sz w:val="28"/>
          <w:szCs w:val="28"/>
          <w:highlight w:val="none"/>
        </w:rPr>
      </w:pPr>
      <w:bookmarkStart w:id="22" w:name="_Toc28359005"/>
      <w:bookmarkStart w:id="23" w:name="_Toc28359082"/>
      <w:bookmarkStart w:id="24" w:name="_Toc35393793"/>
      <w:bookmarkStart w:id="25" w:name="_Toc35393624"/>
      <w:r>
        <w:rPr>
          <w:rFonts w:hint="eastAsia" w:ascii="仿宋" w:hAnsi="仿宋" w:eastAsia="仿宋" w:cs="仿宋"/>
          <w:b/>
          <w:bCs/>
          <w:color w:val="auto"/>
          <w:sz w:val="28"/>
          <w:szCs w:val="28"/>
          <w:highlight w:val="none"/>
        </w:rPr>
        <w:t>四、提交投标文件</w:t>
      </w:r>
      <w:bookmarkEnd w:id="22"/>
      <w:bookmarkEnd w:id="23"/>
      <w:r>
        <w:rPr>
          <w:rFonts w:hint="eastAsia" w:ascii="仿宋" w:hAnsi="仿宋" w:eastAsia="仿宋" w:cs="仿宋"/>
          <w:b/>
          <w:bCs/>
          <w:color w:val="auto"/>
          <w:sz w:val="28"/>
          <w:szCs w:val="28"/>
          <w:highlight w:val="none"/>
        </w:rPr>
        <w:t>截止时间、开标时间和地点</w:t>
      </w:r>
      <w:bookmarkEnd w:id="24"/>
      <w:bookmarkEnd w:id="25"/>
    </w:p>
    <w:p w14:paraId="25F8002D">
      <w:pPr>
        <w:keepNext w:val="0"/>
        <w:keepLines w:val="0"/>
        <w:pageBreakBefore w:val="0"/>
        <w:kinsoku/>
        <w:wordWrap/>
        <w:overflowPunct/>
        <w:topLinePunct w:val="0"/>
        <w:autoSpaceDE/>
        <w:autoSpaceDN/>
        <w:bidi w:val="0"/>
        <w:adjustRightInd/>
        <w:snapToGrid/>
        <w:spacing w:line="288" w:lineRule="auto"/>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提交投标文件截止时间：</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7月31日</w:t>
      </w:r>
      <w:r>
        <w:rPr>
          <w:rFonts w:hint="eastAsia" w:ascii="仿宋" w:hAnsi="仿宋" w:eastAsia="仿宋" w:cs="仿宋"/>
          <w:bCs/>
          <w:color w:val="auto"/>
          <w:sz w:val="28"/>
          <w:szCs w:val="28"/>
          <w:highlight w:val="none"/>
          <w:u w:val="single"/>
        </w:rPr>
        <w:t>1</w:t>
      </w:r>
      <w:r>
        <w:rPr>
          <w:rFonts w:hint="eastAsia" w:ascii="仿宋" w:hAnsi="仿宋" w:eastAsia="仿宋" w:cs="仿宋"/>
          <w:bCs/>
          <w:color w:val="auto"/>
          <w:sz w:val="28"/>
          <w:szCs w:val="28"/>
          <w:highlight w:val="none"/>
          <w:u w:val="single"/>
          <w:lang w:val="en-US" w:eastAsia="zh-CN"/>
        </w:rPr>
        <w:t>6</w:t>
      </w:r>
      <w:r>
        <w:rPr>
          <w:rFonts w:hint="eastAsia" w:ascii="仿宋" w:hAnsi="仿宋" w:eastAsia="仿宋" w:cs="仿宋"/>
          <w:bCs/>
          <w:color w:val="auto"/>
          <w:sz w:val="28"/>
          <w:szCs w:val="28"/>
          <w:highlight w:val="none"/>
          <w:u w:val="single"/>
        </w:rPr>
        <w:t>点00分</w:t>
      </w:r>
      <w:r>
        <w:rPr>
          <w:rFonts w:hint="eastAsia" w:ascii="仿宋" w:hAnsi="仿宋" w:eastAsia="仿宋" w:cs="仿宋"/>
          <w:color w:val="auto"/>
          <w:sz w:val="28"/>
          <w:szCs w:val="28"/>
          <w:highlight w:val="none"/>
        </w:rPr>
        <w:t>（北京时间）</w:t>
      </w:r>
    </w:p>
    <w:p w14:paraId="03E9F39A">
      <w:pPr>
        <w:keepNext w:val="0"/>
        <w:keepLines w:val="0"/>
        <w:pageBreakBefore w:val="0"/>
        <w:kinsoku/>
        <w:wordWrap/>
        <w:overflowPunct/>
        <w:topLinePunct w:val="0"/>
        <w:autoSpaceDE/>
        <w:autoSpaceDN/>
        <w:bidi w:val="0"/>
        <w:adjustRightInd/>
        <w:snapToGrid/>
        <w:spacing w:line="288" w:lineRule="auto"/>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7月31日16</w:t>
      </w:r>
      <w:r>
        <w:rPr>
          <w:rFonts w:hint="eastAsia" w:ascii="仿宋" w:hAnsi="仿宋" w:eastAsia="仿宋" w:cs="仿宋"/>
          <w:bCs/>
          <w:color w:val="auto"/>
          <w:sz w:val="28"/>
          <w:szCs w:val="28"/>
          <w:highlight w:val="none"/>
          <w:u w:val="single"/>
        </w:rPr>
        <w:t>点00分</w:t>
      </w:r>
      <w:r>
        <w:rPr>
          <w:rFonts w:hint="eastAsia" w:ascii="仿宋" w:hAnsi="仿宋" w:eastAsia="仿宋" w:cs="仿宋"/>
          <w:color w:val="auto"/>
          <w:sz w:val="28"/>
          <w:szCs w:val="28"/>
          <w:highlight w:val="none"/>
        </w:rPr>
        <w:t>（北京时间）</w:t>
      </w:r>
    </w:p>
    <w:p w14:paraId="4489298C">
      <w:pPr>
        <w:keepNext w:val="0"/>
        <w:keepLines w:val="0"/>
        <w:pageBreakBefore w:val="0"/>
        <w:kinsoku/>
        <w:wordWrap/>
        <w:overflowPunct/>
        <w:topLinePunct w:val="0"/>
        <w:autoSpaceDE/>
        <w:autoSpaceDN/>
        <w:bidi w:val="0"/>
        <w:adjustRightInd/>
        <w:snapToGrid/>
        <w:spacing w:line="288" w:lineRule="auto"/>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w:t>
      </w:r>
      <w:bookmarkStart w:id="26" w:name="_Toc35393794"/>
      <w:bookmarkStart w:id="27" w:name="_Toc35393625"/>
      <w:bookmarkStart w:id="28" w:name="_Toc28359084"/>
      <w:bookmarkStart w:id="29" w:name="_Toc28359007"/>
      <w:r>
        <w:rPr>
          <w:rFonts w:hint="eastAsia" w:ascii="仿宋" w:hAnsi="仿宋" w:eastAsia="仿宋" w:cs="仿宋"/>
          <w:color w:val="auto"/>
          <w:sz w:val="28"/>
          <w:szCs w:val="28"/>
          <w:highlight w:val="none"/>
        </w:rPr>
        <w:t>政采云平台http://www.zcygov.cn/</w:t>
      </w:r>
    </w:p>
    <w:p w14:paraId="1FE3D5C0">
      <w:pPr>
        <w:keepNext w:val="0"/>
        <w:keepLines w:val="0"/>
        <w:pageBreakBefore w:val="0"/>
        <w:kinsoku/>
        <w:wordWrap/>
        <w:overflowPunct/>
        <w:topLinePunct w:val="0"/>
        <w:autoSpaceDE/>
        <w:autoSpaceDN/>
        <w:bidi w:val="0"/>
        <w:adjustRightInd/>
        <w:snapToGrid/>
        <w:spacing w:line="288" w:lineRule="auto"/>
        <w:ind w:left="0" w:leftChars="0" w:right="0" w:right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五、公告期限</w:t>
      </w:r>
      <w:bookmarkEnd w:id="26"/>
      <w:bookmarkEnd w:id="27"/>
      <w:bookmarkEnd w:id="28"/>
      <w:bookmarkEnd w:id="29"/>
    </w:p>
    <w:p w14:paraId="457D3B10">
      <w:pPr>
        <w:keepNext w:val="0"/>
        <w:keepLines w:val="0"/>
        <w:pageBreakBefore w:val="0"/>
        <w:kinsoku/>
        <w:wordWrap/>
        <w:overflowPunct/>
        <w:topLinePunct w:val="0"/>
        <w:autoSpaceDE/>
        <w:autoSpaceDN/>
        <w:bidi w:val="0"/>
        <w:adjustRightInd/>
        <w:snapToGrid/>
        <w:spacing w:line="288" w:lineRule="auto"/>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自本公告发布之日起5个工作日。</w:t>
      </w:r>
    </w:p>
    <w:p w14:paraId="0AD65499">
      <w:pPr>
        <w:keepNext w:val="0"/>
        <w:keepLines w:val="0"/>
        <w:pageBreakBefore w:val="0"/>
        <w:kinsoku/>
        <w:wordWrap/>
        <w:overflowPunct/>
        <w:topLinePunct w:val="0"/>
        <w:autoSpaceDE/>
        <w:autoSpaceDN/>
        <w:bidi w:val="0"/>
        <w:adjustRightInd/>
        <w:snapToGrid/>
        <w:spacing w:line="288" w:lineRule="auto"/>
        <w:ind w:left="0" w:leftChars="0" w:right="0" w:rightChars="0"/>
        <w:textAlignment w:val="auto"/>
        <w:rPr>
          <w:rFonts w:hint="eastAsia" w:ascii="仿宋" w:hAnsi="仿宋" w:eastAsia="仿宋" w:cs="仿宋"/>
          <w:b/>
          <w:bCs/>
          <w:color w:val="auto"/>
          <w:sz w:val="28"/>
          <w:szCs w:val="28"/>
          <w:highlight w:val="none"/>
        </w:rPr>
      </w:pPr>
      <w:bookmarkStart w:id="30" w:name="_Toc35393626"/>
      <w:bookmarkStart w:id="31" w:name="_Toc35393795"/>
      <w:r>
        <w:rPr>
          <w:rFonts w:hint="eastAsia" w:ascii="仿宋" w:hAnsi="仿宋" w:eastAsia="仿宋" w:cs="仿宋"/>
          <w:b/>
          <w:bCs/>
          <w:color w:val="auto"/>
          <w:sz w:val="28"/>
          <w:szCs w:val="28"/>
          <w:highlight w:val="none"/>
        </w:rPr>
        <w:t>六、其他补充事宜</w:t>
      </w:r>
      <w:bookmarkEnd w:id="30"/>
      <w:bookmarkEnd w:id="31"/>
    </w:p>
    <w:p w14:paraId="4B3A1DC8">
      <w:pPr>
        <w:pStyle w:val="47"/>
        <w:keepNext w:val="0"/>
        <w:keepLines w:val="0"/>
        <w:pageBreakBefore w:val="0"/>
        <w:widowControl/>
        <w:numPr>
          <w:ilvl w:val="0"/>
          <w:numId w:val="4"/>
        </w:numPr>
        <w:kinsoku/>
        <w:wordWrap/>
        <w:overflowPunct/>
        <w:topLinePunct w:val="0"/>
        <w:autoSpaceDE/>
        <w:autoSpaceDN/>
        <w:bidi w:val="0"/>
        <w:adjustRightInd/>
        <w:snapToGrid/>
        <w:spacing w:line="288" w:lineRule="auto"/>
        <w:ind w:left="0" w:leftChars="0" w:right="0" w:rightChars="0" w:firstLine="414"/>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本项目实行全流程</w:t>
      </w:r>
      <w:r>
        <w:rPr>
          <w:rFonts w:hint="eastAsia" w:ascii="仿宋" w:hAnsi="仿宋" w:eastAsia="仿宋" w:cs="仿宋"/>
          <w:color w:val="auto"/>
          <w:sz w:val="28"/>
          <w:szCs w:val="28"/>
          <w:highlight w:val="none"/>
        </w:rPr>
        <w:t>电子交易方式</w:t>
      </w:r>
      <w:r>
        <w:rPr>
          <w:rFonts w:hint="eastAsia" w:ascii="仿宋" w:hAnsi="仿宋" w:eastAsia="仿宋" w:cs="仿宋"/>
          <w:color w:val="auto"/>
          <w:kern w:val="0"/>
          <w:sz w:val="28"/>
          <w:szCs w:val="28"/>
          <w:highlight w:val="none"/>
        </w:rPr>
        <w:t>，采用电子加密</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上传方式；</w:t>
      </w:r>
    </w:p>
    <w:p w14:paraId="3747A1F0">
      <w:pPr>
        <w:pStyle w:val="47"/>
        <w:keepNext w:val="0"/>
        <w:keepLines w:val="0"/>
        <w:pageBreakBefore w:val="0"/>
        <w:widowControl/>
        <w:numPr>
          <w:ilvl w:val="0"/>
          <w:numId w:val="4"/>
        </w:numPr>
        <w:kinsoku/>
        <w:wordWrap/>
        <w:overflowPunct/>
        <w:topLinePunct w:val="0"/>
        <w:autoSpaceDE/>
        <w:autoSpaceDN/>
        <w:bidi w:val="0"/>
        <w:adjustRightInd/>
        <w:snapToGrid/>
        <w:spacing w:line="288" w:lineRule="auto"/>
        <w:ind w:left="0" w:leftChars="0" w:right="0" w:rightChars="0" w:firstLine="414"/>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各</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rPr>
        <w:t>前应确保成为新疆政府采购网正式注册入库</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，并完成CA数字证书（符合国密标准）申领。因未注册入库、未办理CA数字证书等原因造成无法上传或</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rPr>
        <w:t>失败等后果由</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自行承担。有意向参与的</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，可访问新疆数字证书认证中心官方网站（https://www.xjca.com.cn/）或下载“新疆政务通”APP自行申领。如需咨询，请联系新疆CA服务热线0991-2819290；</w:t>
      </w:r>
    </w:p>
    <w:p w14:paraId="089D45F2">
      <w:pPr>
        <w:pStyle w:val="47"/>
        <w:keepNext w:val="0"/>
        <w:keepLines w:val="0"/>
        <w:pageBreakBefore w:val="0"/>
        <w:widowControl/>
        <w:numPr>
          <w:ilvl w:val="0"/>
          <w:numId w:val="4"/>
        </w:numPr>
        <w:kinsoku/>
        <w:wordWrap/>
        <w:overflowPunct/>
        <w:topLinePunct w:val="0"/>
        <w:autoSpaceDE/>
        <w:autoSpaceDN/>
        <w:bidi w:val="0"/>
        <w:adjustRightInd/>
        <w:snapToGrid/>
        <w:spacing w:line="288" w:lineRule="auto"/>
        <w:ind w:left="0" w:leftChars="0" w:right="0" w:rightChars="0" w:firstLine="414"/>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在完成政采云电子交易客户端下载、安装后，可通过账号密码或CA登录客户端进行</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的制作。在使用“政采云投标客户端”时，建议使用WIN7及以上操作系统。客户端请至新疆政府采购网（http://www.ccgp-xinjiang.gov.cn/）下载专区查看，如遇问题可拨打政采云客户服务热线95763进行咨询。如因</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自身原因导致在规定时间内无法正常解密的（如：浏览器故障、未安装相关驱动、网络故障、加密CA与解密CA不一致等），采购中心、代理机构不予异常处理，视为</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自动弃标；</w:t>
      </w:r>
    </w:p>
    <w:p w14:paraId="624DE4D4">
      <w:pPr>
        <w:pStyle w:val="47"/>
        <w:keepNext w:val="0"/>
        <w:keepLines w:val="0"/>
        <w:pageBreakBefore w:val="0"/>
        <w:widowControl/>
        <w:numPr>
          <w:ilvl w:val="0"/>
          <w:numId w:val="4"/>
        </w:numPr>
        <w:kinsoku/>
        <w:wordWrap/>
        <w:overflowPunct/>
        <w:topLinePunct w:val="0"/>
        <w:autoSpaceDE/>
        <w:autoSpaceDN/>
        <w:bidi w:val="0"/>
        <w:adjustRightInd/>
        <w:snapToGrid/>
        <w:spacing w:line="288" w:lineRule="auto"/>
        <w:ind w:left="0" w:leftChars="0" w:right="0" w:rightChars="0" w:firstLine="414"/>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应当在</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rPr>
        <w:t>截止时间前</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将生成的“电子加密</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”上传至“政府采购云平台”</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rPr>
        <w:t>截止时间以后上传的</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将被“政府采购云平台”拒收；</w:t>
      </w:r>
    </w:p>
    <w:p w14:paraId="2F3031B9">
      <w:pPr>
        <w:pStyle w:val="47"/>
        <w:keepNext w:val="0"/>
        <w:keepLines w:val="0"/>
        <w:pageBreakBefore w:val="0"/>
        <w:widowControl w:val="0"/>
        <w:numPr>
          <w:ilvl w:val="0"/>
          <w:numId w:val="4"/>
        </w:numPr>
        <w:kinsoku/>
        <w:wordWrap/>
        <w:overflowPunct/>
        <w:topLinePunct w:val="0"/>
        <w:autoSpaceDE/>
        <w:autoSpaceDN/>
        <w:bidi w:val="0"/>
        <w:adjustRightInd/>
        <w:snapToGrid/>
        <w:spacing w:line="288" w:lineRule="auto"/>
        <w:ind w:left="0" w:leftChars="0" w:right="0" w:rightChars="0" w:firstLine="414"/>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rPr>
        <w:t>前须提前配置好电脑浏览器（建议使用360浏览器或谷歌浏览器）</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开标时登录政采云平台，在“项目采购</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开标评审”功能中，使用制作加密</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电子标书的CA锁进行解密及报价确认。本项目</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的解密时间定为30分钟内</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若</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在规定时间内因自身原因导致无法正常解密</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后果由</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自行承担；</w:t>
      </w:r>
    </w:p>
    <w:p w14:paraId="74DC6D42">
      <w:pPr>
        <w:pStyle w:val="47"/>
        <w:keepNext w:val="0"/>
        <w:keepLines w:val="0"/>
        <w:pageBreakBefore w:val="0"/>
        <w:widowControl w:val="0"/>
        <w:numPr>
          <w:ilvl w:val="0"/>
          <w:numId w:val="4"/>
        </w:numPr>
        <w:kinsoku/>
        <w:wordWrap/>
        <w:overflowPunct/>
        <w:topLinePunct w:val="0"/>
        <w:autoSpaceDE/>
        <w:autoSpaceDN/>
        <w:bidi w:val="0"/>
        <w:adjustRightInd/>
        <w:snapToGrid/>
        <w:spacing w:line="288" w:lineRule="auto"/>
        <w:ind w:left="0" w:leftChars="0" w:right="0" w:rightChars="0" w:firstLine="414"/>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登录政采云平台，在开标时间后30分钟内用“项目采购</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开标评审”功能进行解密</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，若</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在规定时间内未按时解密的，视为响应无效。解密与加密</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须使用同一个 CA。</w:t>
      </w:r>
    </w:p>
    <w:p w14:paraId="3E27967A">
      <w:pPr>
        <w:pStyle w:val="105"/>
        <w:keepNext w:val="0"/>
        <w:keepLines w:val="0"/>
        <w:pageBreakBefore w:val="0"/>
        <w:kinsoku/>
        <w:wordWrap/>
        <w:overflowPunct/>
        <w:topLinePunct w:val="0"/>
        <w:bidi w:val="0"/>
        <w:snapToGrid w:val="0"/>
        <w:spacing w:line="288" w:lineRule="auto"/>
        <w:ind w:left="0" w:leftChars="0" w:right="0" w:righ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特别提示：</w:t>
      </w:r>
    </w:p>
    <w:p w14:paraId="713435BE">
      <w:pPr>
        <w:pStyle w:val="105"/>
        <w:keepNext w:val="0"/>
        <w:keepLines w:val="0"/>
        <w:pageBreakBefore w:val="0"/>
        <w:kinsoku/>
        <w:wordWrap/>
        <w:overflowPunct/>
        <w:topLinePunct w:val="0"/>
        <w:bidi w:val="0"/>
        <w:snapToGrid w:val="0"/>
        <w:spacing w:line="288" w:lineRule="auto"/>
        <w:ind w:left="0" w:leftChars="0" w:right="0" w:righ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1、采购限额标准以上，200万元以下的货物和服务采购项目、400万元以下的工程采购项目，适宜由中小企业提供的，采购人应当专门面向中小企业采购。</w:t>
      </w:r>
    </w:p>
    <w:p w14:paraId="75A91128">
      <w:pPr>
        <w:pStyle w:val="105"/>
        <w:keepNext w:val="0"/>
        <w:keepLines w:val="0"/>
        <w:pageBreakBefore w:val="0"/>
        <w:kinsoku/>
        <w:wordWrap/>
        <w:overflowPunct/>
        <w:topLinePunct w:val="0"/>
        <w:bidi w:val="0"/>
        <w:snapToGrid w:val="0"/>
        <w:spacing w:line="288" w:lineRule="auto"/>
        <w:ind w:left="0" w:leftChars="0" w:right="0" w:righ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2、超过200万元的货物和服务采购项目，预留该部分采购项目预算总额的30%以上专门面向中小企业采购，其中预留给小微企业的比例不低于60%。</w:t>
      </w:r>
    </w:p>
    <w:p w14:paraId="73DFEEB0">
      <w:pPr>
        <w:pStyle w:val="105"/>
        <w:keepNext w:val="0"/>
        <w:keepLines w:val="0"/>
        <w:pageBreakBefore w:val="0"/>
        <w:kinsoku/>
        <w:wordWrap/>
        <w:overflowPunct/>
        <w:topLinePunct w:val="0"/>
        <w:bidi w:val="0"/>
        <w:snapToGrid w:val="0"/>
        <w:spacing w:line="288" w:lineRule="auto"/>
        <w:ind w:left="0" w:leftChars="0" w:right="0" w:righ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3、超过400万元的工程采购项目中适宜由中小企业提供的，预留该部分采购项目预算总额的40%以上专门面向中小企业采购，其中预留给小微企业的比例不低于60%。</w:t>
      </w:r>
    </w:p>
    <w:p w14:paraId="6737634D">
      <w:pPr>
        <w:pStyle w:val="105"/>
        <w:keepNext w:val="0"/>
        <w:keepLines w:val="0"/>
        <w:pageBreakBefore w:val="0"/>
        <w:kinsoku/>
        <w:wordWrap/>
        <w:overflowPunct/>
        <w:topLinePunct w:val="0"/>
        <w:bidi w:val="0"/>
        <w:snapToGrid w:val="0"/>
        <w:spacing w:line="288" w:lineRule="auto"/>
        <w:ind w:left="0" w:leftChars="0" w:right="0" w:righ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4、对于未预留份额专门面向中小企业的采购项目，以及预留份额项目中的非预留部分采购包，采购人、采购代理机构应当对符合规定的小微企业报价给予10%</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20%（工程项目为3%</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5%作为其价格分。</w:t>
      </w:r>
    </w:p>
    <w:p w14:paraId="4C2DC246">
      <w:pPr>
        <w:pStyle w:val="105"/>
        <w:keepNext w:val="0"/>
        <w:keepLines w:val="0"/>
        <w:pageBreakBefore w:val="0"/>
        <w:kinsoku/>
        <w:wordWrap/>
        <w:overflowPunct/>
        <w:topLinePunct w:val="0"/>
        <w:bidi w:val="0"/>
        <w:snapToGrid w:val="0"/>
        <w:spacing w:line="288" w:lineRule="auto"/>
        <w:ind w:left="0" w:leftChars="0" w:right="0" w:righ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6%（工程项目为1%</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2%作为其价格分。</w:t>
      </w:r>
    </w:p>
    <w:p w14:paraId="36C90F3F">
      <w:pPr>
        <w:keepNext w:val="0"/>
        <w:keepLines w:val="0"/>
        <w:pageBreakBefore w:val="0"/>
        <w:kinsoku/>
        <w:wordWrap/>
        <w:overflowPunct/>
        <w:topLinePunct w:val="0"/>
        <w:autoSpaceDE/>
        <w:autoSpaceDN/>
        <w:bidi w:val="0"/>
        <w:adjustRightInd/>
        <w:snapToGrid/>
        <w:spacing w:line="288" w:lineRule="auto"/>
        <w:ind w:left="0" w:leftChars="0" w:right="0" w:rightChars="0"/>
        <w:textAlignment w:val="auto"/>
        <w:rPr>
          <w:rFonts w:hint="eastAsia" w:ascii="仿宋" w:hAnsi="仿宋" w:eastAsia="仿宋" w:cs="仿宋"/>
          <w:b/>
          <w:bCs/>
          <w:color w:val="auto"/>
          <w:sz w:val="28"/>
          <w:szCs w:val="28"/>
          <w:highlight w:val="none"/>
        </w:rPr>
      </w:pPr>
      <w:bookmarkStart w:id="32" w:name="_Toc35393627"/>
      <w:bookmarkStart w:id="33" w:name="_Toc35393796"/>
      <w:bookmarkStart w:id="34" w:name="_Toc28359008"/>
      <w:bookmarkStart w:id="35" w:name="_Toc28359085"/>
      <w:r>
        <w:rPr>
          <w:rFonts w:hint="eastAsia" w:ascii="仿宋" w:hAnsi="仿宋" w:eastAsia="仿宋" w:cs="仿宋"/>
          <w:b/>
          <w:bCs/>
          <w:color w:val="auto"/>
          <w:sz w:val="28"/>
          <w:szCs w:val="28"/>
          <w:highlight w:val="none"/>
        </w:rPr>
        <w:t>七、对本次招标提出询问，请按以下方式联系</w:t>
      </w:r>
      <w:bookmarkEnd w:id="32"/>
      <w:bookmarkEnd w:id="33"/>
      <w:bookmarkEnd w:id="34"/>
      <w:bookmarkEnd w:id="35"/>
      <w:r>
        <w:rPr>
          <w:rFonts w:hint="eastAsia" w:ascii="仿宋" w:hAnsi="仿宋" w:eastAsia="仿宋" w:cs="仿宋"/>
          <w:b/>
          <w:bCs/>
          <w:color w:val="auto"/>
          <w:sz w:val="28"/>
          <w:szCs w:val="28"/>
          <w:highlight w:val="none"/>
        </w:rPr>
        <w:t>：</w:t>
      </w:r>
    </w:p>
    <w:p w14:paraId="0138FB4B">
      <w:pPr>
        <w:keepNext w:val="0"/>
        <w:keepLines w:val="0"/>
        <w:pageBreakBefore w:val="0"/>
        <w:kinsoku/>
        <w:wordWrap/>
        <w:overflowPunct/>
        <w:topLinePunct w:val="0"/>
        <w:autoSpaceDE/>
        <w:autoSpaceDN/>
        <w:bidi w:val="0"/>
        <w:adjustRightInd/>
        <w:snapToGrid/>
        <w:spacing w:line="288" w:lineRule="auto"/>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14:paraId="07CB2E4B">
      <w:pPr>
        <w:keepNext w:val="0"/>
        <w:keepLines w:val="0"/>
        <w:pageBreakBefore w:val="0"/>
        <w:kinsoku/>
        <w:wordWrap/>
        <w:overflowPunct/>
        <w:topLinePunct w:val="0"/>
        <w:autoSpaceDE/>
        <w:autoSpaceDN/>
        <w:bidi w:val="0"/>
        <w:adjustRightInd/>
        <w:snapToGrid/>
        <w:spacing w:line="288" w:lineRule="auto"/>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中共麦盖提县委员会宣传部</w:t>
      </w:r>
    </w:p>
    <w:p w14:paraId="28DB82CF">
      <w:pPr>
        <w:keepNext w:val="0"/>
        <w:keepLines w:val="0"/>
        <w:pageBreakBefore w:val="0"/>
        <w:kinsoku/>
        <w:wordWrap/>
        <w:overflowPunct/>
        <w:topLinePunct w:val="0"/>
        <w:autoSpaceDE/>
        <w:autoSpaceDN/>
        <w:bidi w:val="0"/>
        <w:adjustRightInd/>
        <w:snapToGrid/>
        <w:spacing w:line="288" w:lineRule="auto"/>
        <w:ind w:left="0" w:leftChars="0" w:right="0" w:rightChars="0" w:firstLine="540"/>
        <w:textAlignment w:val="auto"/>
        <w:rPr>
          <w:rStyle w:val="43"/>
          <w:rFonts w:hint="eastAsia" w:ascii="仿宋" w:hAnsi="仿宋" w:eastAsia="仿宋" w:cs="仿宋"/>
          <w:bCs/>
          <w:color w:val="auto"/>
          <w:sz w:val="28"/>
          <w:szCs w:val="28"/>
          <w:highlight w:val="none"/>
          <w:lang w:val="en-US" w:eastAsia="zh-CN"/>
        </w:rPr>
      </w:pPr>
      <w:r>
        <w:rPr>
          <w:rFonts w:hint="eastAsia" w:ascii="仿宋" w:hAnsi="仿宋" w:eastAsia="仿宋" w:cs="仿宋"/>
          <w:color w:val="auto"/>
          <w:sz w:val="28"/>
          <w:szCs w:val="28"/>
          <w:highlight w:val="none"/>
        </w:rPr>
        <w:t>地址：</w:t>
      </w:r>
      <w:r>
        <w:rPr>
          <w:rStyle w:val="43"/>
          <w:rFonts w:hint="eastAsia" w:ascii="仿宋" w:hAnsi="仿宋" w:eastAsia="仿宋" w:cs="仿宋"/>
          <w:bCs/>
          <w:color w:val="auto"/>
          <w:sz w:val="28"/>
          <w:szCs w:val="28"/>
          <w:highlight w:val="none"/>
          <w:lang w:val="en-US" w:eastAsia="zh-CN"/>
        </w:rPr>
        <w:t>麦盖提县南网大道综合办公楼8楼</w:t>
      </w:r>
    </w:p>
    <w:p w14:paraId="61BFDDF9">
      <w:pPr>
        <w:keepNext w:val="0"/>
        <w:keepLines w:val="0"/>
        <w:pageBreakBefore w:val="0"/>
        <w:kinsoku/>
        <w:wordWrap/>
        <w:overflowPunct/>
        <w:topLinePunct w:val="0"/>
        <w:autoSpaceDE/>
        <w:autoSpaceDN/>
        <w:bidi w:val="0"/>
        <w:adjustRightInd/>
        <w:snapToGrid/>
        <w:spacing w:line="288" w:lineRule="auto"/>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电话</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13565371539</w:t>
      </w:r>
      <w:r>
        <w:rPr>
          <w:rFonts w:hint="eastAsia" w:ascii="仿宋" w:hAnsi="仿宋" w:eastAsia="仿宋" w:cs="仿宋"/>
          <w:color w:val="auto"/>
          <w:sz w:val="28"/>
          <w:szCs w:val="28"/>
          <w:highlight w:val="none"/>
        </w:rPr>
        <w:t xml:space="preserve">　　　　　　　 </w:t>
      </w:r>
      <w:bookmarkStart w:id="36" w:name="_Toc28359009"/>
      <w:bookmarkStart w:id="37" w:name="_Toc28359086"/>
    </w:p>
    <w:p w14:paraId="6DE8F3C2">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36"/>
      <w:bookmarkEnd w:id="37"/>
    </w:p>
    <w:p w14:paraId="6EDDD68B">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名称：新疆拓源工程管理咨询有限公司</w:t>
      </w:r>
    </w:p>
    <w:p w14:paraId="203C3CDC">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新疆喀什地区喀什市库木代尔瓦扎街道玉吉米力克社区5组016号2层B002-05号办公室来特巴格路社区2组房屋1栋3层</w:t>
      </w:r>
    </w:p>
    <w:p w14:paraId="002B4C03">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杨蒙蒙、张曼、田释月、郭时忠</w:t>
      </w:r>
    </w:p>
    <w:p w14:paraId="58428839">
      <w:pPr>
        <w:keepNext w:val="0"/>
        <w:keepLines w:val="0"/>
        <w:pageBreakBefore w:val="0"/>
        <w:kinsoku/>
        <w:wordWrap/>
        <w:overflowPunct/>
        <w:topLinePunct w:val="0"/>
        <w:autoSpaceDE/>
        <w:autoSpaceDN/>
        <w:bidi w:val="0"/>
        <w:adjustRightInd/>
        <w:snapToGrid/>
        <w:spacing w:line="288"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15276946149</w:t>
      </w:r>
    </w:p>
    <w:p w14:paraId="5E34ABD8">
      <w:pPr>
        <w:pageBreakBefore w:val="0"/>
        <w:wordWrap/>
        <w:overflowPunct/>
        <w:topLinePunct w:val="0"/>
        <w:bidi w:val="0"/>
        <w:spacing w:line="360" w:lineRule="auto"/>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383E874">
      <w:pPr>
        <w:pStyle w:val="2"/>
        <w:pageBreakBefore w:val="0"/>
        <w:kinsoku/>
        <w:wordWrap/>
        <w:overflowPunct/>
        <w:topLinePunct w:val="0"/>
        <w:autoSpaceDE/>
        <w:autoSpaceDN/>
        <w:bidi w:val="0"/>
        <w:spacing w:before="0" w:after="0" w:line="560" w:lineRule="exact"/>
        <w:ind w:left="0" w:leftChars="0" w:right="0" w:rightChars="0" w:firstLine="0" w:firstLineChars="0"/>
        <w:jc w:val="center"/>
        <w:textAlignment w:val="auto"/>
        <w:rPr>
          <w:rFonts w:hint="eastAsia" w:ascii="仿宋" w:hAnsi="仿宋" w:eastAsia="仿宋" w:cs="仿宋"/>
          <w:b/>
          <w:bCs/>
          <w:color w:val="auto"/>
          <w:sz w:val="28"/>
          <w:szCs w:val="28"/>
          <w:highlight w:val="none"/>
        </w:rPr>
      </w:pPr>
      <w:bookmarkStart w:id="38" w:name="_Toc5608"/>
      <w:r>
        <w:rPr>
          <w:rFonts w:hint="eastAsia" w:ascii="仿宋" w:hAnsi="仿宋" w:eastAsia="仿宋" w:cs="仿宋"/>
          <w:b/>
          <w:bCs/>
          <w:color w:val="auto"/>
          <w:sz w:val="28"/>
          <w:szCs w:val="28"/>
          <w:highlight w:val="none"/>
        </w:rPr>
        <w:t>第二章  投标人须知</w:t>
      </w:r>
      <w:bookmarkEnd w:id="3"/>
      <w:bookmarkEnd w:id="4"/>
      <w:bookmarkEnd w:id="5"/>
      <w:bookmarkEnd w:id="6"/>
      <w:bookmarkEnd w:id="7"/>
      <w:bookmarkEnd w:id="8"/>
      <w:bookmarkEnd w:id="38"/>
    </w:p>
    <w:p w14:paraId="6750A163">
      <w:pPr>
        <w:keepNext/>
        <w:keepLines/>
        <w:pageBreakBefore w:val="0"/>
        <w:kinsoku/>
        <w:wordWrap/>
        <w:overflowPunct/>
        <w:topLinePunct w:val="0"/>
        <w:autoSpaceDE/>
        <w:autoSpaceDN/>
        <w:bidi w:val="0"/>
        <w:spacing w:line="560" w:lineRule="exact"/>
        <w:ind w:left="0" w:leftChars="0" w:right="0" w:rightChars="0" w:firstLine="0" w:firstLineChars="0"/>
        <w:jc w:val="center"/>
        <w:textAlignment w:val="auto"/>
        <w:outlineLvl w:val="1"/>
        <w:rPr>
          <w:rFonts w:hint="eastAsia" w:ascii="仿宋" w:hAnsi="仿宋" w:eastAsia="仿宋" w:cs="仿宋"/>
          <w:b/>
          <w:bCs/>
          <w:color w:val="auto"/>
          <w:sz w:val="28"/>
          <w:szCs w:val="28"/>
          <w:highlight w:val="none"/>
        </w:rPr>
      </w:pPr>
      <w:bookmarkStart w:id="39" w:name="_Toc189727030"/>
      <w:bookmarkStart w:id="40" w:name="_Toc213396760"/>
      <w:bookmarkStart w:id="41" w:name="_Toc213397010"/>
      <w:bookmarkStart w:id="42" w:name="_Toc213396946"/>
      <w:bookmarkStart w:id="43" w:name="_Toc217446032"/>
      <w:bookmarkStart w:id="44" w:name="_Toc213496268"/>
      <w:r>
        <w:rPr>
          <w:rFonts w:hint="eastAsia" w:ascii="仿宋" w:hAnsi="仿宋" w:eastAsia="仿宋" w:cs="仿宋"/>
          <w:b/>
          <w:bCs/>
          <w:color w:val="auto"/>
          <w:sz w:val="28"/>
          <w:szCs w:val="28"/>
          <w:highlight w:val="none"/>
        </w:rPr>
        <w:t>一、投标人须知前附表</w:t>
      </w:r>
      <w:bookmarkEnd w:id="39"/>
      <w:bookmarkEnd w:id="40"/>
      <w:bookmarkEnd w:id="41"/>
      <w:bookmarkEnd w:id="42"/>
      <w:bookmarkEnd w:id="43"/>
      <w:bookmarkEnd w:id="44"/>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606"/>
        <w:gridCol w:w="1"/>
        <w:gridCol w:w="7563"/>
        <w:gridCol w:w="1"/>
      </w:tblGrid>
      <w:tr w14:paraId="0EB1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3" w:type="dxa"/>
            <w:vAlign w:val="center"/>
          </w:tcPr>
          <w:p w14:paraId="37F6FB0D">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375" w:type="dxa"/>
            <w:gridSpan w:val="2"/>
            <w:vAlign w:val="center"/>
          </w:tcPr>
          <w:p w14:paraId="2F453750">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名 称</w:t>
            </w:r>
          </w:p>
        </w:tc>
        <w:tc>
          <w:tcPr>
            <w:tcW w:w="6471" w:type="dxa"/>
            <w:gridSpan w:val="2"/>
            <w:vAlign w:val="center"/>
          </w:tcPr>
          <w:p w14:paraId="3D51953C">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   容</w:t>
            </w:r>
          </w:p>
        </w:tc>
      </w:tr>
      <w:tr w14:paraId="6B09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673" w:type="dxa"/>
            <w:vAlign w:val="center"/>
          </w:tcPr>
          <w:p w14:paraId="55E4697B">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375" w:type="dxa"/>
            <w:gridSpan w:val="2"/>
            <w:vAlign w:val="center"/>
          </w:tcPr>
          <w:p w14:paraId="00E718D6">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p>
        </w:tc>
        <w:tc>
          <w:tcPr>
            <w:tcW w:w="6471" w:type="dxa"/>
            <w:gridSpan w:val="2"/>
            <w:vAlign w:val="center"/>
          </w:tcPr>
          <w:p w14:paraId="65723CE9">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中共麦盖提县委员会宣传部</w:t>
            </w:r>
          </w:p>
          <w:p w14:paraId="093A88D6">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麦盖提县南网大道综合办公楼8楼</w:t>
            </w:r>
          </w:p>
          <w:p w14:paraId="2B20FCAD">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Style w:val="43"/>
                <w:rFonts w:hint="default" w:ascii="仿宋" w:hAnsi="仿宋" w:eastAsia="仿宋" w:cs="仿宋"/>
                <w:bCs/>
                <w:color w:val="auto"/>
                <w:sz w:val="28"/>
                <w:szCs w:val="28"/>
                <w:highlight w:val="none"/>
                <w:lang w:val="en-US" w:eastAsia="zh-CN"/>
              </w:rPr>
            </w:pPr>
            <w:r>
              <w:rPr>
                <w:rFonts w:hint="eastAsia" w:ascii="仿宋" w:hAnsi="仿宋" w:eastAsia="仿宋" w:cs="仿宋"/>
                <w:color w:val="auto"/>
                <w:sz w:val="28"/>
                <w:szCs w:val="28"/>
                <w:highlight w:val="none"/>
              </w:rPr>
              <w:t>联系人：</w:t>
            </w:r>
            <w:r>
              <w:rPr>
                <w:rStyle w:val="43"/>
                <w:rFonts w:hint="eastAsia" w:ascii="仿宋" w:hAnsi="仿宋" w:eastAsia="仿宋" w:cs="仿宋"/>
                <w:bCs/>
                <w:color w:val="auto"/>
                <w:sz w:val="28"/>
                <w:szCs w:val="28"/>
                <w:highlight w:val="none"/>
                <w:lang w:val="en-US" w:eastAsia="zh-CN"/>
              </w:rPr>
              <w:t>颜文文</w:t>
            </w:r>
          </w:p>
          <w:p w14:paraId="165D7C23">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eastAsia="zh-CN"/>
              </w:rPr>
              <w:t>13565371539</w:t>
            </w:r>
          </w:p>
        </w:tc>
      </w:tr>
      <w:tr w14:paraId="3934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3" w:type="dxa"/>
            <w:vAlign w:val="center"/>
          </w:tcPr>
          <w:p w14:paraId="3D71619C">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375" w:type="dxa"/>
            <w:gridSpan w:val="2"/>
            <w:vAlign w:val="center"/>
          </w:tcPr>
          <w:p w14:paraId="326B630E">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w:t>
            </w:r>
          </w:p>
        </w:tc>
        <w:tc>
          <w:tcPr>
            <w:tcW w:w="6471" w:type="dxa"/>
            <w:gridSpan w:val="2"/>
            <w:vAlign w:val="center"/>
          </w:tcPr>
          <w:p w14:paraId="6CCE7F22">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名称：新疆拓源工程管理咨询有限公司</w:t>
            </w:r>
          </w:p>
          <w:p w14:paraId="32604DB4">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zh-CN"/>
              </w:rPr>
              <w:t>新疆喀什地区喀什市库木代尔瓦扎街道玉吉米力克社区5组016号2层B002-05号办公室来特巴格路社区2组房屋1栋3层</w:t>
            </w:r>
          </w:p>
          <w:p w14:paraId="2ED499D9">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杨蒙蒙、张曼、田释月、郭时忠</w:t>
            </w:r>
          </w:p>
          <w:p w14:paraId="2F1F8C6A">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15276946149</w:t>
            </w:r>
          </w:p>
        </w:tc>
      </w:tr>
      <w:tr w14:paraId="5163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3" w:type="dxa"/>
            <w:vAlign w:val="center"/>
          </w:tcPr>
          <w:p w14:paraId="297DFF0B">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375" w:type="dxa"/>
            <w:gridSpan w:val="2"/>
            <w:vAlign w:val="center"/>
          </w:tcPr>
          <w:p w14:paraId="1A7662F2">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6471" w:type="dxa"/>
            <w:gridSpan w:val="2"/>
            <w:vAlign w:val="center"/>
          </w:tcPr>
          <w:p w14:paraId="3212CCBC">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default"/>
                <w:color w:val="auto"/>
                <w:highlight w:val="none"/>
                <w:lang w:val="en-US" w:eastAsia="zh-CN"/>
              </w:rPr>
            </w:pPr>
            <w:r>
              <w:rPr>
                <w:rFonts w:hint="default" w:ascii="仿宋" w:hAnsi="仿宋" w:eastAsia="仿宋" w:cs="仿宋"/>
                <w:color w:val="auto"/>
                <w:sz w:val="28"/>
                <w:szCs w:val="28"/>
                <w:highlight w:val="none"/>
                <w:lang w:val="en-US" w:eastAsia="zh-CN"/>
              </w:rPr>
              <w:t>打造中华文化符号和中华民族视觉形象示范点项目</w:t>
            </w:r>
          </w:p>
        </w:tc>
      </w:tr>
      <w:tr w14:paraId="7AFB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73" w:type="dxa"/>
            <w:vAlign w:val="center"/>
          </w:tcPr>
          <w:p w14:paraId="47EE8E32">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375" w:type="dxa"/>
            <w:gridSpan w:val="2"/>
            <w:vAlign w:val="center"/>
          </w:tcPr>
          <w:p w14:paraId="1B94B473">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标项</w:t>
            </w:r>
            <w:r>
              <w:rPr>
                <w:rFonts w:hint="eastAsia" w:ascii="仿宋" w:hAnsi="仿宋" w:eastAsia="仿宋" w:cs="仿宋"/>
                <w:color w:val="auto"/>
                <w:sz w:val="28"/>
                <w:szCs w:val="28"/>
                <w:highlight w:val="none"/>
              </w:rPr>
              <w:t>编号</w:t>
            </w:r>
          </w:p>
        </w:tc>
        <w:tc>
          <w:tcPr>
            <w:tcW w:w="6471" w:type="dxa"/>
            <w:gridSpan w:val="2"/>
            <w:vAlign w:val="center"/>
          </w:tcPr>
          <w:p w14:paraId="58B3CE7C">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[2025]472号</w:t>
            </w:r>
          </w:p>
        </w:tc>
      </w:tr>
      <w:tr w14:paraId="0377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Align w:val="center"/>
          </w:tcPr>
          <w:p w14:paraId="26D1EFBE">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375" w:type="dxa"/>
            <w:gridSpan w:val="2"/>
            <w:vAlign w:val="center"/>
          </w:tcPr>
          <w:p w14:paraId="6D0FDADE">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资金来源、最高限价</w:t>
            </w:r>
          </w:p>
        </w:tc>
        <w:tc>
          <w:tcPr>
            <w:tcW w:w="6471" w:type="dxa"/>
            <w:gridSpan w:val="2"/>
            <w:vAlign w:val="center"/>
          </w:tcPr>
          <w:p w14:paraId="00A09524">
            <w:pPr>
              <w:keepNext w:val="0"/>
              <w:keepLines w:val="0"/>
              <w:pageBreakBefore w:val="0"/>
              <w:kinsoku/>
              <w:wordWrap/>
              <w:overflowPunct/>
              <w:topLinePunct w:val="0"/>
              <w:autoSpaceDE/>
              <w:autoSpaceDN/>
              <w:bidi w:val="0"/>
              <w:spacing w:line="360" w:lineRule="auto"/>
              <w:ind w:left="0" w:leftChars="0" w:right="0" w:rightChars="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资金来源：2025年援疆资金</w:t>
            </w:r>
          </w:p>
          <w:p w14:paraId="6D769928">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240万元；</w:t>
            </w:r>
          </w:p>
          <w:p w14:paraId="6C53E139">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单价最高限价和合计最高限价详见</w:t>
            </w:r>
            <w:r>
              <w:rPr>
                <w:rFonts w:hint="eastAsia" w:ascii="仿宋" w:hAnsi="仿宋" w:eastAsia="仿宋" w:cs="仿宋"/>
                <w:color w:val="auto"/>
                <w:sz w:val="28"/>
                <w:szCs w:val="28"/>
                <w:highlight w:val="none"/>
              </w:rPr>
              <w:t xml:space="preserve">招标文件“第四章 </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w:t>
            </w:r>
          </w:p>
          <w:p w14:paraId="379DA3E0">
            <w:pPr>
              <w:keepNext w:val="0"/>
              <w:keepLines w:val="0"/>
              <w:pageBreakBefore w:val="0"/>
              <w:kinsoku/>
              <w:wordWrap/>
              <w:overflowPunct/>
              <w:topLinePunct w:val="0"/>
              <w:autoSpaceDE/>
              <w:autoSpaceDN/>
              <w:bidi w:val="0"/>
              <w:spacing w:line="360" w:lineRule="auto"/>
              <w:ind w:left="0" w:leftChars="0" w:right="0" w:rightChars="0" w:firstLine="0" w:firstLineChars="0"/>
              <w:jc w:val="left"/>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注：投标人报价均不得</w:t>
            </w:r>
            <w:r>
              <w:rPr>
                <w:rFonts w:hint="eastAsia" w:ascii="仿宋" w:hAnsi="仿宋" w:eastAsia="仿宋" w:cs="仿宋"/>
                <w:color w:val="auto"/>
                <w:sz w:val="28"/>
                <w:szCs w:val="28"/>
                <w:highlight w:val="none"/>
                <w:lang w:eastAsia="zh-CN"/>
              </w:rPr>
              <w:t>超出</w:t>
            </w:r>
            <w:r>
              <w:rPr>
                <w:rFonts w:hint="eastAsia" w:ascii="仿宋" w:hAnsi="仿宋" w:eastAsia="仿宋" w:cs="仿宋"/>
                <w:color w:val="auto"/>
                <w:sz w:val="28"/>
                <w:szCs w:val="28"/>
                <w:highlight w:val="none"/>
                <w:lang w:val="en-US" w:eastAsia="zh-CN"/>
              </w:rPr>
              <w:t>单价最高限价和合计最高限价</w:t>
            </w:r>
            <w:r>
              <w:rPr>
                <w:rFonts w:hint="eastAsia" w:ascii="仿宋" w:hAnsi="仿宋" w:eastAsia="仿宋" w:cs="仿宋"/>
                <w:color w:val="auto"/>
                <w:sz w:val="28"/>
                <w:szCs w:val="28"/>
                <w:highlight w:val="none"/>
                <w:lang w:eastAsia="zh-CN"/>
              </w:rPr>
              <w:t>，否则</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eastAsia="zh-CN"/>
              </w:rPr>
              <w:t>无效。</w:t>
            </w:r>
          </w:p>
        </w:tc>
      </w:tr>
      <w:tr w14:paraId="0381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3" w:type="dxa"/>
            <w:vAlign w:val="center"/>
          </w:tcPr>
          <w:p w14:paraId="00BA7401">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375" w:type="dxa"/>
            <w:gridSpan w:val="2"/>
            <w:vAlign w:val="center"/>
          </w:tcPr>
          <w:p w14:paraId="4C3FB78B">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tc>
        <w:tc>
          <w:tcPr>
            <w:tcW w:w="6471" w:type="dxa"/>
            <w:gridSpan w:val="2"/>
            <w:vAlign w:val="center"/>
          </w:tcPr>
          <w:p w14:paraId="51892D16">
            <w:pPr>
              <w:pageBreakBefore w:val="0"/>
              <w:kinsoku/>
              <w:wordWrap/>
              <w:overflowPunct/>
              <w:topLinePunct w:val="0"/>
              <w:autoSpaceDE/>
              <w:autoSpaceDN/>
              <w:bidi w:val="0"/>
              <w:adjustRightInd/>
              <w:snapToGrid/>
              <w:spacing w:line="360" w:lineRule="auto"/>
              <w:ind w:right="0" w:rightChars="0"/>
              <w:textAlignment w:val="auto"/>
              <w:rPr>
                <w:rFonts w:hint="default"/>
                <w:color w:val="auto"/>
                <w:highlight w:val="none"/>
                <w:lang w:val="en-US" w:eastAsia="zh-CN"/>
              </w:rPr>
            </w:pPr>
            <w:r>
              <w:rPr>
                <w:rFonts w:hint="eastAsia" w:ascii="仿宋" w:hAnsi="仿宋" w:eastAsia="仿宋" w:cs="仿宋"/>
                <w:color w:val="auto"/>
                <w:sz w:val="28"/>
                <w:szCs w:val="28"/>
                <w:highlight w:val="none"/>
              </w:rPr>
              <w:t xml:space="preserve">采购安装二十四节气、十二生肖雕塑立柱，详见招标文件“第四章  </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w:t>
            </w:r>
          </w:p>
        </w:tc>
      </w:tr>
      <w:tr w14:paraId="581E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73" w:type="dxa"/>
            <w:vAlign w:val="center"/>
          </w:tcPr>
          <w:p w14:paraId="36A9D326">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1375" w:type="dxa"/>
            <w:gridSpan w:val="2"/>
            <w:vAlign w:val="center"/>
          </w:tcPr>
          <w:p w14:paraId="3892C647">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供货期、</w:t>
            </w:r>
            <w:r>
              <w:rPr>
                <w:rFonts w:hint="eastAsia" w:ascii="仿宋" w:hAnsi="仿宋" w:eastAsia="仿宋" w:cs="仿宋"/>
                <w:b w:val="0"/>
                <w:bCs/>
                <w:color w:val="auto"/>
                <w:sz w:val="28"/>
                <w:szCs w:val="28"/>
                <w:highlight w:val="none"/>
                <w:lang w:val="en-US" w:eastAsia="zh-CN"/>
              </w:rPr>
              <w:t>质量标准</w:t>
            </w:r>
          </w:p>
        </w:tc>
        <w:tc>
          <w:tcPr>
            <w:tcW w:w="6471" w:type="dxa"/>
            <w:gridSpan w:val="2"/>
            <w:vAlign w:val="center"/>
          </w:tcPr>
          <w:p w14:paraId="13F8DEA9">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供货期：60天，含现场勘探、运输、成品安装等。（具体以合同签订为准）</w:t>
            </w:r>
          </w:p>
          <w:p w14:paraId="38A81839">
            <w:pPr>
              <w:pStyle w:val="40"/>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质量标准：符合国家、行业及第四章采购需求所述标准。</w:t>
            </w:r>
          </w:p>
        </w:tc>
      </w:tr>
      <w:tr w14:paraId="607D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3" w:type="dxa"/>
            <w:vAlign w:val="center"/>
          </w:tcPr>
          <w:p w14:paraId="15934C08">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1375" w:type="dxa"/>
            <w:gridSpan w:val="2"/>
            <w:vAlign w:val="center"/>
          </w:tcPr>
          <w:p w14:paraId="10A94FFA">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质保期</w:t>
            </w:r>
          </w:p>
        </w:tc>
        <w:tc>
          <w:tcPr>
            <w:tcW w:w="6471" w:type="dxa"/>
            <w:gridSpan w:val="2"/>
            <w:vAlign w:val="center"/>
          </w:tcPr>
          <w:p w14:paraId="5715273D">
            <w:pPr>
              <w:keepNext w:val="0"/>
              <w:keepLines w:val="0"/>
              <w:pageBreakBefore w:val="0"/>
              <w:kinsoku/>
              <w:wordWrap/>
              <w:overflowPunct/>
              <w:topLinePunct w:val="0"/>
              <w:autoSpaceDE/>
              <w:autoSpaceDN/>
              <w:bidi w:val="0"/>
              <w:spacing w:line="360" w:lineRule="auto"/>
              <w:ind w:left="0" w:leftChars="0" w:right="0" w:rightChars="0" w:firstLine="0" w:firstLineChars="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详见“第四章 </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采购需求”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未明确的，雕塑维保期十年，包含定期巡检、维护</w:t>
            </w:r>
            <w:r>
              <w:rPr>
                <w:rFonts w:hint="eastAsia" w:ascii="仿宋" w:hAnsi="仿宋" w:eastAsia="仿宋" w:cs="仿宋"/>
                <w:color w:val="auto"/>
                <w:sz w:val="28"/>
                <w:szCs w:val="28"/>
                <w:highlight w:val="none"/>
                <w:lang w:eastAsia="zh-CN"/>
              </w:rPr>
              <w:t>。</w:t>
            </w:r>
          </w:p>
        </w:tc>
      </w:tr>
      <w:tr w14:paraId="798E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3" w:type="dxa"/>
            <w:vAlign w:val="center"/>
          </w:tcPr>
          <w:p w14:paraId="5DCC6387">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p>
        </w:tc>
        <w:tc>
          <w:tcPr>
            <w:tcW w:w="1375" w:type="dxa"/>
            <w:gridSpan w:val="2"/>
            <w:vAlign w:val="center"/>
          </w:tcPr>
          <w:p w14:paraId="31500441">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供货地点</w:t>
            </w:r>
          </w:p>
        </w:tc>
        <w:tc>
          <w:tcPr>
            <w:tcW w:w="6471" w:type="dxa"/>
            <w:gridSpan w:val="2"/>
            <w:vAlign w:val="center"/>
          </w:tcPr>
          <w:p w14:paraId="0BFAB2C0">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1.麦盖提县叶尔羌河生态文化园。2.刀郎公园</w:t>
            </w:r>
          </w:p>
        </w:tc>
      </w:tr>
      <w:tr w14:paraId="6094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3" w:type="dxa"/>
            <w:vAlign w:val="center"/>
          </w:tcPr>
          <w:p w14:paraId="1531BD3E">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1375" w:type="dxa"/>
            <w:gridSpan w:val="2"/>
            <w:vAlign w:val="center"/>
          </w:tcPr>
          <w:p w14:paraId="0DA36F33">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落实的政府采购政策</w:t>
            </w:r>
          </w:p>
        </w:tc>
        <w:tc>
          <w:tcPr>
            <w:tcW w:w="6471" w:type="dxa"/>
            <w:gridSpan w:val="2"/>
            <w:vAlign w:val="center"/>
          </w:tcPr>
          <w:p w14:paraId="15651DFD">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1）符合促进中小企业（监狱企业、残疾人福利性单位）发展政策；</w:t>
            </w:r>
          </w:p>
          <w:p w14:paraId="75A8CA95">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落实政府采购政策需满足的资格要求：本项目专门面向中小企业采购</w:t>
            </w:r>
          </w:p>
          <w:p w14:paraId="52C9659E">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（3）所属行业：工业</w:t>
            </w:r>
          </w:p>
        </w:tc>
      </w:tr>
      <w:tr w14:paraId="20A7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73" w:type="dxa"/>
            <w:vAlign w:val="center"/>
          </w:tcPr>
          <w:p w14:paraId="2B85BEC3">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p>
        </w:tc>
        <w:tc>
          <w:tcPr>
            <w:tcW w:w="1375" w:type="dxa"/>
            <w:gridSpan w:val="2"/>
            <w:vAlign w:val="center"/>
          </w:tcPr>
          <w:p w14:paraId="0070914A">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投标人资格要求</w:t>
            </w:r>
          </w:p>
        </w:tc>
        <w:tc>
          <w:tcPr>
            <w:tcW w:w="6471" w:type="dxa"/>
            <w:gridSpan w:val="2"/>
            <w:vAlign w:val="center"/>
          </w:tcPr>
          <w:p w14:paraId="50404054">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6D3EFD78">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color w:val="auto"/>
                <w:sz w:val="28"/>
                <w:szCs w:val="28"/>
                <w:highlight w:val="none"/>
                <w:lang w:val="en-US" w:eastAsia="zh-CN"/>
              </w:rPr>
              <w:t>详见“第二章 投标人须知-投标人须知前附表”第10条</w:t>
            </w:r>
            <w:r>
              <w:rPr>
                <w:rFonts w:hint="eastAsia" w:ascii="仿宋" w:hAnsi="仿宋" w:eastAsia="仿宋" w:cs="仿宋"/>
                <w:color w:val="auto"/>
                <w:sz w:val="28"/>
                <w:szCs w:val="28"/>
                <w:highlight w:val="none"/>
              </w:rPr>
              <w:t>；</w:t>
            </w:r>
          </w:p>
          <w:p w14:paraId="4BB08CBA">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p>
          <w:p w14:paraId="09755A2E">
            <w:pPr>
              <w:pStyle w:val="47"/>
              <w:keepNext w:val="0"/>
              <w:keepLines w:val="0"/>
              <w:pageBreakBefore w:val="0"/>
              <w:widowControl/>
              <w:kinsoku/>
              <w:wordWrap/>
              <w:overflowPunct/>
              <w:topLinePunct w:val="0"/>
              <w:autoSpaceDE/>
              <w:autoSpaceDN/>
              <w:bidi w:val="0"/>
              <w:spacing w:line="360" w:lineRule="auto"/>
              <w:ind w:left="0" w:leftChars="0" w:right="0" w:rightChars="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本项目不接受联合体。</w:t>
            </w:r>
          </w:p>
        </w:tc>
      </w:tr>
      <w:tr w14:paraId="3655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03057F46">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p>
        </w:tc>
        <w:tc>
          <w:tcPr>
            <w:tcW w:w="1375" w:type="dxa"/>
            <w:gridSpan w:val="2"/>
            <w:vAlign w:val="center"/>
          </w:tcPr>
          <w:p w14:paraId="6A0356EA">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投标保证金</w:t>
            </w:r>
          </w:p>
        </w:tc>
        <w:tc>
          <w:tcPr>
            <w:tcW w:w="6471" w:type="dxa"/>
            <w:gridSpan w:val="2"/>
            <w:vAlign w:val="center"/>
          </w:tcPr>
          <w:p w14:paraId="0B4B3E0D">
            <w:pPr>
              <w:pStyle w:val="30"/>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30"/>
                <w:szCs w:val="30"/>
                <w:highlight w:val="none"/>
              </w:rPr>
              <w:t>投标保证金的金额</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24000元（贰万肆仟元整）</w:t>
            </w:r>
          </w:p>
          <w:p w14:paraId="4999D72E">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一、</w:t>
            </w:r>
            <w:r>
              <w:rPr>
                <w:rFonts w:hint="eastAsia" w:ascii="仿宋" w:hAnsi="仿宋" w:eastAsia="仿宋" w:cs="仿宋"/>
                <w:b/>
                <w:bCs/>
                <w:color w:val="auto"/>
                <w:kern w:val="0"/>
                <w:sz w:val="28"/>
                <w:szCs w:val="28"/>
                <w:highlight w:val="none"/>
                <w:lang w:eastAsia="zh-CN"/>
              </w:rPr>
              <w:t>投标保证金</w:t>
            </w:r>
            <w:r>
              <w:rPr>
                <w:rFonts w:hint="eastAsia" w:ascii="仿宋" w:hAnsi="仿宋" w:eastAsia="仿宋" w:cs="仿宋"/>
                <w:b/>
                <w:bCs/>
                <w:color w:val="auto"/>
                <w:kern w:val="0"/>
                <w:sz w:val="28"/>
                <w:szCs w:val="28"/>
                <w:highlight w:val="none"/>
              </w:rPr>
              <w:t>缴纳：</w:t>
            </w:r>
          </w:p>
          <w:p w14:paraId="345B0C40">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sz w:val="28"/>
                <w:szCs w:val="28"/>
                <w:highlight w:val="none"/>
                <w:lang w:eastAsia="zh-CN"/>
              </w:rPr>
              <w:t>投标保证金</w:t>
            </w:r>
            <w:r>
              <w:rPr>
                <w:rFonts w:hint="eastAsia" w:ascii="仿宋" w:hAnsi="仿宋" w:eastAsia="仿宋" w:cs="仿宋"/>
                <w:color w:val="auto"/>
                <w:sz w:val="28"/>
                <w:szCs w:val="28"/>
                <w:highlight w:val="none"/>
              </w:rPr>
              <w:t>应当以电汇、网银、</w:t>
            </w:r>
            <w:r>
              <w:rPr>
                <w:rFonts w:hint="eastAsia" w:ascii="仿宋" w:hAnsi="仿宋" w:eastAsia="仿宋" w:cs="仿宋"/>
                <w:color w:val="auto"/>
                <w:sz w:val="28"/>
                <w:szCs w:val="28"/>
                <w:highlight w:val="none"/>
                <w:lang w:val="en-US" w:eastAsia="zh-CN"/>
              </w:rPr>
              <w:t>电子</w:t>
            </w:r>
            <w:r>
              <w:rPr>
                <w:rFonts w:hint="eastAsia" w:ascii="仿宋" w:hAnsi="仿宋" w:eastAsia="仿宋" w:cs="仿宋"/>
                <w:color w:val="auto"/>
                <w:sz w:val="28"/>
                <w:szCs w:val="28"/>
                <w:highlight w:val="none"/>
              </w:rPr>
              <w:t>保函等非现金形式提交</w:t>
            </w:r>
            <w:r>
              <w:rPr>
                <w:rFonts w:hint="eastAsia" w:ascii="仿宋" w:hAnsi="仿宋" w:eastAsia="仿宋" w:cs="仿宋"/>
                <w:color w:val="auto"/>
                <w:kern w:val="0"/>
                <w:sz w:val="28"/>
                <w:szCs w:val="28"/>
                <w:highlight w:val="none"/>
              </w:rPr>
              <w:t>；</w:t>
            </w:r>
          </w:p>
          <w:p w14:paraId="6C39C8C6">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2.缴纳</w:t>
            </w: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rPr>
              <w:t>时需备注项目名称</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标项号</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如字数超限，可简写</w:t>
            </w:r>
            <w:r>
              <w:rPr>
                <w:rFonts w:hint="eastAsia" w:ascii="仿宋" w:hAnsi="仿宋" w:eastAsia="仿宋" w:cs="仿宋"/>
                <w:color w:val="auto"/>
                <w:kern w:val="0"/>
                <w:sz w:val="28"/>
                <w:szCs w:val="28"/>
                <w:highlight w:val="none"/>
              </w:rPr>
              <w:t>；</w:t>
            </w:r>
          </w:p>
          <w:p w14:paraId="1A001A4D">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lang w:val="en-US" w:eastAsia="zh-CN"/>
              </w:rPr>
              <w:t>缴纳</w:t>
            </w:r>
            <w:r>
              <w:rPr>
                <w:rFonts w:hint="eastAsia" w:ascii="仿宋" w:hAnsi="仿宋" w:eastAsia="仿宋" w:cs="仿宋"/>
                <w:color w:val="auto"/>
                <w:kern w:val="0"/>
                <w:sz w:val="28"/>
                <w:szCs w:val="28"/>
                <w:highlight w:val="none"/>
              </w:rPr>
              <w:t>截止时间：</w:t>
            </w:r>
            <w:r>
              <w:rPr>
                <w:rFonts w:hint="eastAsia" w:ascii="仿宋" w:hAnsi="仿宋" w:eastAsia="仿宋" w:cs="仿宋"/>
                <w:b/>
                <w:bCs/>
                <w:color w:val="auto"/>
                <w:kern w:val="0"/>
                <w:sz w:val="28"/>
                <w:szCs w:val="28"/>
                <w:highlight w:val="none"/>
              </w:rPr>
              <w:t>同</w:t>
            </w:r>
            <w:r>
              <w:rPr>
                <w:rFonts w:hint="eastAsia" w:ascii="仿宋" w:hAnsi="仿宋" w:eastAsia="仿宋" w:cs="仿宋"/>
                <w:b/>
                <w:bCs/>
                <w:color w:val="auto"/>
                <w:kern w:val="0"/>
                <w:sz w:val="28"/>
                <w:szCs w:val="28"/>
                <w:highlight w:val="none"/>
                <w:lang w:eastAsia="zh-CN"/>
              </w:rPr>
              <w:t>投标文件</w:t>
            </w:r>
            <w:r>
              <w:rPr>
                <w:rFonts w:hint="eastAsia" w:ascii="仿宋" w:hAnsi="仿宋" w:eastAsia="仿宋" w:cs="仿宋"/>
                <w:b/>
                <w:bCs/>
                <w:color w:val="auto"/>
                <w:kern w:val="0"/>
                <w:sz w:val="28"/>
                <w:szCs w:val="28"/>
                <w:highlight w:val="none"/>
                <w:lang w:val="en-US" w:eastAsia="zh-CN"/>
              </w:rPr>
              <w:t>上传</w:t>
            </w:r>
            <w:r>
              <w:rPr>
                <w:rFonts w:hint="eastAsia" w:ascii="仿宋" w:hAnsi="仿宋" w:eastAsia="仿宋" w:cs="仿宋"/>
                <w:b/>
                <w:bCs/>
                <w:color w:val="auto"/>
                <w:kern w:val="0"/>
                <w:sz w:val="28"/>
                <w:szCs w:val="28"/>
                <w:highlight w:val="none"/>
              </w:rPr>
              <w:t>截止时间</w:t>
            </w:r>
            <w:r>
              <w:rPr>
                <w:rFonts w:hint="eastAsia" w:ascii="仿宋" w:hAnsi="仿宋" w:eastAsia="仿宋" w:cs="仿宋"/>
                <w:color w:val="auto"/>
                <w:kern w:val="0"/>
                <w:sz w:val="28"/>
                <w:szCs w:val="28"/>
                <w:highlight w:val="none"/>
              </w:rPr>
              <w:t>；</w:t>
            </w:r>
          </w:p>
          <w:p w14:paraId="11D97C9C">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rPr>
              <w:t>缴纳账户：</w:t>
            </w:r>
          </w:p>
          <w:p w14:paraId="436EA026">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单位名称：新疆拓源工程管理咨询有限公司喀什分公司</w:t>
            </w:r>
          </w:p>
          <w:p w14:paraId="617F9D08">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账号：30783201040018241</w:t>
            </w:r>
          </w:p>
          <w:p w14:paraId="18BD0080">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开户行名称：中国农业银行股份有限公司喀什市兵团支</w:t>
            </w:r>
          </w:p>
          <w:p w14:paraId="052073BB">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行号：103894078326</w:t>
            </w:r>
          </w:p>
          <w:p w14:paraId="086CEA29">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二、</w:t>
            </w:r>
            <w:r>
              <w:rPr>
                <w:rFonts w:hint="eastAsia" w:ascii="仿宋" w:hAnsi="仿宋" w:eastAsia="仿宋" w:cs="仿宋"/>
                <w:b/>
                <w:bCs/>
                <w:color w:val="auto"/>
                <w:kern w:val="0"/>
                <w:sz w:val="28"/>
                <w:szCs w:val="28"/>
                <w:highlight w:val="none"/>
                <w:lang w:eastAsia="zh-CN"/>
              </w:rPr>
              <w:t>投标保证金</w:t>
            </w:r>
            <w:r>
              <w:rPr>
                <w:rFonts w:hint="eastAsia" w:ascii="仿宋" w:hAnsi="仿宋" w:eastAsia="仿宋" w:cs="仿宋"/>
                <w:b/>
                <w:bCs/>
                <w:color w:val="auto"/>
                <w:kern w:val="0"/>
                <w:sz w:val="28"/>
                <w:szCs w:val="28"/>
                <w:highlight w:val="none"/>
              </w:rPr>
              <w:t>退还：</w:t>
            </w:r>
          </w:p>
          <w:p w14:paraId="4E6511A3">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1.未</w:t>
            </w:r>
            <w:r>
              <w:rPr>
                <w:rFonts w:hint="eastAsia" w:ascii="仿宋" w:hAnsi="仿宋" w:eastAsia="仿宋" w:cs="仿宋"/>
                <w:color w:val="auto"/>
                <w:kern w:val="0"/>
                <w:sz w:val="28"/>
                <w:szCs w:val="28"/>
                <w:highlight w:val="none"/>
                <w:lang w:eastAsia="zh-CN"/>
              </w:rPr>
              <w:t>中标人</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rPr>
              <w:t>将在</w:t>
            </w:r>
            <w:r>
              <w:rPr>
                <w:rFonts w:hint="eastAsia" w:ascii="仿宋" w:hAnsi="仿宋" w:eastAsia="仿宋" w:cs="仿宋"/>
                <w:color w:val="auto"/>
                <w:kern w:val="0"/>
                <w:sz w:val="28"/>
                <w:szCs w:val="28"/>
                <w:highlight w:val="none"/>
                <w:lang w:val="en-US" w:eastAsia="zh-CN"/>
              </w:rPr>
              <w:t>中标</w:t>
            </w:r>
            <w:r>
              <w:rPr>
                <w:rFonts w:hint="eastAsia" w:ascii="仿宋" w:hAnsi="仿宋" w:eastAsia="仿宋" w:cs="仿宋"/>
                <w:color w:val="auto"/>
                <w:kern w:val="0"/>
                <w:sz w:val="28"/>
                <w:szCs w:val="28"/>
                <w:highlight w:val="none"/>
              </w:rPr>
              <w:t>通知书发出后5个工作日内退还。</w:t>
            </w:r>
          </w:p>
          <w:p w14:paraId="0572FAF5">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w:t>
            </w:r>
            <w:r>
              <w:rPr>
                <w:rFonts w:hint="eastAsia" w:ascii="仿宋" w:hAnsi="仿宋" w:eastAsia="仿宋" w:cs="仿宋"/>
                <w:color w:val="auto"/>
                <w:kern w:val="0"/>
                <w:sz w:val="28"/>
                <w:szCs w:val="28"/>
                <w:highlight w:val="none"/>
                <w:lang w:eastAsia="zh-CN"/>
              </w:rPr>
              <w:t>中标人</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rPr>
              <w:t>将在</w:t>
            </w:r>
            <w:r>
              <w:rPr>
                <w:rFonts w:hint="eastAsia" w:ascii="仿宋" w:hAnsi="仿宋" w:eastAsia="仿宋" w:cs="仿宋"/>
                <w:color w:val="auto"/>
                <w:kern w:val="0"/>
                <w:sz w:val="28"/>
                <w:szCs w:val="28"/>
                <w:highlight w:val="none"/>
                <w:lang w:eastAsia="zh-CN"/>
              </w:rPr>
              <w:t>中标人</w:t>
            </w:r>
            <w:r>
              <w:rPr>
                <w:rFonts w:hint="eastAsia" w:ascii="仿宋" w:hAnsi="仿宋" w:eastAsia="仿宋" w:cs="仿宋"/>
                <w:color w:val="auto"/>
                <w:kern w:val="0"/>
                <w:sz w:val="28"/>
                <w:szCs w:val="28"/>
                <w:highlight w:val="none"/>
              </w:rPr>
              <w:t>与采购人签订合同，并将合同递交至采购代理后5个工作日内，无息退还。</w:t>
            </w:r>
          </w:p>
          <w:p w14:paraId="40E6A18D">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3.有下列情形之一的，</w:t>
            </w: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rPr>
              <w:t xml:space="preserve">不予退还：详见总则第15.5条。 </w:t>
            </w:r>
          </w:p>
          <w:p w14:paraId="27BB250E">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三、备注：</w:t>
            </w:r>
          </w:p>
          <w:p w14:paraId="3D28B0ED">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sz w:val="28"/>
                <w:szCs w:val="28"/>
                <w:highlight w:val="none"/>
                <w:lang w:val="en-US" w:eastAsia="zh-CN"/>
              </w:rPr>
              <w:t>投标人无需前往代理公司换取收据，仅需将</w:t>
            </w:r>
            <w:r>
              <w:rPr>
                <w:rFonts w:hint="eastAsia" w:ascii="仿宋" w:hAnsi="仿宋" w:eastAsia="仿宋" w:cs="仿宋"/>
                <w:color w:val="auto"/>
                <w:sz w:val="28"/>
                <w:szCs w:val="28"/>
                <w:highlight w:val="none"/>
                <w:lang w:eastAsia="zh-CN"/>
              </w:rPr>
              <w:t>投标保证金</w:t>
            </w:r>
            <w:r>
              <w:rPr>
                <w:rFonts w:hint="eastAsia" w:ascii="仿宋" w:hAnsi="仿宋" w:eastAsia="仿宋" w:cs="仿宋"/>
                <w:color w:val="auto"/>
                <w:sz w:val="28"/>
                <w:szCs w:val="28"/>
                <w:highlight w:val="none"/>
              </w:rPr>
              <w:t>缴纳凭证，装订在</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中相应位置</w:t>
            </w:r>
            <w:r>
              <w:rPr>
                <w:rFonts w:hint="eastAsia" w:ascii="仿宋" w:hAnsi="仿宋" w:eastAsia="仿宋" w:cs="仿宋"/>
                <w:color w:val="auto"/>
                <w:sz w:val="28"/>
                <w:szCs w:val="28"/>
                <w:highlight w:val="none"/>
                <w:lang w:val="en-US" w:eastAsia="zh-CN"/>
              </w:rPr>
              <w:t>即可</w:t>
            </w:r>
            <w:r>
              <w:rPr>
                <w:rFonts w:hint="eastAsia" w:ascii="仿宋" w:hAnsi="仿宋" w:eastAsia="仿宋" w:cs="仿宋"/>
                <w:color w:val="auto"/>
                <w:sz w:val="28"/>
                <w:szCs w:val="28"/>
                <w:highlight w:val="none"/>
                <w:lang w:eastAsia="zh-CN"/>
              </w:rPr>
              <w:t>；</w:t>
            </w:r>
          </w:p>
          <w:p w14:paraId="48B9D972">
            <w:pPr>
              <w:pStyle w:val="30"/>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rPr>
              <w:t>2、</w:t>
            </w:r>
            <w:r>
              <w:rPr>
                <w:rFonts w:hint="eastAsia" w:ascii="仿宋" w:hAnsi="仿宋" w:eastAsia="仿宋" w:cs="仿宋"/>
                <w:b/>
                <w:bCs/>
                <w:color w:val="auto"/>
                <w:kern w:val="0"/>
                <w:sz w:val="28"/>
                <w:szCs w:val="28"/>
                <w:highlight w:val="none"/>
                <w:lang w:eastAsia="zh-CN"/>
              </w:rPr>
              <w:t>投标人</w:t>
            </w:r>
            <w:r>
              <w:rPr>
                <w:rFonts w:hint="eastAsia" w:ascii="仿宋" w:hAnsi="仿宋" w:eastAsia="仿宋" w:cs="仿宋"/>
                <w:b/>
                <w:bCs/>
                <w:color w:val="auto"/>
                <w:kern w:val="0"/>
                <w:sz w:val="28"/>
                <w:szCs w:val="28"/>
                <w:highlight w:val="none"/>
              </w:rPr>
              <w:t>未按照</w:t>
            </w:r>
            <w:r>
              <w:rPr>
                <w:rFonts w:hint="eastAsia" w:ascii="仿宋" w:hAnsi="仿宋" w:eastAsia="仿宋" w:cs="仿宋"/>
                <w:b/>
                <w:bCs/>
                <w:color w:val="auto"/>
                <w:kern w:val="0"/>
                <w:sz w:val="28"/>
                <w:szCs w:val="28"/>
                <w:highlight w:val="none"/>
                <w:lang w:eastAsia="zh-CN"/>
              </w:rPr>
              <w:t>招标文件</w:t>
            </w:r>
            <w:r>
              <w:rPr>
                <w:rFonts w:hint="eastAsia" w:ascii="仿宋" w:hAnsi="仿宋" w:eastAsia="仿宋" w:cs="仿宋"/>
                <w:b/>
                <w:bCs/>
                <w:color w:val="auto"/>
                <w:kern w:val="0"/>
                <w:sz w:val="28"/>
                <w:szCs w:val="28"/>
                <w:highlight w:val="none"/>
              </w:rPr>
              <w:t>要求缴纳</w:t>
            </w:r>
            <w:r>
              <w:rPr>
                <w:rFonts w:hint="eastAsia" w:ascii="仿宋" w:hAnsi="仿宋" w:eastAsia="仿宋" w:cs="仿宋"/>
                <w:b/>
                <w:bCs/>
                <w:color w:val="auto"/>
                <w:kern w:val="0"/>
                <w:sz w:val="28"/>
                <w:szCs w:val="28"/>
                <w:highlight w:val="none"/>
                <w:lang w:eastAsia="zh-CN"/>
              </w:rPr>
              <w:t>投标保证金</w:t>
            </w:r>
            <w:r>
              <w:rPr>
                <w:rFonts w:hint="eastAsia" w:ascii="仿宋" w:hAnsi="仿宋" w:eastAsia="仿宋" w:cs="仿宋"/>
                <w:b/>
                <w:bCs/>
                <w:color w:val="auto"/>
                <w:kern w:val="0"/>
                <w:sz w:val="28"/>
                <w:szCs w:val="28"/>
                <w:highlight w:val="none"/>
              </w:rPr>
              <w:t>的，</w:t>
            </w:r>
            <w:r>
              <w:rPr>
                <w:rFonts w:hint="eastAsia" w:ascii="仿宋" w:hAnsi="仿宋" w:eastAsia="仿宋" w:cs="仿宋"/>
                <w:b/>
                <w:bCs/>
                <w:color w:val="auto"/>
                <w:kern w:val="0"/>
                <w:sz w:val="28"/>
                <w:szCs w:val="28"/>
                <w:highlight w:val="none"/>
                <w:lang w:val="en-US" w:eastAsia="zh-CN"/>
              </w:rPr>
              <w:t>投标</w:t>
            </w:r>
            <w:r>
              <w:rPr>
                <w:rFonts w:hint="eastAsia" w:ascii="仿宋" w:hAnsi="仿宋" w:eastAsia="仿宋" w:cs="仿宋"/>
                <w:b/>
                <w:bCs/>
                <w:color w:val="auto"/>
                <w:kern w:val="0"/>
                <w:sz w:val="28"/>
                <w:szCs w:val="28"/>
                <w:highlight w:val="none"/>
              </w:rPr>
              <w:t>无效。</w:t>
            </w:r>
          </w:p>
        </w:tc>
      </w:tr>
      <w:tr w14:paraId="391C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Align w:val="center"/>
          </w:tcPr>
          <w:p w14:paraId="1D96C6A1">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p>
        </w:tc>
        <w:tc>
          <w:tcPr>
            <w:tcW w:w="1375" w:type="dxa"/>
            <w:gridSpan w:val="2"/>
            <w:vAlign w:val="center"/>
          </w:tcPr>
          <w:p w14:paraId="3A876FF6">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是否接受联合体投标</w:t>
            </w:r>
          </w:p>
        </w:tc>
        <w:tc>
          <w:tcPr>
            <w:tcW w:w="6471" w:type="dxa"/>
            <w:gridSpan w:val="2"/>
            <w:vAlign w:val="center"/>
          </w:tcPr>
          <w:p w14:paraId="71887554">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不接受</w:t>
            </w:r>
          </w:p>
        </w:tc>
      </w:tr>
      <w:tr w14:paraId="3096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14:paraId="796D0EF4">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p>
        </w:tc>
        <w:tc>
          <w:tcPr>
            <w:tcW w:w="1374" w:type="dxa"/>
            <w:vAlign w:val="center"/>
          </w:tcPr>
          <w:p w14:paraId="0A77E22B">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分包</w:t>
            </w:r>
          </w:p>
        </w:tc>
        <w:tc>
          <w:tcPr>
            <w:tcW w:w="6471" w:type="dxa"/>
            <w:gridSpan w:val="2"/>
            <w:vAlign w:val="center"/>
          </w:tcPr>
          <w:p w14:paraId="55F3E0DC">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不允许</w:t>
            </w:r>
          </w:p>
        </w:tc>
      </w:tr>
      <w:tr w14:paraId="1E3C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14:paraId="5F883B3A">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p>
        </w:tc>
        <w:tc>
          <w:tcPr>
            <w:tcW w:w="1374" w:type="dxa"/>
            <w:vAlign w:val="center"/>
          </w:tcPr>
          <w:p w14:paraId="242188A0">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投标</w:t>
            </w:r>
            <w:r>
              <w:rPr>
                <w:rFonts w:hint="eastAsia" w:ascii="仿宋" w:hAnsi="仿宋" w:eastAsia="仿宋" w:cs="仿宋"/>
                <w:b w:val="0"/>
                <w:bCs/>
                <w:color w:val="auto"/>
                <w:sz w:val="28"/>
                <w:szCs w:val="28"/>
                <w:highlight w:val="none"/>
              </w:rPr>
              <w:t>文件</w:t>
            </w:r>
            <w:r>
              <w:rPr>
                <w:rFonts w:hint="eastAsia" w:ascii="仿宋" w:hAnsi="仿宋" w:eastAsia="仿宋" w:cs="仿宋"/>
                <w:b w:val="0"/>
                <w:bCs/>
                <w:color w:val="auto"/>
                <w:sz w:val="28"/>
                <w:szCs w:val="28"/>
                <w:highlight w:val="none"/>
                <w:lang w:val="en-US" w:eastAsia="zh-CN"/>
              </w:rPr>
              <w:t>份数、</w:t>
            </w:r>
            <w:r>
              <w:rPr>
                <w:rFonts w:hint="eastAsia" w:ascii="仿宋" w:hAnsi="仿宋" w:eastAsia="仿宋" w:cs="仿宋"/>
                <w:b w:val="0"/>
                <w:bCs/>
                <w:color w:val="auto"/>
                <w:sz w:val="28"/>
                <w:szCs w:val="28"/>
                <w:highlight w:val="none"/>
              </w:rPr>
              <w:t>上传截止时间</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地点</w:t>
            </w:r>
          </w:p>
        </w:tc>
        <w:tc>
          <w:tcPr>
            <w:tcW w:w="6471" w:type="dxa"/>
            <w:gridSpan w:val="2"/>
            <w:vAlign w:val="center"/>
          </w:tcPr>
          <w:p w14:paraId="0B89177A">
            <w:pPr>
              <w:pStyle w:val="47"/>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val="0"/>
                <w:bCs/>
                <w:color w:val="auto"/>
                <w:kern w:val="0"/>
                <w:sz w:val="28"/>
                <w:szCs w:val="28"/>
                <w:highlight w:val="none"/>
                <w:lang w:eastAsia="zh-CN"/>
              </w:rPr>
            </w:pPr>
            <w:r>
              <w:rPr>
                <w:rFonts w:hint="eastAsia" w:ascii="仿宋" w:hAnsi="仿宋" w:eastAsia="仿宋" w:cs="仿宋"/>
                <w:b w:val="0"/>
                <w:bCs/>
                <w:color w:val="auto"/>
                <w:kern w:val="0"/>
                <w:sz w:val="28"/>
                <w:szCs w:val="28"/>
                <w:highlight w:val="none"/>
                <w:lang w:eastAsia="zh-CN"/>
              </w:rPr>
              <w:t>电子加密投标文件1份，无正副本区别，仅需</w:t>
            </w:r>
            <w:r>
              <w:rPr>
                <w:rFonts w:hint="eastAsia" w:ascii="仿宋" w:hAnsi="仿宋" w:eastAsia="仿宋" w:cs="仿宋"/>
                <w:b w:val="0"/>
                <w:bCs/>
                <w:color w:val="auto"/>
                <w:kern w:val="0"/>
                <w:sz w:val="28"/>
                <w:szCs w:val="28"/>
                <w:highlight w:val="none"/>
                <w:lang w:val="en-US" w:eastAsia="zh-CN"/>
              </w:rPr>
              <w:t>在规定时间内向政采云系统</w:t>
            </w:r>
            <w:r>
              <w:rPr>
                <w:rFonts w:hint="eastAsia" w:ascii="仿宋" w:hAnsi="仿宋" w:eastAsia="仿宋" w:cs="仿宋"/>
                <w:b w:val="0"/>
                <w:bCs/>
                <w:color w:val="auto"/>
                <w:kern w:val="0"/>
                <w:sz w:val="28"/>
                <w:szCs w:val="28"/>
                <w:highlight w:val="none"/>
                <w:lang w:eastAsia="zh-CN"/>
              </w:rPr>
              <w:t>上传即可）。</w:t>
            </w:r>
          </w:p>
          <w:p w14:paraId="0A5C8E83">
            <w:pPr>
              <w:pStyle w:val="47"/>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val="0"/>
                <w:bCs/>
                <w:color w:val="auto"/>
                <w:kern w:val="0"/>
                <w:sz w:val="28"/>
                <w:szCs w:val="28"/>
                <w:highlight w:val="none"/>
                <w:lang w:eastAsia="zh-CN"/>
              </w:rPr>
            </w:pPr>
            <w:r>
              <w:rPr>
                <w:rFonts w:hint="eastAsia" w:ascii="仿宋" w:hAnsi="仿宋" w:eastAsia="仿宋" w:cs="仿宋"/>
                <w:b w:val="0"/>
                <w:bCs/>
                <w:color w:val="auto"/>
                <w:sz w:val="28"/>
                <w:szCs w:val="28"/>
                <w:highlight w:val="none"/>
                <w:lang w:val="en-US" w:eastAsia="zh-CN"/>
              </w:rPr>
              <w:t>所有投标人须在</w:t>
            </w:r>
            <w:r>
              <w:rPr>
                <w:rFonts w:hint="eastAsia" w:ascii="仿宋" w:hAnsi="仿宋" w:eastAsia="仿宋" w:cs="仿宋"/>
                <w:b/>
                <w:bCs w:val="0"/>
                <w:color w:val="auto"/>
                <w:sz w:val="28"/>
                <w:szCs w:val="28"/>
                <w:highlight w:val="none"/>
                <w:lang w:val="en-US" w:eastAsia="zh-CN"/>
              </w:rPr>
              <w:t>招标结束后五个工作日内</w:t>
            </w:r>
            <w:r>
              <w:rPr>
                <w:rFonts w:hint="eastAsia" w:ascii="仿宋" w:hAnsi="仿宋" w:eastAsia="仿宋" w:cs="仿宋"/>
                <w:b w:val="0"/>
                <w:bCs/>
                <w:color w:val="auto"/>
                <w:sz w:val="28"/>
                <w:szCs w:val="28"/>
                <w:highlight w:val="none"/>
                <w:lang w:val="en-US" w:eastAsia="zh-CN"/>
              </w:rPr>
              <w:t>向采购代理机构递交</w:t>
            </w:r>
            <w:r>
              <w:rPr>
                <w:rFonts w:hint="eastAsia" w:ascii="仿宋" w:hAnsi="仿宋" w:eastAsia="仿宋" w:cs="仿宋"/>
                <w:b/>
                <w:bCs w:val="0"/>
                <w:color w:val="auto"/>
                <w:sz w:val="28"/>
                <w:szCs w:val="28"/>
                <w:highlight w:val="none"/>
                <w:lang w:val="en-US" w:eastAsia="zh-CN"/>
              </w:rPr>
              <w:t>签章纸质版投标文件一正三副胶装成册（用于档案资料编制），</w:t>
            </w:r>
            <w:r>
              <w:rPr>
                <w:rFonts w:hint="eastAsia" w:ascii="仿宋" w:hAnsi="仿宋" w:eastAsia="仿宋" w:cs="仿宋"/>
                <w:b w:val="0"/>
                <w:bCs/>
                <w:color w:val="auto"/>
                <w:sz w:val="28"/>
                <w:szCs w:val="28"/>
                <w:highlight w:val="none"/>
                <w:lang w:val="en-US" w:eastAsia="zh-CN"/>
              </w:rPr>
              <w:t>纸质版投标文件须与政采云平台上传的电子版投标文件保持一致。</w:t>
            </w:r>
          </w:p>
          <w:p w14:paraId="1A709C3E">
            <w:pPr>
              <w:pStyle w:val="47"/>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lang w:val="en-US" w:eastAsia="zh-CN"/>
              </w:rPr>
              <w:t>2</w:t>
            </w:r>
            <w:r>
              <w:rPr>
                <w:rFonts w:hint="eastAsia" w:ascii="仿宋" w:hAnsi="仿宋" w:eastAsia="仿宋" w:cs="仿宋"/>
                <w:b w:val="0"/>
                <w:bCs/>
                <w:color w:val="auto"/>
                <w:kern w:val="0"/>
                <w:sz w:val="28"/>
                <w:szCs w:val="28"/>
                <w:highlight w:val="none"/>
                <w:lang w:eastAsia="zh-CN"/>
              </w:rPr>
              <w:t>）投标文件</w:t>
            </w:r>
            <w:r>
              <w:rPr>
                <w:rFonts w:hint="eastAsia" w:ascii="仿宋" w:hAnsi="仿宋" w:eastAsia="仿宋" w:cs="仿宋"/>
                <w:b w:val="0"/>
                <w:bCs/>
                <w:color w:val="auto"/>
                <w:kern w:val="0"/>
                <w:sz w:val="28"/>
                <w:szCs w:val="28"/>
                <w:highlight w:val="none"/>
              </w:rPr>
              <w:t>上传截止时间：</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7月31日16</w:t>
            </w:r>
            <w:r>
              <w:rPr>
                <w:rFonts w:hint="eastAsia" w:ascii="仿宋" w:hAnsi="仿宋" w:eastAsia="仿宋" w:cs="仿宋"/>
                <w:bCs/>
                <w:color w:val="auto"/>
                <w:sz w:val="28"/>
                <w:szCs w:val="28"/>
                <w:highlight w:val="none"/>
                <w:u w:val="single"/>
              </w:rPr>
              <w:t>点00分</w:t>
            </w:r>
            <w:r>
              <w:rPr>
                <w:rFonts w:hint="eastAsia" w:ascii="仿宋" w:hAnsi="仿宋" w:eastAsia="仿宋" w:cs="仿宋"/>
                <w:b w:val="0"/>
                <w:bCs/>
                <w:color w:val="auto"/>
                <w:kern w:val="0"/>
                <w:sz w:val="28"/>
                <w:szCs w:val="28"/>
                <w:highlight w:val="none"/>
              </w:rPr>
              <w:t>（北京时间）</w:t>
            </w:r>
          </w:p>
          <w:p w14:paraId="49856CFE">
            <w:pPr>
              <w:keepNext w:val="0"/>
              <w:keepLines w:val="0"/>
              <w:pageBreakBefore w:val="0"/>
              <w:widowControl/>
              <w:kinsoku/>
              <w:wordWrap/>
              <w:overflowPunct/>
              <w:topLinePunct w:val="0"/>
              <w:autoSpaceDE/>
              <w:autoSpaceDN/>
              <w:bidi w:val="0"/>
              <w:spacing w:line="360" w:lineRule="auto"/>
              <w:ind w:left="0" w:leftChars="0" w:right="0" w:rightChars="0" w:firstLine="0" w:firstLineChars="0"/>
              <w:jc w:val="left"/>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lang w:val="en-US" w:eastAsia="zh-CN"/>
              </w:rPr>
              <w:t>3）</w:t>
            </w:r>
            <w:r>
              <w:rPr>
                <w:rFonts w:hint="eastAsia" w:ascii="仿宋" w:hAnsi="仿宋" w:eastAsia="仿宋" w:cs="仿宋"/>
                <w:b w:val="0"/>
                <w:bCs/>
                <w:color w:val="auto"/>
                <w:kern w:val="0"/>
                <w:sz w:val="28"/>
                <w:szCs w:val="28"/>
                <w:highlight w:val="none"/>
                <w:lang w:eastAsia="zh-CN"/>
              </w:rPr>
              <w:t>投标文件</w:t>
            </w:r>
            <w:r>
              <w:rPr>
                <w:rFonts w:hint="eastAsia" w:ascii="仿宋" w:hAnsi="仿宋" w:eastAsia="仿宋" w:cs="仿宋"/>
                <w:b w:val="0"/>
                <w:bCs/>
                <w:color w:val="auto"/>
                <w:kern w:val="0"/>
                <w:sz w:val="28"/>
                <w:szCs w:val="28"/>
                <w:highlight w:val="none"/>
              </w:rPr>
              <w:t>上传地点：在</w:t>
            </w:r>
            <w:r>
              <w:rPr>
                <w:rFonts w:hint="eastAsia" w:ascii="仿宋" w:hAnsi="仿宋" w:eastAsia="仿宋" w:cs="仿宋"/>
                <w:b w:val="0"/>
                <w:bCs/>
                <w:color w:val="auto"/>
                <w:kern w:val="0"/>
                <w:sz w:val="28"/>
                <w:szCs w:val="28"/>
                <w:highlight w:val="none"/>
                <w:lang w:val="en-US" w:eastAsia="zh-CN"/>
              </w:rPr>
              <w:t>投标</w:t>
            </w:r>
            <w:r>
              <w:rPr>
                <w:rFonts w:hint="eastAsia" w:ascii="仿宋" w:hAnsi="仿宋" w:eastAsia="仿宋" w:cs="仿宋"/>
                <w:b w:val="0"/>
                <w:bCs/>
                <w:color w:val="auto"/>
                <w:kern w:val="0"/>
                <w:sz w:val="28"/>
                <w:szCs w:val="28"/>
                <w:highlight w:val="none"/>
              </w:rPr>
              <w:t>截止时间前将电子加密</w:t>
            </w:r>
            <w:r>
              <w:rPr>
                <w:rFonts w:hint="eastAsia" w:ascii="仿宋" w:hAnsi="仿宋" w:eastAsia="仿宋" w:cs="仿宋"/>
                <w:b w:val="0"/>
                <w:bCs/>
                <w:color w:val="auto"/>
                <w:kern w:val="0"/>
                <w:sz w:val="28"/>
                <w:szCs w:val="28"/>
                <w:highlight w:val="none"/>
                <w:lang w:eastAsia="zh-CN"/>
              </w:rPr>
              <w:t>投标文件</w:t>
            </w:r>
            <w:r>
              <w:rPr>
                <w:rFonts w:hint="eastAsia" w:ascii="仿宋" w:hAnsi="仿宋" w:eastAsia="仿宋" w:cs="仿宋"/>
                <w:b w:val="0"/>
                <w:bCs/>
                <w:color w:val="auto"/>
                <w:kern w:val="0"/>
                <w:sz w:val="28"/>
                <w:szCs w:val="28"/>
                <w:highlight w:val="none"/>
              </w:rPr>
              <w:t>成功上传至“政府采购云平台”</w:t>
            </w: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lang w:val="en-US" w:eastAsia="zh-CN"/>
              </w:rPr>
              <w:t>投标人</w:t>
            </w:r>
            <w:r>
              <w:rPr>
                <w:rFonts w:hint="eastAsia" w:ascii="仿宋" w:hAnsi="仿宋" w:eastAsia="仿宋" w:cs="仿宋"/>
                <w:b w:val="0"/>
                <w:bCs/>
                <w:color w:val="auto"/>
                <w:kern w:val="0"/>
                <w:sz w:val="28"/>
                <w:szCs w:val="28"/>
                <w:highlight w:val="none"/>
                <w:lang w:eastAsia="zh-CN"/>
              </w:rPr>
              <w:t>成功上传电子加密投标文件后，可自行打印投标文件接收回执</w:t>
            </w:r>
            <w:r>
              <w:rPr>
                <w:rFonts w:hint="eastAsia" w:ascii="仿宋" w:hAnsi="仿宋" w:eastAsia="仿宋" w:cs="仿宋"/>
                <w:b w:val="0"/>
                <w:bCs/>
                <w:color w:val="auto"/>
                <w:sz w:val="28"/>
                <w:szCs w:val="28"/>
                <w:highlight w:val="none"/>
              </w:rPr>
              <w:t>。</w:t>
            </w:r>
          </w:p>
          <w:p w14:paraId="607921F9">
            <w:pPr>
              <w:pStyle w:val="40"/>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lang w:eastAsia="zh-CN"/>
              </w:rPr>
              <w:t>）电子投标文件包括“电子加密投标文件”和“备份投标文件”，在投标文件编制完成后同时生成。</w:t>
            </w:r>
          </w:p>
          <w:p w14:paraId="111DF1ED">
            <w:pPr>
              <w:pStyle w:val="40"/>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①</w:t>
            </w:r>
            <w:r>
              <w:rPr>
                <w:rFonts w:hint="eastAsia" w:ascii="仿宋" w:hAnsi="仿宋" w:eastAsia="仿宋" w:cs="仿宋"/>
                <w:b w:val="0"/>
                <w:bCs/>
                <w:color w:val="auto"/>
                <w:sz w:val="28"/>
                <w:szCs w:val="28"/>
                <w:highlight w:val="none"/>
                <w:lang w:eastAsia="zh-CN"/>
              </w:rPr>
              <w:t>“电子加密投标文件（“.jmbs”格式）”是指通过“政采云电子交易客户端”完成投标文件编制后生成并加密的数据电文形式的投标文件。</w:t>
            </w:r>
          </w:p>
          <w:p w14:paraId="6C0E1B92">
            <w:pPr>
              <w:pStyle w:val="40"/>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②</w:t>
            </w:r>
            <w:r>
              <w:rPr>
                <w:rFonts w:hint="eastAsia" w:ascii="仿宋" w:hAnsi="仿宋" w:eastAsia="仿宋" w:cs="仿宋"/>
                <w:b w:val="0"/>
                <w:bCs/>
                <w:color w:val="auto"/>
                <w:sz w:val="28"/>
                <w:szCs w:val="28"/>
                <w:highlight w:val="none"/>
                <w:lang w:eastAsia="zh-CN"/>
              </w:rPr>
              <w:t>“备份投标文件（“.bfbs”格式）”是指与“电子加密投标文件”同时生成的数据电文形式的电子文件（备份标书，用于投标人标书解密异常时应急使用），其他方式编制的备份投标文件视为无效备份投标文件。</w:t>
            </w:r>
          </w:p>
        </w:tc>
      </w:tr>
      <w:tr w14:paraId="1F5F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14:paraId="55FC65BB">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p>
        </w:tc>
        <w:tc>
          <w:tcPr>
            <w:tcW w:w="1374" w:type="dxa"/>
            <w:vAlign w:val="center"/>
          </w:tcPr>
          <w:p w14:paraId="181BD0EE">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重要说明</w:t>
            </w:r>
          </w:p>
        </w:tc>
        <w:tc>
          <w:tcPr>
            <w:tcW w:w="6471" w:type="dxa"/>
            <w:gridSpan w:val="2"/>
            <w:vAlign w:val="center"/>
          </w:tcPr>
          <w:p w14:paraId="570A9A0A">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1、电子招投标情况说明：</w:t>
            </w:r>
          </w:p>
          <w:p w14:paraId="4C171ADB">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color w:val="auto"/>
                <w:sz w:val="28"/>
                <w:szCs w:val="28"/>
                <w:highlight w:val="none"/>
              </w:rPr>
              <w:t>电子招投标</w:t>
            </w:r>
            <w:r>
              <w:rPr>
                <w:rFonts w:hint="eastAsia" w:ascii="仿宋" w:hAnsi="仿宋" w:eastAsia="仿宋" w:cs="仿宋"/>
                <w:color w:val="auto"/>
                <w:sz w:val="28"/>
                <w:szCs w:val="28"/>
                <w:highlight w:val="none"/>
              </w:rPr>
              <w:t>：本项目以数据电文形式，依托“政府采购云平台（www.zcygov.cn）”进行招投标活动</w:t>
            </w:r>
            <w:r>
              <w:rPr>
                <w:rFonts w:hint="eastAsia" w:ascii="仿宋" w:hAnsi="仿宋" w:eastAsia="仿宋" w:cs="仿宋"/>
                <w:b/>
                <w:bCs/>
                <w:color w:val="auto"/>
                <w:sz w:val="28"/>
                <w:szCs w:val="28"/>
                <w:highlight w:val="none"/>
              </w:rPr>
              <w:t>。</w:t>
            </w:r>
          </w:p>
          <w:p w14:paraId="084FCA7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b/>
                <w:color w:val="auto"/>
                <w:sz w:val="28"/>
                <w:szCs w:val="28"/>
                <w:highlight w:val="none"/>
              </w:rPr>
              <w:t>投标准备</w:t>
            </w:r>
            <w:r>
              <w:rPr>
                <w:rFonts w:hint="eastAsia" w:ascii="仿宋" w:hAnsi="仿宋" w:eastAsia="仿宋" w:cs="仿宋"/>
                <w:color w:val="auto"/>
                <w:sz w:val="28"/>
                <w:szCs w:val="28"/>
                <w:highlight w:val="none"/>
              </w:rPr>
              <w:t>：注册账号--点击“商家入驻”，进行政府采购</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资料填写；申领CA数字证书---申领流程详见“</w:t>
            </w:r>
            <w:r>
              <w:rPr>
                <w:rFonts w:hint="eastAsia" w:ascii="仿宋" w:hAnsi="仿宋" w:eastAsia="仿宋" w:cs="仿宋"/>
                <w:color w:val="auto"/>
                <w:sz w:val="28"/>
                <w:szCs w:val="28"/>
                <w:highlight w:val="none"/>
                <w:lang w:eastAsia="zh-CN"/>
              </w:rPr>
              <w:t>新疆</w:t>
            </w:r>
            <w:r>
              <w:rPr>
                <w:rFonts w:hint="eastAsia" w:ascii="仿宋" w:hAnsi="仿宋" w:eastAsia="仿宋" w:cs="仿宋"/>
                <w:color w:val="auto"/>
                <w:sz w:val="28"/>
                <w:szCs w:val="28"/>
                <w:highlight w:val="none"/>
              </w:rPr>
              <w:t>政府采购网-下载专区-电子交易客户端-CA驱动和申领流程”；安装“政采云电子交易客户端”----前往“</w:t>
            </w:r>
            <w:r>
              <w:rPr>
                <w:rFonts w:hint="eastAsia" w:ascii="仿宋" w:hAnsi="仿宋" w:eastAsia="仿宋" w:cs="仿宋"/>
                <w:color w:val="auto"/>
                <w:sz w:val="28"/>
                <w:szCs w:val="28"/>
                <w:highlight w:val="none"/>
                <w:lang w:eastAsia="zh-CN"/>
              </w:rPr>
              <w:t>新疆</w:t>
            </w:r>
            <w:r>
              <w:rPr>
                <w:rFonts w:hint="eastAsia" w:ascii="仿宋" w:hAnsi="仿宋" w:eastAsia="仿宋" w:cs="仿宋"/>
                <w:color w:val="auto"/>
                <w:sz w:val="28"/>
                <w:szCs w:val="28"/>
                <w:highlight w:val="none"/>
              </w:rPr>
              <w:t>政府采购网-下载专区-政采云</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客户端”进行下载并安装。</w:t>
            </w:r>
          </w:p>
          <w:p w14:paraId="412799B8">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b/>
                <w:color w:val="auto"/>
                <w:sz w:val="28"/>
                <w:szCs w:val="28"/>
                <w:highlight w:val="none"/>
              </w:rPr>
              <w:t>采购文件的获取</w:t>
            </w:r>
            <w:r>
              <w:rPr>
                <w:rFonts w:hint="eastAsia" w:ascii="仿宋" w:hAnsi="仿宋" w:eastAsia="仿宋" w:cs="仿宋"/>
                <w:color w:val="auto"/>
                <w:sz w:val="28"/>
                <w:szCs w:val="28"/>
                <w:highlight w:val="none"/>
              </w:rPr>
              <w:t>：使用账号登录或者</w:t>
            </w:r>
            <w:r>
              <w:rPr>
                <w:rFonts w:hint="eastAsia" w:ascii="仿宋" w:hAnsi="仿宋" w:eastAsia="仿宋" w:cs="仿宋"/>
                <w:color w:val="auto"/>
                <w:sz w:val="28"/>
                <w:szCs w:val="28"/>
                <w:highlight w:val="none"/>
                <w:lang w:bidi="zh-CN"/>
              </w:rPr>
              <w:t>短信验证码</w:t>
            </w:r>
            <w:r>
              <w:rPr>
                <w:rFonts w:hint="eastAsia" w:ascii="仿宋" w:hAnsi="仿宋" w:eastAsia="仿宋" w:cs="仿宋"/>
                <w:color w:val="auto"/>
                <w:sz w:val="28"/>
                <w:szCs w:val="28"/>
                <w:highlight w:val="none"/>
              </w:rPr>
              <w:t>或者使用CA登录政采云平台；进入“项目采购”应用，在获取采购文件菜单中选择项目，获取采购文件。</w:t>
            </w:r>
          </w:p>
          <w:p w14:paraId="530F3AA2">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b/>
                <w:color w:val="auto"/>
                <w:sz w:val="28"/>
                <w:szCs w:val="28"/>
                <w:highlight w:val="none"/>
              </w:rPr>
              <w:t>投标文件的制作</w:t>
            </w:r>
            <w:r>
              <w:rPr>
                <w:rFonts w:hint="eastAsia" w:ascii="仿宋" w:hAnsi="仿宋" w:eastAsia="仿宋" w:cs="仿宋"/>
                <w:color w:val="auto"/>
                <w:sz w:val="28"/>
                <w:szCs w:val="28"/>
                <w:highlight w:val="none"/>
              </w:rPr>
              <w:t>：在“政采云</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客户端”中完成“填写基本信息”、“导入投标文件”、“标书关联”、“标书检查”、“电子签名”、“生成电子标书”等操作。</w:t>
            </w:r>
          </w:p>
          <w:p w14:paraId="0D80032B">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（5）</w:t>
            </w:r>
            <w:r>
              <w:rPr>
                <w:rFonts w:hint="eastAsia" w:ascii="仿宋" w:hAnsi="仿宋" w:eastAsia="仿宋" w:cs="仿宋"/>
                <w:b/>
                <w:color w:val="auto"/>
                <w:sz w:val="28"/>
                <w:szCs w:val="28"/>
                <w:highlight w:val="none"/>
              </w:rPr>
              <w:t>投标文件的递交</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在投标截止时间前将加密的投标文件上传至政府采购云平台</w:t>
            </w:r>
            <w:r>
              <w:rPr>
                <w:rFonts w:hint="eastAsia" w:ascii="仿宋" w:hAnsi="仿宋" w:eastAsia="仿宋" w:cs="仿宋"/>
                <w:color w:val="auto"/>
                <w:sz w:val="28"/>
                <w:szCs w:val="28"/>
                <w:highlight w:val="none"/>
                <w:lang w:eastAsia="zh-CN"/>
              </w:rPr>
              <w:t>。</w:t>
            </w:r>
          </w:p>
          <w:p w14:paraId="5E058B2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b/>
                <w:color w:val="auto"/>
                <w:sz w:val="28"/>
                <w:szCs w:val="28"/>
                <w:highlight w:val="none"/>
              </w:rPr>
              <w:t>投标文件的解密</w:t>
            </w:r>
            <w:r>
              <w:rPr>
                <w:rFonts w:hint="eastAsia" w:ascii="仿宋" w:hAnsi="仿宋" w:eastAsia="仿宋" w:cs="仿宋"/>
                <w:color w:val="auto"/>
                <w:sz w:val="28"/>
                <w:szCs w:val="28"/>
                <w:highlight w:val="none"/>
              </w:rPr>
              <w:t>：投标文件解密时间30分钟，开标前需</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用CA证书登录政采云平台开标大厅签到，在30分钟解密时间内输入CA证书PIN码解密投标文件。在30分钟解密时间内未进行解密的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将导致投标无效。（解密时间开始时政采云平台将以短信形式向投标人在政采云平台预留的手机号发送短信通知，请投标人及时关注。）</w:t>
            </w:r>
          </w:p>
          <w:p w14:paraId="31EFBA6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投标人报价CA签字确认：</w:t>
            </w:r>
            <w:r>
              <w:rPr>
                <w:rFonts w:hint="eastAsia" w:ascii="仿宋" w:hAnsi="仿宋" w:eastAsia="仿宋" w:cs="仿宋"/>
                <w:color w:val="auto"/>
                <w:sz w:val="28"/>
                <w:szCs w:val="28"/>
                <w:highlight w:val="none"/>
              </w:rPr>
              <w:t>报价文件开启后将开启签字时段，投标人须在20分钟内用CA证书对报价进行签字确认。</w:t>
            </w:r>
          </w:p>
          <w:p w14:paraId="52631006">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）具</w:t>
            </w:r>
            <w:r>
              <w:rPr>
                <w:rFonts w:hint="eastAsia" w:ascii="仿宋" w:hAnsi="仿宋" w:eastAsia="仿宋" w:cs="仿宋"/>
                <w:b/>
                <w:color w:val="auto"/>
                <w:sz w:val="28"/>
                <w:szCs w:val="28"/>
                <w:highlight w:val="none"/>
              </w:rPr>
              <w:t>体操作指南</w:t>
            </w:r>
            <w:r>
              <w:rPr>
                <w:rFonts w:hint="eastAsia" w:ascii="仿宋" w:hAnsi="仿宋" w:eastAsia="仿宋" w:cs="仿宋"/>
                <w:color w:val="auto"/>
                <w:sz w:val="28"/>
                <w:szCs w:val="28"/>
                <w:highlight w:val="none"/>
              </w:rPr>
              <w:t>：详见政采云平台“服务中心-帮助文档-项目采购-操作流程-电子招投标-政府采购项目电子交易管理操作指南-</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p w14:paraId="5D75462F">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在进行上述操作时，如遇技术问题可登录政采云（https://</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HYPERLINK "http://www.zcygov.cn/" \h</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www.zcygov.cn/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），点击右侧咨询小采，获取采小蜜智能服务管家帮助，或拨打政采云服务热线</w:t>
            </w:r>
            <w:r>
              <w:rPr>
                <w:rFonts w:hint="eastAsia" w:ascii="仿宋" w:hAnsi="仿宋" w:eastAsia="仿宋" w:cs="仿宋"/>
                <w:color w:val="auto"/>
                <w:sz w:val="28"/>
                <w:szCs w:val="28"/>
                <w:highlight w:val="none"/>
                <w:lang w:val="en-US" w:eastAsia="zh-CN"/>
              </w:rPr>
              <w:t>95763</w:t>
            </w:r>
            <w:r>
              <w:rPr>
                <w:rFonts w:hint="eastAsia" w:ascii="仿宋" w:hAnsi="仿宋" w:eastAsia="仿宋" w:cs="仿宋"/>
                <w:color w:val="auto"/>
                <w:sz w:val="28"/>
                <w:szCs w:val="28"/>
                <w:highlight w:val="none"/>
              </w:rPr>
              <w:t>获取热线服务帮助。</w:t>
            </w:r>
          </w:p>
          <w:p w14:paraId="7D49C6F3">
            <w:pPr>
              <w:keepNext w:val="0"/>
              <w:keepLines w:val="0"/>
              <w:pageBreakBefore w:val="0"/>
              <w:kinsoku/>
              <w:wordWrap/>
              <w:overflowPunct/>
              <w:topLinePunct w:val="0"/>
              <w:autoSpaceDE/>
              <w:autoSpaceDN/>
              <w:bidi w:val="0"/>
              <w:spacing w:line="360" w:lineRule="auto"/>
              <w:ind w:left="0" w:leftChars="0" w:right="0" w:rightChars="0" w:firstLine="0" w:firstLineChars="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val="0"/>
                <w:bCs/>
                <w:color w:val="auto"/>
                <w:sz w:val="28"/>
                <w:szCs w:val="28"/>
                <w:highlight w:val="none"/>
              </w:rPr>
              <w:t>温馨提醒：</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应提前上传，以便在上传时遇到技术问题，有充足的时间请教平台的技术人员。</w:t>
            </w:r>
          </w:p>
        </w:tc>
      </w:tr>
      <w:tr w14:paraId="5D2F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14:paraId="6CA02CD9">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p>
        </w:tc>
        <w:tc>
          <w:tcPr>
            <w:tcW w:w="1374" w:type="dxa"/>
            <w:vAlign w:val="center"/>
          </w:tcPr>
          <w:p w14:paraId="26D501FD">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6471" w:type="dxa"/>
            <w:gridSpan w:val="2"/>
            <w:vAlign w:val="center"/>
          </w:tcPr>
          <w:p w14:paraId="625A4364">
            <w:pPr>
              <w:keepNext w:val="0"/>
              <w:keepLines w:val="0"/>
              <w:pageBreakBefore w:val="0"/>
              <w:numPr>
                <w:ilvl w:val="0"/>
                <w:numId w:val="0"/>
              </w:numPr>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报价包括所投货物相关人工费、税费、保险费、运输费、装卸费、安装费、</w:t>
            </w:r>
            <w:r>
              <w:rPr>
                <w:rFonts w:hint="eastAsia" w:ascii="仿宋" w:hAnsi="仿宋" w:eastAsia="仿宋" w:cs="仿宋"/>
                <w:color w:val="auto"/>
                <w:sz w:val="28"/>
                <w:szCs w:val="28"/>
                <w:highlight w:val="none"/>
              </w:rPr>
              <w:t>调试、培训</w:t>
            </w:r>
            <w:r>
              <w:rPr>
                <w:rFonts w:hint="eastAsia" w:ascii="仿宋" w:hAnsi="仿宋" w:eastAsia="仿宋" w:cs="仿宋"/>
                <w:color w:val="auto"/>
                <w:sz w:val="28"/>
                <w:szCs w:val="28"/>
                <w:highlight w:val="none"/>
                <w:lang w:eastAsia="zh-CN"/>
              </w:rPr>
              <w:t>等所有技术和售后服务费用，</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lang w:eastAsia="zh-CN"/>
              </w:rPr>
              <w:t>后采购人不再另行支付</w:t>
            </w:r>
            <w:r>
              <w:rPr>
                <w:rFonts w:hint="eastAsia" w:ascii="仿宋" w:hAnsi="仿宋" w:eastAsia="仿宋" w:cs="仿宋"/>
                <w:color w:val="auto"/>
                <w:sz w:val="28"/>
                <w:szCs w:val="28"/>
                <w:highlight w:val="none"/>
                <w:lang w:val="en-US" w:eastAsia="zh-CN"/>
              </w:rPr>
              <w:t>其它费用。</w:t>
            </w:r>
          </w:p>
          <w:p w14:paraId="175F5E8B">
            <w:pPr>
              <w:keepNext w:val="0"/>
              <w:keepLines w:val="0"/>
              <w:pageBreakBefore w:val="0"/>
              <w:numPr>
                <w:ilvl w:val="0"/>
                <w:numId w:val="0"/>
              </w:numPr>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b/>
                <w:color w:val="auto"/>
                <w:kern w:val="0"/>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投标人的报价明显低于其他通过符合性审查投标人的报价，有可能影响货物质量或者不能诚信履约的，应当要求其在评标现场合理的时间内提供</w:t>
            </w:r>
            <w:r>
              <w:rPr>
                <w:rFonts w:hint="eastAsia" w:ascii="仿宋" w:hAnsi="仿宋" w:eastAsia="仿宋" w:cs="仿宋"/>
                <w:color w:val="auto"/>
                <w:sz w:val="28"/>
                <w:szCs w:val="28"/>
                <w:highlight w:val="none"/>
                <w:lang w:val="en-US" w:eastAsia="zh-CN"/>
              </w:rPr>
              <w:t>报价合理性</w:t>
            </w:r>
            <w:r>
              <w:rPr>
                <w:rFonts w:hint="eastAsia" w:ascii="仿宋" w:hAnsi="仿宋" w:eastAsia="仿宋" w:cs="仿宋"/>
                <w:color w:val="auto"/>
                <w:sz w:val="28"/>
                <w:szCs w:val="28"/>
                <w:highlight w:val="none"/>
              </w:rPr>
              <w:t>说明，必要时提交相关证明材料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投标人不能证明其报价合理性的，评标委员会将其作为无效投标处理，自行承担相关责任。</w:t>
            </w:r>
          </w:p>
        </w:tc>
      </w:tr>
      <w:tr w14:paraId="699B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14:paraId="435FA384">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p>
        </w:tc>
        <w:tc>
          <w:tcPr>
            <w:tcW w:w="1374" w:type="dxa"/>
            <w:vAlign w:val="center"/>
          </w:tcPr>
          <w:p w14:paraId="47C8C610">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踏勘现场</w:t>
            </w:r>
          </w:p>
        </w:tc>
        <w:tc>
          <w:tcPr>
            <w:tcW w:w="6471" w:type="dxa"/>
            <w:gridSpan w:val="2"/>
            <w:vAlign w:val="center"/>
          </w:tcPr>
          <w:p w14:paraId="3325CBB2">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不组织，投标人自行踏勘，无论投标人对现场考察与否，都将被视为熟悉履行合同有关的一切情况，投标人现场踏勘发生的费用自理。</w:t>
            </w:r>
          </w:p>
        </w:tc>
      </w:tr>
      <w:tr w14:paraId="738A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11" w:hRule="atLeast"/>
          <w:jc w:val="center"/>
        </w:trPr>
        <w:tc>
          <w:tcPr>
            <w:tcW w:w="673" w:type="dxa"/>
            <w:vAlign w:val="center"/>
          </w:tcPr>
          <w:p w14:paraId="45628B0B">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9</w:t>
            </w:r>
          </w:p>
        </w:tc>
        <w:tc>
          <w:tcPr>
            <w:tcW w:w="1374" w:type="dxa"/>
            <w:vAlign w:val="center"/>
          </w:tcPr>
          <w:p w14:paraId="08170B3A">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投标答疑会</w:t>
            </w:r>
          </w:p>
        </w:tc>
        <w:tc>
          <w:tcPr>
            <w:tcW w:w="6471" w:type="dxa"/>
            <w:gridSpan w:val="2"/>
            <w:vAlign w:val="center"/>
          </w:tcPr>
          <w:p w14:paraId="2069A1C8">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不召开</w:t>
            </w:r>
            <w:r>
              <w:rPr>
                <w:rFonts w:hint="eastAsia" w:ascii="仿宋" w:hAnsi="仿宋" w:eastAsia="仿宋" w:cs="仿宋"/>
                <w:color w:val="auto"/>
                <w:sz w:val="28"/>
                <w:szCs w:val="28"/>
                <w:highlight w:val="none"/>
                <w:lang w:eastAsia="zh-CN"/>
              </w:rPr>
              <w:t>。</w:t>
            </w:r>
          </w:p>
        </w:tc>
      </w:tr>
      <w:tr w14:paraId="705B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14:paraId="38F24B15">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c>
          <w:tcPr>
            <w:tcW w:w="1374" w:type="dxa"/>
            <w:vAlign w:val="center"/>
          </w:tcPr>
          <w:p w14:paraId="252815EC">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近年财务状况年份要求</w:t>
            </w:r>
          </w:p>
        </w:tc>
        <w:tc>
          <w:tcPr>
            <w:tcW w:w="6471" w:type="dxa"/>
            <w:gridSpan w:val="2"/>
            <w:vAlign w:val="center"/>
          </w:tcPr>
          <w:p w14:paraId="5680D281">
            <w:pPr>
              <w:pStyle w:val="24"/>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银行出具的近1年内资信证明或202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年度经审计的财务报告，新成立企业无需提供。</w:t>
            </w:r>
          </w:p>
        </w:tc>
      </w:tr>
      <w:tr w14:paraId="373C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14:paraId="65C42617">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p>
        </w:tc>
        <w:tc>
          <w:tcPr>
            <w:tcW w:w="1374" w:type="dxa"/>
            <w:vAlign w:val="center"/>
          </w:tcPr>
          <w:p w14:paraId="63601B3D">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投标有效期</w:t>
            </w:r>
          </w:p>
        </w:tc>
        <w:tc>
          <w:tcPr>
            <w:tcW w:w="6471" w:type="dxa"/>
            <w:gridSpan w:val="2"/>
            <w:vAlign w:val="center"/>
          </w:tcPr>
          <w:p w14:paraId="4F63166D">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从提交</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文件的截止之日起</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0天</w:t>
            </w:r>
          </w:p>
        </w:tc>
      </w:tr>
      <w:tr w14:paraId="2C40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14:paraId="0D9FD66F">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p>
        </w:tc>
        <w:tc>
          <w:tcPr>
            <w:tcW w:w="1374" w:type="dxa"/>
            <w:vAlign w:val="center"/>
          </w:tcPr>
          <w:p w14:paraId="6784CCE2">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评标委员会的组建</w:t>
            </w:r>
          </w:p>
        </w:tc>
        <w:tc>
          <w:tcPr>
            <w:tcW w:w="6471" w:type="dxa"/>
            <w:gridSpan w:val="2"/>
            <w:vAlign w:val="center"/>
          </w:tcPr>
          <w:p w14:paraId="5EC9BC7F">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评标委员会构成：</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人；</w:t>
            </w:r>
          </w:p>
          <w:p w14:paraId="01C09A10">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评标专家确定方式：经济、技术专家不少于评标委员会组成人员的三分之二，按相关规定从政府采购专家库中随机抽取。</w:t>
            </w:r>
          </w:p>
        </w:tc>
      </w:tr>
      <w:tr w14:paraId="1EF8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3" w:type="dxa"/>
            <w:vAlign w:val="center"/>
          </w:tcPr>
          <w:p w14:paraId="3F6AE295">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p>
        </w:tc>
        <w:tc>
          <w:tcPr>
            <w:tcW w:w="1375" w:type="dxa"/>
            <w:gridSpan w:val="2"/>
            <w:vAlign w:val="center"/>
          </w:tcPr>
          <w:p w14:paraId="4961CB99">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评标办法</w:t>
            </w:r>
          </w:p>
        </w:tc>
        <w:tc>
          <w:tcPr>
            <w:tcW w:w="6471" w:type="dxa"/>
            <w:gridSpan w:val="2"/>
            <w:vAlign w:val="center"/>
          </w:tcPr>
          <w:p w14:paraId="3E3EB7E3">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综合评分法</w:t>
            </w:r>
          </w:p>
        </w:tc>
      </w:tr>
      <w:tr w14:paraId="34E7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3" w:type="dxa"/>
            <w:vAlign w:val="center"/>
          </w:tcPr>
          <w:p w14:paraId="499BADFE">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p>
        </w:tc>
        <w:tc>
          <w:tcPr>
            <w:tcW w:w="1375" w:type="dxa"/>
            <w:gridSpan w:val="2"/>
            <w:vAlign w:val="center"/>
          </w:tcPr>
          <w:p w14:paraId="433CA615">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是否授权评标委员会确定中标人</w:t>
            </w:r>
          </w:p>
        </w:tc>
        <w:tc>
          <w:tcPr>
            <w:tcW w:w="6471" w:type="dxa"/>
            <w:gridSpan w:val="2"/>
            <w:vAlign w:val="center"/>
          </w:tcPr>
          <w:p w14:paraId="73867C98">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否，推荐3名中标候选人。</w:t>
            </w:r>
          </w:p>
        </w:tc>
      </w:tr>
      <w:tr w14:paraId="5B76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14:paraId="4622869A">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p>
        </w:tc>
        <w:tc>
          <w:tcPr>
            <w:tcW w:w="1374" w:type="dxa"/>
            <w:vAlign w:val="center"/>
          </w:tcPr>
          <w:p w14:paraId="5AAA504C">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履约保证金</w:t>
            </w:r>
          </w:p>
        </w:tc>
        <w:tc>
          <w:tcPr>
            <w:tcW w:w="6471" w:type="dxa"/>
            <w:gridSpan w:val="2"/>
            <w:vAlign w:val="center"/>
          </w:tcPr>
          <w:p w14:paraId="4AC205A1">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履约保证金金额：合同总价的5%（不得超过政府采购合同金额的10%）。</w:t>
            </w:r>
          </w:p>
          <w:p w14:paraId="048A0A05">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履约保证金形式：电汇或企业账户网银汇款或等额保证金履约保函。</w:t>
            </w:r>
          </w:p>
          <w:p w14:paraId="5202C2E7">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户名:中共麦盖提县委员会宣传部</w:t>
            </w:r>
          </w:p>
          <w:p w14:paraId="087B46B9">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地址:麦盖提县南网大道综合办公楼8楼。</w:t>
            </w:r>
          </w:p>
          <w:p w14:paraId="57437F2B">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账号:558201040005381</w:t>
            </w:r>
          </w:p>
          <w:p w14:paraId="3EB235FA">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开户行:中国农业银行股份有限公司麦盖提县支行</w:t>
            </w:r>
          </w:p>
          <w:p w14:paraId="0B32689F">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统一社会信用代码:11653127010396176H</w:t>
            </w:r>
          </w:p>
          <w:p w14:paraId="03CD59BB">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提交履约保证金的时间：签订合同后3个工作日内缴纳</w:t>
            </w:r>
          </w:p>
          <w:p w14:paraId="3238310C">
            <w:pPr>
              <w:keepNext w:val="0"/>
              <w:keepLines w:val="0"/>
              <w:pageBreakBefore w:val="0"/>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注：双方可以通过协商另行约定其他退还时间和方式及用途。</w:t>
            </w:r>
          </w:p>
        </w:tc>
      </w:tr>
      <w:tr w14:paraId="437E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14:paraId="297DBE9D">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p>
        </w:tc>
        <w:tc>
          <w:tcPr>
            <w:tcW w:w="1374" w:type="dxa"/>
            <w:vAlign w:val="center"/>
          </w:tcPr>
          <w:p w14:paraId="2B2752BF">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p>
        </w:tc>
        <w:tc>
          <w:tcPr>
            <w:tcW w:w="6471" w:type="dxa"/>
            <w:gridSpan w:val="2"/>
            <w:vAlign w:val="center"/>
          </w:tcPr>
          <w:p w14:paraId="6F7454D7">
            <w:pPr>
              <w:pStyle w:val="100"/>
              <w:keepNext w:val="0"/>
              <w:keepLines w:val="0"/>
              <w:pageBreakBefore w:val="0"/>
              <w:widowControl/>
              <w:kinsoku/>
              <w:wordWrap/>
              <w:overflowPunct/>
              <w:topLinePunct w:val="0"/>
              <w:autoSpaceDE/>
              <w:autoSpaceDN/>
              <w:bidi w:val="0"/>
              <w:spacing w:line="360" w:lineRule="auto"/>
              <w:ind w:left="0" w:leftChars="0" w:right="0" w:rightChars="0"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以具体合同签订为准。</w:t>
            </w:r>
            <w:bookmarkStart w:id="179" w:name="_GoBack"/>
            <w:bookmarkEnd w:id="179"/>
          </w:p>
        </w:tc>
      </w:tr>
      <w:tr w14:paraId="4F03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14:paraId="7CC4C97A">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27</w:t>
            </w:r>
          </w:p>
        </w:tc>
        <w:tc>
          <w:tcPr>
            <w:tcW w:w="1374" w:type="dxa"/>
            <w:vAlign w:val="center"/>
          </w:tcPr>
          <w:p w14:paraId="755626BC">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中标服务费</w:t>
            </w:r>
          </w:p>
        </w:tc>
        <w:tc>
          <w:tcPr>
            <w:tcW w:w="6471" w:type="dxa"/>
            <w:gridSpan w:val="2"/>
            <w:vAlign w:val="center"/>
          </w:tcPr>
          <w:p w14:paraId="663D153B">
            <w:pPr>
              <w:pStyle w:val="100"/>
              <w:keepNext w:val="0"/>
              <w:keepLines w:val="0"/>
              <w:pageBreakBefore w:val="0"/>
              <w:widowControl/>
              <w:kinsoku/>
              <w:wordWrap/>
              <w:overflowPunct/>
              <w:topLinePunct w:val="0"/>
              <w:autoSpaceDE/>
              <w:autoSpaceDN/>
              <w:bidi w:val="0"/>
              <w:spacing w:line="360" w:lineRule="auto"/>
              <w:ind w:left="0" w:leftChars="0" w:right="0" w:rightChars="0"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代理服务费参照《招标代理服务收费管理暂行办法》(国家发展计划委员会计价格〔2002〕1980号文)差额累计计取，由中标人支付。</w:t>
            </w:r>
          </w:p>
        </w:tc>
      </w:tr>
      <w:tr w14:paraId="77D1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vAlign w:val="center"/>
          </w:tcPr>
          <w:p w14:paraId="34F161AC">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28</w:t>
            </w:r>
          </w:p>
        </w:tc>
        <w:tc>
          <w:tcPr>
            <w:tcW w:w="1374" w:type="dxa"/>
            <w:vAlign w:val="center"/>
          </w:tcPr>
          <w:p w14:paraId="63D48A84">
            <w:pPr>
              <w:keepNext w:val="0"/>
              <w:keepLines w:val="0"/>
              <w:pageBreakBefore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6471" w:type="dxa"/>
            <w:gridSpan w:val="2"/>
            <w:vAlign w:val="center"/>
          </w:tcPr>
          <w:p w14:paraId="5C22EA5C">
            <w:pPr>
              <w:keepNext w:val="0"/>
              <w:keepLines w:val="0"/>
              <w:pageBreakBefore w:val="0"/>
              <w:numPr>
                <w:ilvl w:val="0"/>
                <w:numId w:val="0"/>
              </w:numPr>
              <w:kinsoku/>
              <w:wordWrap/>
              <w:overflowPunct/>
              <w:topLinePunct w:val="0"/>
              <w:autoSpaceDE/>
              <w:autoSpaceDN/>
              <w:bidi w:val="0"/>
              <w:spacing w:line="360" w:lineRule="auto"/>
              <w:ind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本次招标如有变更、澄清或其他通知将在发布招标公告的网站</w:t>
            </w:r>
            <w:r>
              <w:rPr>
                <w:rFonts w:hint="eastAsia" w:ascii="仿宋" w:hAnsi="仿宋" w:eastAsia="仿宋" w:cs="仿宋"/>
                <w:color w:val="auto"/>
                <w:sz w:val="28"/>
                <w:szCs w:val="28"/>
                <w:highlight w:val="none"/>
                <w:lang w:eastAsia="zh-CN"/>
              </w:rPr>
              <w:t>（新疆政府采购网）</w:t>
            </w:r>
            <w:r>
              <w:rPr>
                <w:rFonts w:hint="eastAsia" w:ascii="仿宋" w:hAnsi="仿宋" w:eastAsia="仿宋" w:cs="仿宋"/>
                <w:color w:val="auto"/>
                <w:sz w:val="28"/>
                <w:szCs w:val="28"/>
                <w:highlight w:val="none"/>
              </w:rPr>
              <w:t>上公布。</w:t>
            </w:r>
          </w:p>
          <w:p w14:paraId="40BBD0B8">
            <w:pPr>
              <w:keepNext w:val="0"/>
              <w:keepLines w:val="0"/>
              <w:pageBreakBefore w:val="0"/>
              <w:numPr>
                <w:ilvl w:val="0"/>
                <w:numId w:val="0"/>
              </w:numPr>
              <w:kinsoku/>
              <w:wordWrap/>
              <w:overflowPunct/>
              <w:topLinePunct w:val="0"/>
              <w:autoSpaceDE/>
              <w:autoSpaceDN/>
              <w:bidi w:val="0"/>
              <w:spacing w:line="360" w:lineRule="auto"/>
              <w:ind w:leftChars="0"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（2）重要说明：①本项目采用全流程不见面电子开评标，投标人需要使用CA加密设备，投标人可通过新疆数字证书认证中心官网（https://www.xjca.com.cn/）或下载“新疆政务通”APP自行进行申领。</w:t>
            </w:r>
          </w:p>
          <w:p w14:paraId="2B1627BB">
            <w:pPr>
              <w:keepNext w:val="0"/>
              <w:keepLines w:val="0"/>
              <w:pageBreakBefore w:val="0"/>
              <w:numPr>
                <w:ilvl w:val="0"/>
                <w:numId w:val="0"/>
              </w:numPr>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②本项目实行网上投标，采用加密电子投标文件（投标人须使用CA加密设备通过政采云电子投标客户端制作投标文件）。若投标人参与投标，自行承担投标一切费用。</w:t>
            </w:r>
          </w:p>
          <w:p w14:paraId="1CFEB390">
            <w:pPr>
              <w:keepNext w:val="0"/>
              <w:keepLines w:val="0"/>
              <w:pageBreakBefore w:val="0"/>
              <w:numPr>
                <w:ilvl w:val="0"/>
                <w:numId w:val="0"/>
              </w:numPr>
              <w:kinsoku/>
              <w:wordWrap/>
              <w:overflowPunct/>
              <w:topLinePunct w:val="0"/>
              <w:autoSpaceDE/>
              <w:autoSpaceDN/>
              <w:bidi w:val="0"/>
              <w:spacing w:line="360" w:lineRule="auto"/>
              <w:ind w:left="0" w:leftChars="0" w:right="0" w:rightChars="0" w:firstLine="0" w:firstLineChars="0"/>
              <w:textAlignment w:val="auto"/>
              <w:rPr>
                <w:rFonts w:hint="default"/>
                <w:color w:val="auto"/>
                <w:highlight w:val="none"/>
                <w:lang w:val="en-US" w:eastAsia="zh-CN"/>
              </w:rPr>
            </w:pPr>
            <w:r>
              <w:rPr>
                <w:rFonts w:hint="eastAsia" w:ascii="仿宋" w:hAnsi="仿宋" w:eastAsia="仿宋" w:cs="仿宋"/>
                <w:color w:val="auto"/>
                <w:sz w:val="28"/>
                <w:szCs w:val="28"/>
                <w:highlight w:val="none"/>
                <w:lang w:val="en-US" w:eastAsia="zh-CN"/>
              </w:rPr>
              <w:t>（3）投标人使用相同IP地址的，一经发现，相关部门将进一步核实，查实后按串通投标处理。</w:t>
            </w:r>
          </w:p>
          <w:p w14:paraId="47739366">
            <w:pPr>
              <w:keepNext w:val="0"/>
              <w:keepLines w:val="0"/>
              <w:pageBreakBefore w:val="0"/>
              <w:numPr>
                <w:ilvl w:val="0"/>
                <w:numId w:val="0"/>
              </w:numPr>
              <w:kinsoku/>
              <w:wordWrap/>
              <w:overflowPunct/>
              <w:topLinePunct w:val="0"/>
              <w:autoSpaceDE/>
              <w:autoSpaceDN/>
              <w:bidi w:val="0"/>
              <w:spacing w:line="360" w:lineRule="auto"/>
              <w:ind w:leftChars="0" w:right="0" w:rightChars="0"/>
              <w:textAlignment w:val="auto"/>
              <w:rPr>
                <w:rFonts w:hint="default"/>
                <w:color w:val="auto"/>
                <w:highlight w:val="none"/>
                <w:lang w:val="en-US" w:eastAsia="zh-CN"/>
              </w:rPr>
            </w:pPr>
            <w:r>
              <w:rPr>
                <w:rFonts w:hint="eastAsia" w:ascii="仿宋" w:hAnsi="仿宋" w:eastAsia="仿宋" w:cs="仿宋"/>
                <w:color w:val="auto"/>
                <w:sz w:val="28"/>
                <w:szCs w:val="28"/>
                <w:highlight w:val="none"/>
                <w:lang w:val="en-US" w:eastAsia="zh-CN"/>
              </w:rPr>
              <w:t>（4）不同投标人提供相同品牌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14:paraId="211A9A29">
      <w:pPr>
        <w:pStyle w:val="3"/>
        <w:pageBreakBefore w:val="0"/>
        <w:kinsoku/>
        <w:wordWrap/>
        <w:overflowPunct/>
        <w:topLinePunct w:val="0"/>
        <w:autoSpaceDE/>
        <w:autoSpaceDN/>
        <w:bidi w:val="0"/>
        <w:spacing w:before="0" w:after="0" w:line="560" w:lineRule="exact"/>
        <w:ind w:left="0" w:leftChars="0" w:right="0" w:rightChars="0" w:firstLine="0" w:firstLineChars="0"/>
        <w:jc w:val="center"/>
        <w:textAlignment w:val="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br w:type="page"/>
      </w:r>
      <w:r>
        <w:rPr>
          <w:rFonts w:hint="eastAsia" w:ascii="仿宋" w:hAnsi="仿宋" w:eastAsia="仿宋" w:cs="仿宋"/>
          <w:bCs w:val="0"/>
          <w:color w:val="auto"/>
          <w:sz w:val="28"/>
          <w:szCs w:val="28"/>
          <w:highlight w:val="none"/>
        </w:rPr>
        <w:t>二、总  则</w:t>
      </w:r>
    </w:p>
    <w:p w14:paraId="74828837">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45" w:name="_Toc183682342"/>
      <w:bookmarkStart w:id="46" w:name="_Toc183582205"/>
      <w:bookmarkStart w:id="47" w:name="_Toc217446034"/>
      <w:r>
        <w:rPr>
          <w:rFonts w:hint="eastAsia" w:ascii="仿宋" w:hAnsi="仿宋" w:eastAsia="仿宋" w:cs="仿宋"/>
          <w:b/>
          <w:bCs/>
          <w:color w:val="auto"/>
          <w:sz w:val="28"/>
          <w:szCs w:val="28"/>
          <w:highlight w:val="none"/>
        </w:rPr>
        <w:t>1.</w:t>
      </w:r>
      <w:bookmarkEnd w:id="45"/>
      <w:bookmarkEnd w:id="46"/>
      <w:r>
        <w:rPr>
          <w:rFonts w:hint="eastAsia" w:ascii="仿宋" w:hAnsi="仿宋" w:eastAsia="仿宋" w:cs="仿宋"/>
          <w:b/>
          <w:bCs/>
          <w:color w:val="auto"/>
          <w:sz w:val="28"/>
          <w:szCs w:val="28"/>
          <w:highlight w:val="none"/>
        </w:rPr>
        <w:t xml:space="preserve"> 适用范围</w:t>
      </w:r>
      <w:bookmarkEnd w:id="47"/>
    </w:p>
    <w:p w14:paraId="64876D3D">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本招标文件仅适用于本次招标项目。</w:t>
      </w:r>
    </w:p>
    <w:p w14:paraId="4A7009EC">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48" w:name="_Toc183582206"/>
      <w:bookmarkStart w:id="49" w:name="_Toc183682343"/>
      <w:bookmarkStart w:id="50" w:name="_Toc217446035"/>
      <w:r>
        <w:rPr>
          <w:rFonts w:hint="eastAsia" w:ascii="仿宋" w:hAnsi="仿宋" w:eastAsia="仿宋" w:cs="仿宋"/>
          <w:b/>
          <w:bCs/>
          <w:color w:val="auto"/>
          <w:sz w:val="28"/>
          <w:szCs w:val="28"/>
          <w:highlight w:val="none"/>
        </w:rPr>
        <w:t xml:space="preserve">2. </w:t>
      </w:r>
      <w:bookmarkEnd w:id="48"/>
      <w:bookmarkEnd w:id="49"/>
      <w:r>
        <w:rPr>
          <w:rFonts w:hint="eastAsia" w:ascii="仿宋" w:hAnsi="仿宋" w:eastAsia="仿宋" w:cs="仿宋"/>
          <w:b/>
          <w:bCs/>
          <w:color w:val="auto"/>
          <w:sz w:val="28"/>
          <w:szCs w:val="28"/>
          <w:highlight w:val="none"/>
        </w:rPr>
        <w:t>有关定义</w:t>
      </w:r>
      <w:bookmarkEnd w:id="50"/>
    </w:p>
    <w:p w14:paraId="37C0A4BA">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“采购人”系指依法进行政府采购的国家机关、事业单位、团体组织。本项目采购人是</w:t>
      </w:r>
      <w:r>
        <w:rPr>
          <w:rFonts w:hint="eastAsia" w:ascii="仿宋" w:hAnsi="仿宋" w:eastAsia="仿宋" w:cs="仿宋"/>
          <w:color w:val="auto"/>
          <w:sz w:val="28"/>
          <w:szCs w:val="28"/>
          <w:highlight w:val="none"/>
          <w:u w:val="single"/>
          <w:lang w:eastAsia="zh-CN"/>
        </w:rPr>
        <w:t>中共麦盖提县委员会宣传部</w:t>
      </w:r>
      <w:r>
        <w:rPr>
          <w:rFonts w:hint="eastAsia" w:ascii="仿宋" w:hAnsi="仿宋" w:eastAsia="仿宋" w:cs="仿宋"/>
          <w:color w:val="auto"/>
          <w:sz w:val="28"/>
          <w:szCs w:val="28"/>
          <w:highlight w:val="none"/>
        </w:rPr>
        <w:t>。</w:t>
      </w:r>
    </w:p>
    <w:p w14:paraId="00C1CCA1">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“采购代理机构”系指根据采购人的委托依法办理招标事宜的采购机构。本次招标的采购代理机构是</w:t>
      </w:r>
      <w:r>
        <w:rPr>
          <w:rFonts w:hint="eastAsia" w:ascii="仿宋" w:hAnsi="仿宋" w:eastAsia="仿宋" w:cs="仿宋"/>
          <w:color w:val="auto"/>
          <w:sz w:val="28"/>
          <w:szCs w:val="28"/>
          <w:highlight w:val="none"/>
          <w:u w:val="single"/>
        </w:rPr>
        <w:t>新疆拓源工程管理咨询有限公司</w:t>
      </w:r>
      <w:r>
        <w:rPr>
          <w:rFonts w:hint="eastAsia" w:ascii="仿宋" w:hAnsi="仿宋" w:eastAsia="仿宋" w:cs="仿宋"/>
          <w:color w:val="auto"/>
          <w:sz w:val="28"/>
          <w:szCs w:val="28"/>
          <w:highlight w:val="none"/>
        </w:rPr>
        <w:t>。</w:t>
      </w:r>
    </w:p>
    <w:p w14:paraId="09153637">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“采购单位”系指“采购人”和“采购代理机构”的统称。</w:t>
      </w:r>
    </w:p>
    <w:p w14:paraId="4E7B057D">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 “投标人”指下载了</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文件拟参加</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和向采购人提供</w:t>
      </w:r>
      <w:r>
        <w:rPr>
          <w:rFonts w:hint="eastAsia" w:ascii="仿宋" w:hAnsi="仿宋" w:eastAsia="仿宋" w:cs="仿宋"/>
          <w:color w:val="auto"/>
          <w:sz w:val="28"/>
          <w:szCs w:val="28"/>
          <w:highlight w:val="none"/>
          <w:lang w:val="en-US" w:eastAsia="zh-CN"/>
        </w:rPr>
        <w:t>货物</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w:t>
      </w:r>
    </w:p>
    <w:p w14:paraId="38C78103">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51" w:name="_Toc217390843"/>
      <w:bookmarkStart w:id="52" w:name="_Toc183582207"/>
      <w:bookmarkStart w:id="53" w:name="_Toc183682344"/>
      <w:bookmarkStart w:id="54" w:name="_Toc217446036"/>
      <w:r>
        <w:rPr>
          <w:rFonts w:hint="eastAsia" w:ascii="仿宋" w:hAnsi="仿宋" w:eastAsia="仿宋" w:cs="仿宋"/>
          <w:b/>
          <w:bCs/>
          <w:color w:val="auto"/>
          <w:sz w:val="28"/>
          <w:szCs w:val="28"/>
          <w:highlight w:val="none"/>
        </w:rPr>
        <w:t>3. 合格的</w:t>
      </w:r>
      <w:bookmarkEnd w:id="51"/>
      <w:bookmarkEnd w:id="52"/>
      <w:bookmarkEnd w:id="53"/>
      <w:bookmarkEnd w:id="54"/>
      <w:r>
        <w:rPr>
          <w:rFonts w:hint="eastAsia" w:ascii="仿宋" w:hAnsi="仿宋" w:eastAsia="仿宋" w:cs="仿宋"/>
          <w:b/>
          <w:bCs/>
          <w:color w:val="auto"/>
          <w:sz w:val="28"/>
          <w:szCs w:val="28"/>
          <w:highlight w:val="none"/>
        </w:rPr>
        <w:t>投标人</w:t>
      </w:r>
    </w:p>
    <w:p w14:paraId="77D76ED5">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合格的投标人应具备以下条件：</w:t>
      </w:r>
    </w:p>
    <w:p w14:paraId="3599FB78">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pacing w:val="-4"/>
          <w:sz w:val="28"/>
          <w:szCs w:val="28"/>
          <w:highlight w:val="none"/>
        </w:rPr>
      </w:pPr>
      <w:r>
        <w:rPr>
          <w:rFonts w:hint="eastAsia" w:ascii="仿宋" w:hAnsi="仿宋" w:eastAsia="仿宋" w:cs="仿宋"/>
          <w:color w:val="auto"/>
          <w:sz w:val="28"/>
          <w:szCs w:val="28"/>
          <w:highlight w:val="none"/>
        </w:rPr>
        <w:t>（1）本招标文件“招标公告”第二条规定的条件</w:t>
      </w:r>
      <w:r>
        <w:rPr>
          <w:rFonts w:hint="eastAsia" w:ascii="仿宋" w:hAnsi="仿宋" w:eastAsia="仿宋" w:cs="仿宋"/>
          <w:color w:val="auto"/>
          <w:spacing w:val="-4"/>
          <w:sz w:val="28"/>
          <w:szCs w:val="28"/>
          <w:highlight w:val="none"/>
        </w:rPr>
        <w:t>；</w:t>
      </w:r>
    </w:p>
    <w:p w14:paraId="7ACD3F46">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（2）遵守国家有关的法律、法规、规章和其他政策规定；</w:t>
      </w:r>
    </w:p>
    <w:p w14:paraId="69274851">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（3）下载了</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文件并按要求</w:t>
      </w:r>
      <w:r>
        <w:rPr>
          <w:rFonts w:hint="eastAsia" w:ascii="仿宋" w:hAnsi="仿宋" w:eastAsia="仿宋" w:cs="仿宋"/>
          <w:color w:val="auto"/>
          <w:sz w:val="28"/>
          <w:szCs w:val="28"/>
          <w:highlight w:val="none"/>
          <w:lang w:val="en-US" w:eastAsia="zh-CN"/>
        </w:rPr>
        <w:t>缴纳投标</w:t>
      </w:r>
      <w:r>
        <w:rPr>
          <w:rFonts w:hint="eastAsia" w:ascii="仿宋" w:hAnsi="仿宋" w:eastAsia="仿宋" w:cs="仿宋"/>
          <w:color w:val="auto"/>
          <w:sz w:val="28"/>
          <w:szCs w:val="28"/>
          <w:highlight w:val="none"/>
        </w:rPr>
        <w:t>保证金。</w:t>
      </w:r>
    </w:p>
    <w:p w14:paraId="01A2874B">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55" w:name="_Toc183582208"/>
      <w:bookmarkStart w:id="56" w:name="_Toc183682345"/>
      <w:bookmarkStart w:id="57" w:name="_Toc217446037"/>
      <w:r>
        <w:rPr>
          <w:rFonts w:hint="eastAsia" w:ascii="仿宋" w:hAnsi="仿宋" w:eastAsia="仿宋" w:cs="仿宋"/>
          <w:b/>
          <w:bCs/>
          <w:color w:val="auto"/>
          <w:sz w:val="28"/>
          <w:szCs w:val="28"/>
          <w:highlight w:val="none"/>
        </w:rPr>
        <w:t>4. 投标费用</w:t>
      </w:r>
      <w:bookmarkEnd w:id="55"/>
      <w:bookmarkEnd w:id="56"/>
      <w:bookmarkEnd w:id="57"/>
    </w:p>
    <w:p w14:paraId="2B765A94">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投标人参加投标的有关费用由投标人自行承担。</w:t>
      </w:r>
    </w:p>
    <w:p w14:paraId="73EBFE74">
      <w:pPr>
        <w:pStyle w:val="3"/>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bCs w:val="0"/>
          <w:color w:val="auto"/>
          <w:sz w:val="28"/>
          <w:szCs w:val="28"/>
          <w:highlight w:val="none"/>
        </w:rPr>
      </w:pPr>
      <w:bookmarkStart w:id="58" w:name="_Toc217446038"/>
      <w:bookmarkStart w:id="59" w:name="_Toc183582209"/>
      <w:bookmarkStart w:id="60" w:name="_Toc183682346"/>
      <w:bookmarkStart w:id="61" w:name="_Toc89075875"/>
      <w:bookmarkStart w:id="62" w:name="_Toc77400779"/>
      <w:r>
        <w:rPr>
          <w:rFonts w:hint="eastAsia" w:ascii="仿宋" w:hAnsi="仿宋" w:eastAsia="仿宋" w:cs="仿宋"/>
          <w:bCs w:val="0"/>
          <w:color w:val="auto"/>
          <w:sz w:val="28"/>
          <w:szCs w:val="28"/>
          <w:highlight w:val="none"/>
        </w:rPr>
        <w:t>三、</w:t>
      </w:r>
      <w:bookmarkEnd w:id="58"/>
      <w:bookmarkEnd w:id="59"/>
      <w:bookmarkEnd w:id="60"/>
      <w:bookmarkEnd w:id="61"/>
      <w:bookmarkEnd w:id="62"/>
      <w:r>
        <w:rPr>
          <w:rFonts w:hint="eastAsia" w:ascii="仿宋" w:hAnsi="仿宋" w:eastAsia="仿宋" w:cs="仿宋"/>
          <w:bCs w:val="0"/>
          <w:color w:val="auto"/>
          <w:sz w:val="28"/>
          <w:szCs w:val="28"/>
          <w:highlight w:val="none"/>
        </w:rPr>
        <w:t>招标文件</w:t>
      </w:r>
    </w:p>
    <w:p w14:paraId="401E98D2">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63" w:name="_Toc183682347"/>
      <w:bookmarkStart w:id="64" w:name="_Toc183582210"/>
      <w:bookmarkStart w:id="65" w:name="_Toc217446039"/>
      <w:r>
        <w:rPr>
          <w:rFonts w:hint="eastAsia" w:ascii="仿宋" w:hAnsi="仿宋" w:eastAsia="仿宋" w:cs="仿宋"/>
          <w:b/>
          <w:bCs/>
          <w:color w:val="auto"/>
          <w:sz w:val="28"/>
          <w:szCs w:val="28"/>
          <w:highlight w:val="none"/>
        </w:rPr>
        <w:t>5．招标文件的构成</w:t>
      </w:r>
      <w:bookmarkEnd w:id="63"/>
      <w:bookmarkEnd w:id="64"/>
      <w:bookmarkEnd w:id="65"/>
    </w:p>
    <w:p w14:paraId="04CFF5D7">
      <w:pPr>
        <w:pageBreakBefore w:val="0"/>
        <w:tabs>
          <w:tab w:val="left" w:pos="72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1 招标文件是投标人准备投标文件和参加投标的依据，同时也是评标的重要依据，具有准法律文件性质。招标文件用以阐明招标项目所需的资质、技术、报价、招标程序、有关规定和注意事项以及拟签订的合同文本等。本招标文件包括以下内容：</w:t>
      </w:r>
    </w:p>
    <w:p w14:paraId="16A6F5FC">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（1）招标公告</w:t>
      </w:r>
      <w:r>
        <w:rPr>
          <w:rFonts w:hint="eastAsia" w:ascii="仿宋" w:hAnsi="仿宋" w:eastAsia="仿宋" w:cs="仿宋"/>
          <w:color w:val="auto"/>
          <w:sz w:val="28"/>
          <w:szCs w:val="28"/>
          <w:highlight w:val="none"/>
        </w:rPr>
        <w:tab/>
      </w:r>
    </w:p>
    <w:p w14:paraId="53765417">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（2）投标人须知</w:t>
      </w:r>
      <w:r>
        <w:rPr>
          <w:rFonts w:hint="eastAsia" w:ascii="仿宋" w:hAnsi="仿宋" w:eastAsia="仿宋" w:cs="仿宋"/>
          <w:color w:val="auto"/>
          <w:sz w:val="28"/>
          <w:szCs w:val="28"/>
          <w:highlight w:val="none"/>
        </w:rPr>
        <w:tab/>
      </w:r>
    </w:p>
    <w:p w14:paraId="2EDC2EEE">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（3）投标文件格式</w:t>
      </w:r>
      <w:r>
        <w:rPr>
          <w:rFonts w:hint="eastAsia" w:ascii="仿宋" w:hAnsi="仿宋" w:eastAsia="仿宋" w:cs="仿宋"/>
          <w:color w:val="auto"/>
          <w:sz w:val="28"/>
          <w:szCs w:val="28"/>
          <w:highlight w:val="none"/>
        </w:rPr>
        <w:tab/>
      </w:r>
    </w:p>
    <w:p w14:paraId="5B11A214">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ab/>
      </w:r>
    </w:p>
    <w:p w14:paraId="688F6845">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（5）评标办法</w:t>
      </w:r>
      <w:r>
        <w:rPr>
          <w:rFonts w:hint="eastAsia" w:ascii="仿宋" w:hAnsi="仿宋" w:eastAsia="仿宋" w:cs="仿宋"/>
          <w:color w:val="auto"/>
          <w:sz w:val="28"/>
          <w:szCs w:val="28"/>
          <w:highlight w:val="none"/>
        </w:rPr>
        <w:tab/>
      </w:r>
    </w:p>
    <w:p w14:paraId="3EB59EE4">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（6）拟签订的合同文本</w:t>
      </w:r>
      <w:r>
        <w:rPr>
          <w:rFonts w:hint="eastAsia" w:ascii="仿宋" w:hAnsi="仿宋" w:eastAsia="仿宋" w:cs="仿宋"/>
          <w:color w:val="auto"/>
          <w:sz w:val="28"/>
          <w:szCs w:val="28"/>
          <w:highlight w:val="none"/>
        </w:rPr>
        <w:tab/>
      </w:r>
    </w:p>
    <w:p w14:paraId="37045772">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2 投标人应认真阅读和充分理解招标文件中所有的事项、格式条款和规范要求。投标人没有对招标文件全面做出实质性响应是投标人的风险。没有按照招标文件要求作出实质性响应的投标文件，按</w:t>
      </w:r>
      <w:r>
        <w:rPr>
          <w:rFonts w:hint="eastAsia" w:ascii="仿宋" w:hAnsi="仿宋" w:eastAsia="仿宋" w:cs="仿宋"/>
          <w:b/>
          <w:bCs/>
          <w:color w:val="auto"/>
          <w:sz w:val="28"/>
          <w:szCs w:val="28"/>
          <w:highlight w:val="none"/>
        </w:rPr>
        <w:t>无效处理</w:t>
      </w:r>
      <w:r>
        <w:rPr>
          <w:rFonts w:hint="eastAsia" w:ascii="仿宋" w:hAnsi="仿宋" w:eastAsia="仿宋" w:cs="仿宋"/>
          <w:color w:val="auto"/>
          <w:sz w:val="28"/>
          <w:szCs w:val="28"/>
          <w:highlight w:val="none"/>
        </w:rPr>
        <w:t>。</w:t>
      </w:r>
    </w:p>
    <w:p w14:paraId="7407C71F">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bCs/>
          <w:color w:val="auto"/>
          <w:sz w:val="28"/>
          <w:szCs w:val="28"/>
          <w:highlight w:val="none"/>
        </w:rPr>
      </w:pPr>
      <w:bookmarkStart w:id="66" w:name="_Toc183682348"/>
      <w:bookmarkStart w:id="67" w:name="_Toc183582211"/>
      <w:bookmarkStart w:id="68" w:name="_Toc217446040"/>
      <w:r>
        <w:rPr>
          <w:rFonts w:hint="eastAsia" w:ascii="仿宋" w:hAnsi="仿宋" w:eastAsia="仿宋" w:cs="仿宋"/>
          <w:color w:val="auto"/>
          <w:sz w:val="28"/>
          <w:szCs w:val="28"/>
          <w:highlight w:val="none"/>
        </w:rPr>
        <w:t>6</w:t>
      </w:r>
      <w:r>
        <w:rPr>
          <w:rFonts w:hint="eastAsia" w:ascii="仿宋" w:hAnsi="仿宋" w:eastAsia="仿宋" w:cs="仿宋"/>
          <w:b/>
          <w:bCs/>
          <w:color w:val="auto"/>
          <w:sz w:val="28"/>
          <w:szCs w:val="28"/>
          <w:highlight w:val="none"/>
        </w:rPr>
        <w:t>. 招标文件的澄清</w:t>
      </w:r>
      <w:bookmarkEnd w:id="66"/>
      <w:bookmarkEnd w:id="67"/>
      <w:r>
        <w:rPr>
          <w:rFonts w:hint="eastAsia" w:ascii="仿宋" w:hAnsi="仿宋" w:eastAsia="仿宋" w:cs="仿宋"/>
          <w:b/>
          <w:bCs/>
          <w:color w:val="auto"/>
          <w:sz w:val="28"/>
          <w:szCs w:val="28"/>
          <w:highlight w:val="none"/>
        </w:rPr>
        <w:t>和修改</w:t>
      </w:r>
      <w:bookmarkEnd w:id="68"/>
    </w:p>
    <w:p w14:paraId="7781B5E3">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6.1 </w:t>
      </w:r>
      <w:bookmarkStart w:id="69" w:name="_Toc208848971"/>
      <w:bookmarkStart w:id="70" w:name="_Toc217446041"/>
      <w:r>
        <w:rPr>
          <w:rFonts w:hint="eastAsia" w:ascii="仿宋" w:hAnsi="仿宋" w:eastAsia="仿宋" w:cs="仿宋"/>
          <w:color w:val="auto"/>
          <w:sz w:val="28"/>
          <w:szCs w:val="28"/>
          <w:highlight w:val="none"/>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D67A16B">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CCCED77">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 答疑会和现场考察</w:t>
      </w:r>
      <w:bookmarkEnd w:id="69"/>
      <w:bookmarkEnd w:id="70"/>
      <w:r>
        <w:rPr>
          <w:rFonts w:hint="eastAsia" w:ascii="仿宋" w:hAnsi="仿宋" w:eastAsia="仿宋" w:cs="仿宋"/>
          <w:b/>
          <w:bCs/>
          <w:color w:val="auto"/>
          <w:sz w:val="28"/>
          <w:szCs w:val="28"/>
          <w:highlight w:val="none"/>
        </w:rPr>
        <w:t>。</w:t>
      </w:r>
    </w:p>
    <w:p w14:paraId="4EB9D919">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71" w:name="_Toc183582214"/>
      <w:bookmarkStart w:id="72" w:name="_Toc217446042"/>
      <w:bookmarkStart w:id="73" w:name="_Toc89075876"/>
      <w:bookmarkStart w:id="74" w:name="_Toc77400780"/>
      <w:bookmarkStart w:id="75" w:name="_Toc183682351"/>
      <w:r>
        <w:rPr>
          <w:rFonts w:hint="eastAsia" w:ascii="仿宋" w:hAnsi="仿宋" w:eastAsia="仿宋" w:cs="仿宋"/>
          <w:color w:val="auto"/>
          <w:sz w:val="28"/>
          <w:szCs w:val="28"/>
          <w:highlight w:val="none"/>
        </w:rPr>
        <w:t>7.1 本项目不组织答疑会和现场考察。</w:t>
      </w:r>
    </w:p>
    <w:p w14:paraId="05BD3B0E">
      <w:pPr>
        <w:pStyle w:val="3"/>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四、</w:t>
      </w:r>
      <w:bookmarkEnd w:id="71"/>
      <w:bookmarkEnd w:id="72"/>
      <w:bookmarkEnd w:id="73"/>
      <w:bookmarkEnd w:id="74"/>
      <w:bookmarkEnd w:id="75"/>
      <w:r>
        <w:rPr>
          <w:rFonts w:hint="eastAsia" w:ascii="仿宋" w:hAnsi="仿宋" w:eastAsia="仿宋" w:cs="仿宋"/>
          <w:bCs w:val="0"/>
          <w:color w:val="auto"/>
          <w:sz w:val="28"/>
          <w:szCs w:val="28"/>
          <w:highlight w:val="none"/>
        </w:rPr>
        <w:t>投标文件</w:t>
      </w:r>
    </w:p>
    <w:p w14:paraId="179DBF64">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76" w:name="_Toc217446043"/>
      <w:bookmarkStart w:id="77" w:name="_Toc183582215"/>
      <w:bookmarkStart w:id="78" w:name="_Toc183682352"/>
      <w:r>
        <w:rPr>
          <w:rFonts w:hint="eastAsia" w:ascii="仿宋" w:hAnsi="仿宋" w:eastAsia="仿宋" w:cs="仿宋"/>
          <w:b/>
          <w:bCs/>
          <w:color w:val="auto"/>
          <w:sz w:val="28"/>
          <w:szCs w:val="28"/>
          <w:highlight w:val="none"/>
        </w:rPr>
        <w:t>8．投标文件的语言</w:t>
      </w:r>
      <w:bookmarkEnd w:id="76"/>
      <w:bookmarkEnd w:id="77"/>
      <w:bookmarkEnd w:id="78"/>
    </w:p>
    <w:p w14:paraId="4804823C">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 投标人提交的投标文件以及投标人与采购人就有关投标的所有来往书面文件均须使用中文。投标文件中如附有外文资料，必须逐一对应翻译成中文并加盖投标人公章后附在相关外文资料后面，否则，投标人的投标文件将作为</w:t>
      </w:r>
      <w:r>
        <w:rPr>
          <w:rFonts w:hint="eastAsia" w:ascii="仿宋" w:hAnsi="仿宋" w:eastAsia="仿宋" w:cs="仿宋"/>
          <w:b/>
          <w:bCs/>
          <w:color w:val="auto"/>
          <w:sz w:val="28"/>
          <w:szCs w:val="28"/>
          <w:highlight w:val="none"/>
        </w:rPr>
        <w:t>无效投标处理</w:t>
      </w:r>
      <w:r>
        <w:rPr>
          <w:rFonts w:hint="eastAsia" w:ascii="仿宋" w:hAnsi="仿宋" w:eastAsia="仿宋" w:cs="仿宋"/>
          <w:color w:val="auto"/>
          <w:sz w:val="28"/>
          <w:szCs w:val="28"/>
          <w:highlight w:val="none"/>
        </w:rPr>
        <w:t>。</w:t>
      </w:r>
    </w:p>
    <w:p w14:paraId="4233849D">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 翻译的中文资料与外文资料如果出现差异和矛盾时，以中文为准。但不能故意错误翻译，否则，投标人的投标文件将作为</w:t>
      </w:r>
      <w:r>
        <w:rPr>
          <w:rFonts w:hint="eastAsia" w:ascii="仿宋" w:hAnsi="仿宋" w:eastAsia="仿宋" w:cs="仿宋"/>
          <w:b/>
          <w:bCs/>
          <w:color w:val="auto"/>
          <w:sz w:val="28"/>
          <w:szCs w:val="28"/>
          <w:highlight w:val="none"/>
        </w:rPr>
        <w:t>无效投标处理</w:t>
      </w:r>
      <w:r>
        <w:rPr>
          <w:rFonts w:hint="eastAsia" w:ascii="仿宋" w:hAnsi="仿宋" w:eastAsia="仿宋" w:cs="仿宋"/>
          <w:color w:val="auto"/>
          <w:sz w:val="28"/>
          <w:szCs w:val="28"/>
          <w:highlight w:val="none"/>
        </w:rPr>
        <w:t>。</w:t>
      </w:r>
    </w:p>
    <w:p w14:paraId="50A46CBD">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79" w:name="_Toc217446044"/>
      <w:bookmarkStart w:id="80" w:name="_Toc183682353"/>
      <w:bookmarkStart w:id="81" w:name="_Toc183582216"/>
      <w:r>
        <w:rPr>
          <w:rFonts w:hint="eastAsia" w:ascii="仿宋" w:hAnsi="仿宋" w:eastAsia="仿宋" w:cs="仿宋"/>
          <w:b/>
          <w:bCs/>
          <w:color w:val="auto"/>
          <w:sz w:val="28"/>
          <w:szCs w:val="28"/>
          <w:highlight w:val="none"/>
        </w:rPr>
        <w:t>9．计量单位</w:t>
      </w:r>
      <w:bookmarkEnd w:id="79"/>
      <w:bookmarkEnd w:id="80"/>
      <w:bookmarkEnd w:id="81"/>
    </w:p>
    <w:p w14:paraId="255BBDD6">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除招标文件中另有规定外，本招标项下的投标均采用国家法定的计量单位。</w:t>
      </w:r>
    </w:p>
    <w:p w14:paraId="2FDAFF1A">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82" w:name="_Toc217446045"/>
      <w:r>
        <w:rPr>
          <w:rFonts w:hint="eastAsia" w:ascii="仿宋" w:hAnsi="仿宋" w:eastAsia="仿宋" w:cs="仿宋"/>
          <w:b/>
          <w:bCs/>
          <w:color w:val="auto"/>
          <w:sz w:val="28"/>
          <w:szCs w:val="28"/>
          <w:highlight w:val="none"/>
        </w:rPr>
        <w:t>10. 投标货币</w:t>
      </w:r>
      <w:bookmarkEnd w:id="82"/>
    </w:p>
    <w:p w14:paraId="1AC9D4D9">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本次招标项目的投标均以人民币报价。</w:t>
      </w:r>
    </w:p>
    <w:p w14:paraId="600BCDD1">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83" w:name="_Toc217446046"/>
      <w:r>
        <w:rPr>
          <w:rFonts w:hint="eastAsia" w:ascii="仿宋" w:hAnsi="仿宋" w:eastAsia="仿宋" w:cs="仿宋"/>
          <w:b/>
          <w:bCs/>
          <w:color w:val="auto"/>
          <w:sz w:val="28"/>
          <w:szCs w:val="28"/>
          <w:highlight w:val="none"/>
        </w:rPr>
        <w:t>11. 联合体投标</w:t>
      </w:r>
      <w:bookmarkEnd w:id="83"/>
    </w:p>
    <w:p w14:paraId="77E6018D">
      <w:pPr>
        <w:pStyle w:val="11"/>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详见“投标人须知前附表”第1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条。</w:t>
      </w:r>
    </w:p>
    <w:p w14:paraId="3C52F97E">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84" w:name="_Toc217446047"/>
      <w:r>
        <w:rPr>
          <w:rFonts w:hint="eastAsia" w:ascii="仿宋" w:hAnsi="仿宋" w:eastAsia="仿宋" w:cs="仿宋"/>
          <w:b/>
          <w:bCs/>
          <w:color w:val="auto"/>
          <w:sz w:val="28"/>
          <w:szCs w:val="28"/>
          <w:highlight w:val="none"/>
        </w:rPr>
        <w:t>12. 知识产权</w:t>
      </w:r>
      <w:bookmarkEnd w:id="84"/>
    </w:p>
    <w:p w14:paraId="5DE90D23">
      <w:pPr>
        <w:pStyle w:val="11"/>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 投标人应保证在本项目使用的任何产品或服务（包括部分使用）时，不会产生因第</w:t>
      </w:r>
      <w:r>
        <w:rPr>
          <w:rFonts w:hint="eastAsia" w:ascii="仿宋" w:hAnsi="仿宋" w:eastAsia="仿宋" w:cs="仿宋"/>
          <w:color w:val="auto"/>
          <w:sz w:val="28"/>
          <w:szCs w:val="28"/>
          <w:highlight w:val="none"/>
          <w:lang w:val="en-US" w:eastAsia="zh-CN"/>
        </w:rPr>
        <w:t>双</w:t>
      </w:r>
      <w:r>
        <w:rPr>
          <w:rFonts w:hint="eastAsia" w:ascii="仿宋" w:hAnsi="仿宋" w:eastAsia="仿宋" w:cs="仿宋"/>
          <w:color w:val="auto"/>
          <w:sz w:val="28"/>
          <w:szCs w:val="28"/>
          <w:highlight w:val="none"/>
        </w:rPr>
        <w:t>方提出侵犯其专利权、商标权或其它知识产权而引起的法律和经济纠纷，如因专利权、商标权或其它知识产权而引起法律和经济纠纷，由投标人承担所有相关责任。</w:t>
      </w:r>
    </w:p>
    <w:p w14:paraId="63DDE483">
      <w:pPr>
        <w:pStyle w:val="11"/>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 采购人享有本项目实施过程中产生的知识成果及知识产权。</w:t>
      </w:r>
    </w:p>
    <w:p w14:paraId="5DA9DCB9">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0867CE27">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12.4 如采用投标人所不拥有的知识产权，则在投标报价中必须包括合法获取该知识产权的相关费用。 </w:t>
      </w:r>
    </w:p>
    <w:p w14:paraId="7F05C340">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85" w:name="_Toc183582217"/>
      <w:bookmarkStart w:id="86" w:name="_Toc183682354"/>
      <w:bookmarkStart w:id="87" w:name="_Toc217446048"/>
      <w:r>
        <w:rPr>
          <w:rFonts w:hint="eastAsia" w:ascii="仿宋" w:hAnsi="仿宋" w:eastAsia="仿宋" w:cs="仿宋"/>
          <w:b/>
          <w:bCs/>
          <w:color w:val="auto"/>
          <w:sz w:val="28"/>
          <w:szCs w:val="28"/>
          <w:highlight w:val="none"/>
        </w:rPr>
        <w:t>13．投标文件的组成</w:t>
      </w:r>
      <w:bookmarkEnd w:id="85"/>
      <w:bookmarkEnd w:id="86"/>
      <w:bookmarkEnd w:id="87"/>
    </w:p>
    <w:p w14:paraId="37B90C5B">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应按照招标文件的规定和要求编制投标文件。招标文件允许分包的，投标人拟在中标后将中标项目的非主体、非关键性工作交由他人完成的，应当在投标文件中载明。投标人编写的投标文件应包括下列部分：</w:t>
      </w:r>
    </w:p>
    <w:p w14:paraId="133262AF">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88" w:name="_Toc183682355"/>
      <w:bookmarkStart w:id="89" w:name="_Toc217446049"/>
      <w:bookmarkStart w:id="90" w:name="_Toc183582218"/>
      <w:r>
        <w:rPr>
          <w:rFonts w:hint="eastAsia" w:ascii="仿宋" w:hAnsi="仿宋" w:eastAsia="仿宋" w:cs="仿宋"/>
          <w:color w:val="auto"/>
          <w:sz w:val="28"/>
          <w:szCs w:val="28"/>
          <w:highlight w:val="none"/>
        </w:rPr>
        <w:t>一、投标函</w:t>
      </w:r>
    </w:p>
    <w:p w14:paraId="456B564E">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二、投标报价明细表</w:t>
      </w:r>
    </w:p>
    <w:p w14:paraId="1D9C3129">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三、身份证明书</w:t>
      </w:r>
    </w:p>
    <w:p w14:paraId="4EC58223">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四、授权委托书</w:t>
      </w:r>
    </w:p>
    <w:p w14:paraId="2B7F209D">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五、投标人基本情况表</w:t>
      </w:r>
    </w:p>
    <w:p w14:paraId="09F07602">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val="en-US" w:eastAsia="zh-CN"/>
        </w:rPr>
        <w:t>项目负责人简介</w:t>
      </w:r>
    </w:p>
    <w:p w14:paraId="301FADDA">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七、</w:t>
      </w:r>
      <w:r>
        <w:rPr>
          <w:rFonts w:hint="eastAsia" w:ascii="仿宋" w:hAnsi="仿宋" w:eastAsia="仿宋" w:cs="仿宋"/>
          <w:color w:val="auto"/>
          <w:sz w:val="28"/>
          <w:szCs w:val="28"/>
          <w:highlight w:val="none"/>
          <w:lang w:val="en-US" w:eastAsia="zh-CN"/>
        </w:rPr>
        <w:t>拟配备人员简介</w:t>
      </w:r>
    </w:p>
    <w:p w14:paraId="0D81E959">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八、近年同类项目情况表</w:t>
      </w:r>
    </w:p>
    <w:p w14:paraId="14F43CD0">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九、商务、技术需求偏离表</w:t>
      </w:r>
    </w:p>
    <w:p w14:paraId="2A132744">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十、技术方案</w:t>
      </w:r>
    </w:p>
    <w:p w14:paraId="0C8A5AAF">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十一、政府采购政策</w:t>
      </w:r>
    </w:p>
    <w:p w14:paraId="16324D98">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十二、投标人认为需要提供的资料</w:t>
      </w:r>
    </w:p>
    <w:p w14:paraId="7EBE13B9">
      <w:pPr>
        <w:pageBreakBefore w:val="0"/>
        <w:tabs>
          <w:tab w:val="left" w:pos="3480"/>
        </w:tabs>
        <w:wordWrap/>
        <w:overflowPunct/>
        <w:topLinePunct w:val="0"/>
        <w:bidi w:val="0"/>
        <w:spacing w:line="560" w:lineRule="exact"/>
        <w:ind w:left="0" w:leftChars="0" w:right="0" w:rightChars="0"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14．投标文件格式</w:t>
      </w:r>
      <w:bookmarkEnd w:id="88"/>
      <w:bookmarkEnd w:id="89"/>
      <w:bookmarkEnd w:id="90"/>
      <w:r>
        <w:rPr>
          <w:rFonts w:hint="eastAsia" w:ascii="仿宋" w:hAnsi="仿宋" w:eastAsia="仿宋" w:cs="仿宋"/>
          <w:color w:val="auto"/>
          <w:sz w:val="28"/>
          <w:szCs w:val="28"/>
          <w:highlight w:val="none"/>
        </w:rPr>
        <w:tab/>
      </w:r>
    </w:p>
    <w:p w14:paraId="54E23C5E">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 投标人应严格按照招标文件第三章中提供的“投标文件格式”填写相关内容。除明确允许投标人可以自行编写的外，投标人不得以“投标文件格式”规定之外的方式填写相关内容。</w:t>
      </w:r>
    </w:p>
    <w:p w14:paraId="7AD2F80D">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 对于没有格式要求的投标文件由投标人自行编写。</w:t>
      </w:r>
    </w:p>
    <w:p w14:paraId="60938D80">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91" w:name="_Toc183582223"/>
      <w:bookmarkStart w:id="92" w:name="_Toc217446050"/>
      <w:bookmarkStart w:id="93" w:name="_Toc183682360"/>
      <w:r>
        <w:rPr>
          <w:rFonts w:hint="eastAsia" w:ascii="仿宋" w:hAnsi="仿宋" w:eastAsia="仿宋" w:cs="仿宋"/>
          <w:b/>
          <w:bCs/>
          <w:color w:val="auto"/>
          <w:sz w:val="28"/>
          <w:szCs w:val="28"/>
          <w:highlight w:val="none"/>
        </w:rPr>
        <w:t>15．投标保证金</w:t>
      </w:r>
      <w:bookmarkEnd w:id="91"/>
      <w:bookmarkEnd w:id="92"/>
      <w:bookmarkEnd w:id="93"/>
    </w:p>
    <w:p w14:paraId="37797769">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15.1 投标人投标时，必须按招标文件规定数额和形式缴纳投标保证金，并作为其投标文件的一部分。</w:t>
      </w:r>
    </w:p>
    <w:p w14:paraId="50FE9AB0">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15.2未按招标文件要求在规定时间前缴纳规定数额和形式的投标保证金，将被视为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2F7719F0">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 投标人所缴纳的投标保证金不计利息。</w:t>
      </w:r>
    </w:p>
    <w:p w14:paraId="496E609D">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15.4未中标人的投标保证金，将在中标通知书发出后五个工作日内全额退还。中标人的投标保证金，自采购合同签订之日起5个工作日内退还中标人的投标保证金。</w:t>
      </w:r>
    </w:p>
    <w:p w14:paraId="46428E0A">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15.5发生下列情形之一的，采购代理机构将不予退还投标人缴纳的投标保证金：</w:t>
      </w:r>
    </w:p>
    <w:p w14:paraId="7C8301B2">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94" w:name="_Toc183682361"/>
      <w:bookmarkStart w:id="95" w:name="_Toc183582224"/>
      <w:bookmarkStart w:id="96" w:name="_Toc217446051"/>
      <w:r>
        <w:rPr>
          <w:rFonts w:hint="eastAsia" w:ascii="仿宋" w:hAnsi="仿宋" w:eastAsia="仿宋" w:cs="仿宋"/>
          <w:color w:val="auto"/>
          <w:sz w:val="28"/>
          <w:szCs w:val="28"/>
          <w:highlight w:val="none"/>
        </w:rPr>
        <w:t>（1）投标人在提交投标文件截止时间后撤回投标文件的；</w:t>
      </w:r>
    </w:p>
    <w:p w14:paraId="29DFAB52">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（2）投标人在投标文件中提供虚假材料的；</w:t>
      </w:r>
    </w:p>
    <w:p w14:paraId="1C3BF42F">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（3）投标人不接受按投标文件规定对其投标报价进行修正的；</w:t>
      </w:r>
    </w:p>
    <w:p w14:paraId="2EE2A192">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（4）除因不可抗力或投标文件认可的情形以外，中标人不履行与采购人签订合同的，在签订合同时向采购人提出附加条件；</w:t>
      </w:r>
    </w:p>
    <w:p w14:paraId="0DB6B67D">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（5）中标人未能在规定期限内与采购人签署合同协议书或提交履约保证金的；</w:t>
      </w:r>
    </w:p>
    <w:p w14:paraId="29B87E34">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（6）投标人与采购人、其他投标人或者采购代理机构恶意串通的；</w:t>
      </w:r>
    </w:p>
    <w:p w14:paraId="0E973948">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（7）招标文件规定的其他情形；</w:t>
      </w:r>
    </w:p>
    <w:p w14:paraId="637C3BCE">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（8）符合法律、法规规定的其他情形的。 </w:t>
      </w:r>
    </w:p>
    <w:p w14:paraId="236134D7">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16．投标有效期</w:t>
      </w:r>
      <w:bookmarkEnd w:id="94"/>
      <w:bookmarkEnd w:id="95"/>
      <w:bookmarkEnd w:id="96"/>
    </w:p>
    <w:p w14:paraId="38D0C6D7">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16.1 投标有效期详见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投标人须知前附表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第20条</w:t>
      </w:r>
      <w:r>
        <w:rPr>
          <w:rFonts w:hint="eastAsia" w:ascii="仿宋" w:hAnsi="仿宋" w:eastAsia="仿宋" w:cs="仿宋"/>
          <w:color w:val="auto"/>
          <w:sz w:val="28"/>
          <w:szCs w:val="28"/>
          <w:highlight w:val="none"/>
        </w:rPr>
        <w:t>。投标有效期短于此规定期限的，</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58636770">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 特殊情况下，采购人可于投标有效期满之前要求投标人同意延长有效期，要求与答复均应为书面形式。投标人可以拒绝上述要求，其投标保证金</w:t>
      </w:r>
      <w:r>
        <w:rPr>
          <w:rFonts w:hint="eastAsia" w:ascii="仿宋" w:hAnsi="仿宋" w:eastAsia="仿宋" w:cs="仿宋"/>
          <w:color w:val="auto"/>
          <w:spacing w:val="8"/>
          <w:sz w:val="28"/>
          <w:szCs w:val="28"/>
          <w:highlight w:val="none"/>
        </w:rPr>
        <w:t>不被没收。</w:t>
      </w:r>
      <w:r>
        <w:rPr>
          <w:rFonts w:hint="eastAsia" w:ascii="仿宋" w:hAnsi="仿宋" w:eastAsia="仿宋" w:cs="仿宋"/>
          <w:color w:val="auto"/>
          <w:sz w:val="28"/>
          <w:szCs w:val="28"/>
          <w:highlight w:val="none"/>
        </w:rPr>
        <w:t>拒绝延长投标有效期的投标人不得再参与该项目后续招标活动。同意延长投标有效期的投标人不能修改其投标文件，关于投标保证金的有关规定在延长的投标有效期内继续有效。</w:t>
      </w:r>
    </w:p>
    <w:p w14:paraId="3094371C">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97" w:name="_Toc183682362"/>
      <w:bookmarkStart w:id="98" w:name="_Toc183582225"/>
      <w:bookmarkStart w:id="99" w:name="_Toc217446052"/>
      <w:r>
        <w:rPr>
          <w:rFonts w:hint="eastAsia" w:ascii="仿宋" w:hAnsi="仿宋" w:eastAsia="仿宋" w:cs="仿宋"/>
          <w:b/>
          <w:bCs/>
          <w:color w:val="auto"/>
          <w:sz w:val="28"/>
          <w:szCs w:val="28"/>
          <w:highlight w:val="none"/>
        </w:rPr>
        <w:t>17．</w:t>
      </w:r>
      <w:bookmarkEnd w:id="97"/>
      <w:bookmarkEnd w:id="98"/>
      <w:bookmarkEnd w:id="99"/>
      <w:r>
        <w:rPr>
          <w:rFonts w:hint="eastAsia" w:ascii="仿宋" w:hAnsi="仿宋" w:eastAsia="仿宋" w:cs="仿宋"/>
          <w:b/>
          <w:bCs/>
          <w:color w:val="auto"/>
          <w:sz w:val="28"/>
          <w:szCs w:val="28"/>
          <w:highlight w:val="none"/>
          <w:lang w:eastAsia="zh-CN"/>
        </w:rPr>
        <w:t>投标文件</w:t>
      </w:r>
      <w:r>
        <w:rPr>
          <w:rFonts w:hint="eastAsia" w:ascii="仿宋" w:hAnsi="仿宋" w:eastAsia="仿宋" w:cs="仿宋"/>
          <w:b/>
          <w:bCs/>
          <w:color w:val="auto"/>
          <w:sz w:val="28"/>
          <w:szCs w:val="28"/>
          <w:highlight w:val="none"/>
        </w:rPr>
        <w:t>的签署</w:t>
      </w:r>
    </w:p>
    <w:p w14:paraId="161E0054">
      <w:pPr>
        <w:pageBreakBefore w:val="0"/>
        <w:widowControl w:val="0"/>
        <w:tabs>
          <w:tab w:val="left" w:pos="1080"/>
        </w:tabs>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bookmarkStart w:id="100" w:name="_Toc89075877"/>
      <w:bookmarkStart w:id="101" w:name="_Toc183582226"/>
      <w:bookmarkStart w:id="102" w:name="_Toc217446053"/>
      <w:bookmarkStart w:id="103" w:name="_Toc77400781"/>
      <w:bookmarkStart w:id="104" w:name="_Toc183682363"/>
      <w:r>
        <w:rPr>
          <w:rFonts w:hint="eastAsia" w:ascii="仿宋" w:hAnsi="仿宋" w:eastAsia="仿宋" w:cs="仿宋"/>
          <w:color w:val="auto"/>
          <w:sz w:val="28"/>
          <w:szCs w:val="28"/>
          <w:highlight w:val="none"/>
        </w:rPr>
        <w:t xml:space="preserve">17.1 </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应根据</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的要求制作、签署、盖章，内容应完整。</w:t>
      </w:r>
    </w:p>
    <w:p w14:paraId="196EF332">
      <w:pPr>
        <w:pageBreakBefore w:val="0"/>
        <w:numPr>
          <w:ilvl w:val="0"/>
          <w:numId w:val="6"/>
        </w:numPr>
        <w:wordWrap/>
        <w:overflowPunct/>
        <w:topLinePunct w:val="0"/>
        <w:bidi w:val="0"/>
        <w:spacing w:line="560" w:lineRule="exact"/>
        <w:ind w:left="0" w:leftChars="0" w:right="0" w:rightChars="0" w:firstLine="562" w:firstLineChars="200"/>
        <w:rPr>
          <w:rFonts w:hint="eastAsia" w:ascii="仿宋" w:hAnsi="仿宋" w:eastAsia="仿宋" w:cs="仿宋"/>
          <w:color w:val="auto"/>
          <w:kern w:val="0"/>
          <w:sz w:val="28"/>
          <w:szCs w:val="28"/>
          <w:highlight w:val="none"/>
        </w:rPr>
      </w:pPr>
      <w:r>
        <w:rPr>
          <w:rFonts w:hint="eastAsia" w:ascii="仿宋" w:hAnsi="仿宋" w:eastAsia="仿宋" w:cs="仿宋"/>
          <w:b/>
          <w:bCs/>
          <w:color w:val="auto"/>
          <w:sz w:val="28"/>
          <w:szCs w:val="28"/>
          <w:highlight w:val="none"/>
        </w:rPr>
        <w:t>投标文件的</w:t>
      </w:r>
      <w:r>
        <w:rPr>
          <w:rFonts w:hint="eastAsia" w:ascii="仿宋" w:hAnsi="仿宋" w:eastAsia="仿宋" w:cs="仿宋"/>
          <w:b/>
          <w:bCs/>
          <w:color w:val="auto"/>
          <w:sz w:val="28"/>
          <w:szCs w:val="28"/>
          <w:highlight w:val="none"/>
          <w:lang w:val="en-US" w:eastAsia="zh-CN"/>
        </w:rPr>
        <w:t>加密</w:t>
      </w:r>
      <w:bookmarkEnd w:id="100"/>
      <w:bookmarkEnd w:id="101"/>
      <w:bookmarkEnd w:id="102"/>
      <w:bookmarkEnd w:id="103"/>
      <w:bookmarkEnd w:id="104"/>
      <w:r>
        <w:rPr>
          <w:rFonts w:hint="eastAsia" w:ascii="仿宋" w:hAnsi="仿宋" w:eastAsia="仿宋" w:cs="仿宋"/>
          <w:b/>
          <w:bCs/>
          <w:color w:val="auto"/>
          <w:sz w:val="28"/>
          <w:szCs w:val="28"/>
          <w:highlight w:val="none"/>
          <w:lang w:val="en-US" w:eastAsia="zh-CN"/>
        </w:rPr>
        <w:t>和上传</w:t>
      </w:r>
    </w:p>
    <w:p w14:paraId="1BC2D60A">
      <w:pPr>
        <w:pageBreakBefore w:val="0"/>
        <w:numPr>
          <w:ilvl w:val="0"/>
          <w:numId w:val="0"/>
        </w:numPr>
        <w:wordWrap/>
        <w:overflowPunct/>
        <w:topLinePunct w:val="0"/>
        <w:bidi w:val="0"/>
        <w:spacing w:line="560" w:lineRule="exact"/>
        <w:ind w:left="0" w:leftChars="0" w:right="0" w:rightChars="0" w:firstLine="481"/>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eastAsia="zh-CN"/>
        </w:rPr>
        <w:t>18.1</w:t>
      </w:r>
      <w:r>
        <w:rPr>
          <w:rFonts w:hint="eastAsia" w:ascii="仿宋" w:hAnsi="仿宋" w:eastAsia="仿宋" w:cs="仿宋"/>
          <w:color w:val="auto"/>
          <w:kern w:val="0"/>
          <w:sz w:val="28"/>
          <w:szCs w:val="28"/>
          <w:highlight w:val="none"/>
        </w:rPr>
        <w:t>本项目实行全流程</w:t>
      </w:r>
      <w:r>
        <w:rPr>
          <w:rFonts w:hint="eastAsia" w:ascii="仿宋" w:hAnsi="仿宋" w:eastAsia="仿宋" w:cs="仿宋"/>
          <w:color w:val="auto"/>
          <w:sz w:val="28"/>
          <w:szCs w:val="28"/>
          <w:highlight w:val="none"/>
        </w:rPr>
        <w:t>电子交易方式</w:t>
      </w:r>
      <w:r>
        <w:rPr>
          <w:rFonts w:hint="eastAsia" w:ascii="仿宋" w:hAnsi="仿宋" w:eastAsia="仿宋" w:cs="仿宋"/>
          <w:color w:val="auto"/>
          <w:kern w:val="0"/>
          <w:sz w:val="28"/>
          <w:szCs w:val="28"/>
          <w:highlight w:val="none"/>
        </w:rPr>
        <w:t>，采用电子加密</w:t>
      </w:r>
      <w:r>
        <w:rPr>
          <w:rFonts w:hint="eastAsia" w:ascii="仿宋" w:hAnsi="仿宋" w:eastAsia="仿宋" w:cs="仿宋"/>
          <w:color w:val="auto"/>
          <w:kern w:val="0"/>
          <w:sz w:val="28"/>
          <w:szCs w:val="28"/>
          <w:highlight w:val="none"/>
          <w:lang w:eastAsia="zh-CN"/>
        </w:rPr>
        <w:t>投标文件（“.jmbs”格式）</w:t>
      </w:r>
      <w:r>
        <w:rPr>
          <w:rFonts w:hint="eastAsia" w:ascii="仿宋" w:hAnsi="仿宋" w:eastAsia="仿宋" w:cs="仿宋"/>
          <w:color w:val="auto"/>
          <w:kern w:val="0"/>
          <w:sz w:val="28"/>
          <w:szCs w:val="28"/>
          <w:highlight w:val="none"/>
        </w:rPr>
        <w:t>上传方式；</w:t>
      </w:r>
      <w:r>
        <w:rPr>
          <w:rFonts w:hint="eastAsia" w:ascii="仿宋" w:hAnsi="仿宋" w:eastAsia="仿宋" w:cs="仿宋"/>
          <w:color w:val="auto"/>
          <w:sz w:val="28"/>
          <w:szCs w:val="28"/>
          <w:highlight w:val="none"/>
        </w:rPr>
        <w:t>投标人应当在投标截止时间前，将“电子招</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客户端”生成的“电子加密投标文件”上传电子交易平台</w:t>
      </w:r>
      <w:r>
        <w:rPr>
          <w:rFonts w:hint="eastAsia" w:ascii="仿宋" w:hAnsi="仿宋" w:eastAsia="仿宋" w:cs="仿宋"/>
          <w:color w:val="auto"/>
          <w:sz w:val="28"/>
          <w:szCs w:val="28"/>
          <w:highlight w:val="none"/>
          <w:lang w:eastAsia="zh-CN"/>
        </w:rPr>
        <w:t>，成功上传电子加密投标文件后，可自行打印投标文件接收回执</w:t>
      </w:r>
      <w:r>
        <w:rPr>
          <w:rFonts w:hint="eastAsia" w:ascii="仿宋" w:hAnsi="仿宋" w:eastAsia="仿宋" w:cs="仿宋"/>
          <w:color w:val="auto"/>
          <w:sz w:val="28"/>
          <w:szCs w:val="28"/>
          <w:highlight w:val="none"/>
        </w:rPr>
        <w:t>。</w:t>
      </w:r>
    </w:p>
    <w:p w14:paraId="4FBBE468">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18.2</w:t>
      </w:r>
      <w:r>
        <w:rPr>
          <w:rFonts w:hint="eastAsia" w:ascii="仿宋" w:hAnsi="仿宋" w:eastAsia="仿宋" w:cs="仿宋"/>
          <w:b w:val="0"/>
          <w:bCs/>
          <w:color w:val="auto"/>
          <w:sz w:val="28"/>
          <w:szCs w:val="28"/>
          <w:highlight w:val="none"/>
          <w:lang w:val="en-US" w:eastAsia="zh-CN"/>
        </w:rPr>
        <w:t>所有投标人须在</w:t>
      </w:r>
      <w:r>
        <w:rPr>
          <w:rFonts w:hint="eastAsia" w:ascii="仿宋" w:hAnsi="仿宋" w:eastAsia="仿宋" w:cs="仿宋"/>
          <w:b/>
          <w:bCs w:val="0"/>
          <w:color w:val="auto"/>
          <w:sz w:val="28"/>
          <w:szCs w:val="28"/>
          <w:highlight w:val="none"/>
          <w:lang w:val="en-US" w:eastAsia="zh-CN"/>
        </w:rPr>
        <w:t>招标结束后五个工作日内</w:t>
      </w:r>
      <w:r>
        <w:rPr>
          <w:rFonts w:hint="eastAsia" w:ascii="仿宋" w:hAnsi="仿宋" w:eastAsia="仿宋" w:cs="仿宋"/>
          <w:b w:val="0"/>
          <w:bCs/>
          <w:color w:val="auto"/>
          <w:sz w:val="28"/>
          <w:szCs w:val="28"/>
          <w:highlight w:val="none"/>
          <w:lang w:val="en-US" w:eastAsia="zh-CN"/>
        </w:rPr>
        <w:t>向采购代理机构递交</w:t>
      </w:r>
      <w:r>
        <w:rPr>
          <w:rFonts w:hint="eastAsia" w:ascii="仿宋" w:hAnsi="仿宋" w:eastAsia="仿宋" w:cs="仿宋"/>
          <w:b/>
          <w:bCs w:val="0"/>
          <w:color w:val="auto"/>
          <w:sz w:val="28"/>
          <w:szCs w:val="28"/>
          <w:highlight w:val="none"/>
          <w:lang w:val="en-US" w:eastAsia="zh-CN"/>
        </w:rPr>
        <w:t>签章纸质版投标文件一正一副（用于档案资料编制）</w:t>
      </w:r>
      <w:r>
        <w:rPr>
          <w:rFonts w:hint="eastAsia" w:ascii="仿宋" w:hAnsi="仿宋" w:eastAsia="仿宋" w:cs="仿宋"/>
          <w:b w:val="0"/>
          <w:bCs/>
          <w:color w:val="auto"/>
          <w:sz w:val="28"/>
          <w:szCs w:val="28"/>
          <w:highlight w:val="none"/>
          <w:lang w:val="en-US" w:eastAsia="zh-CN"/>
        </w:rPr>
        <w:t>，纸质版投标文件须与政采云平台上传的电子版投标文件保持一致。投标文件的正本和副本应在其封面右上角清楚地标明“正本”或“副本”字样，统一用A4幅面纸印制，图纸、横道图等必须使用A3幅面印制的应折叠成A4幅面，并按招标文件规定签字和盖章，投标文件胶装成册并编码，每册装订应牢固、不易拆散和换页，不得采用活页装订。</w:t>
      </w:r>
    </w:p>
    <w:p w14:paraId="7CC8BED4">
      <w:pPr>
        <w:pStyle w:val="6"/>
        <w:pageBreakBefore w:val="0"/>
        <w:wordWrap/>
        <w:overflowPunct/>
        <w:topLinePunct w:val="0"/>
        <w:bidi w:val="0"/>
        <w:spacing w:line="560" w:lineRule="exact"/>
        <w:ind w:left="0" w:leftChars="0" w:right="0" w:rightChars="0" w:firstLine="480"/>
        <w:rPr>
          <w:rFonts w:hint="eastAsia" w:ascii="仿宋" w:hAnsi="仿宋" w:eastAsia="仿宋" w:cs="仿宋"/>
          <w:b/>
          <w:bCs/>
          <w:color w:val="auto"/>
          <w:sz w:val="28"/>
          <w:szCs w:val="28"/>
          <w:highlight w:val="none"/>
        </w:rPr>
      </w:pPr>
      <w:bookmarkStart w:id="105" w:name="_Toc183582228"/>
      <w:bookmarkStart w:id="106" w:name="_Toc183682365"/>
      <w:bookmarkStart w:id="107" w:name="_Toc217446055"/>
      <w:r>
        <w:rPr>
          <w:rFonts w:hint="eastAsia" w:ascii="仿宋" w:hAnsi="仿宋" w:eastAsia="仿宋" w:cs="仿宋"/>
          <w:b/>
          <w:bCs/>
          <w:color w:val="auto"/>
          <w:sz w:val="28"/>
          <w:szCs w:val="28"/>
          <w:highlight w:val="none"/>
          <w:lang w:val="en-US" w:eastAsia="zh-CN"/>
        </w:rPr>
        <w:t>19</w:t>
      </w:r>
      <w:r>
        <w:rPr>
          <w:rFonts w:hint="eastAsia" w:ascii="仿宋" w:hAnsi="仿宋" w:eastAsia="仿宋" w:cs="仿宋"/>
          <w:b/>
          <w:bCs/>
          <w:color w:val="auto"/>
          <w:sz w:val="28"/>
          <w:szCs w:val="28"/>
          <w:highlight w:val="none"/>
        </w:rPr>
        <w:t>．投标文件的修改和撤</w:t>
      </w:r>
      <w:bookmarkEnd w:id="105"/>
      <w:bookmarkEnd w:id="106"/>
      <w:r>
        <w:rPr>
          <w:rFonts w:hint="eastAsia" w:ascii="仿宋" w:hAnsi="仿宋" w:eastAsia="仿宋" w:cs="仿宋"/>
          <w:b/>
          <w:bCs/>
          <w:color w:val="auto"/>
          <w:sz w:val="28"/>
          <w:szCs w:val="28"/>
          <w:highlight w:val="none"/>
        </w:rPr>
        <w:t>回</w:t>
      </w:r>
      <w:bookmarkEnd w:id="107"/>
    </w:p>
    <w:p w14:paraId="35551722">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19.1 </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上传截止时间前，可以对所上传的</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进行补充、修改或撤回。</w:t>
      </w:r>
    </w:p>
    <w:p w14:paraId="4B320170">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 在</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上传截止时间之后，</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不得对其上传的</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做任何修改、补充或撤回。</w:t>
      </w:r>
    </w:p>
    <w:p w14:paraId="395E953E">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19.3 </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中-如果出现计算上或累加上的算术错误，可按以下原则进行修改：</w:t>
      </w:r>
    </w:p>
    <w:p w14:paraId="7D950FB0">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中</w:t>
      </w:r>
      <w:r>
        <w:rPr>
          <w:rFonts w:hint="eastAsia" w:ascii="仿宋" w:hAnsi="仿宋" w:eastAsia="仿宋" w:cs="仿宋"/>
          <w:color w:val="auto"/>
          <w:sz w:val="28"/>
          <w:szCs w:val="28"/>
          <w:highlight w:val="none"/>
          <w:lang w:eastAsia="zh-CN"/>
        </w:rPr>
        <w:t>投标函</w:t>
      </w:r>
      <w:r>
        <w:rPr>
          <w:rFonts w:hint="eastAsia" w:ascii="仿宋" w:hAnsi="仿宋" w:eastAsia="仿宋" w:cs="仿宋"/>
          <w:color w:val="auto"/>
          <w:sz w:val="28"/>
          <w:szCs w:val="28"/>
          <w:highlight w:val="none"/>
        </w:rPr>
        <w:t>内容与</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报价明细表不一致的，以</w:t>
      </w:r>
      <w:r>
        <w:rPr>
          <w:rFonts w:hint="eastAsia" w:ascii="仿宋" w:hAnsi="仿宋" w:eastAsia="仿宋" w:cs="仿宋"/>
          <w:color w:val="auto"/>
          <w:sz w:val="28"/>
          <w:szCs w:val="28"/>
          <w:highlight w:val="none"/>
          <w:lang w:eastAsia="zh-CN"/>
        </w:rPr>
        <w:t>投标函</w:t>
      </w:r>
      <w:r>
        <w:rPr>
          <w:rFonts w:hint="eastAsia" w:ascii="仿宋" w:hAnsi="仿宋" w:eastAsia="仿宋" w:cs="仿宋"/>
          <w:color w:val="auto"/>
          <w:sz w:val="28"/>
          <w:szCs w:val="28"/>
          <w:highlight w:val="none"/>
        </w:rPr>
        <w:t>为准</w:t>
      </w:r>
      <w:r>
        <w:rPr>
          <w:rFonts w:hint="eastAsia" w:ascii="仿宋" w:hAnsi="仿宋" w:eastAsia="仿宋" w:cs="仿宋"/>
          <w:color w:val="auto"/>
          <w:sz w:val="28"/>
          <w:szCs w:val="28"/>
          <w:highlight w:val="none"/>
          <w:lang w:eastAsia="zh-CN"/>
        </w:rPr>
        <w:t>；</w:t>
      </w:r>
    </w:p>
    <w:p w14:paraId="11BCCEF1">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（2）用小写金额和大写金额不一致，应以大写金额为准；</w:t>
      </w:r>
    </w:p>
    <w:p w14:paraId="6CC0931C">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（3）总价金额与按单价汇总金额不一致的，以单价金额计算结果为准；</w:t>
      </w:r>
    </w:p>
    <w:p w14:paraId="1D0A07DC">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（4）单价金额小数点或者百分比有明显错位的，以</w:t>
      </w:r>
      <w:r>
        <w:rPr>
          <w:rFonts w:hint="eastAsia" w:ascii="仿宋" w:hAnsi="仿宋" w:eastAsia="仿宋" w:cs="仿宋"/>
          <w:color w:val="auto"/>
          <w:sz w:val="28"/>
          <w:szCs w:val="28"/>
          <w:highlight w:val="none"/>
          <w:lang w:eastAsia="zh-CN"/>
        </w:rPr>
        <w:t>投标函</w:t>
      </w:r>
      <w:r>
        <w:rPr>
          <w:rFonts w:hint="eastAsia" w:ascii="仿宋" w:hAnsi="仿宋" w:eastAsia="仿宋" w:cs="仿宋"/>
          <w:color w:val="auto"/>
          <w:sz w:val="28"/>
          <w:szCs w:val="28"/>
          <w:highlight w:val="none"/>
        </w:rPr>
        <w:t>的总价为准，并修改单价。</w:t>
      </w:r>
    </w:p>
    <w:p w14:paraId="53EEAD35">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同时出现两种以上不一致的，按照前款规定的顺序修正。修正后的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报价经</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确认后产生约束力，</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不确认的，其</w:t>
      </w:r>
      <w:r>
        <w:rPr>
          <w:rFonts w:hint="eastAsia" w:ascii="仿宋" w:hAnsi="仿宋" w:eastAsia="仿宋" w:cs="仿宋"/>
          <w:b/>
          <w:bCs/>
          <w:color w:val="auto"/>
          <w:sz w:val="28"/>
          <w:szCs w:val="28"/>
          <w:highlight w:val="none"/>
        </w:rPr>
        <w:t>响应无效</w:t>
      </w:r>
      <w:r>
        <w:rPr>
          <w:rFonts w:hint="eastAsia" w:ascii="仿宋" w:hAnsi="仿宋" w:eastAsia="仿宋" w:cs="仿宋"/>
          <w:color w:val="auto"/>
          <w:sz w:val="28"/>
          <w:szCs w:val="28"/>
          <w:highlight w:val="none"/>
        </w:rPr>
        <w:t>。</w:t>
      </w:r>
    </w:p>
    <w:p w14:paraId="6FB19031">
      <w:pPr>
        <w:pStyle w:val="3"/>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color w:val="auto"/>
          <w:sz w:val="28"/>
          <w:szCs w:val="28"/>
          <w:highlight w:val="none"/>
        </w:rPr>
      </w:pPr>
      <w:bookmarkStart w:id="108" w:name="_Toc89075878"/>
      <w:bookmarkStart w:id="109" w:name="_Toc183582231"/>
      <w:bookmarkStart w:id="110" w:name="_Toc77400782"/>
      <w:bookmarkStart w:id="111" w:name="_Toc183682368"/>
      <w:bookmarkStart w:id="112" w:name="_Toc217446056"/>
      <w:r>
        <w:rPr>
          <w:rFonts w:hint="eastAsia" w:ascii="仿宋" w:hAnsi="仿宋" w:eastAsia="仿宋" w:cs="仿宋"/>
          <w:color w:val="auto"/>
          <w:sz w:val="28"/>
          <w:szCs w:val="28"/>
          <w:highlight w:val="none"/>
        </w:rPr>
        <w:t>五、开标和</w:t>
      </w:r>
      <w:bookmarkEnd w:id="108"/>
      <w:bookmarkEnd w:id="109"/>
      <w:bookmarkEnd w:id="110"/>
      <w:bookmarkEnd w:id="111"/>
      <w:bookmarkEnd w:id="112"/>
      <w:r>
        <w:rPr>
          <w:rFonts w:hint="eastAsia" w:ascii="仿宋" w:hAnsi="仿宋" w:eastAsia="仿宋" w:cs="仿宋"/>
          <w:color w:val="auto"/>
          <w:sz w:val="28"/>
          <w:szCs w:val="28"/>
          <w:highlight w:val="none"/>
        </w:rPr>
        <w:t>中标</w:t>
      </w:r>
    </w:p>
    <w:p w14:paraId="48D8C69C">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13" w:name="_Toc183582232"/>
      <w:bookmarkStart w:id="114" w:name="_Toc183682369"/>
      <w:bookmarkStart w:id="115" w:name="_Toc217446057"/>
      <w:r>
        <w:rPr>
          <w:rFonts w:hint="eastAsia" w:ascii="仿宋" w:hAnsi="仿宋" w:eastAsia="仿宋" w:cs="仿宋"/>
          <w:b/>
          <w:bCs/>
          <w:color w:val="auto"/>
          <w:sz w:val="28"/>
          <w:szCs w:val="28"/>
          <w:highlight w:val="none"/>
          <w:lang w:val="en-US" w:eastAsia="zh-CN"/>
        </w:rPr>
        <w:t>20</w:t>
      </w:r>
      <w:r>
        <w:rPr>
          <w:rFonts w:hint="eastAsia" w:ascii="仿宋" w:hAnsi="仿宋" w:eastAsia="仿宋" w:cs="仿宋"/>
          <w:b/>
          <w:bCs/>
          <w:color w:val="auto"/>
          <w:sz w:val="28"/>
          <w:szCs w:val="28"/>
          <w:highlight w:val="none"/>
        </w:rPr>
        <w:t>．开标</w:t>
      </w:r>
      <w:bookmarkEnd w:id="113"/>
      <w:bookmarkEnd w:id="114"/>
      <w:bookmarkEnd w:id="115"/>
    </w:p>
    <w:p w14:paraId="58981540">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.1 采购代理机构在招标文件规定的时间和地点组织招标活动，邀请下载招标文件并参与竞争的投标人</w:t>
      </w:r>
      <w:r>
        <w:rPr>
          <w:rFonts w:hint="eastAsia" w:ascii="仿宋" w:hAnsi="仿宋" w:eastAsia="仿宋" w:cs="仿宋"/>
          <w:color w:val="auto"/>
          <w:sz w:val="28"/>
          <w:szCs w:val="28"/>
          <w:highlight w:val="none"/>
          <w:lang w:val="en-US" w:eastAsia="zh-CN"/>
        </w:rPr>
        <w:t>在线</w:t>
      </w:r>
      <w:r>
        <w:rPr>
          <w:rFonts w:hint="eastAsia" w:ascii="仿宋" w:hAnsi="仿宋" w:eastAsia="仿宋" w:cs="仿宋"/>
          <w:color w:val="auto"/>
          <w:sz w:val="28"/>
          <w:szCs w:val="28"/>
          <w:highlight w:val="none"/>
        </w:rPr>
        <w:t>参加开标</w:t>
      </w:r>
      <w:r>
        <w:rPr>
          <w:rFonts w:hint="eastAsia" w:ascii="仿宋" w:hAnsi="仿宋" w:eastAsia="仿宋" w:cs="仿宋"/>
          <w:color w:val="auto"/>
          <w:sz w:val="28"/>
          <w:szCs w:val="28"/>
          <w:highlight w:val="none"/>
          <w:lang w:eastAsia="zh-CN"/>
        </w:rPr>
        <w:t>，投标人未参加开标的视同认可开标结果，事后不得对采购相关人员、开标过程和开标结果提出异议，同时投标</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lang w:eastAsia="zh-CN"/>
        </w:rPr>
        <w:t>因未在线参加开标而导致投标文件无法按时解密等一切后果由</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lang w:eastAsia="zh-CN"/>
        </w:rPr>
        <w:t>自行承担</w:t>
      </w:r>
      <w:r>
        <w:rPr>
          <w:rFonts w:hint="eastAsia" w:ascii="仿宋" w:hAnsi="仿宋" w:eastAsia="仿宋" w:cs="仿宋"/>
          <w:color w:val="auto"/>
          <w:sz w:val="28"/>
          <w:szCs w:val="28"/>
          <w:highlight w:val="none"/>
        </w:rPr>
        <w:t>。</w:t>
      </w:r>
    </w:p>
    <w:p w14:paraId="1D117730">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投标人不足3家的，不得开标。</w:t>
      </w:r>
    </w:p>
    <w:p w14:paraId="6607F5F8">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.2 开标时，采购代理机构可以邀请有关监督管理部门对开标进行现场监督。</w:t>
      </w:r>
    </w:p>
    <w:p w14:paraId="3180CC4A">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 xml:space="preserve">.3 </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文件上传截止时间到，</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会议开始，公布</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名单。</w:t>
      </w:r>
    </w:p>
    <w:p w14:paraId="23CA0E4E">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.4开启“</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文件解密”环节，</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在规定时间内进行解密</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解密规定见《投标人须知前附表》</w:t>
      </w:r>
      <w:r>
        <w:rPr>
          <w:rFonts w:hint="eastAsia" w:ascii="仿宋" w:hAnsi="仿宋" w:eastAsia="仿宋" w:cs="仿宋"/>
          <w:b/>
          <w:bCs/>
          <w:color w:val="auto"/>
          <w:sz w:val="28"/>
          <w:szCs w:val="28"/>
          <w:highlight w:val="none"/>
          <w:lang w:val="en-US" w:eastAsia="zh-CN"/>
        </w:rPr>
        <w:t>第15条</w:t>
      </w:r>
      <w:r>
        <w:rPr>
          <w:rFonts w:hint="eastAsia" w:ascii="仿宋" w:hAnsi="仿宋" w:eastAsia="仿宋" w:cs="仿宋"/>
          <w:color w:val="auto"/>
          <w:sz w:val="28"/>
          <w:szCs w:val="28"/>
          <w:highlight w:val="none"/>
        </w:rPr>
        <w:t>）。</w:t>
      </w:r>
    </w:p>
    <w:p w14:paraId="549F8E98">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20.5投标文件解密完毕，公布投标报价，开启报价签字确认（不予确认的应说明理由，否则视为无异议，开标结束后，由评标委员会对报价的合理性、准确性等进行审查核实）。</w:t>
      </w:r>
    </w:p>
    <w:p w14:paraId="367461B0">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评标程序</w:t>
      </w:r>
    </w:p>
    <w:p w14:paraId="6D7229BC">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.1公开招标采购项目开标结束后，采购人或者采购代理机构应当依法对投标人的资格进行审查。合格投标人不足3家的，不得评标。</w:t>
      </w:r>
    </w:p>
    <w:p w14:paraId="43D5526E">
      <w:pPr>
        <w:pStyle w:val="86"/>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.2符合性审查。符合性审查是指依据招标文件的规定，从商务和技术角度对投标文件的有效性和完整性进行审查，以确定是否对招标文件的实质性要求做出响应。</w:t>
      </w:r>
    </w:p>
    <w:p w14:paraId="3EE08FE7">
      <w:pPr>
        <w:pStyle w:val="86"/>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.3评标委员会采用综合评分法对满足招标文件全部实质性要求的投标文件和投标报价进行综合评分</w:t>
      </w:r>
    </w:p>
    <w:p w14:paraId="7AF3041E">
      <w:pPr>
        <w:pageBreakBefore w:val="0"/>
        <w:shd w:val="clear" w:color="auto" w:fill="auto"/>
        <w:wordWrap/>
        <w:overflowPunct/>
        <w:topLinePunct w:val="0"/>
        <w:bidi w:val="0"/>
        <w:spacing w:line="560" w:lineRule="exact"/>
        <w:ind w:right="0" w:rightChars="0" w:firstLine="560" w:firstLineChars="2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21.4</w:t>
      </w:r>
      <w:r>
        <w:rPr>
          <w:rFonts w:hint="eastAsia" w:ascii="仿宋" w:hAnsi="仿宋" w:eastAsia="仿宋" w:cs="仿宋"/>
          <w:b w:val="0"/>
          <w:bCs w:val="0"/>
          <w:color w:val="auto"/>
          <w:sz w:val="28"/>
          <w:szCs w:val="28"/>
          <w:highlight w:val="none"/>
          <w:lang w:val="en-US" w:eastAsia="zh-CN"/>
        </w:rPr>
        <w:t>澄清、说明或补正的形式：</w:t>
      </w:r>
    </w:p>
    <w:p w14:paraId="260CE849">
      <w:pPr>
        <w:pageBreakBefore w:val="0"/>
        <w:shd w:val="clear" w:color="auto" w:fill="auto"/>
        <w:wordWrap/>
        <w:overflowPunct/>
        <w:topLinePunct w:val="0"/>
        <w:bidi w:val="0"/>
        <w:spacing w:line="560" w:lineRule="exact"/>
        <w:ind w:left="0" w:leftChars="0" w:right="0" w:rightChars="0" w:firstLine="280" w:firstLineChars="1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（1）对于投标文件中含义不明确、同类问题表述不一致或者有明显文字和计算错误的内容，评标委员会将通过“政府采购云平台”在线询标的方式要求投标人在规定的时间内作出必要的澄清、说明或者补正，</w:t>
      </w:r>
      <w:r>
        <w:rPr>
          <w:rFonts w:hint="eastAsia" w:ascii="仿宋" w:hAnsi="仿宋" w:eastAsia="仿宋" w:cs="仿宋"/>
          <w:b/>
          <w:bCs/>
          <w:color w:val="auto"/>
          <w:sz w:val="28"/>
          <w:szCs w:val="28"/>
          <w:highlight w:val="none"/>
          <w:lang w:val="en-US" w:eastAsia="zh-CN"/>
        </w:rPr>
        <w:t>投标人澄清、说明或补正时间为20分钟</w:t>
      </w:r>
      <w:r>
        <w:rPr>
          <w:rFonts w:hint="eastAsia" w:ascii="仿宋" w:hAnsi="仿宋" w:eastAsia="仿宋" w:cs="仿宋"/>
          <w:b w:val="0"/>
          <w:bCs w:val="0"/>
          <w:color w:val="auto"/>
          <w:sz w:val="28"/>
          <w:szCs w:val="28"/>
          <w:highlight w:val="none"/>
          <w:lang w:val="en-US" w:eastAsia="zh-CN"/>
        </w:rPr>
        <w:t>。</w:t>
      </w:r>
    </w:p>
    <w:p w14:paraId="5F2D3785">
      <w:pPr>
        <w:pageBreakBefore w:val="0"/>
        <w:shd w:val="clear" w:color="auto" w:fill="auto"/>
        <w:wordWrap/>
        <w:overflowPunct/>
        <w:topLinePunct w:val="0"/>
        <w:bidi w:val="0"/>
        <w:spacing w:line="560" w:lineRule="exact"/>
        <w:ind w:left="0" w:leftChars="0" w:right="0" w:rightChars="0" w:firstLine="280" w:firstLineChars="1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投标人的澄清、说明或者补正应当通过“政府采购云平台”在线答复的方式提交，并加盖公章或电子印章，或者由法定代表人（负责人）或其授权的代表签字。投标人的澄清、说明或者补正不得超出投标文件的范围或者改变投标文件的实质性内容，不接受投标人主动对投标文件的澄清、说明或者补正。</w:t>
      </w:r>
    </w:p>
    <w:p w14:paraId="4A5A9B01">
      <w:pPr>
        <w:pageBreakBefore w:val="0"/>
        <w:shd w:val="clear" w:color="auto" w:fill="auto"/>
        <w:wordWrap/>
        <w:overflowPunct/>
        <w:topLinePunct w:val="0"/>
        <w:bidi w:val="0"/>
        <w:spacing w:line="560" w:lineRule="exact"/>
        <w:ind w:left="0" w:leftChars="0" w:right="0" w:rightChars="0" w:firstLine="280" w:firstLineChars="1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上述询标、澄清、说明和补正工作如因客观原因无法通过“政府采购云平台”在线进行的，将采用电子邮件等形式进行，请投标人保证办理投标事宜人员电话畅通、网络在线。如未及时进行澄清、说明或者补正的，视为放弃澄清、说明或者补正的权利。</w:t>
      </w:r>
    </w:p>
    <w:p w14:paraId="7834FBF1">
      <w:pPr>
        <w:pageBreakBefore w:val="0"/>
        <w:shd w:val="clear" w:color="auto" w:fill="auto"/>
        <w:wordWrap/>
        <w:overflowPunct/>
        <w:topLinePunct w:val="0"/>
        <w:bidi w:val="0"/>
        <w:spacing w:line="560" w:lineRule="exact"/>
        <w:ind w:left="0" w:leftChars="0" w:right="0" w:rightChars="0" w:firstLine="280" w:firstLineChars="100"/>
        <w:jc w:val="left"/>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color w:val="auto"/>
          <w:sz w:val="28"/>
          <w:szCs w:val="28"/>
          <w:highlight w:val="none"/>
          <w:lang w:val="en-US" w:eastAsia="zh-CN"/>
        </w:rPr>
        <w:t>评审人员对各投标人投标文件非实质性内容有疑议或异议，或者审查发现明显的文字或计算错误等，及时向评标委员会组长提出。经评标委员会商议认为需要投标人作出必要澄清、说明或者补正的，应当以在线询标形式要求投标人作出必要的澄清、说明或者补正并加盖投标人电子印章或公章。澄清、说明或者补正的内容应作为政府采购项目档案归档留存。</w:t>
      </w:r>
    </w:p>
    <w:p w14:paraId="63AF9463">
      <w:pPr>
        <w:pStyle w:val="86"/>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21.5 评标委员会需对评审结果进行确认，现场监督员应对评审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3619D998">
      <w:pPr>
        <w:spacing w:line="52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21.6</w:t>
      </w:r>
      <w:r>
        <w:rPr>
          <w:rFonts w:hint="eastAsia" w:ascii="仿宋" w:hAnsi="仿宋" w:eastAsia="仿宋" w:cs="仿宋"/>
          <w:color w:val="auto"/>
          <w:kern w:val="2"/>
          <w:sz w:val="28"/>
          <w:szCs w:val="28"/>
          <w:highlight w:val="none"/>
          <w:lang w:val="en-US" w:eastAsia="zh-CN" w:bidi="ar-SA"/>
        </w:rPr>
        <w:t>评标结果汇总完成后，除下列情形外，任何人不得修改评标结果：</w:t>
      </w:r>
    </w:p>
    <w:p w14:paraId="05FF848E">
      <w:pPr>
        <w:spacing w:line="52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(一)分值汇总计算错误的;</w:t>
      </w:r>
    </w:p>
    <w:p w14:paraId="452023C6">
      <w:pPr>
        <w:spacing w:line="52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(二)分项评分超出评分标准范围的;</w:t>
      </w:r>
    </w:p>
    <w:p w14:paraId="0A90BFD5">
      <w:pPr>
        <w:spacing w:line="52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(三)评标委员会成员对客观评审因素评分不一致的;</w:t>
      </w:r>
    </w:p>
    <w:p w14:paraId="15E3E45D">
      <w:pPr>
        <w:spacing w:line="52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(四)经评标委员会认定评分畸高、畸低的。</w:t>
      </w:r>
    </w:p>
    <w:p w14:paraId="3DA3095E">
      <w:pPr>
        <w:spacing w:line="52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C7C920B">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投标人对本条第一款情形提出质疑的，采购人或者采购代理机构可以组织原评标委员会进行重新评审，重新评审改变评标结果的，应当书面报告本级财政部门。</w:t>
      </w:r>
    </w:p>
    <w:p w14:paraId="08A79C4B">
      <w:pPr>
        <w:pStyle w:val="86"/>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评标委员会根据综合评分情况，按照评标得分由高到低顺序推荐3名中标候选人，并编写评标报告。得分相同的，按投标报价由低到高顺序排列。得分且投标报价相同的，按照技术指标优劣顺序推荐。</w:t>
      </w:r>
    </w:p>
    <w:p w14:paraId="3BFDAD2D">
      <w:pPr>
        <w:pStyle w:val="86"/>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采购代理机构在评标结果后2个工作日内将评标报告送采购人确认。</w:t>
      </w:r>
    </w:p>
    <w:p w14:paraId="1D78693E">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16" w:name="_Toc183682375"/>
      <w:bookmarkStart w:id="117" w:name="_Toc183582238"/>
      <w:bookmarkStart w:id="118" w:name="_Toc217446063"/>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．中标通知</w:t>
      </w:r>
      <w:bookmarkEnd w:id="116"/>
      <w:bookmarkEnd w:id="117"/>
      <w:r>
        <w:rPr>
          <w:rFonts w:hint="eastAsia" w:ascii="仿宋" w:hAnsi="仿宋" w:eastAsia="仿宋" w:cs="仿宋"/>
          <w:b/>
          <w:bCs/>
          <w:color w:val="auto"/>
          <w:sz w:val="28"/>
          <w:szCs w:val="28"/>
          <w:highlight w:val="none"/>
        </w:rPr>
        <w:t>书</w:t>
      </w:r>
      <w:bookmarkEnd w:id="118"/>
    </w:p>
    <w:p w14:paraId="4D7ECEC5">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1 中标通知书为签订中标合同的依据，是合同的有效组成部分。</w:t>
      </w:r>
    </w:p>
    <w:p w14:paraId="2D236044">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 中标通知书对采购人和中标人均具有法律效力。中标通知书发出后，采购人改变中标结果，或者中标人无正当理由放弃中标的，应当承担相应的法律责任。</w:t>
      </w:r>
    </w:p>
    <w:p w14:paraId="347A6C85">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中标人的投标文件本应作为无效投标处理或者有招投标法律法规规章制度规定的中标无效情形的，采购代理机构在取得有权主体的认定以后，应当宣布发出的中标通知书无效，并收回发出的中标通知书（中标人也应当缴回），依法重新确定中标人或者重新开展招标活动。</w:t>
      </w:r>
    </w:p>
    <w:p w14:paraId="462D2856">
      <w:pPr>
        <w:pStyle w:val="3"/>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color w:val="auto"/>
          <w:sz w:val="28"/>
          <w:szCs w:val="28"/>
          <w:highlight w:val="none"/>
        </w:rPr>
      </w:pPr>
      <w:bookmarkStart w:id="119" w:name="_Toc217446064"/>
      <w:bookmarkStart w:id="120" w:name="_Toc183682377"/>
      <w:bookmarkStart w:id="121" w:name="_Toc183582240"/>
    </w:p>
    <w:p w14:paraId="1F2D5F63">
      <w:pPr>
        <w:pStyle w:val="3"/>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六、签订及履行合同和验收</w:t>
      </w:r>
      <w:bookmarkEnd w:id="119"/>
    </w:p>
    <w:p w14:paraId="18DB3B37">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2" w:name="_Toc217446065"/>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 签订合同</w:t>
      </w:r>
      <w:bookmarkEnd w:id="122"/>
    </w:p>
    <w:p w14:paraId="488BE11F">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 中标人在收到采购人发出的《中标通知书》后，应在法律法规规定的时间内与采购人签订采购合同。由于中标人的原因逾期未与采购人签订采购合同的，将视为放弃中标，取消其中标资格并将按相关规定进行处理。</w:t>
      </w:r>
    </w:p>
    <w:p w14:paraId="60FFD110">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 采购人不得向中标人提出任何不合理的要求，作为签订合同的条件，不得与中标人私下订立背离合同实质性内容的任何协议，所签订的合同不得对招标文件和投标文件作实质性修改。</w:t>
      </w:r>
    </w:p>
    <w:p w14:paraId="215FBADB">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.3 中标</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拒绝与采购人签订合同的，采购人可以按照评审报告推荐的中标候选人名单排序，确定下一候选人为中标</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，也可以重新开展政府采购活动。</w:t>
      </w:r>
    </w:p>
    <w:p w14:paraId="675803E7">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.4 中标人在合同签订之后三个工作日内，将签订的合同（彩色扫描件）交至采购代理机构。</w:t>
      </w:r>
    </w:p>
    <w:p w14:paraId="1B09FFD4">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3" w:name="_Toc217446066"/>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 合同分包</w:t>
      </w:r>
      <w:bookmarkEnd w:id="123"/>
      <w:r>
        <w:rPr>
          <w:rFonts w:hint="eastAsia" w:ascii="仿宋" w:hAnsi="仿宋" w:eastAsia="仿宋" w:cs="仿宋"/>
          <w:b/>
          <w:bCs/>
          <w:color w:val="auto"/>
          <w:sz w:val="28"/>
          <w:szCs w:val="28"/>
          <w:highlight w:val="none"/>
        </w:rPr>
        <w:t>（如有）</w:t>
      </w:r>
    </w:p>
    <w:p w14:paraId="7E74977C">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 若本项目允许分包的，经采购人同意，中标人可以依法采取分包方式履行合同。这种要求应当在合同签订之前征得采购人同意，并且分包人履行分包项目的服务及技术要求等，必须与中标的一致。</w:t>
      </w:r>
    </w:p>
    <w:p w14:paraId="471A5021">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 招标合同实行分包履行的，中标人就招标项目和分包项目向采购人负责，分包人就分包项目承担责任。</w:t>
      </w:r>
    </w:p>
    <w:p w14:paraId="6181BFDA">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4" w:name="_Toc217446067"/>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 采购人增加合同标的权</w:t>
      </w:r>
      <w:bookmarkEnd w:id="124"/>
      <w:r>
        <w:rPr>
          <w:rFonts w:hint="eastAsia" w:ascii="仿宋" w:hAnsi="仿宋" w:eastAsia="仿宋" w:cs="仿宋"/>
          <w:b/>
          <w:bCs/>
          <w:color w:val="auto"/>
          <w:sz w:val="28"/>
          <w:szCs w:val="28"/>
          <w:highlight w:val="none"/>
        </w:rPr>
        <w:t>利</w:t>
      </w:r>
    </w:p>
    <w:p w14:paraId="3D8BB4F0">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合同履行过程中，采购人需要追加与合同标的相同的货物或者服务的，在不改变合同其他条款的前提下，可以与中标投标人协商签订补充合同，但所有补充合同的招标金额不得超过原合同招标金额的百分之十。</w:t>
      </w:r>
    </w:p>
    <w:p w14:paraId="2F8BAFCC">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5" w:name="_Toc217446068"/>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 履约保证金</w:t>
      </w:r>
      <w:bookmarkEnd w:id="125"/>
    </w:p>
    <w:p w14:paraId="084FC65C">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人应在合同签订之前缴纳</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文件规定数额的履约保证金。</w:t>
      </w:r>
    </w:p>
    <w:p w14:paraId="45D1A176">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27.2 如果</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人在规定的合同签订时间内，没有按照</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文件的规定缴纳履约保证金，且又无正当理由的，将视为放弃</w:t>
      </w:r>
      <w:r>
        <w:rPr>
          <w:rFonts w:hint="eastAsia" w:ascii="仿宋" w:hAnsi="仿宋" w:eastAsia="仿宋" w:cs="仿宋"/>
          <w:color w:val="auto"/>
          <w:sz w:val="28"/>
          <w:szCs w:val="28"/>
          <w:highlight w:val="none"/>
          <w:lang w:val="en-US" w:eastAsia="zh-CN"/>
        </w:rPr>
        <w:t>中标资格</w:t>
      </w:r>
      <w:r>
        <w:rPr>
          <w:rFonts w:hint="eastAsia" w:ascii="仿宋" w:hAnsi="仿宋" w:eastAsia="仿宋" w:cs="仿宋"/>
          <w:color w:val="auto"/>
          <w:sz w:val="28"/>
          <w:szCs w:val="28"/>
          <w:highlight w:val="none"/>
        </w:rPr>
        <w:t>，其缴纳的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保证金将不与退还。</w:t>
      </w:r>
    </w:p>
    <w:p w14:paraId="7165A632">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6" w:name="_Toc217446069"/>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 履行合同</w:t>
      </w:r>
      <w:bookmarkEnd w:id="126"/>
    </w:p>
    <w:p w14:paraId="1C2669C7">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 中标人与采购人签订合同后，合同双方应严格执行合同条款，履行合同规定的义务，保证合同的顺利完成。</w:t>
      </w:r>
    </w:p>
    <w:p w14:paraId="068F86DC">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 在合同履行过程中，如发生合同纠纷，合同双方应按照《中华人民共和国民法典》的有关规定进行处理。</w:t>
      </w:r>
    </w:p>
    <w:p w14:paraId="14E8CA3D">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7" w:name="_Toc217446070"/>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 验收</w:t>
      </w:r>
      <w:bookmarkEnd w:id="127"/>
    </w:p>
    <w:p w14:paraId="39A553EC">
      <w:pPr>
        <w:pStyle w:val="6"/>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bookmarkStart w:id="128" w:name="_Toc217446071"/>
      <w:r>
        <w:rPr>
          <w:rFonts w:hint="eastAsia" w:ascii="仿宋" w:hAnsi="仿宋" w:eastAsia="仿宋" w:cs="仿宋"/>
          <w:color w:val="auto"/>
          <w:sz w:val="28"/>
          <w:szCs w:val="28"/>
          <w:highlight w:val="none"/>
        </w:rPr>
        <w:t>采购人应严格按照国家财政部《关于进一步加强政府采购需求和履约验收管理的指导意见》（</w:t>
      </w:r>
      <w:r>
        <w:rPr>
          <w:rFonts w:hint="eastAsia" w:ascii="仿宋" w:hAnsi="仿宋" w:eastAsia="仿宋" w:cs="仿宋"/>
          <w:color w:val="auto"/>
          <w:sz w:val="28"/>
          <w:szCs w:val="28"/>
          <w:highlight w:val="none"/>
          <w:shd w:val="clear" w:color="auto" w:fill="FFFFFF"/>
        </w:rPr>
        <w:t>财库〔2016〕205号</w:t>
      </w:r>
      <w:r>
        <w:rPr>
          <w:rFonts w:hint="eastAsia" w:ascii="仿宋" w:hAnsi="仿宋" w:eastAsia="仿宋" w:cs="仿宋"/>
          <w:color w:val="auto"/>
          <w:sz w:val="28"/>
          <w:szCs w:val="28"/>
          <w:highlight w:val="none"/>
        </w:rPr>
        <w:t>）的要求</w:t>
      </w:r>
      <w:r>
        <w:rPr>
          <w:rFonts w:hint="eastAsia" w:ascii="仿宋" w:hAnsi="仿宋" w:eastAsia="仿宋" w:cs="仿宋"/>
          <w:color w:val="auto"/>
          <w:sz w:val="28"/>
          <w:szCs w:val="28"/>
          <w:highlight w:val="none"/>
          <w:lang w:eastAsia="zh-CN"/>
        </w:rPr>
        <w:t>，</w:t>
      </w:r>
      <w:r>
        <w:rPr>
          <w:rFonts w:hint="eastAsia" w:ascii="仿宋" w:hAnsi="仿宋" w:eastAsia="仿宋" w:cs="仿宋"/>
          <w:i w:val="0"/>
          <w:iCs w:val="0"/>
          <w:caps w:val="0"/>
          <w:color w:val="auto"/>
          <w:spacing w:val="0"/>
          <w:sz w:val="28"/>
          <w:szCs w:val="28"/>
          <w:highlight w:val="none"/>
          <w:shd w:val="clear" w:color="auto" w:fill="FFFFFF"/>
        </w:rPr>
        <w:t>根据采购项目的具体情况，自行组织项目验收或者委托采购代理机构邀请实际使用人</w:t>
      </w:r>
      <w:r>
        <w:rPr>
          <w:rFonts w:hint="eastAsia" w:ascii="仿宋" w:hAnsi="仿宋" w:eastAsia="仿宋" w:cs="仿宋"/>
          <w:i w:val="0"/>
          <w:iCs w:val="0"/>
          <w:caps w:val="0"/>
          <w:color w:val="auto"/>
          <w:spacing w:val="0"/>
          <w:sz w:val="28"/>
          <w:szCs w:val="28"/>
          <w:highlight w:val="none"/>
          <w:shd w:val="clear" w:color="auto" w:fill="FFFFFF"/>
          <w:lang w:eastAsia="zh-CN"/>
        </w:rPr>
        <w:t>、</w:t>
      </w:r>
      <w:r>
        <w:rPr>
          <w:rFonts w:hint="eastAsia" w:ascii="仿宋" w:hAnsi="仿宋" w:eastAsia="仿宋" w:cs="仿宋"/>
          <w:i w:val="0"/>
          <w:iCs w:val="0"/>
          <w:caps w:val="0"/>
          <w:color w:val="auto"/>
          <w:spacing w:val="0"/>
          <w:sz w:val="28"/>
          <w:szCs w:val="28"/>
          <w:highlight w:val="none"/>
          <w:shd w:val="clear" w:color="auto" w:fill="FFFFFF"/>
        </w:rPr>
        <w:t>参加本项目的其他</w:t>
      </w:r>
      <w:r>
        <w:rPr>
          <w:rFonts w:hint="eastAsia" w:ascii="仿宋" w:hAnsi="仿宋" w:eastAsia="仿宋" w:cs="仿宋"/>
          <w:i w:val="0"/>
          <w:iCs w:val="0"/>
          <w:caps w:val="0"/>
          <w:color w:val="auto"/>
          <w:spacing w:val="0"/>
          <w:sz w:val="28"/>
          <w:szCs w:val="28"/>
          <w:highlight w:val="none"/>
          <w:shd w:val="clear" w:color="auto" w:fill="FFFFFF"/>
          <w:lang w:eastAsia="zh-CN"/>
        </w:rPr>
        <w:t>投标人</w:t>
      </w:r>
      <w:r>
        <w:rPr>
          <w:rFonts w:hint="eastAsia" w:ascii="仿宋" w:hAnsi="仿宋" w:eastAsia="仿宋" w:cs="仿宋"/>
          <w:i w:val="0"/>
          <w:iCs w:val="0"/>
          <w:caps w:val="0"/>
          <w:color w:val="auto"/>
          <w:spacing w:val="0"/>
          <w:sz w:val="28"/>
          <w:szCs w:val="28"/>
          <w:highlight w:val="none"/>
          <w:shd w:val="clear" w:color="auto" w:fill="FFFFFF"/>
        </w:rPr>
        <w:t>或第</w:t>
      </w:r>
      <w:r>
        <w:rPr>
          <w:rFonts w:hint="eastAsia" w:ascii="仿宋" w:hAnsi="仿宋" w:eastAsia="仿宋" w:cs="仿宋"/>
          <w:i w:val="0"/>
          <w:iCs w:val="0"/>
          <w:caps w:val="0"/>
          <w:color w:val="auto"/>
          <w:spacing w:val="0"/>
          <w:sz w:val="28"/>
          <w:szCs w:val="28"/>
          <w:highlight w:val="none"/>
          <w:shd w:val="clear" w:color="auto" w:fill="FFFFFF"/>
          <w:lang w:eastAsia="zh-CN"/>
        </w:rPr>
        <w:t>双方</w:t>
      </w:r>
      <w:r>
        <w:rPr>
          <w:rFonts w:hint="eastAsia" w:ascii="仿宋" w:hAnsi="仿宋" w:eastAsia="仿宋" w:cs="仿宋"/>
          <w:i w:val="0"/>
          <w:iCs w:val="0"/>
          <w:caps w:val="0"/>
          <w:color w:val="auto"/>
          <w:spacing w:val="0"/>
          <w:sz w:val="28"/>
          <w:szCs w:val="28"/>
          <w:highlight w:val="none"/>
          <w:shd w:val="clear" w:color="auto" w:fill="FFFFFF"/>
        </w:rPr>
        <w:t>专业机构及专家</w:t>
      </w:r>
      <w:r>
        <w:rPr>
          <w:rFonts w:hint="eastAsia" w:ascii="仿宋" w:hAnsi="仿宋" w:eastAsia="仿宋" w:cs="仿宋"/>
          <w:color w:val="auto"/>
          <w:sz w:val="28"/>
          <w:szCs w:val="28"/>
          <w:highlight w:val="none"/>
        </w:rPr>
        <w:t>进行验收。</w:t>
      </w:r>
    </w:p>
    <w:bookmarkEnd w:id="120"/>
    <w:bookmarkEnd w:id="121"/>
    <w:bookmarkEnd w:id="128"/>
    <w:p w14:paraId="5BD911B6">
      <w:pPr>
        <w:pStyle w:val="3"/>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color w:val="auto"/>
          <w:sz w:val="28"/>
          <w:szCs w:val="28"/>
          <w:highlight w:val="none"/>
        </w:rPr>
      </w:pPr>
      <w:bookmarkStart w:id="129" w:name="_Toc217446074"/>
      <w:bookmarkStart w:id="130" w:name="_Toc183682380"/>
      <w:bookmarkStart w:id="131" w:name="_Toc183582243"/>
      <w:r>
        <w:rPr>
          <w:rFonts w:hint="eastAsia" w:ascii="仿宋" w:hAnsi="仿宋" w:eastAsia="仿宋" w:cs="仿宋"/>
          <w:color w:val="auto"/>
          <w:sz w:val="28"/>
          <w:szCs w:val="28"/>
          <w:highlight w:val="none"/>
        </w:rPr>
        <w:t>七、投标纪律要求</w:t>
      </w:r>
      <w:bookmarkEnd w:id="129"/>
    </w:p>
    <w:p w14:paraId="17638E4D">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32" w:name="_Toc217446075"/>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 投标人不得具有的情形</w:t>
      </w:r>
      <w:bookmarkEnd w:id="132"/>
    </w:p>
    <w:p w14:paraId="2566B05B">
      <w:pPr>
        <w:pStyle w:val="6"/>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投标人参加投标不得有下列情形：</w:t>
      </w:r>
    </w:p>
    <w:p w14:paraId="0B3B2336">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（1）提供虚假材料谋取中标；</w:t>
      </w:r>
    </w:p>
    <w:p w14:paraId="7CA7772B">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（2）采取不正当手段诋毁、排挤其他投标人；</w:t>
      </w:r>
    </w:p>
    <w:p w14:paraId="73C9E414">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（3）与采购人、其他投标人恶意串通；</w:t>
      </w:r>
    </w:p>
    <w:p w14:paraId="47FDFBF7">
      <w:pPr>
        <w:pStyle w:val="6"/>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（4）向采购人、评标委员会成员行贿或者提供其他不正当利益；</w:t>
      </w:r>
    </w:p>
    <w:p w14:paraId="25478A28">
      <w:pPr>
        <w:pStyle w:val="6"/>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（5）在招标过程中与采购人进行协商谈判；</w:t>
      </w:r>
    </w:p>
    <w:p w14:paraId="426F8AA8">
      <w:pPr>
        <w:pStyle w:val="6"/>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（6）拒绝有关部门的监督检查或者向监督检查部门提供虚假情况。</w:t>
      </w:r>
    </w:p>
    <w:p w14:paraId="61D6E484">
      <w:pPr>
        <w:pStyle w:val="6"/>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有上述情形之一的投标人，属于不合格投标人，其投标或中标资格将被取消。</w:t>
      </w:r>
    </w:p>
    <w:p w14:paraId="439C532F">
      <w:pPr>
        <w:pStyle w:val="3"/>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b w:val="0"/>
          <w:bCs w:val="0"/>
          <w:color w:val="auto"/>
          <w:sz w:val="28"/>
          <w:szCs w:val="28"/>
          <w:highlight w:val="none"/>
        </w:rPr>
      </w:pPr>
      <w:bookmarkStart w:id="133" w:name="_Toc217446076"/>
      <w:r>
        <w:rPr>
          <w:rFonts w:hint="eastAsia" w:ascii="仿宋" w:hAnsi="仿宋" w:eastAsia="仿宋" w:cs="仿宋"/>
          <w:color w:val="auto"/>
          <w:sz w:val="28"/>
          <w:szCs w:val="28"/>
          <w:highlight w:val="none"/>
        </w:rPr>
        <w:t>八、</w:t>
      </w:r>
      <w:bookmarkEnd w:id="133"/>
      <w:r>
        <w:rPr>
          <w:rFonts w:hint="eastAsia" w:ascii="仿宋" w:hAnsi="仿宋" w:eastAsia="仿宋" w:cs="仿宋"/>
          <w:color w:val="auto"/>
          <w:sz w:val="28"/>
          <w:szCs w:val="28"/>
          <w:highlight w:val="none"/>
        </w:rPr>
        <w:t>合同价款支付</w:t>
      </w:r>
    </w:p>
    <w:p w14:paraId="1B11EE99">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34" w:name="_Toc217446077"/>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0</w:t>
      </w:r>
      <w:r>
        <w:rPr>
          <w:rFonts w:hint="eastAsia" w:ascii="仿宋" w:hAnsi="仿宋" w:eastAsia="仿宋" w:cs="仿宋"/>
          <w:b/>
          <w:bCs/>
          <w:color w:val="auto"/>
          <w:sz w:val="28"/>
          <w:szCs w:val="28"/>
          <w:highlight w:val="none"/>
        </w:rPr>
        <w:t>. 申请支付</w:t>
      </w:r>
      <w:bookmarkEnd w:id="134"/>
    </w:p>
    <w:p w14:paraId="349069C7">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35" w:name="_Toc217446078"/>
      <w:r>
        <w:rPr>
          <w:rFonts w:hint="eastAsia" w:ascii="仿宋" w:hAnsi="仿宋" w:eastAsia="仿宋" w:cs="仿宋"/>
          <w:color w:val="auto"/>
          <w:sz w:val="28"/>
          <w:szCs w:val="28"/>
          <w:highlight w:val="none"/>
        </w:rPr>
        <w:t>采购人应当按照政府采购合同规定，及时向中标供应商支付采购资金。</w:t>
      </w:r>
    </w:p>
    <w:p w14:paraId="1411C7F6">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政府采购项目资金支付程序，按照国家有关财政资金支付管理的规定执行。</w:t>
      </w:r>
    </w:p>
    <w:p w14:paraId="0C1AD619">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p>
    <w:p w14:paraId="4D5966EC">
      <w:pPr>
        <w:pStyle w:val="3"/>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九、质疑和投诉</w:t>
      </w:r>
      <w:bookmarkEnd w:id="135"/>
      <w:bookmarkStart w:id="136" w:name="_Toc217446079"/>
    </w:p>
    <w:p w14:paraId="3B42D1C1">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bookmarkEnd w:id="136"/>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．质疑、投诉的接收和处理严格按照《中华人共和国政府采购法</w:t>
      </w:r>
      <w:bookmarkEnd w:id="130"/>
      <w:bookmarkEnd w:id="131"/>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政府采购质疑和投诉办法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财政部关于加强政府采购投标人投诉受理审查工作的通知》的规定办理。</w:t>
      </w:r>
    </w:p>
    <w:p w14:paraId="25B72E83">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投标人认为招标文件、采购过程和中标、成交结果使自己的权益受到损害的，可以在知道或者应知其权益受到损害之日起七个工作日内，以书面形式向采购人提出质疑。针对同一采购环节的质疑应一次性提出，提出质疑的投标人应当是参与所质疑项目招标活动的投标人。</w:t>
      </w:r>
    </w:p>
    <w:p w14:paraId="6B4C8227">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.2潜在投标人已依法获取其可质疑的招标文件的，可以对该文件提出质疑。对招标文件提出质疑的，应当在获取招标文件或者招标文件公告期限届满之日起7个工作日内提出。</w:t>
      </w:r>
    </w:p>
    <w:p w14:paraId="3902A5ED">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70E3169">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代理人提出质疑和投诉，应当提交投标人签署的授权委托书。</w:t>
      </w:r>
    </w:p>
    <w:p w14:paraId="45D513F0">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.4投标人提出质疑应当提交质疑函和必要的证明材料。质疑函应当包括下列内容：</w:t>
      </w:r>
    </w:p>
    <w:p w14:paraId="678CEAEE">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（一）投标人的姓名或者名称、地址、邮编、联系人及联系电话；</w:t>
      </w:r>
    </w:p>
    <w:p w14:paraId="2414C1FD">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（二）质疑项目的名称、编号；</w:t>
      </w:r>
    </w:p>
    <w:p w14:paraId="2059E808">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（三）具体、明确的质疑事项和与质疑事项相关的请求；</w:t>
      </w:r>
    </w:p>
    <w:p w14:paraId="17FDBB53">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（四）事实依据；</w:t>
      </w:r>
    </w:p>
    <w:p w14:paraId="48B0B0D8">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（五）必要的法律依据；</w:t>
      </w:r>
    </w:p>
    <w:p w14:paraId="21B05CDB">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（六）提出质疑的日期。</w:t>
      </w:r>
    </w:p>
    <w:p w14:paraId="56E11B94">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投标人为自然人的，应当由本人签字；投标人为法人或者其他组织的，应当由法定代表人、主要负责人或者其被授权人签字或盖章，并加盖公章。</w:t>
      </w:r>
    </w:p>
    <w:p w14:paraId="608CD4CE">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接收质疑函的方式：书面形式</w:t>
      </w:r>
    </w:p>
    <w:p w14:paraId="614B465F">
      <w:pPr>
        <w:pStyle w:val="6"/>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联系部门：新疆拓源工程管理咨询有限公司</w:t>
      </w:r>
      <w:r>
        <w:rPr>
          <w:rFonts w:hint="eastAsia" w:ascii="仿宋" w:hAnsi="仿宋" w:eastAsia="仿宋" w:cs="仿宋"/>
          <w:color w:val="auto"/>
          <w:sz w:val="28"/>
          <w:szCs w:val="28"/>
          <w:highlight w:val="none"/>
          <w:lang w:val="en-US" w:eastAsia="zh-CN"/>
        </w:rPr>
        <w:t>喀什分公司</w:t>
      </w:r>
      <w:r>
        <w:rPr>
          <w:rFonts w:hint="eastAsia" w:ascii="仿宋" w:hAnsi="仿宋" w:eastAsia="仿宋" w:cs="仿宋"/>
          <w:color w:val="auto"/>
          <w:sz w:val="28"/>
          <w:szCs w:val="28"/>
          <w:highlight w:val="none"/>
        </w:rPr>
        <w:t>招标部</w:t>
      </w:r>
    </w:p>
    <w:p w14:paraId="3572D24F">
      <w:pPr>
        <w:pStyle w:val="6"/>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联系人及联系电话：联系人：</w:t>
      </w:r>
      <w:r>
        <w:rPr>
          <w:rFonts w:hint="eastAsia" w:ascii="仿宋" w:hAnsi="仿宋" w:eastAsia="仿宋" w:cs="仿宋"/>
          <w:color w:val="auto"/>
          <w:sz w:val="28"/>
          <w:szCs w:val="28"/>
          <w:highlight w:val="none"/>
          <w:lang w:eastAsia="zh-CN"/>
        </w:rPr>
        <w:t>杨蒙蒙15276946149</w:t>
      </w:r>
    </w:p>
    <w:p w14:paraId="254CCD92">
      <w:pPr>
        <w:pStyle w:val="6"/>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通讯地址：</w:t>
      </w:r>
      <w:r>
        <w:rPr>
          <w:rFonts w:hint="eastAsia" w:ascii="仿宋" w:hAnsi="仿宋" w:eastAsia="仿宋" w:cs="仿宋"/>
          <w:color w:val="auto"/>
          <w:sz w:val="28"/>
          <w:szCs w:val="28"/>
          <w:highlight w:val="none"/>
          <w:lang w:eastAsia="zh-CN"/>
        </w:rPr>
        <w:t>新疆喀什地区喀什市库木代尔瓦扎街道玉吉米力克社区5组016号2层B002-05号办公室来特巴格路社区2组房屋1栋3层</w:t>
      </w:r>
    </w:p>
    <w:p w14:paraId="3B0C7C64">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.5质疑投标人对采购人、采购代理机构的答复不满意，或者采购人、采购代理机构未在规定时间内作出答复的，可以在答复期满后15个工作日内向本办法第六条规定的财政部门提起投诉。</w:t>
      </w:r>
    </w:p>
    <w:p w14:paraId="5F7A16D7">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.6投诉人投诉时，应当提交投诉书和必要的证明材料，并按照被投诉采购人、采购代理机构（以下简称被投诉人）和与投诉事项有关的投标人数量提供投诉书的副本。投诉书应当包括下列内容：</w:t>
      </w:r>
    </w:p>
    <w:p w14:paraId="0BBBDA79">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（一）投诉人和被投诉人的姓名或者名称、通讯地址、邮编、联系人及联系电话；</w:t>
      </w:r>
    </w:p>
    <w:p w14:paraId="53E52346">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（二）质疑和质疑答复情况说明及相关证明材料；</w:t>
      </w:r>
    </w:p>
    <w:p w14:paraId="3B8951FE">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（三）具体、明确的投诉事项和与投诉事项相关的投诉请求；</w:t>
      </w:r>
    </w:p>
    <w:p w14:paraId="73A5336D">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（四）事实依据；</w:t>
      </w:r>
    </w:p>
    <w:p w14:paraId="79D58B08">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（五）法律依据；</w:t>
      </w:r>
    </w:p>
    <w:p w14:paraId="40B2E373">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（六）提起投诉的日期。</w:t>
      </w:r>
    </w:p>
    <w:p w14:paraId="7AADF984">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投诉人为自然人的，应当由本人签字；投诉人为法人或者其他组织的，应当由法定代表人、主要负责人，或者其授权代表签字或者盖章，并加盖公章。</w:t>
      </w:r>
    </w:p>
    <w:p w14:paraId="52146DC2">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.7投诉人应当根据《政府采购质疑和投诉办法》第七条第二款规定的信息内容，并按照其规定的方式提起投诉。</w:t>
      </w:r>
    </w:p>
    <w:p w14:paraId="0970A81D">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投诉人提起投诉应当符合下列条件：</w:t>
      </w:r>
    </w:p>
    <w:p w14:paraId="613E0DEB">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（一）提起投诉前已依法进行质疑；</w:t>
      </w:r>
    </w:p>
    <w:p w14:paraId="3BF7A490">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（二）投诉书内容符合本办法的规定；</w:t>
      </w:r>
    </w:p>
    <w:p w14:paraId="416D6B25">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（三）在投诉有效期限内提起投诉；</w:t>
      </w:r>
    </w:p>
    <w:p w14:paraId="071B3CE9">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（四）同一投诉事项未经财政部门投诉处理；</w:t>
      </w:r>
    </w:p>
    <w:p w14:paraId="6197B27A">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（五）财政部规定的其他条件。</w:t>
      </w:r>
    </w:p>
    <w:p w14:paraId="51D60E94">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质疑函范本</w:t>
      </w:r>
    </w:p>
    <w:p w14:paraId="2767F37A">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bCs/>
          <w:color w:val="auto"/>
          <w:sz w:val="28"/>
          <w:szCs w:val="28"/>
          <w:highlight w:val="none"/>
        </w:rPr>
        <w:t>基本信息</w:t>
      </w:r>
    </w:p>
    <w:p w14:paraId="58FA23B0">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dotted"/>
        </w:rPr>
        <w:t xml:space="preserve">                                        </w:t>
      </w:r>
    </w:p>
    <w:p w14:paraId="2A11AF24">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u w:val="dotted"/>
        </w:rPr>
        <w:t xml:space="preserve">               </w:t>
      </w:r>
    </w:p>
    <w:p w14:paraId="1076A12E">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dotted"/>
        </w:rPr>
        <w:t xml:space="preserve">             </w:t>
      </w:r>
    </w:p>
    <w:p w14:paraId="3560486C">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被授权人：</w:t>
      </w:r>
      <w:r>
        <w:rPr>
          <w:rFonts w:hint="eastAsia" w:ascii="仿宋" w:hAnsi="仿宋" w:eastAsia="仿宋" w:cs="仿宋"/>
          <w:color w:val="auto"/>
          <w:sz w:val="28"/>
          <w:szCs w:val="28"/>
          <w:highlight w:val="none"/>
          <w:u w:val="dotted"/>
        </w:rPr>
        <w:t xml:space="preserve">                                          </w:t>
      </w:r>
    </w:p>
    <w:p w14:paraId="524A28A9">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 xml:space="preserve"> </w:t>
      </w:r>
    </w:p>
    <w:p w14:paraId="4B222076">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地址： </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u w:val="dotted"/>
        </w:rPr>
        <w:t xml:space="preserve">                 </w:t>
      </w:r>
    </w:p>
    <w:p w14:paraId="0418D79A">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二、质疑项目基本情况</w:t>
      </w:r>
    </w:p>
    <w:p w14:paraId="07623C97">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r>
        <w:rPr>
          <w:rFonts w:hint="eastAsia" w:ascii="仿宋" w:hAnsi="仿宋" w:eastAsia="仿宋" w:cs="仿宋"/>
          <w:color w:val="auto"/>
          <w:sz w:val="28"/>
          <w:szCs w:val="28"/>
          <w:highlight w:val="none"/>
          <w:u w:val="dotted"/>
        </w:rPr>
        <w:t xml:space="preserve">                                      </w:t>
      </w:r>
    </w:p>
    <w:p w14:paraId="350BF4FE">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包号：</w:t>
      </w:r>
      <w:r>
        <w:rPr>
          <w:rFonts w:hint="eastAsia" w:ascii="仿宋" w:hAnsi="仿宋" w:eastAsia="仿宋" w:cs="仿宋"/>
          <w:color w:val="auto"/>
          <w:sz w:val="28"/>
          <w:szCs w:val="28"/>
          <w:highlight w:val="none"/>
          <w:u w:val="dotted"/>
        </w:rPr>
        <w:t xml:space="preserve">                 </w:t>
      </w:r>
    </w:p>
    <w:p w14:paraId="434FBAE8">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采购人名称：</w:t>
      </w:r>
      <w:r>
        <w:rPr>
          <w:rFonts w:hint="eastAsia" w:ascii="仿宋" w:hAnsi="仿宋" w:eastAsia="仿宋" w:cs="仿宋"/>
          <w:color w:val="auto"/>
          <w:sz w:val="28"/>
          <w:szCs w:val="28"/>
          <w:highlight w:val="none"/>
          <w:u w:val="dotted"/>
        </w:rPr>
        <w:t xml:space="preserve">                                         </w:t>
      </w:r>
    </w:p>
    <w:p w14:paraId="07DC4518">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招标文件获取日期：</w:t>
      </w:r>
      <w:r>
        <w:rPr>
          <w:rFonts w:hint="eastAsia" w:ascii="仿宋" w:hAnsi="仿宋" w:eastAsia="仿宋" w:cs="仿宋"/>
          <w:color w:val="auto"/>
          <w:sz w:val="28"/>
          <w:szCs w:val="28"/>
          <w:highlight w:val="none"/>
          <w:u w:val="dotted"/>
        </w:rPr>
        <w:t xml:space="preserve">                                    </w:t>
      </w:r>
    </w:p>
    <w:p w14:paraId="6760155B">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三、质疑事项具体内容</w:t>
      </w:r>
    </w:p>
    <w:p w14:paraId="35A9DC04">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质疑事项1：</w:t>
      </w:r>
      <w:r>
        <w:rPr>
          <w:rFonts w:hint="eastAsia" w:ascii="仿宋" w:hAnsi="仿宋" w:eastAsia="仿宋" w:cs="仿宋"/>
          <w:color w:val="auto"/>
          <w:sz w:val="28"/>
          <w:szCs w:val="28"/>
          <w:highlight w:val="none"/>
          <w:u w:val="dotted"/>
        </w:rPr>
        <w:t xml:space="preserve">                                         </w:t>
      </w:r>
    </w:p>
    <w:p w14:paraId="0191A372">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事实依据：</w:t>
      </w:r>
      <w:r>
        <w:rPr>
          <w:rFonts w:hint="eastAsia" w:ascii="仿宋" w:hAnsi="仿宋" w:eastAsia="仿宋" w:cs="仿宋"/>
          <w:color w:val="auto"/>
          <w:sz w:val="28"/>
          <w:szCs w:val="28"/>
          <w:highlight w:val="none"/>
          <w:u w:val="dotted"/>
        </w:rPr>
        <w:t xml:space="preserve">                                          </w:t>
      </w:r>
    </w:p>
    <w:p w14:paraId="080C7A62">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dotted"/>
        </w:rPr>
        <w:t xml:space="preserve">                                                       </w:t>
      </w:r>
    </w:p>
    <w:p w14:paraId="1B4F4856">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法律依据：</w:t>
      </w:r>
      <w:r>
        <w:rPr>
          <w:rFonts w:hint="eastAsia" w:ascii="仿宋" w:hAnsi="仿宋" w:eastAsia="仿宋" w:cs="仿宋"/>
          <w:color w:val="auto"/>
          <w:sz w:val="28"/>
          <w:szCs w:val="28"/>
          <w:highlight w:val="none"/>
          <w:u w:val="dotted"/>
        </w:rPr>
        <w:t xml:space="preserve">                                          </w:t>
      </w:r>
    </w:p>
    <w:p w14:paraId="2BE416A3">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质疑事项2</w:t>
      </w:r>
    </w:p>
    <w:p w14:paraId="6B0AD9B8">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4F0E49F3">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四、与质疑事项相关的质疑请求</w:t>
      </w:r>
    </w:p>
    <w:p w14:paraId="46B803C3">
      <w:pPr>
        <w:pageBreakBefore w:val="0"/>
        <w:wordWrap/>
        <w:overflowPunct/>
        <w:topLinePunct w:val="0"/>
        <w:bidi w:val="0"/>
        <w:adjustRightInd w:val="0"/>
        <w:snapToGrid w:val="0"/>
        <w:spacing w:line="560" w:lineRule="exact"/>
        <w:ind w:left="0" w:leftChars="0" w:right="0" w:rightChars="0" w:firstLine="560" w:firstLineChars="200"/>
        <w:jc w:val="lef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请求：</w:t>
      </w:r>
      <w:r>
        <w:rPr>
          <w:rFonts w:hint="eastAsia" w:ascii="仿宋" w:hAnsi="仿宋" w:eastAsia="仿宋" w:cs="仿宋"/>
          <w:color w:val="auto"/>
          <w:sz w:val="28"/>
          <w:szCs w:val="28"/>
          <w:highlight w:val="none"/>
          <w:u w:val="dotted"/>
        </w:rPr>
        <w:t xml:space="preserve">                                               </w:t>
      </w:r>
    </w:p>
    <w:p w14:paraId="6973538E">
      <w:pPr>
        <w:pageBreakBefore w:val="0"/>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签章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公章：           </w:t>
      </w:r>
    </w:p>
    <w:p w14:paraId="08B99576">
      <w:pPr>
        <w:pageBreakBefore w:val="0"/>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4916D9E6">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质疑函制作说明：</w:t>
      </w:r>
    </w:p>
    <w:p w14:paraId="53C7F590">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提出质疑时，应提交质疑函和必要的证明材料。</w:t>
      </w:r>
    </w:p>
    <w:p w14:paraId="186DE54A">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若委托代理人进行质疑的，质疑函应按要求列明“被授权人”的有关内容，并在附件中提交由质疑</w:t>
      </w:r>
      <w:r>
        <w:rPr>
          <w:rFonts w:hint="eastAsia" w:ascii="仿宋" w:hAnsi="仿宋" w:eastAsia="仿宋" w:cs="仿宋"/>
          <w:color w:val="auto"/>
          <w:kern w:val="0"/>
          <w:sz w:val="28"/>
          <w:szCs w:val="28"/>
          <w:highlight w:val="none"/>
        </w:rPr>
        <w:t>投标人签署的授权委托书。授权委托书应载明代理人的姓名或者名称、代理事项、具体权限、期限和相关事项。</w:t>
      </w:r>
    </w:p>
    <w:p w14:paraId="7D0B6FED">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若对项目的某一分包进行质疑，质疑函中应列明具体分包号。</w:t>
      </w:r>
    </w:p>
    <w:p w14:paraId="4DDF9639">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4.质疑函的质疑事项应具体、明确，并有必要的事实依据和法律依据。</w:t>
      </w:r>
    </w:p>
    <w:p w14:paraId="42BF3985">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5.质疑函的质疑请求应与质疑事项相关。</w:t>
      </w:r>
    </w:p>
    <w:p w14:paraId="5EFED711">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为自然人的，质疑函应由本人签字；质疑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为法人或者其他组织的，质疑函应由法定代表人、主要负责人或者其被授权人签字或者盖章，并加盖公章。</w:t>
      </w:r>
    </w:p>
    <w:p w14:paraId="609360C7">
      <w:pPr>
        <w:pStyle w:val="30"/>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6EEAA023">
      <w:pPr>
        <w:pStyle w:val="30"/>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2BBD479D">
      <w:pPr>
        <w:pStyle w:val="6"/>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p>
    <w:p w14:paraId="1B34C1B8">
      <w:pPr>
        <w:pageBreakBefore w:val="0"/>
        <w:wordWrap/>
        <w:overflowPunct/>
        <w:topLinePunct w:val="0"/>
        <w:bidi w:val="0"/>
        <w:spacing w:line="560" w:lineRule="exact"/>
        <w:ind w:left="0" w:leftChars="0" w:right="0" w:rightChars="0"/>
        <w:jc w:val="center"/>
        <w:outlineLvl w:val="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br w:type="page"/>
      </w:r>
      <w:bookmarkStart w:id="137" w:name="_Toc5850_WPSOffice_Level1"/>
      <w:bookmarkStart w:id="138" w:name="_Toc1522"/>
      <w:r>
        <w:rPr>
          <w:rFonts w:hint="eastAsia" w:ascii="仿宋" w:hAnsi="仿宋" w:eastAsia="仿宋" w:cs="仿宋"/>
          <w:b/>
          <w:bCs/>
          <w:color w:val="auto"/>
          <w:sz w:val="28"/>
          <w:szCs w:val="28"/>
          <w:highlight w:val="none"/>
        </w:rPr>
        <w:t>第三章  投标文件格式</w:t>
      </w:r>
      <w:bookmarkEnd w:id="137"/>
      <w:bookmarkEnd w:id="138"/>
    </w:p>
    <w:p w14:paraId="06B8EF52">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投标文件封面示例</w:t>
      </w:r>
    </w:p>
    <w:p w14:paraId="4E9C3706">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14:paraId="48EFC427">
      <w:pPr>
        <w:pageBreakBefore w:val="0"/>
        <w:wordWrap/>
        <w:overflowPunct/>
        <w:topLinePunct w:val="0"/>
        <w:bidi w:val="0"/>
        <w:spacing w:line="560" w:lineRule="exact"/>
        <w:ind w:left="0" w:leftChars="0" w:right="0" w:rightChars="0"/>
        <w:jc w:val="center"/>
        <w:rPr>
          <w:rFonts w:hint="eastAsia" w:ascii="仿宋" w:hAnsi="仿宋" w:eastAsia="仿宋" w:cs="仿宋"/>
          <w:b/>
          <w:color w:val="auto"/>
          <w:sz w:val="28"/>
          <w:szCs w:val="28"/>
          <w:highlight w:val="none"/>
        </w:rPr>
      </w:pPr>
    </w:p>
    <w:p w14:paraId="0C2C2F98">
      <w:pPr>
        <w:pageBreakBefore w:val="0"/>
        <w:wordWrap/>
        <w:overflowPunct/>
        <w:topLinePunct w:val="0"/>
        <w:bidi w:val="0"/>
        <w:spacing w:line="560" w:lineRule="exact"/>
        <w:ind w:left="0" w:leftChars="0" w:right="0" w:rightChars="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投标文件</w:t>
      </w:r>
    </w:p>
    <w:p w14:paraId="26E65BBA">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14:paraId="7F4A73F4">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p>
    <w:p w14:paraId="306DD752">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p>
    <w:p w14:paraId="5B852D5D">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14:paraId="56180E4C">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14:paraId="6957B66F">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14:paraId="56B7DE31">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14:paraId="7882C59D">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14:paraId="204F74FF">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w:t>
      </w:r>
    </w:p>
    <w:p w14:paraId="72EB40A0">
      <w:pPr>
        <w:pageBreakBefore w:val="0"/>
        <w:wordWrap/>
        <w:overflowPunct/>
        <w:topLinePunct w:val="0"/>
        <w:bidi w:val="0"/>
        <w:spacing w:line="560" w:lineRule="exact"/>
        <w:ind w:left="0" w:leftChars="0" w:right="0" w:rightChars="0"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标项：</w:t>
      </w:r>
    </w:p>
    <w:p w14:paraId="10E6463A">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项目编号：            </w:t>
      </w:r>
    </w:p>
    <w:p w14:paraId="3A7413D1">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投标人名称（盖章）：</w:t>
      </w:r>
    </w:p>
    <w:p w14:paraId="0A950DBD">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被授权人（签字或盖章）：</w:t>
      </w:r>
    </w:p>
    <w:p w14:paraId="3C9350CF">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项目联系人： </w:t>
      </w:r>
    </w:p>
    <w:p w14:paraId="5CAEEE6E">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联系电话：</w:t>
      </w:r>
    </w:p>
    <w:p w14:paraId="75D2A76B">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时间：</w:t>
      </w:r>
    </w:p>
    <w:p w14:paraId="2CE73A14">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目录</w:t>
      </w:r>
    </w:p>
    <w:p w14:paraId="5EA319DF">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39" w:name="_Toc217446082"/>
    </w:p>
    <w:p w14:paraId="3826A465">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一、投标函</w:t>
      </w:r>
    </w:p>
    <w:p w14:paraId="1CF419D1">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二、投标报价明细表</w:t>
      </w:r>
    </w:p>
    <w:p w14:paraId="2900A749">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三、身份证明书</w:t>
      </w:r>
    </w:p>
    <w:p w14:paraId="376833B0">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四、授权委托书</w:t>
      </w:r>
    </w:p>
    <w:p w14:paraId="470405C4">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五、投标人基本情况表</w:t>
      </w:r>
    </w:p>
    <w:p w14:paraId="34111EA2">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val="en-US" w:eastAsia="zh-CN"/>
        </w:rPr>
        <w:t>项目负责人简介</w:t>
      </w:r>
    </w:p>
    <w:p w14:paraId="7F3DB7F3">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七、</w:t>
      </w:r>
      <w:r>
        <w:rPr>
          <w:rFonts w:hint="eastAsia" w:ascii="仿宋" w:hAnsi="仿宋" w:eastAsia="仿宋" w:cs="仿宋"/>
          <w:color w:val="auto"/>
          <w:sz w:val="28"/>
          <w:szCs w:val="28"/>
          <w:highlight w:val="none"/>
          <w:lang w:val="en-US" w:eastAsia="zh-CN"/>
        </w:rPr>
        <w:t>拟配备人员简介</w:t>
      </w:r>
    </w:p>
    <w:p w14:paraId="13D7684B">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八、近年同类项目情况表</w:t>
      </w:r>
    </w:p>
    <w:p w14:paraId="1239FAFC">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九、商务、技术需求偏离表</w:t>
      </w:r>
    </w:p>
    <w:p w14:paraId="1C0A9A04">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十、技术方案</w:t>
      </w:r>
    </w:p>
    <w:p w14:paraId="3FF754BC">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十一、政府采购政策</w:t>
      </w:r>
    </w:p>
    <w:p w14:paraId="741D845D">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十二、投标人认为需要提供的资料</w:t>
      </w:r>
    </w:p>
    <w:p w14:paraId="10653D44">
      <w:pPr>
        <w:pStyle w:val="6"/>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p>
    <w:p w14:paraId="507551F4">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（备注：投标人应按以上目录顺序编排投标文件，并标注相应页码）。</w:t>
      </w:r>
    </w:p>
    <w:p w14:paraId="5EA4DCBA">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28587E80">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23EACE4A">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1BF6273C">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p w14:paraId="089D685A">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6381B50C">
      <w:pPr>
        <w:pStyle w:val="30"/>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154F086E">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45C5453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28"/>
          <w:szCs w:val="28"/>
          <w:highlight w:val="none"/>
        </w:rPr>
        <w:t>一、</w:t>
      </w:r>
      <w:bookmarkEnd w:id="139"/>
      <w:r>
        <w:rPr>
          <w:rFonts w:hint="eastAsia" w:ascii="仿宋" w:hAnsi="仿宋" w:eastAsia="仿宋" w:cs="仿宋"/>
          <w:b/>
          <w:bCs/>
          <w:color w:val="auto"/>
          <w:sz w:val="28"/>
          <w:szCs w:val="28"/>
          <w:highlight w:val="none"/>
        </w:rPr>
        <w:t>投标函</w:t>
      </w:r>
    </w:p>
    <w:p w14:paraId="6DF0A45A">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0" w:firstLineChars="0"/>
        <w:textAlignment w:val="auto"/>
        <w:rPr>
          <w:rFonts w:hint="eastAsia" w:ascii="仿宋" w:hAnsi="仿宋" w:eastAsia="仿宋" w:cs="仿宋"/>
          <w:bCs/>
          <w:color w:val="auto"/>
          <w:sz w:val="28"/>
          <w:szCs w:val="28"/>
          <w:highlight w:val="none"/>
        </w:rPr>
      </w:pPr>
      <w:bookmarkStart w:id="140" w:name="_Toc217446083"/>
      <w:r>
        <w:rPr>
          <w:rFonts w:hint="eastAsia" w:ascii="仿宋" w:hAnsi="仿宋" w:eastAsia="仿宋" w:cs="仿宋"/>
          <w:bCs/>
          <w:color w:val="auto"/>
          <w:sz w:val="28"/>
          <w:szCs w:val="28"/>
          <w:highlight w:val="none"/>
        </w:rPr>
        <w:t>__________（采购人）：</w:t>
      </w:r>
    </w:p>
    <w:p w14:paraId="630A9D74">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我方全面研究了 “</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bCs/>
          <w:color w:val="auto"/>
          <w:sz w:val="28"/>
          <w:szCs w:val="28"/>
          <w:highlight w:val="none"/>
        </w:rPr>
        <w:t>）”项目招标文件，决定参加贵单位组织的本项目投标。我方授权</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（姓名、职务）代表我方</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（投标人名称）全权处理本项目投标的有关事宜。</w:t>
      </w:r>
    </w:p>
    <w:p w14:paraId="40D47DA2">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1、我方自愿按照招标文件规定的各项要求向采购人提供所需货物，总投标价为人民币</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元</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大写：</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eastAsia="zh-CN"/>
        </w:rPr>
        <w:t>，</w:t>
      </w:r>
      <w:r>
        <w:rPr>
          <w:rFonts w:hint="eastAsia" w:ascii="仿宋" w:hAnsi="仿宋" w:eastAsia="仿宋" w:cs="仿宋"/>
          <w:bCs/>
          <w:color w:val="auto"/>
          <w:sz w:val="28"/>
          <w:szCs w:val="28"/>
          <w:highlight w:val="none"/>
        </w:rPr>
        <w:t>（报价包括所投货物相关人工费、税费、保险费、运输费、装卸费、安装费、调试、培训等所有技术和售后服务费用，</w:t>
      </w:r>
      <w:r>
        <w:rPr>
          <w:rFonts w:hint="eastAsia" w:ascii="仿宋" w:hAnsi="仿宋" w:eastAsia="仿宋" w:cs="仿宋"/>
          <w:bCs/>
          <w:color w:val="auto"/>
          <w:sz w:val="28"/>
          <w:szCs w:val="28"/>
          <w:highlight w:val="none"/>
          <w:lang w:val="en-US" w:eastAsia="zh-CN"/>
        </w:rPr>
        <w:t>中标</w:t>
      </w:r>
      <w:r>
        <w:rPr>
          <w:rFonts w:hint="eastAsia" w:ascii="仿宋" w:hAnsi="仿宋" w:eastAsia="仿宋" w:cs="仿宋"/>
          <w:bCs/>
          <w:color w:val="auto"/>
          <w:sz w:val="28"/>
          <w:szCs w:val="28"/>
          <w:highlight w:val="none"/>
        </w:rPr>
        <w:t>后采购人不再另行支付</w:t>
      </w:r>
      <w:r>
        <w:rPr>
          <w:rFonts w:hint="eastAsia" w:ascii="仿宋" w:hAnsi="仿宋" w:eastAsia="仿宋" w:cs="仿宋"/>
          <w:bCs/>
          <w:color w:val="auto"/>
          <w:sz w:val="28"/>
          <w:szCs w:val="28"/>
          <w:highlight w:val="none"/>
          <w:lang w:val="en-US" w:eastAsia="zh-CN"/>
        </w:rPr>
        <w:t>其它费用</w:t>
      </w:r>
      <w:r>
        <w:rPr>
          <w:rFonts w:hint="eastAsia" w:ascii="仿宋" w:hAnsi="仿宋" w:eastAsia="仿宋" w:cs="仿宋"/>
          <w:bCs/>
          <w:color w:val="auto"/>
          <w:sz w:val="28"/>
          <w:szCs w:val="28"/>
          <w:highlight w:val="none"/>
        </w:rPr>
        <w:t>），投标有效期</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w:t>
      </w:r>
    </w:p>
    <w:p w14:paraId="3F92DCB0">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u w:val="none"/>
        </w:rPr>
      </w:pPr>
      <w:r>
        <w:rPr>
          <w:rFonts w:hint="eastAsia" w:ascii="仿宋" w:hAnsi="仿宋" w:eastAsia="仿宋" w:cs="仿宋"/>
          <w:bCs/>
          <w:color w:val="auto"/>
          <w:sz w:val="28"/>
          <w:szCs w:val="28"/>
          <w:highlight w:val="none"/>
        </w:rPr>
        <w:t>2、一旦我方</w:t>
      </w:r>
      <w:r>
        <w:rPr>
          <w:rFonts w:hint="eastAsia" w:ascii="仿宋" w:hAnsi="仿宋" w:eastAsia="仿宋" w:cs="仿宋"/>
          <w:bCs/>
          <w:color w:val="auto"/>
          <w:sz w:val="28"/>
          <w:szCs w:val="28"/>
          <w:highlight w:val="none"/>
          <w:lang w:val="en-US" w:eastAsia="zh-CN"/>
        </w:rPr>
        <w:t>中标</w:t>
      </w:r>
      <w:r>
        <w:rPr>
          <w:rFonts w:hint="eastAsia" w:ascii="仿宋" w:hAnsi="仿宋" w:eastAsia="仿宋" w:cs="仿宋"/>
          <w:bCs/>
          <w:color w:val="auto"/>
          <w:sz w:val="28"/>
          <w:szCs w:val="28"/>
          <w:highlight w:val="none"/>
        </w:rPr>
        <w:t>，我方将严格履行合同规定的责任和义务，供货期为：</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供货</w:t>
      </w:r>
      <w:r>
        <w:rPr>
          <w:rFonts w:hint="eastAsia" w:ascii="仿宋" w:hAnsi="仿宋" w:eastAsia="仿宋" w:cs="仿宋"/>
          <w:bCs/>
          <w:color w:val="auto"/>
          <w:sz w:val="28"/>
          <w:szCs w:val="28"/>
          <w:highlight w:val="none"/>
        </w:rPr>
        <w:t>地点</w:t>
      </w:r>
      <w:r>
        <w:rPr>
          <w:rFonts w:hint="eastAsia" w:ascii="仿宋" w:hAnsi="仿宋" w:eastAsia="仿宋" w:cs="仿宋"/>
          <w:bCs/>
          <w:color w:val="auto"/>
          <w:sz w:val="28"/>
          <w:szCs w:val="28"/>
          <w:highlight w:val="none"/>
          <w:lang w:val="en-US" w:eastAsia="zh-CN"/>
        </w:rPr>
        <w:t>：</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rPr>
        <w:t>，质保期：</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eastAsia="zh-CN"/>
        </w:rPr>
        <w:t>，</w:t>
      </w:r>
      <w:r>
        <w:rPr>
          <w:rFonts w:hint="eastAsia" w:ascii="仿宋" w:hAnsi="仿宋" w:eastAsia="仿宋" w:cs="仿宋"/>
          <w:bCs/>
          <w:color w:val="auto"/>
          <w:sz w:val="28"/>
          <w:szCs w:val="28"/>
          <w:highlight w:val="none"/>
          <w:u w:val="none"/>
          <w:lang w:val="en-US" w:eastAsia="zh-CN"/>
        </w:rPr>
        <w:t>质量标准：</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rPr>
        <w:t>。</w:t>
      </w:r>
    </w:p>
    <w:p w14:paraId="198222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3、我方同意按照招标文件的要求，向贵单位缴纳人民币</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元（大写：</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）的投标保证金，并承诺如发生符合“第二章投标人须知”第15.5条的任何情况时，我方将不要求退还投标保证金。</w:t>
      </w:r>
    </w:p>
    <w:p w14:paraId="373DA9B0">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4、我方提交的投标文件满足招标文件实质性要求。</w:t>
      </w:r>
    </w:p>
    <w:p w14:paraId="453F8DF4">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5、我方愿意提供采购人可能另外要求的，与投标有关的文件资料，并保证我方已提供和将要提供的文件资料是真实、准确的。</w:t>
      </w:r>
    </w:p>
    <w:p w14:paraId="4205E872">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6、我方完全理解采购人不一定将合同授予最低报价的投标人。</w:t>
      </w:r>
    </w:p>
    <w:p w14:paraId="4B84643C">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920" w:firstLineChars="140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投标人名称（盖章）：</w:t>
      </w:r>
    </w:p>
    <w:p w14:paraId="367DA8AE">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color w:val="auto"/>
          <w:sz w:val="28"/>
          <w:szCs w:val="28"/>
          <w:highlight w:val="none"/>
          <w:lang w:val="en-US" w:eastAsia="zh-CN"/>
        </w:rPr>
        <w:t>授权人</w:t>
      </w:r>
      <w:r>
        <w:rPr>
          <w:rFonts w:hint="eastAsia" w:ascii="仿宋" w:hAnsi="仿宋" w:eastAsia="仿宋" w:cs="仿宋"/>
          <w:color w:val="auto"/>
          <w:sz w:val="28"/>
          <w:szCs w:val="28"/>
          <w:highlight w:val="none"/>
        </w:rPr>
        <w:t>或被授权人（签字或盖章）</w:t>
      </w:r>
      <w:r>
        <w:rPr>
          <w:rFonts w:hint="eastAsia" w:ascii="仿宋" w:hAnsi="仿宋" w:eastAsia="仿宋" w:cs="仿宋"/>
          <w:bCs/>
          <w:color w:val="auto"/>
          <w:sz w:val="28"/>
          <w:szCs w:val="28"/>
          <w:highlight w:val="none"/>
        </w:rPr>
        <w:t>：</w:t>
      </w:r>
    </w:p>
    <w:p w14:paraId="7E3309BD">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920" w:firstLineChars="140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通讯地址：</w:t>
      </w:r>
    </w:p>
    <w:p w14:paraId="622318FA">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920" w:firstLineChars="140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联系电话：</w:t>
      </w:r>
    </w:p>
    <w:p w14:paraId="2D58F7A4">
      <w:pPr>
        <w:pStyle w:val="13"/>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3920" w:firstLineChars="1400"/>
        <w:jc w:val="right"/>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期： </w:t>
      </w:r>
    </w:p>
    <w:p w14:paraId="0CC4C1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w:t>
      </w:r>
      <w:r>
        <w:rPr>
          <w:rFonts w:hint="eastAsia" w:ascii="仿宋" w:hAnsi="仿宋" w:eastAsia="仿宋" w:cs="仿宋"/>
          <w:b w:val="0"/>
          <w:bCs w:val="0"/>
          <w:color w:val="auto"/>
          <w:sz w:val="28"/>
          <w:szCs w:val="28"/>
          <w:highlight w:val="none"/>
          <w:lang w:val="en-US" w:eastAsia="zh-CN"/>
        </w:rPr>
        <w:t>投标</w:t>
      </w:r>
      <w:r>
        <w:rPr>
          <w:rFonts w:hint="eastAsia" w:ascii="仿宋" w:hAnsi="仿宋" w:eastAsia="仿宋" w:cs="仿宋"/>
          <w:b w:val="0"/>
          <w:bCs w:val="0"/>
          <w:color w:val="auto"/>
          <w:sz w:val="28"/>
          <w:szCs w:val="28"/>
          <w:highlight w:val="none"/>
          <w:lang w:eastAsia="zh-CN"/>
        </w:rPr>
        <w:t>报价</w:t>
      </w:r>
      <w:r>
        <w:rPr>
          <w:rFonts w:hint="eastAsia" w:ascii="仿宋" w:hAnsi="仿宋" w:eastAsia="仿宋" w:cs="仿宋"/>
          <w:b w:val="0"/>
          <w:bCs w:val="0"/>
          <w:color w:val="auto"/>
          <w:sz w:val="28"/>
          <w:szCs w:val="28"/>
          <w:highlight w:val="none"/>
        </w:rPr>
        <w:t>明细表</w:t>
      </w:r>
    </w:p>
    <w:p w14:paraId="726FC577">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货币单位：人民币元</w:t>
      </w:r>
    </w:p>
    <w:p w14:paraId="03DCEE77">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color w:val="auto"/>
          <w:sz w:val="28"/>
          <w:szCs w:val="28"/>
          <w:highlight w:val="none"/>
          <w:lang w:val="en-US" w:eastAsia="zh-CN"/>
        </w:rPr>
        <w:t>：</w:t>
      </w:r>
    </w:p>
    <w:tbl>
      <w:tblPr>
        <w:tblStyle w:val="3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2361"/>
        <w:gridCol w:w="953"/>
        <w:gridCol w:w="941"/>
        <w:gridCol w:w="772"/>
        <w:gridCol w:w="937"/>
        <w:gridCol w:w="1391"/>
        <w:gridCol w:w="1248"/>
        <w:gridCol w:w="7"/>
        <w:gridCol w:w="761"/>
      </w:tblGrid>
      <w:tr w14:paraId="4E82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91" w:type="pct"/>
            <w:vAlign w:val="center"/>
          </w:tcPr>
          <w:p w14:paraId="2E0275F1">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185" w:type="pct"/>
            <w:vAlign w:val="center"/>
          </w:tcPr>
          <w:p w14:paraId="38BEBB33">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货物名称</w:t>
            </w:r>
          </w:p>
        </w:tc>
        <w:tc>
          <w:tcPr>
            <w:tcW w:w="479" w:type="pct"/>
            <w:vAlign w:val="center"/>
          </w:tcPr>
          <w:p w14:paraId="28E3CA87">
            <w:pPr>
              <w:pageBreakBefore w:val="0"/>
              <w:wordWrap/>
              <w:overflowPunct/>
              <w:topLinePunct w:val="0"/>
              <w:bidi w:val="0"/>
              <w:spacing w:line="560" w:lineRule="exact"/>
              <w:ind w:left="0" w:leftChars="0" w:right="0" w:rightChars="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品牌</w:t>
            </w:r>
          </w:p>
        </w:tc>
        <w:tc>
          <w:tcPr>
            <w:tcW w:w="473" w:type="pct"/>
            <w:vAlign w:val="center"/>
          </w:tcPr>
          <w:p w14:paraId="2B837CC8">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规格型号</w:t>
            </w:r>
          </w:p>
        </w:tc>
        <w:tc>
          <w:tcPr>
            <w:tcW w:w="388" w:type="pct"/>
            <w:vAlign w:val="center"/>
          </w:tcPr>
          <w:p w14:paraId="38B0C00E">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471" w:type="pct"/>
            <w:vAlign w:val="center"/>
          </w:tcPr>
          <w:p w14:paraId="1374A799">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单位</w:t>
            </w:r>
          </w:p>
        </w:tc>
        <w:tc>
          <w:tcPr>
            <w:tcW w:w="699" w:type="pct"/>
            <w:vAlign w:val="center"/>
          </w:tcPr>
          <w:p w14:paraId="582B0E09">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单价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lang w:eastAsia="zh-CN"/>
              </w:rPr>
              <w:t>）</w:t>
            </w:r>
          </w:p>
        </w:tc>
        <w:tc>
          <w:tcPr>
            <w:tcW w:w="630" w:type="pct"/>
            <w:gridSpan w:val="2"/>
            <w:vAlign w:val="center"/>
          </w:tcPr>
          <w:p w14:paraId="448C5337">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总价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lang w:eastAsia="zh-CN"/>
              </w:rPr>
              <w:t>）</w:t>
            </w:r>
          </w:p>
        </w:tc>
        <w:tc>
          <w:tcPr>
            <w:tcW w:w="381" w:type="pct"/>
            <w:vAlign w:val="center"/>
          </w:tcPr>
          <w:p w14:paraId="5E6BA9B2">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备注</w:t>
            </w:r>
          </w:p>
        </w:tc>
      </w:tr>
      <w:tr w14:paraId="1E4E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291" w:type="pct"/>
            <w:vAlign w:val="center"/>
          </w:tcPr>
          <w:p w14:paraId="751F0EA0">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185" w:type="pct"/>
            <w:vAlign w:val="center"/>
          </w:tcPr>
          <w:p w14:paraId="772455D6">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p>
        </w:tc>
        <w:tc>
          <w:tcPr>
            <w:tcW w:w="479" w:type="pct"/>
          </w:tcPr>
          <w:p w14:paraId="7990F288">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473" w:type="pct"/>
          </w:tcPr>
          <w:p w14:paraId="0CD7154C">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388" w:type="pct"/>
          </w:tcPr>
          <w:p w14:paraId="5F9BB9C1">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471" w:type="pct"/>
          </w:tcPr>
          <w:p w14:paraId="24E44C52">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99" w:type="pct"/>
          </w:tcPr>
          <w:p w14:paraId="73A34FC2">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30" w:type="pct"/>
            <w:gridSpan w:val="2"/>
          </w:tcPr>
          <w:p w14:paraId="070EBAFB">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381" w:type="pct"/>
          </w:tcPr>
          <w:p w14:paraId="6C23041D">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r>
      <w:tr w14:paraId="64BC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 w:type="pct"/>
            <w:vAlign w:val="center"/>
          </w:tcPr>
          <w:p w14:paraId="5C6996B6">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185" w:type="pct"/>
            <w:vAlign w:val="center"/>
          </w:tcPr>
          <w:p w14:paraId="0C7F0217">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p>
        </w:tc>
        <w:tc>
          <w:tcPr>
            <w:tcW w:w="479" w:type="pct"/>
          </w:tcPr>
          <w:p w14:paraId="36071007">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473" w:type="pct"/>
          </w:tcPr>
          <w:p w14:paraId="3EA11318">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388" w:type="pct"/>
          </w:tcPr>
          <w:p w14:paraId="67A42EFC">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471" w:type="pct"/>
          </w:tcPr>
          <w:p w14:paraId="56C097AF">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99" w:type="pct"/>
          </w:tcPr>
          <w:p w14:paraId="04A95E06">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30" w:type="pct"/>
            <w:gridSpan w:val="2"/>
          </w:tcPr>
          <w:p w14:paraId="6D9E85D9">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381" w:type="pct"/>
          </w:tcPr>
          <w:p w14:paraId="67237064">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r>
      <w:tr w14:paraId="2920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 w:type="pct"/>
            <w:vAlign w:val="center"/>
          </w:tcPr>
          <w:p w14:paraId="603FA996">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185" w:type="pct"/>
            <w:vAlign w:val="center"/>
          </w:tcPr>
          <w:p w14:paraId="1F131BE8">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p>
        </w:tc>
        <w:tc>
          <w:tcPr>
            <w:tcW w:w="479" w:type="pct"/>
          </w:tcPr>
          <w:p w14:paraId="529BF84E">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473" w:type="pct"/>
          </w:tcPr>
          <w:p w14:paraId="65F5225D">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388" w:type="pct"/>
          </w:tcPr>
          <w:p w14:paraId="1518A293">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471" w:type="pct"/>
          </w:tcPr>
          <w:p w14:paraId="45D0E443">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99" w:type="pct"/>
          </w:tcPr>
          <w:p w14:paraId="0642EB25">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30" w:type="pct"/>
            <w:gridSpan w:val="2"/>
          </w:tcPr>
          <w:p w14:paraId="30260540">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381" w:type="pct"/>
          </w:tcPr>
          <w:p w14:paraId="7F390930">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r>
      <w:tr w14:paraId="4E4D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 w:type="pct"/>
            <w:vAlign w:val="center"/>
          </w:tcPr>
          <w:p w14:paraId="0E84A4DE">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185" w:type="pct"/>
            <w:vAlign w:val="center"/>
          </w:tcPr>
          <w:p w14:paraId="08C0EAC0">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p>
        </w:tc>
        <w:tc>
          <w:tcPr>
            <w:tcW w:w="479" w:type="pct"/>
          </w:tcPr>
          <w:p w14:paraId="45B11110">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473" w:type="pct"/>
          </w:tcPr>
          <w:p w14:paraId="56A80553">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388" w:type="pct"/>
          </w:tcPr>
          <w:p w14:paraId="51EF39F0">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471" w:type="pct"/>
          </w:tcPr>
          <w:p w14:paraId="6F017F86">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99" w:type="pct"/>
          </w:tcPr>
          <w:p w14:paraId="55B9173D">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30" w:type="pct"/>
            <w:gridSpan w:val="2"/>
          </w:tcPr>
          <w:p w14:paraId="60648018">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381" w:type="pct"/>
          </w:tcPr>
          <w:p w14:paraId="5B919414">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r>
      <w:tr w14:paraId="3662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91" w:type="pct"/>
            <w:vAlign w:val="center"/>
          </w:tcPr>
          <w:p w14:paraId="20E0670A">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185" w:type="pct"/>
            <w:vAlign w:val="center"/>
          </w:tcPr>
          <w:p w14:paraId="365F21C5">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lang w:val="en-US" w:eastAsia="zh-CN"/>
              </w:rPr>
            </w:pPr>
          </w:p>
        </w:tc>
        <w:tc>
          <w:tcPr>
            <w:tcW w:w="479" w:type="pct"/>
          </w:tcPr>
          <w:p w14:paraId="7DE26B8B">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kern w:val="2"/>
                <w:sz w:val="28"/>
                <w:szCs w:val="28"/>
                <w:highlight w:val="none"/>
                <w:lang w:val="en-US" w:eastAsia="zh-CN" w:bidi="ar-SA"/>
              </w:rPr>
            </w:pPr>
          </w:p>
        </w:tc>
        <w:tc>
          <w:tcPr>
            <w:tcW w:w="473" w:type="pct"/>
          </w:tcPr>
          <w:p w14:paraId="5573DD22">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kern w:val="2"/>
                <w:sz w:val="28"/>
                <w:szCs w:val="28"/>
                <w:highlight w:val="none"/>
                <w:lang w:val="en-US" w:eastAsia="zh-CN" w:bidi="ar-SA"/>
              </w:rPr>
            </w:pPr>
          </w:p>
        </w:tc>
        <w:tc>
          <w:tcPr>
            <w:tcW w:w="388" w:type="pct"/>
          </w:tcPr>
          <w:p w14:paraId="2358192F">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tc>
        <w:tc>
          <w:tcPr>
            <w:tcW w:w="471" w:type="pct"/>
          </w:tcPr>
          <w:p w14:paraId="1F9B1911">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tc>
        <w:tc>
          <w:tcPr>
            <w:tcW w:w="699" w:type="pct"/>
          </w:tcPr>
          <w:p w14:paraId="02AD4E71">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tc>
        <w:tc>
          <w:tcPr>
            <w:tcW w:w="630" w:type="pct"/>
            <w:gridSpan w:val="2"/>
          </w:tcPr>
          <w:p w14:paraId="4291E222">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tc>
        <w:tc>
          <w:tcPr>
            <w:tcW w:w="381" w:type="pct"/>
          </w:tcPr>
          <w:p w14:paraId="0D201D4D">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tc>
      </w:tr>
      <w:tr w14:paraId="67BD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477" w:type="pct"/>
            <w:gridSpan w:val="2"/>
            <w:vAlign w:val="center"/>
          </w:tcPr>
          <w:p w14:paraId="41395EFE">
            <w:pPr>
              <w:pageBreakBefore w:val="0"/>
              <w:wordWrap/>
              <w:overflowPunct/>
              <w:topLinePunct w:val="0"/>
              <w:bidi w:val="0"/>
              <w:spacing w:line="560" w:lineRule="exact"/>
              <w:ind w:left="0" w:leftChars="0" w:right="0" w:rightChars="0"/>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合计</w:t>
            </w:r>
          </w:p>
        </w:tc>
        <w:tc>
          <w:tcPr>
            <w:tcW w:w="3137" w:type="pct"/>
            <w:gridSpan w:val="6"/>
            <w:vAlign w:val="center"/>
          </w:tcPr>
          <w:p w14:paraId="1422EC36">
            <w:pPr>
              <w:pageBreakBefore w:val="0"/>
              <w:wordWrap/>
              <w:overflowPunct/>
              <w:topLinePunct w:val="0"/>
              <w:bidi w:val="0"/>
              <w:spacing w:line="560" w:lineRule="exact"/>
              <w:ind w:left="0" w:leftChars="0" w:right="0" w:rightChars="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小写：     元</w:t>
            </w:r>
          </w:p>
          <w:p w14:paraId="535F164B">
            <w:pPr>
              <w:pageBreakBefore w:val="0"/>
              <w:wordWrap/>
              <w:overflowPunct/>
              <w:topLinePunct w:val="0"/>
              <w:bidi w:val="0"/>
              <w:spacing w:line="560" w:lineRule="exact"/>
              <w:ind w:left="0" w:leftChars="0" w:right="0" w:rightChars="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大写：</w:t>
            </w:r>
          </w:p>
        </w:tc>
        <w:tc>
          <w:tcPr>
            <w:tcW w:w="385" w:type="pct"/>
            <w:gridSpan w:val="2"/>
            <w:vAlign w:val="center"/>
          </w:tcPr>
          <w:p w14:paraId="758C615E">
            <w:pPr>
              <w:pageBreakBefore w:val="0"/>
              <w:wordWrap/>
              <w:overflowPunct/>
              <w:topLinePunct w:val="0"/>
              <w:bidi w:val="0"/>
              <w:spacing w:line="560" w:lineRule="exact"/>
              <w:ind w:left="0" w:leftChars="0" w:right="0" w:rightChars="0"/>
              <w:jc w:val="both"/>
              <w:rPr>
                <w:rFonts w:hint="eastAsia" w:ascii="仿宋" w:hAnsi="仿宋" w:eastAsia="仿宋" w:cs="仿宋"/>
                <w:b w:val="0"/>
                <w:bCs w:val="0"/>
                <w:color w:val="auto"/>
                <w:sz w:val="28"/>
                <w:szCs w:val="28"/>
                <w:highlight w:val="none"/>
                <w:lang w:val="en-US" w:eastAsia="zh-CN"/>
              </w:rPr>
            </w:pPr>
          </w:p>
        </w:tc>
      </w:tr>
    </w:tbl>
    <w:p w14:paraId="4BE8DEF5">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46016FBB">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货物名称</w:t>
      </w:r>
      <w:r>
        <w:rPr>
          <w:rFonts w:hint="eastAsia" w:ascii="仿宋" w:hAnsi="仿宋" w:eastAsia="仿宋" w:cs="仿宋"/>
          <w:color w:val="auto"/>
          <w:sz w:val="28"/>
          <w:szCs w:val="28"/>
          <w:highlight w:val="none"/>
        </w:rPr>
        <w:t>和数量</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应按照第</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”内容填写。</w:t>
      </w:r>
    </w:p>
    <w:p w14:paraId="50A7F647">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2.投标人</w:t>
      </w:r>
      <w:r>
        <w:rPr>
          <w:rFonts w:hint="eastAsia" w:ascii="仿宋" w:hAnsi="仿宋" w:eastAsia="仿宋" w:cs="仿宋"/>
          <w:color w:val="auto"/>
          <w:sz w:val="28"/>
          <w:szCs w:val="28"/>
          <w:highlight w:val="none"/>
        </w:rPr>
        <w:t>填报价格合计应与</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eastAsia="zh-CN"/>
        </w:rPr>
        <w:t>函</w:t>
      </w:r>
      <w:r>
        <w:rPr>
          <w:rFonts w:hint="eastAsia" w:ascii="仿宋" w:hAnsi="仿宋" w:eastAsia="仿宋" w:cs="仿宋"/>
          <w:color w:val="auto"/>
          <w:sz w:val="28"/>
          <w:szCs w:val="28"/>
          <w:highlight w:val="none"/>
        </w:rPr>
        <w:t>载明价格一致，若不一致，</w:t>
      </w:r>
      <w:r>
        <w:rPr>
          <w:rFonts w:hint="eastAsia" w:ascii="仿宋" w:hAnsi="仿宋" w:eastAsia="仿宋" w:cs="仿宋"/>
          <w:color w:val="auto"/>
          <w:sz w:val="28"/>
          <w:szCs w:val="28"/>
          <w:highlight w:val="none"/>
          <w:lang w:val="en-US" w:eastAsia="zh-CN"/>
        </w:rPr>
        <w:t>以投标</w:t>
      </w:r>
      <w:r>
        <w:rPr>
          <w:rFonts w:hint="eastAsia" w:ascii="仿宋" w:hAnsi="仿宋" w:eastAsia="仿宋" w:cs="仿宋"/>
          <w:color w:val="auto"/>
          <w:sz w:val="28"/>
          <w:szCs w:val="28"/>
          <w:highlight w:val="none"/>
          <w:lang w:eastAsia="zh-CN"/>
        </w:rPr>
        <w:t>函</w:t>
      </w:r>
      <w:r>
        <w:rPr>
          <w:rFonts w:hint="eastAsia" w:ascii="仿宋" w:hAnsi="仿宋" w:eastAsia="仿宋" w:cs="仿宋"/>
          <w:color w:val="auto"/>
          <w:sz w:val="28"/>
          <w:szCs w:val="28"/>
          <w:highlight w:val="none"/>
        </w:rPr>
        <w:t>载明价格</w:t>
      </w:r>
      <w:r>
        <w:rPr>
          <w:rFonts w:hint="eastAsia" w:ascii="仿宋" w:hAnsi="仿宋" w:eastAsia="仿宋" w:cs="仿宋"/>
          <w:color w:val="auto"/>
          <w:sz w:val="28"/>
          <w:szCs w:val="28"/>
          <w:highlight w:val="none"/>
          <w:lang w:val="en-US" w:eastAsia="zh-CN"/>
        </w:rPr>
        <w:t>为准；</w:t>
      </w:r>
      <w:r>
        <w:rPr>
          <w:rFonts w:hint="eastAsia" w:ascii="仿宋" w:hAnsi="仿宋" w:eastAsia="仿宋" w:cs="仿宋"/>
          <w:color w:val="auto"/>
          <w:sz w:val="28"/>
          <w:szCs w:val="28"/>
          <w:highlight w:val="none"/>
        </w:rPr>
        <w:t>以单价金额</w:t>
      </w:r>
      <w:r>
        <w:rPr>
          <w:rFonts w:hint="eastAsia" w:ascii="仿宋" w:hAnsi="仿宋" w:eastAsia="仿宋" w:cs="仿宋"/>
          <w:color w:val="auto"/>
          <w:sz w:val="28"/>
          <w:szCs w:val="28"/>
          <w:highlight w:val="none"/>
          <w:lang w:val="en-US" w:eastAsia="zh-CN"/>
        </w:rPr>
        <w:t>计算的金额与总价不一致时，以单价金额</w:t>
      </w:r>
      <w:r>
        <w:rPr>
          <w:rFonts w:hint="eastAsia" w:ascii="仿宋" w:hAnsi="仿宋" w:eastAsia="仿宋" w:cs="仿宋"/>
          <w:color w:val="auto"/>
          <w:sz w:val="28"/>
          <w:szCs w:val="28"/>
          <w:highlight w:val="none"/>
        </w:rPr>
        <w:t>为准修正总价，但单价金额小数点有明显错误的除外。</w:t>
      </w:r>
    </w:p>
    <w:p w14:paraId="337077CA">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报价包括所投货物相关</w:t>
      </w:r>
      <w:r>
        <w:rPr>
          <w:rFonts w:hint="eastAsia" w:ascii="仿宋" w:hAnsi="仿宋" w:eastAsia="仿宋" w:cs="仿宋"/>
          <w:b w:val="0"/>
          <w:bCs/>
          <w:color w:val="auto"/>
          <w:sz w:val="28"/>
          <w:szCs w:val="28"/>
          <w:highlight w:val="none"/>
        </w:rPr>
        <w:t>人工费</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保险费</w:t>
      </w:r>
      <w:r>
        <w:rPr>
          <w:rFonts w:hint="eastAsia" w:ascii="仿宋" w:hAnsi="仿宋" w:eastAsia="仿宋" w:cs="仿宋"/>
          <w:b w:val="0"/>
          <w:bCs/>
          <w:color w:val="auto"/>
          <w:sz w:val="28"/>
          <w:szCs w:val="28"/>
          <w:highlight w:val="none"/>
          <w:lang w:eastAsia="zh-CN"/>
        </w:rPr>
        <w:t>、</w:t>
      </w:r>
      <w:r>
        <w:rPr>
          <w:rFonts w:hint="eastAsia" w:ascii="仿宋" w:hAnsi="仿宋" w:eastAsia="仿宋" w:cs="仿宋"/>
          <w:color w:val="auto"/>
          <w:sz w:val="28"/>
          <w:szCs w:val="28"/>
          <w:highlight w:val="none"/>
        </w:rPr>
        <w:t>税费、保险费、运输费、装卸费、安装</w:t>
      </w:r>
      <w:r>
        <w:rPr>
          <w:rFonts w:hint="eastAsia" w:ascii="仿宋" w:hAnsi="仿宋" w:eastAsia="仿宋" w:cs="仿宋"/>
          <w:color w:val="auto"/>
          <w:sz w:val="28"/>
          <w:szCs w:val="28"/>
          <w:highlight w:val="none"/>
          <w:lang w:val="en-US" w:eastAsia="zh-CN"/>
        </w:rPr>
        <w:t>费、调试、培训</w:t>
      </w:r>
      <w:r>
        <w:rPr>
          <w:rFonts w:hint="eastAsia" w:ascii="仿宋" w:hAnsi="仿宋" w:eastAsia="仿宋" w:cs="仿宋"/>
          <w:color w:val="auto"/>
          <w:sz w:val="28"/>
          <w:szCs w:val="28"/>
          <w:highlight w:val="none"/>
        </w:rPr>
        <w:t>等</w:t>
      </w:r>
      <w:r>
        <w:rPr>
          <w:rFonts w:hint="eastAsia" w:ascii="仿宋" w:hAnsi="仿宋" w:eastAsia="仿宋" w:cs="仿宋"/>
          <w:b w:val="0"/>
          <w:bCs/>
          <w:color w:val="auto"/>
          <w:sz w:val="28"/>
          <w:szCs w:val="28"/>
          <w:highlight w:val="none"/>
        </w:rPr>
        <w:t>所有技术和</w:t>
      </w:r>
      <w:r>
        <w:rPr>
          <w:rFonts w:hint="eastAsia" w:ascii="仿宋" w:hAnsi="仿宋" w:eastAsia="仿宋" w:cs="仿宋"/>
          <w:color w:val="auto"/>
          <w:sz w:val="28"/>
          <w:szCs w:val="28"/>
          <w:highlight w:val="none"/>
        </w:rPr>
        <w:t>售后</w:t>
      </w:r>
      <w:r>
        <w:rPr>
          <w:rFonts w:hint="eastAsia" w:ascii="仿宋" w:hAnsi="仿宋" w:eastAsia="仿宋" w:cs="仿宋"/>
          <w:b w:val="0"/>
          <w:bCs/>
          <w:color w:val="auto"/>
          <w:sz w:val="28"/>
          <w:szCs w:val="28"/>
          <w:highlight w:val="none"/>
        </w:rPr>
        <w:t>服务费用</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中标</w:t>
      </w:r>
      <w:r>
        <w:rPr>
          <w:rFonts w:hint="eastAsia" w:ascii="仿宋" w:hAnsi="仿宋" w:eastAsia="仿宋" w:cs="仿宋"/>
          <w:b w:val="0"/>
          <w:bCs/>
          <w:color w:val="auto"/>
          <w:sz w:val="28"/>
          <w:szCs w:val="28"/>
          <w:highlight w:val="none"/>
          <w:lang w:eastAsia="zh-CN"/>
        </w:rPr>
        <w:t>后采购人不再另行支付</w:t>
      </w:r>
      <w:r>
        <w:rPr>
          <w:rFonts w:hint="eastAsia" w:ascii="仿宋" w:hAnsi="仿宋" w:eastAsia="仿宋" w:cs="仿宋"/>
          <w:bCs/>
          <w:color w:val="auto"/>
          <w:sz w:val="28"/>
          <w:szCs w:val="28"/>
          <w:highlight w:val="none"/>
          <w:lang w:val="en-US" w:eastAsia="zh-CN"/>
        </w:rPr>
        <w:t>其它费用</w:t>
      </w:r>
      <w:r>
        <w:rPr>
          <w:rFonts w:hint="eastAsia" w:ascii="仿宋" w:hAnsi="仿宋" w:eastAsia="仿宋" w:cs="仿宋"/>
          <w:b w:val="0"/>
          <w:bCs/>
          <w:color w:val="auto"/>
          <w:sz w:val="28"/>
          <w:szCs w:val="28"/>
          <w:highlight w:val="none"/>
        </w:rPr>
        <w:t>。</w:t>
      </w:r>
      <w:r>
        <w:rPr>
          <w:rFonts w:hint="eastAsia" w:ascii="仿宋" w:hAnsi="仿宋" w:eastAsia="仿宋" w:cs="仿宋"/>
          <w:color w:val="auto"/>
          <w:sz w:val="28"/>
          <w:szCs w:val="28"/>
          <w:highlight w:val="none"/>
          <w:lang w:val="en-US" w:eastAsia="zh-CN"/>
        </w:rPr>
        <w:t xml:space="preserve">                        </w:t>
      </w:r>
    </w:p>
    <w:p w14:paraId="28375266">
      <w:pPr>
        <w:pStyle w:val="13"/>
        <w:keepNext w:val="0"/>
        <w:pageBreakBefore w:val="0"/>
        <w:widowControl w:val="0"/>
        <w:kinsoku/>
        <w:wordWrap/>
        <w:overflowPunct/>
        <w:topLinePunct w:val="0"/>
        <w:autoSpaceDE/>
        <w:autoSpaceDN/>
        <w:bidi w:val="0"/>
        <w:adjustRightInd/>
        <w:snapToGrid/>
        <w:spacing w:after="0" w:line="440" w:lineRule="exact"/>
        <w:ind w:left="0" w:leftChars="0" w:right="0" w:rightChars="0"/>
        <w:jc w:val="right"/>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Cs/>
          <w:color w:val="auto"/>
          <w:sz w:val="28"/>
          <w:szCs w:val="28"/>
          <w:highlight w:val="none"/>
          <w:lang w:val="en-US" w:eastAsia="zh-CN"/>
        </w:rPr>
        <w:t>投标人</w:t>
      </w:r>
      <w:r>
        <w:rPr>
          <w:rFonts w:hint="eastAsia" w:ascii="仿宋" w:hAnsi="仿宋" w:eastAsia="仿宋" w:cs="仿宋"/>
          <w:bCs/>
          <w:color w:val="auto"/>
          <w:sz w:val="28"/>
          <w:szCs w:val="28"/>
          <w:highlight w:val="none"/>
        </w:rPr>
        <w:t>名称（盖章）：</w:t>
      </w:r>
    </w:p>
    <w:p w14:paraId="40B0EEA0">
      <w:pPr>
        <w:pStyle w:val="13"/>
        <w:keepNext w:val="0"/>
        <w:pageBreakBefore w:val="0"/>
        <w:widowControl w:val="0"/>
        <w:kinsoku/>
        <w:wordWrap/>
        <w:overflowPunct/>
        <w:topLinePunct w:val="0"/>
        <w:autoSpaceDE/>
        <w:autoSpaceDN/>
        <w:bidi w:val="0"/>
        <w:adjustRightInd/>
        <w:snapToGrid/>
        <w:spacing w:after="0" w:line="440" w:lineRule="exact"/>
        <w:ind w:left="0" w:leftChars="0" w:right="0" w:rightChars="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                      授权人或被授权人</w:t>
      </w:r>
      <w:r>
        <w:rPr>
          <w:rFonts w:hint="eastAsia" w:ascii="仿宋" w:hAnsi="仿宋" w:eastAsia="仿宋" w:cs="仿宋"/>
          <w:bCs/>
          <w:color w:val="auto"/>
          <w:sz w:val="28"/>
          <w:szCs w:val="28"/>
          <w:highlight w:val="none"/>
        </w:rPr>
        <w:t>（盖章</w:t>
      </w:r>
      <w:r>
        <w:rPr>
          <w:rFonts w:hint="eastAsia" w:ascii="仿宋" w:hAnsi="仿宋" w:eastAsia="仿宋" w:cs="仿宋"/>
          <w:bCs/>
          <w:color w:val="auto"/>
          <w:sz w:val="28"/>
          <w:szCs w:val="28"/>
          <w:highlight w:val="none"/>
          <w:lang w:val="en-US" w:eastAsia="zh-CN"/>
        </w:rPr>
        <w:t>或签字</w:t>
      </w:r>
      <w:r>
        <w:rPr>
          <w:rFonts w:hint="eastAsia" w:ascii="仿宋" w:hAnsi="仿宋" w:eastAsia="仿宋" w:cs="仿宋"/>
          <w:bCs/>
          <w:color w:val="auto"/>
          <w:sz w:val="28"/>
          <w:szCs w:val="28"/>
          <w:highlight w:val="none"/>
        </w:rPr>
        <w:t>）：</w:t>
      </w:r>
    </w:p>
    <w:p w14:paraId="03F6DE43">
      <w:pPr>
        <w:keepNext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日期： </w:t>
      </w:r>
    </w:p>
    <w:p w14:paraId="07146894">
      <w:pPr>
        <w:pStyle w:val="3"/>
        <w:keepNext w:val="0"/>
        <w:pageBreakBefore w:val="0"/>
        <w:widowControl w:val="0"/>
        <w:numPr>
          <w:ilvl w:val="0"/>
          <w:numId w:val="0"/>
        </w:numPr>
        <w:kinsoku/>
        <w:wordWrap/>
        <w:overflowPunct/>
        <w:topLinePunct w:val="0"/>
        <w:autoSpaceDE/>
        <w:autoSpaceDN/>
        <w:bidi w:val="0"/>
        <w:adjustRightInd/>
        <w:snapToGrid/>
        <w:spacing w:before="0" w:after="0" w:line="440" w:lineRule="exact"/>
        <w:ind w:left="0" w:leftChars="0" w:right="0" w:rightChars="0" w:firstLine="560" w:firstLineChars="200"/>
        <w:jc w:val="center"/>
        <w:textAlignment w:val="auto"/>
        <w:rPr>
          <w:rFonts w:hint="eastAsia" w:ascii="仿宋" w:hAnsi="仿宋" w:eastAsia="仿宋" w:cs="仿宋"/>
          <w:b w:val="0"/>
          <w:bCs/>
          <w:color w:val="auto"/>
          <w:kern w:val="2"/>
          <w:sz w:val="28"/>
          <w:szCs w:val="28"/>
          <w:highlight w:val="none"/>
          <w:lang w:val="en-US" w:eastAsia="zh-CN" w:bidi="ar-SA"/>
        </w:rPr>
        <w:sectPr>
          <w:footerReference r:id="rId4" w:type="default"/>
          <w:pgSz w:w="11906" w:h="16838"/>
          <w:pgMar w:top="1440" w:right="1080" w:bottom="1440" w:left="1080" w:header="851" w:footer="992" w:gutter="0"/>
          <w:pgNumType w:fmt="decimal" w:start="1"/>
          <w:cols w:space="720" w:num="1"/>
          <w:docGrid w:type="lines" w:linePitch="312" w:charSpace="0"/>
        </w:sectPr>
      </w:pPr>
    </w:p>
    <w:p w14:paraId="3BEE1FEE">
      <w:pPr>
        <w:pStyle w:val="3"/>
        <w:pageBreakBefore w:val="0"/>
        <w:numPr>
          <w:ilvl w:val="0"/>
          <w:numId w:val="0"/>
        </w:numPr>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三、</w:t>
      </w:r>
      <w:r>
        <w:rPr>
          <w:rFonts w:hint="eastAsia" w:ascii="仿宋" w:hAnsi="仿宋" w:eastAsia="仿宋" w:cs="仿宋"/>
          <w:b w:val="0"/>
          <w:bCs/>
          <w:color w:val="auto"/>
          <w:sz w:val="28"/>
          <w:szCs w:val="28"/>
          <w:highlight w:val="none"/>
        </w:rPr>
        <w:t>身份证明书</w:t>
      </w:r>
    </w:p>
    <w:p w14:paraId="77E0842A">
      <w:pPr>
        <w:pageBreakBefore w:val="0"/>
        <w:wordWrap/>
        <w:overflowPunct/>
        <w:topLinePunct w:val="0"/>
        <w:bidi w:val="0"/>
        <w:spacing w:line="560" w:lineRule="exact"/>
        <w:ind w:left="0" w:leftChars="0" w:right="0" w:rightChars="0" w:firstLine="840" w:firstLineChars="30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（一）身份证明书（</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为法人）</w:t>
      </w:r>
    </w:p>
    <w:p w14:paraId="380D3EE4">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rPr>
        <w:t>单位名称：</w:t>
      </w:r>
      <w:r>
        <w:rPr>
          <w:rFonts w:hint="eastAsia" w:ascii="仿宋" w:hAnsi="仿宋" w:eastAsia="仿宋" w:cs="仿宋"/>
          <w:b w:val="0"/>
          <w:bCs/>
          <w:color w:val="auto"/>
          <w:sz w:val="28"/>
          <w:szCs w:val="28"/>
          <w:highlight w:val="none"/>
          <w:u w:val="single"/>
        </w:rPr>
        <w:t xml:space="preserve">                                             。 </w:t>
      </w:r>
    </w:p>
    <w:p w14:paraId="61B48AD8">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rPr>
        <w:t>地    址：</w:t>
      </w:r>
      <w:r>
        <w:rPr>
          <w:rFonts w:hint="eastAsia" w:ascii="仿宋" w:hAnsi="仿宋" w:eastAsia="仿宋" w:cs="仿宋"/>
          <w:b w:val="0"/>
          <w:bCs/>
          <w:color w:val="auto"/>
          <w:sz w:val="28"/>
          <w:szCs w:val="28"/>
          <w:highlight w:val="none"/>
          <w:u w:val="single"/>
        </w:rPr>
        <w:t xml:space="preserve">                                             。</w:t>
      </w:r>
    </w:p>
    <w:p w14:paraId="519F18FF">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rPr>
        <w:t>姓    名：</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性别：</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年龄：</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职务：</w:t>
      </w:r>
      <w:r>
        <w:rPr>
          <w:rFonts w:hint="eastAsia" w:ascii="仿宋" w:hAnsi="仿宋" w:eastAsia="仿宋" w:cs="仿宋"/>
          <w:b w:val="0"/>
          <w:bCs/>
          <w:color w:val="auto"/>
          <w:sz w:val="28"/>
          <w:szCs w:val="28"/>
          <w:highlight w:val="none"/>
          <w:u w:val="single"/>
        </w:rPr>
        <w:t xml:space="preserve">       。</w:t>
      </w:r>
    </w:p>
    <w:p w14:paraId="6F2E08C4">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rPr>
        <w:t>身份证号码：</w:t>
      </w:r>
      <w:r>
        <w:rPr>
          <w:rFonts w:hint="eastAsia" w:ascii="仿宋" w:hAnsi="仿宋" w:eastAsia="仿宋" w:cs="仿宋"/>
          <w:b w:val="0"/>
          <w:bCs/>
          <w:color w:val="auto"/>
          <w:sz w:val="28"/>
          <w:szCs w:val="28"/>
          <w:highlight w:val="none"/>
          <w:u w:val="single"/>
        </w:rPr>
        <w:t xml:space="preserve">                                           。</w:t>
      </w:r>
    </w:p>
    <w:p w14:paraId="73D3210E">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u w:val="single"/>
          <w:lang w:val="en-US" w:eastAsia="zh-CN"/>
        </w:rPr>
        <w:t xml:space="preserve">        </w:t>
      </w:r>
      <w:r>
        <w:rPr>
          <w:rFonts w:hint="eastAsia" w:ascii="仿宋" w:hAnsi="仿宋" w:eastAsia="仿宋" w:cs="仿宋"/>
          <w:b w:val="0"/>
          <w:bCs/>
          <w:color w:val="auto"/>
          <w:sz w:val="28"/>
          <w:szCs w:val="28"/>
          <w:highlight w:val="none"/>
        </w:rPr>
        <w:t>系</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的法定代表人，为具有参加</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w:t>
      </w:r>
      <w:r>
        <w:rPr>
          <w:rFonts w:hint="eastAsia" w:ascii="仿宋" w:hAnsi="仿宋" w:eastAsia="仿宋" w:cs="仿宋"/>
          <w:color w:val="auto"/>
          <w:sz w:val="28"/>
          <w:szCs w:val="28"/>
          <w:highlight w:val="none"/>
          <w:lang w:val="en-US" w:eastAsia="zh-CN"/>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b w:val="0"/>
          <w:bCs/>
          <w:color w:val="auto"/>
          <w:sz w:val="28"/>
          <w:szCs w:val="28"/>
          <w:highlight w:val="none"/>
        </w:rPr>
        <w:t>）的</w:t>
      </w:r>
      <w:r>
        <w:rPr>
          <w:rFonts w:hint="eastAsia" w:ascii="仿宋" w:hAnsi="仿宋" w:eastAsia="仿宋" w:cs="仿宋"/>
          <w:b w:val="0"/>
          <w:bCs/>
          <w:color w:val="auto"/>
          <w:sz w:val="28"/>
          <w:szCs w:val="28"/>
          <w:highlight w:val="none"/>
          <w:lang w:val="en-US" w:eastAsia="zh-CN"/>
        </w:rPr>
        <w:t>投标</w:t>
      </w:r>
      <w:r>
        <w:rPr>
          <w:rFonts w:hint="eastAsia" w:ascii="仿宋" w:hAnsi="仿宋" w:eastAsia="仿宋" w:cs="仿宋"/>
          <w:b w:val="0"/>
          <w:bCs/>
          <w:color w:val="auto"/>
          <w:sz w:val="28"/>
          <w:szCs w:val="28"/>
          <w:highlight w:val="none"/>
        </w:rPr>
        <w:t>、签署上述</w:t>
      </w:r>
      <w:r>
        <w:rPr>
          <w:rFonts w:hint="eastAsia" w:ascii="仿宋" w:hAnsi="仿宋" w:eastAsia="仿宋" w:cs="仿宋"/>
          <w:b w:val="0"/>
          <w:bCs/>
          <w:color w:val="auto"/>
          <w:sz w:val="28"/>
          <w:szCs w:val="28"/>
          <w:highlight w:val="none"/>
          <w:lang w:eastAsia="zh-CN"/>
        </w:rPr>
        <w:t>投标文件</w:t>
      </w:r>
      <w:r>
        <w:rPr>
          <w:rFonts w:hint="eastAsia" w:ascii="仿宋" w:hAnsi="仿宋" w:eastAsia="仿宋" w:cs="仿宋"/>
          <w:b w:val="0"/>
          <w:bCs/>
          <w:color w:val="auto"/>
          <w:sz w:val="28"/>
          <w:szCs w:val="28"/>
          <w:highlight w:val="none"/>
        </w:rPr>
        <w:t>、进行合同谈判、签署合同和处理与之有关的一切事务权利的</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 xml:space="preserve">。 </w:t>
      </w:r>
    </w:p>
    <w:p w14:paraId="2B4DE19F">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特此证明。                       </w:t>
      </w:r>
    </w:p>
    <w:p w14:paraId="660E9896">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sz w:val="28"/>
          <w:szCs w:val="28"/>
          <w:highlight w:val="none"/>
        </w:rPr>
        <w:t>附：法定代表人身份证正反面。</w:t>
      </w:r>
    </w:p>
    <w:p w14:paraId="4645BCB6">
      <w:pPr>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14:paraId="120C63B9">
      <w:pPr>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14:paraId="6B54754F">
      <w:pPr>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14:paraId="2AC2F979">
      <w:pPr>
        <w:pageBreakBefore w:val="0"/>
        <w:wordWrap/>
        <w:overflowPunct/>
        <w:topLinePunct w:val="0"/>
        <w:bidi w:val="0"/>
        <w:spacing w:line="560" w:lineRule="exact"/>
        <w:ind w:left="0" w:leftChars="0" w:right="0" w:rightChars="0" w:firstLine="560" w:firstLineChars="20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名称（盖章）：</w:t>
      </w:r>
    </w:p>
    <w:p w14:paraId="42A63790">
      <w:pPr>
        <w:pageBreakBefore w:val="0"/>
        <w:wordWrap/>
        <w:overflowPunct/>
        <w:topLinePunct w:val="0"/>
        <w:bidi w:val="0"/>
        <w:spacing w:line="560" w:lineRule="exact"/>
        <w:ind w:left="0" w:leftChars="0" w:right="0" w:rightChars="0" w:firstLine="560" w:firstLineChars="20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                          日   期： </w:t>
      </w:r>
    </w:p>
    <w:p w14:paraId="160DCF4E">
      <w:pPr>
        <w:pageBreakBefore w:val="0"/>
        <w:wordWrap/>
        <w:overflowPunct/>
        <w:topLinePunct w:val="0"/>
        <w:bidi w:val="0"/>
        <w:spacing w:line="560" w:lineRule="exact"/>
        <w:ind w:left="0" w:leftChars="0" w:right="0" w:right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67B65855">
      <w:pPr>
        <w:pageBreakBefore w:val="0"/>
        <w:wordWrap/>
        <w:overflowPunct/>
        <w:topLinePunct w:val="0"/>
        <w:bidi w:val="0"/>
        <w:spacing w:line="560" w:lineRule="exact"/>
        <w:ind w:left="0" w:leftChars="0" w:right="0" w:right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身份证明书（</w:t>
      </w:r>
      <w:r>
        <w:rPr>
          <w:rFonts w:hint="eastAsia" w:ascii="仿宋" w:hAnsi="仿宋" w:eastAsia="仿宋" w:cs="仿宋"/>
          <w:b w:val="0"/>
          <w:bCs w:val="0"/>
          <w:color w:val="auto"/>
          <w:sz w:val="28"/>
          <w:szCs w:val="28"/>
          <w:highlight w:val="none"/>
          <w:lang w:eastAsia="zh-CN"/>
        </w:rPr>
        <w:t>投标人</w:t>
      </w:r>
      <w:r>
        <w:rPr>
          <w:rFonts w:hint="eastAsia" w:ascii="仿宋" w:hAnsi="仿宋" w:eastAsia="仿宋" w:cs="仿宋"/>
          <w:b w:val="0"/>
          <w:bCs w:val="0"/>
          <w:color w:val="auto"/>
          <w:sz w:val="28"/>
          <w:szCs w:val="28"/>
          <w:highlight w:val="none"/>
        </w:rPr>
        <w:t>为非法人）</w:t>
      </w:r>
    </w:p>
    <w:p w14:paraId="09B5125E">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single"/>
        </w:rPr>
        <w:t xml:space="preserve">                                          </w:t>
      </w:r>
    </w:p>
    <w:p w14:paraId="4CA421E7">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    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2FA9926B">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w:t>
      </w:r>
    </w:p>
    <w:p w14:paraId="18DF16E6">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621E75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为具有参加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、签署上述</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、进行合同谈判、签署合同和处理与之有关的一切事务权利的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p w14:paraId="5C1C30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4CD4E9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28"/>
          <w:szCs w:val="28"/>
          <w:highlight w:val="none"/>
        </w:rPr>
        <w:t>附</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身份证</w:t>
      </w:r>
      <w:r>
        <w:rPr>
          <w:rFonts w:hint="eastAsia" w:ascii="仿宋" w:hAnsi="仿宋" w:eastAsia="仿宋" w:cs="仿宋"/>
          <w:b w:val="0"/>
          <w:bCs w:val="0"/>
          <w:color w:val="auto"/>
          <w:sz w:val="28"/>
          <w:szCs w:val="28"/>
          <w:highlight w:val="none"/>
          <w:lang w:val="en-US" w:eastAsia="zh-CN"/>
        </w:rPr>
        <w:t>正反面。</w:t>
      </w:r>
    </w:p>
    <w:p w14:paraId="45A722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righ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名称（盖章）：</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none"/>
          <w:lang w:val="en-US" w:eastAsia="zh-CN"/>
        </w:rPr>
        <w:t xml:space="preserve"> </w:t>
      </w:r>
    </w:p>
    <w:p w14:paraId="4D4E59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lang w:val="en-US" w:eastAsia="zh-CN"/>
        </w:rPr>
        <w:t xml:space="preserve">    </w:t>
      </w:r>
    </w:p>
    <w:p w14:paraId="426FDD08">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sz w:val="28"/>
          <w:szCs w:val="28"/>
          <w:highlight w:val="none"/>
        </w:rPr>
      </w:pPr>
    </w:p>
    <w:p w14:paraId="6AA9B4F8">
      <w:pPr>
        <w:pStyle w:val="10"/>
        <w:pageBreakBefore w:val="0"/>
        <w:wordWrap/>
        <w:overflowPunct/>
        <w:topLinePunct w:val="0"/>
        <w:bidi w:val="0"/>
        <w:spacing w:after="0" w:line="560" w:lineRule="exact"/>
        <w:ind w:left="0" w:leftChars="0" w:right="0" w:rightChars="0"/>
        <w:rPr>
          <w:rFonts w:hint="eastAsia" w:ascii="仿宋" w:hAnsi="仿宋" w:eastAsia="仿宋" w:cs="仿宋"/>
          <w:b/>
          <w:bCs/>
          <w:color w:val="auto"/>
          <w:sz w:val="28"/>
          <w:szCs w:val="28"/>
          <w:highlight w:val="none"/>
        </w:rPr>
      </w:pPr>
    </w:p>
    <w:p w14:paraId="1A296832">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br w:type="page"/>
      </w:r>
    </w:p>
    <w:p w14:paraId="776405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四、</w:t>
      </w:r>
      <w:r>
        <w:rPr>
          <w:rFonts w:hint="eastAsia" w:ascii="仿宋" w:hAnsi="仿宋" w:eastAsia="仿宋" w:cs="仿宋"/>
          <w:b w:val="0"/>
          <w:bCs/>
          <w:color w:val="auto"/>
          <w:sz w:val="28"/>
          <w:szCs w:val="28"/>
          <w:highlight w:val="none"/>
        </w:rPr>
        <w:t>授权委托书</w:t>
      </w:r>
    </w:p>
    <w:p w14:paraId="0C15D09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一</w:t>
      </w:r>
      <w:r>
        <w:rPr>
          <w:rFonts w:hint="eastAsia" w:ascii="仿宋" w:hAnsi="仿宋" w:eastAsia="仿宋" w:cs="仿宋"/>
          <w:b w:val="0"/>
          <w:bCs/>
          <w:color w:val="auto"/>
          <w:sz w:val="28"/>
          <w:szCs w:val="28"/>
          <w:highlight w:val="none"/>
        </w:rPr>
        <w:t>）法定代表人授权委托书（</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为法人）</w:t>
      </w:r>
    </w:p>
    <w:p w14:paraId="485A619E">
      <w:pPr>
        <w:pStyle w:val="30"/>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p w14:paraId="350F3791">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_______（采购人名称）：</w:t>
      </w:r>
    </w:p>
    <w:p w14:paraId="71618E9A">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本授权声明：</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名称）</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（法定代表人姓名、职务）授权</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 xml:space="preserve">（被授权人姓名、职务）为我方 “ </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w:t>
      </w:r>
      <w:r>
        <w:rPr>
          <w:rFonts w:hint="eastAsia" w:ascii="仿宋" w:hAnsi="仿宋" w:eastAsia="仿宋" w:cs="仿宋"/>
          <w:color w:val="auto"/>
          <w:sz w:val="28"/>
          <w:szCs w:val="28"/>
          <w:highlight w:val="none"/>
          <w:lang w:val="en-US" w:eastAsia="zh-CN"/>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b w:val="0"/>
          <w:bCs/>
          <w:color w:val="auto"/>
          <w:sz w:val="28"/>
          <w:szCs w:val="28"/>
          <w:highlight w:val="none"/>
        </w:rPr>
        <w:t>）”项目</w:t>
      </w:r>
      <w:r>
        <w:rPr>
          <w:rFonts w:hint="eastAsia" w:ascii="仿宋" w:hAnsi="仿宋" w:eastAsia="仿宋" w:cs="仿宋"/>
          <w:b w:val="0"/>
          <w:bCs/>
          <w:color w:val="auto"/>
          <w:sz w:val="28"/>
          <w:szCs w:val="28"/>
          <w:highlight w:val="none"/>
          <w:lang w:val="en-US" w:eastAsia="zh-CN"/>
        </w:rPr>
        <w:t>投标</w:t>
      </w:r>
      <w:r>
        <w:rPr>
          <w:rFonts w:hint="eastAsia" w:ascii="仿宋" w:hAnsi="仿宋" w:eastAsia="仿宋" w:cs="仿宋"/>
          <w:b w:val="0"/>
          <w:bCs/>
          <w:color w:val="auto"/>
          <w:sz w:val="28"/>
          <w:szCs w:val="28"/>
          <w:highlight w:val="none"/>
        </w:rPr>
        <w:t>活动的合法代表，以我方名义全权处理该项目有关</w:t>
      </w:r>
      <w:r>
        <w:rPr>
          <w:rFonts w:hint="eastAsia" w:ascii="仿宋" w:hAnsi="仿宋" w:eastAsia="仿宋" w:cs="仿宋"/>
          <w:b w:val="0"/>
          <w:bCs/>
          <w:color w:val="auto"/>
          <w:sz w:val="28"/>
          <w:szCs w:val="28"/>
          <w:highlight w:val="none"/>
          <w:lang w:eastAsia="zh-CN"/>
        </w:rPr>
        <w:t>谈判</w:t>
      </w:r>
      <w:r>
        <w:rPr>
          <w:rFonts w:hint="eastAsia" w:ascii="仿宋" w:hAnsi="仿宋" w:eastAsia="仿宋" w:cs="仿宋"/>
          <w:b w:val="0"/>
          <w:bCs/>
          <w:color w:val="auto"/>
          <w:sz w:val="28"/>
          <w:szCs w:val="28"/>
          <w:highlight w:val="none"/>
        </w:rPr>
        <w:t>、签订合同以及执行合同等一切事宜。</w:t>
      </w:r>
    </w:p>
    <w:p w14:paraId="3C8AE696">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被授权人无权转让本授权，特此声明。</w:t>
      </w:r>
    </w:p>
    <w:p w14:paraId="48D38B15">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附：法定代表人及被授权人身份证正反面。</w:t>
      </w:r>
    </w:p>
    <w:p w14:paraId="76CF2588">
      <w:pPr>
        <w:pStyle w:val="30"/>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p w14:paraId="491A1F87">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p>
    <w:p w14:paraId="702D39E6">
      <w:pPr>
        <w:pStyle w:val="13"/>
        <w:pageBreakBefore w:val="0"/>
        <w:wordWrap/>
        <w:overflowPunct/>
        <w:topLinePunct w:val="0"/>
        <w:bidi w:val="0"/>
        <w:spacing w:after="0" w:line="560" w:lineRule="exact"/>
        <w:ind w:left="0" w:leftChars="0" w:right="0" w:rightChars="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名称（盖章）：</w:t>
      </w:r>
    </w:p>
    <w:p w14:paraId="260A55C5">
      <w:pPr>
        <w:pStyle w:val="13"/>
        <w:pageBreakBefore w:val="0"/>
        <w:wordWrap/>
        <w:overflowPunct/>
        <w:topLinePunct w:val="0"/>
        <w:bidi w:val="0"/>
        <w:spacing w:after="0" w:line="560" w:lineRule="exact"/>
        <w:ind w:left="0" w:leftChars="0" w:right="0" w:rightChars="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                法定代表人（盖章或签字）：</w:t>
      </w:r>
    </w:p>
    <w:p w14:paraId="319971E2">
      <w:pPr>
        <w:pageBreakBefore w:val="0"/>
        <w:wordWrap/>
        <w:overflowPunct/>
        <w:topLinePunct w:val="0"/>
        <w:bidi w:val="0"/>
        <w:spacing w:line="560" w:lineRule="exact"/>
        <w:ind w:left="0" w:leftChars="0" w:right="0" w:rightChars="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     日期： </w:t>
      </w:r>
    </w:p>
    <w:p w14:paraId="7D05E2F1">
      <w:pPr>
        <w:pageBreakBefore w:val="0"/>
        <w:wordWrap/>
        <w:overflowPunct/>
        <w:topLinePunct w:val="0"/>
        <w:bidi w:val="0"/>
        <w:spacing w:line="560" w:lineRule="exact"/>
        <w:ind w:left="0" w:leftChars="0" w:right="0" w:rightChars="0" w:firstLine="4760" w:firstLineChars="1700"/>
        <w:rPr>
          <w:rFonts w:hint="eastAsia" w:ascii="仿宋" w:hAnsi="仿宋" w:eastAsia="仿宋" w:cs="仿宋"/>
          <w:b w:val="0"/>
          <w:bCs/>
          <w:color w:val="auto"/>
          <w:sz w:val="28"/>
          <w:szCs w:val="28"/>
          <w:highlight w:val="none"/>
        </w:rPr>
      </w:pPr>
    </w:p>
    <w:p w14:paraId="72246F3A">
      <w:pPr>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14:paraId="53430F1D">
      <w:pPr>
        <w:pageBreakBefore w:val="0"/>
        <w:wordWrap/>
        <w:overflowPunct/>
        <w:topLinePunct w:val="0"/>
        <w:bidi w:val="0"/>
        <w:snapToGrid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14:paraId="63756551">
      <w:pPr>
        <w:pStyle w:val="10"/>
        <w:pageBreakBefore w:val="0"/>
        <w:wordWrap/>
        <w:overflowPunct/>
        <w:topLinePunct w:val="0"/>
        <w:bidi w:val="0"/>
        <w:spacing w:after="0" w:line="560" w:lineRule="exact"/>
        <w:ind w:left="0" w:leftChars="0" w:right="0" w:rightChars="0"/>
        <w:rPr>
          <w:rFonts w:hint="eastAsia" w:ascii="仿宋" w:hAnsi="仿宋" w:eastAsia="仿宋" w:cs="仿宋"/>
          <w:b w:val="0"/>
          <w:bCs/>
          <w:color w:val="auto"/>
          <w:sz w:val="28"/>
          <w:szCs w:val="28"/>
          <w:highlight w:val="none"/>
        </w:rPr>
      </w:pPr>
    </w:p>
    <w:p w14:paraId="6D913F43">
      <w:pPr>
        <w:pageBreakBefore w:val="0"/>
        <w:wordWrap/>
        <w:overflowPunct/>
        <w:topLinePunct w:val="0"/>
        <w:bidi w:val="0"/>
        <w:spacing w:line="560" w:lineRule="exact"/>
        <w:ind w:left="0" w:leftChars="0" w:right="0" w:rightChars="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br w:type="page"/>
      </w:r>
    </w:p>
    <w:p w14:paraId="1BF0F461">
      <w:pPr>
        <w:pageBreakBefore w:val="0"/>
        <w:wordWrap/>
        <w:overflowPunct/>
        <w:topLinePunct w:val="0"/>
        <w:bidi w:val="0"/>
        <w:spacing w:line="560" w:lineRule="exact"/>
        <w:ind w:left="0" w:leftChars="0" w:right="0" w:right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二</w:t>
      </w:r>
      <w:r>
        <w:rPr>
          <w:rFonts w:hint="eastAsia" w:ascii="仿宋" w:hAnsi="仿宋" w:eastAsia="仿宋" w:cs="仿宋"/>
          <w:b w:val="0"/>
          <w:bCs w:val="0"/>
          <w:color w:val="auto"/>
          <w:sz w:val="28"/>
          <w:szCs w:val="28"/>
          <w:highlight w:val="none"/>
          <w:lang w:eastAsia="zh-CN"/>
        </w:rPr>
        <w:t>）授权委托书</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投标人</w:t>
      </w:r>
      <w:r>
        <w:rPr>
          <w:rFonts w:hint="eastAsia" w:ascii="仿宋" w:hAnsi="仿宋" w:eastAsia="仿宋" w:cs="仿宋"/>
          <w:b w:val="0"/>
          <w:bCs w:val="0"/>
          <w:color w:val="auto"/>
          <w:sz w:val="28"/>
          <w:szCs w:val="28"/>
          <w:highlight w:val="none"/>
        </w:rPr>
        <w:t>为非法人）</w:t>
      </w:r>
    </w:p>
    <w:p w14:paraId="4B64C593">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p w14:paraId="292E666A">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_____（采购人名称）：</w:t>
      </w:r>
    </w:p>
    <w:p w14:paraId="2B18155C">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本授权声明：</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投标人</w:t>
      </w:r>
      <w:r>
        <w:rPr>
          <w:rFonts w:hint="eastAsia" w:ascii="仿宋" w:hAnsi="仿宋" w:eastAsia="仿宋" w:cs="仿宋"/>
          <w:b w:val="0"/>
          <w:bCs w:val="0"/>
          <w:color w:val="auto"/>
          <w:sz w:val="28"/>
          <w:szCs w:val="28"/>
          <w:highlight w:val="none"/>
        </w:rPr>
        <w:t>名称）授权</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（被授权人姓名、职务）</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 xml:space="preserve">为我方 “ </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w:t>
      </w:r>
      <w:r>
        <w:rPr>
          <w:rFonts w:hint="eastAsia" w:ascii="仿宋" w:hAnsi="仿宋" w:eastAsia="仿宋" w:cs="仿宋"/>
          <w:color w:val="auto"/>
          <w:sz w:val="28"/>
          <w:szCs w:val="28"/>
          <w:highlight w:val="none"/>
          <w:lang w:val="en-US" w:eastAsia="zh-CN"/>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b w:val="0"/>
          <w:bCs w:val="0"/>
          <w:color w:val="auto"/>
          <w:sz w:val="28"/>
          <w:szCs w:val="28"/>
          <w:highlight w:val="none"/>
        </w:rPr>
        <w:t>）” 项目</w:t>
      </w:r>
      <w:r>
        <w:rPr>
          <w:rFonts w:hint="eastAsia" w:ascii="仿宋" w:hAnsi="仿宋" w:eastAsia="仿宋" w:cs="仿宋"/>
          <w:b w:val="0"/>
          <w:bCs w:val="0"/>
          <w:color w:val="auto"/>
          <w:sz w:val="28"/>
          <w:szCs w:val="28"/>
          <w:highlight w:val="none"/>
          <w:lang w:val="en-US" w:eastAsia="zh-CN"/>
        </w:rPr>
        <w:t>投标</w:t>
      </w:r>
      <w:r>
        <w:rPr>
          <w:rFonts w:hint="eastAsia" w:ascii="仿宋" w:hAnsi="仿宋" w:eastAsia="仿宋" w:cs="仿宋"/>
          <w:b w:val="0"/>
          <w:bCs w:val="0"/>
          <w:color w:val="auto"/>
          <w:sz w:val="28"/>
          <w:szCs w:val="28"/>
          <w:highlight w:val="none"/>
        </w:rPr>
        <w:t>活动的合法代表，以我方名义全权处理该项目有关</w:t>
      </w:r>
      <w:r>
        <w:rPr>
          <w:rFonts w:hint="eastAsia" w:ascii="仿宋" w:hAnsi="仿宋" w:eastAsia="仿宋" w:cs="仿宋"/>
          <w:b w:val="0"/>
          <w:bCs w:val="0"/>
          <w:color w:val="auto"/>
          <w:sz w:val="28"/>
          <w:szCs w:val="28"/>
          <w:highlight w:val="none"/>
          <w:lang w:eastAsia="zh-CN"/>
        </w:rPr>
        <w:t>谈判</w:t>
      </w:r>
      <w:r>
        <w:rPr>
          <w:rFonts w:hint="eastAsia" w:ascii="仿宋" w:hAnsi="仿宋" w:eastAsia="仿宋" w:cs="仿宋"/>
          <w:b w:val="0"/>
          <w:bCs w:val="0"/>
          <w:color w:val="auto"/>
          <w:sz w:val="28"/>
          <w:szCs w:val="28"/>
          <w:highlight w:val="none"/>
        </w:rPr>
        <w:t>、签订合同以及执行合同等一切事宜。</w:t>
      </w:r>
    </w:p>
    <w:p w14:paraId="08CE32D4">
      <w:pPr>
        <w:pageBreakBefore w:val="0"/>
        <w:shd w:val="clear" w:color="auto" w:fill="auto"/>
        <w:kinsoku/>
        <w:wordWrap/>
        <w:overflowPunct/>
        <w:topLinePunct w:val="0"/>
        <w:bidi w:val="0"/>
        <w:spacing w:line="560" w:lineRule="exact"/>
        <w:ind w:left="0" w:leftChars="0" w:right="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被授权人</w:t>
      </w:r>
      <w:r>
        <w:rPr>
          <w:rFonts w:hint="eastAsia" w:ascii="仿宋" w:hAnsi="仿宋" w:eastAsia="仿宋" w:cs="仿宋"/>
          <w:b w:val="0"/>
          <w:bCs w:val="0"/>
          <w:color w:val="auto"/>
          <w:sz w:val="28"/>
          <w:szCs w:val="28"/>
          <w:highlight w:val="none"/>
        </w:rPr>
        <w:t>无</w:t>
      </w:r>
      <w:r>
        <w:rPr>
          <w:rFonts w:hint="eastAsia" w:ascii="仿宋" w:hAnsi="仿宋" w:eastAsia="仿宋" w:cs="仿宋"/>
          <w:b w:val="0"/>
          <w:bCs w:val="0"/>
          <w:color w:val="auto"/>
          <w:sz w:val="28"/>
          <w:szCs w:val="28"/>
          <w:highlight w:val="none"/>
          <w:lang w:val="en-US" w:eastAsia="zh-CN"/>
        </w:rPr>
        <w:t>权转让本授权</w:t>
      </w:r>
      <w:r>
        <w:rPr>
          <w:rFonts w:hint="eastAsia" w:ascii="仿宋" w:hAnsi="仿宋" w:eastAsia="仿宋" w:cs="仿宋"/>
          <w:b w:val="0"/>
          <w:bCs w:val="0"/>
          <w:color w:val="auto"/>
          <w:sz w:val="28"/>
          <w:szCs w:val="28"/>
          <w:highlight w:val="none"/>
        </w:rPr>
        <w:t>，特此</w:t>
      </w:r>
      <w:r>
        <w:rPr>
          <w:rFonts w:hint="eastAsia" w:ascii="仿宋" w:hAnsi="仿宋" w:eastAsia="仿宋" w:cs="仿宋"/>
          <w:b w:val="0"/>
          <w:bCs w:val="0"/>
          <w:color w:val="auto"/>
          <w:sz w:val="28"/>
          <w:szCs w:val="28"/>
          <w:highlight w:val="none"/>
          <w:lang w:eastAsia="zh-CN"/>
        </w:rPr>
        <w:t>声明。</w:t>
      </w:r>
    </w:p>
    <w:p w14:paraId="3F403363">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附：授权人及被授权人身份证</w:t>
      </w:r>
      <w:r>
        <w:rPr>
          <w:rFonts w:hint="eastAsia" w:ascii="仿宋" w:hAnsi="仿宋" w:eastAsia="仿宋" w:cs="仿宋"/>
          <w:b w:val="0"/>
          <w:bCs w:val="0"/>
          <w:color w:val="auto"/>
          <w:sz w:val="28"/>
          <w:szCs w:val="28"/>
          <w:highlight w:val="none"/>
          <w:lang w:val="en-US" w:eastAsia="zh-CN"/>
        </w:rPr>
        <w:t>正反面。</w:t>
      </w:r>
    </w:p>
    <w:p w14:paraId="249D2BF2">
      <w:pPr>
        <w:pStyle w:val="30"/>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p w14:paraId="14F2B167">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p>
    <w:p w14:paraId="1C2F666F">
      <w:pPr>
        <w:pStyle w:val="13"/>
        <w:pageBreakBefore w:val="0"/>
        <w:wordWrap/>
        <w:overflowPunct/>
        <w:topLinePunct w:val="0"/>
        <w:bidi w:val="0"/>
        <w:spacing w:after="0" w:line="560" w:lineRule="exact"/>
        <w:ind w:left="0" w:leftChars="0" w:right="0" w:rightChars="0"/>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eastAsia="zh-CN"/>
        </w:rPr>
        <w:t>投标人</w:t>
      </w:r>
      <w:r>
        <w:rPr>
          <w:rFonts w:hint="eastAsia" w:ascii="仿宋" w:hAnsi="仿宋" w:eastAsia="仿宋" w:cs="仿宋"/>
          <w:bCs/>
          <w:color w:val="auto"/>
          <w:sz w:val="28"/>
          <w:szCs w:val="28"/>
          <w:highlight w:val="none"/>
        </w:rPr>
        <w:t>名称（盖章）：</w:t>
      </w:r>
    </w:p>
    <w:p w14:paraId="056E268C">
      <w:pPr>
        <w:pStyle w:val="13"/>
        <w:pageBreakBefore w:val="0"/>
        <w:wordWrap/>
        <w:overflowPunct/>
        <w:topLinePunct w:val="0"/>
        <w:bidi w:val="0"/>
        <w:spacing w:after="0" w:line="560" w:lineRule="exact"/>
        <w:ind w:left="0" w:leftChars="0" w:right="0" w:rightChars="0"/>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             授权人</w:t>
      </w:r>
      <w:r>
        <w:rPr>
          <w:rFonts w:hint="eastAsia" w:ascii="仿宋" w:hAnsi="仿宋" w:eastAsia="仿宋" w:cs="仿宋"/>
          <w:bCs/>
          <w:color w:val="auto"/>
          <w:sz w:val="28"/>
          <w:szCs w:val="28"/>
          <w:highlight w:val="none"/>
        </w:rPr>
        <w:t>（盖章</w:t>
      </w:r>
      <w:r>
        <w:rPr>
          <w:rFonts w:hint="eastAsia" w:ascii="仿宋" w:hAnsi="仿宋" w:eastAsia="仿宋" w:cs="仿宋"/>
          <w:bCs/>
          <w:color w:val="auto"/>
          <w:sz w:val="28"/>
          <w:szCs w:val="28"/>
          <w:highlight w:val="none"/>
          <w:lang w:val="en-US" w:eastAsia="zh-CN"/>
        </w:rPr>
        <w:t>或签字</w:t>
      </w:r>
      <w:r>
        <w:rPr>
          <w:rFonts w:hint="eastAsia" w:ascii="仿宋" w:hAnsi="仿宋" w:eastAsia="仿宋" w:cs="仿宋"/>
          <w:bCs/>
          <w:color w:val="auto"/>
          <w:sz w:val="28"/>
          <w:szCs w:val="28"/>
          <w:highlight w:val="none"/>
        </w:rPr>
        <w:t>）：</w:t>
      </w:r>
    </w:p>
    <w:p w14:paraId="1AFA83AA">
      <w:pPr>
        <w:pageBreakBefore w:val="0"/>
        <w:wordWrap/>
        <w:overflowPunct/>
        <w:topLinePunct w:val="0"/>
        <w:bidi w:val="0"/>
        <w:spacing w:line="560" w:lineRule="exact"/>
        <w:ind w:left="0" w:leftChars="0" w:right="0" w:rightChars="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日期： </w:t>
      </w:r>
    </w:p>
    <w:p w14:paraId="28ABDD45">
      <w:pPr>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14:paraId="5B559F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rPr>
        <w:br w:type="page"/>
      </w:r>
      <w:bookmarkStart w:id="141" w:name="_Toc28653"/>
      <w:r>
        <w:rPr>
          <w:rFonts w:hint="eastAsia" w:ascii="仿宋" w:hAnsi="仿宋" w:eastAsia="仿宋" w:cs="仿宋"/>
          <w:b w:val="0"/>
          <w:bCs/>
          <w:color w:val="auto"/>
          <w:sz w:val="28"/>
          <w:szCs w:val="28"/>
          <w:highlight w:val="none"/>
          <w:lang w:val="en-US" w:eastAsia="zh-CN"/>
        </w:rPr>
        <w:t>五</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基本情况表</w:t>
      </w:r>
    </w:p>
    <w:tbl>
      <w:tblPr>
        <w:tblStyle w:val="1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321"/>
        <w:gridCol w:w="228"/>
        <w:gridCol w:w="1596"/>
        <w:gridCol w:w="1563"/>
        <w:gridCol w:w="1496"/>
        <w:gridCol w:w="2000"/>
      </w:tblGrid>
      <w:tr w14:paraId="160E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exact"/>
          <w:jc w:val="center"/>
        </w:trPr>
        <w:tc>
          <w:tcPr>
            <w:tcW w:w="795" w:type="pct"/>
            <w:vAlign w:val="center"/>
          </w:tcPr>
          <w:p w14:paraId="26BBAC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lang w:val="en-US" w:eastAsia="zh-CN"/>
              </w:rPr>
              <w:t>投标人</w:t>
            </w:r>
            <w:r>
              <w:rPr>
                <w:rFonts w:hint="eastAsia" w:ascii="仿宋" w:hAnsi="仿宋" w:eastAsia="仿宋" w:cs="仿宋"/>
                <w:color w:val="auto"/>
                <w:spacing w:val="-3"/>
                <w:sz w:val="28"/>
                <w:szCs w:val="28"/>
                <w:highlight w:val="none"/>
                <w:u w:val="none"/>
              </w:rPr>
              <w:t>名称</w:t>
            </w:r>
          </w:p>
        </w:tc>
        <w:tc>
          <w:tcPr>
            <w:tcW w:w="4204" w:type="pct"/>
            <w:gridSpan w:val="6"/>
            <w:vAlign w:val="center"/>
          </w:tcPr>
          <w:p w14:paraId="18922F0C">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41F9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95" w:type="pct"/>
            <w:vAlign w:val="center"/>
          </w:tcPr>
          <w:p w14:paraId="2BDE3E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详细地址</w:t>
            </w:r>
          </w:p>
        </w:tc>
        <w:tc>
          <w:tcPr>
            <w:tcW w:w="4204" w:type="pct"/>
            <w:gridSpan w:val="6"/>
            <w:vAlign w:val="center"/>
          </w:tcPr>
          <w:p w14:paraId="13C612B4">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7A13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795" w:type="pct"/>
            <w:vAlign w:val="center"/>
          </w:tcPr>
          <w:p w14:paraId="62D1EA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主管部门</w:t>
            </w:r>
          </w:p>
        </w:tc>
        <w:tc>
          <w:tcPr>
            <w:tcW w:w="794" w:type="pct"/>
            <w:gridSpan w:val="2"/>
            <w:vAlign w:val="center"/>
          </w:tcPr>
          <w:p w14:paraId="3FD82FF8">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17" w:type="pct"/>
            <w:vAlign w:val="center"/>
          </w:tcPr>
          <w:p w14:paraId="51024CE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pacing w:val="3"/>
                <w:sz w:val="28"/>
                <w:szCs w:val="28"/>
                <w:highlight w:val="none"/>
                <w:u w:val="none"/>
              </w:rPr>
            </w:pPr>
            <w:r>
              <w:rPr>
                <w:rFonts w:hint="eastAsia" w:ascii="仿宋" w:hAnsi="仿宋" w:eastAsia="仿宋" w:cs="仿宋"/>
                <w:color w:val="auto"/>
                <w:spacing w:val="-3"/>
                <w:sz w:val="28"/>
                <w:szCs w:val="28"/>
                <w:highlight w:val="none"/>
                <w:u w:val="none"/>
              </w:rPr>
              <w:t>法定代表人</w:t>
            </w:r>
            <w:r>
              <w:rPr>
                <w:rFonts w:hint="eastAsia" w:ascii="仿宋" w:hAnsi="仿宋" w:eastAsia="仿宋" w:cs="仿宋"/>
                <w:color w:val="auto"/>
                <w:spacing w:val="3"/>
                <w:sz w:val="28"/>
                <w:szCs w:val="28"/>
                <w:highlight w:val="none"/>
                <w:u w:val="none"/>
              </w:rPr>
              <w:t xml:space="preserve"> </w:t>
            </w:r>
          </w:p>
          <w:p w14:paraId="20AC1A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或负责人</w:t>
            </w:r>
          </w:p>
        </w:tc>
        <w:tc>
          <w:tcPr>
            <w:tcW w:w="801" w:type="pct"/>
            <w:vAlign w:val="center"/>
          </w:tcPr>
          <w:p w14:paraId="717D569C">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14:paraId="1761EC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6"/>
                <w:sz w:val="28"/>
                <w:szCs w:val="28"/>
                <w:highlight w:val="none"/>
                <w:u w:val="none"/>
              </w:rPr>
              <w:t>职务</w:t>
            </w:r>
          </w:p>
        </w:tc>
        <w:tc>
          <w:tcPr>
            <w:tcW w:w="1023" w:type="pct"/>
            <w:vAlign w:val="center"/>
          </w:tcPr>
          <w:p w14:paraId="46082E7B">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72E9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95" w:type="pct"/>
            <w:vAlign w:val="center"/>
          </w:tcPr>
          <w:p w14:paraId="072704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经济类型</w:t>
            </w:r>
          </w:p>
        </w:tc>
        <w:tc>
          <w:tcPr>
            <w:tcW w:w="794" w:type="pct"/>
            <w:gridSpan w:val="2"/>
            <w:vAlign w:val="center"/>
          </w:tcPr>
          <w:p w14:paraId="658DA336">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17" w:type="pct"/>
            <w:vAlign w:val="center"/>
          </w:tcPr>
          <w:p w14:paraId="575059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授权代表</w:t>
            </w:r>
          </w:p>
        </w:tc>
        <w:tc>
          <w:tcPr>
            <w:tcW w:w="801" w:type="pct"/>
            <w:vAlign w:val="center"/>
          </w:tcPr>
          <w:p w14:paraId="4A75A400">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14:paraId="1CB557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6"/>
                <w:sz w:val="28"/>
                <w:szCs w:val="28"/>
                <w:highlight w:val="none"/>
                <w:u w:val="none"/>
              </w:rPr>
              <w:t>职务</w:t>
            </w:r>
          </w:p>
        </w:tc>
        <w:tc>
          <w:tcPr>
            <w:tcW w:w="1023" w:type="pct"/>
            <w:vAlign w:val="center"/>
          </w:tcPr>
          <w:p w14:paraId="3F6B1AAD">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4ECB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95" w:type="pct"/>
            <w:vAlign w:val="center"/>
          </w:tcPr>
          <w:p w14:paraId="2DD397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7"/>
                <w:sz w:val="28"/>
                <w:szCs w:val="28"/>
                <w:highlight w:val="none"/>
                <w:u w:val="none"/>
              </w:rPr>
              <w:t>邮政编码</w:t>
            </w:r>
          </w:p>
        </w:tc>
        <w:tc>
          <w:tcPr>
            <w:tcW w:w="794" w:type="pct"/>
            <w:gridSpan w:val="2"/>
            <w:vAlign w:val="center"/>
          </w:tcPr>
          <w:p w14:paraId="2D27ECAA">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17" w:type="pct"/>
            <w:vAlign w:val="center"/>
          </w:tcPr>
          <w:p w14:paraId="7DA1FA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9"/>
                <w:sz w:val="28"/>
                <w:szCs w:val="28"/>
                <w:highlight w:val="none"/>
                <w:u w:val="none"/>
              </w:rPr>
              <w:t>电话</w:t>
            </w:r>
          </w:p>
        </w:tc>
        <w:tc>
          <w:tcPr>
            <w:tcW w:w="801" w:type="pct"/>
            <w:vAlign w:val="center"/>
          </w:tcPr>
          <w:p w14:paraId="742820A7">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14:paraId="4A085F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传真</w:t>
            </w:r>
          </w:p>
        </w:tc>
        <w:tc>
          <w:tcPr>
            <w:tcW w:w="1023" w:type="pct"/>
            <w:vAlign w:val="center"/>
          </w:tcPr>
          <w:p w14:paraId="701727DA">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1991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795" w:type="pct"/>
            <w:vAlign w:val="center"/>
          </w:tcPr>
          <w:p w14:paraId="6E78D1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单位简介及机构情况</w:t>
            </w:r>
          </w:p>
        </w:tc>
        <w:tc>
          <w:tcPr>
            <w:tcW w:w="4204" w:type="pct"/>
            <w:gridSpan w:val="6"/>
            <w:vAlign w:val="center"/>
          </w:tcPr>
          <w:p w14:paraId="659E3E6B">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6491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795" w:type="pct"/>
            <w:vAlign w:val="center"/>
          </w:tcPr>
          <w:p w14:paraId="3FECE9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生产设备及加工能力</w:t>
            </w:r>
          </w:p>
        </w:tc>
        <w:tc>
          <w:tcPr>
            <w:tcW w:w="4204" w:type="pct"/>
            <w:gridSpan w:val="6"/>
            <w:vAlign w:val="center"/>
          </w:tcPr>
          <w:p w14:paraId="35C3A6B9">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5B1C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795" w:type="pct"/>
            <w:vAlign w:val="center"/>
          </w:tcPr>
          <w:p w14:paraId="5A459F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内部管理制</w:t>
            </w:r>
            <w:r>
              <w:rPr>
                <w:rFonts w:hint="eastAsia" w:ascii="仿宋" w:hAnsi="仿宋" w:eastAsia="仿宋" w:cs="仿宋"/>
                <w:color w:val="auto"/>
                <w:spacing w:val="-3"/>
                <w:sz w:val="28"/>
                <w:szCs w:val="28"/>
                <w:highlight w:val="none"/>
                <w:u w:val="none"/>
              </w:rPr>
              <w:t>度情况</w:t>
            </w:r>
          </w:p>
        </w:tc>
        <w:tc>
          <w:tcPr>
            <w:tcW w:w="4204" w:type="pct"/>
            <w:gridSpan w:val="6"/>
            <w:vAlign w:val="center"/>
          </w:tcPr>
          <w:p w14:paraId="4183C936">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543A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restart"/>
            <w:vAlign w:val="center"/>
          </w:tcPr>
          <w:p w14:paraId="61DEBD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单位概况</w:t>
            </w:r>
          </w:p>
        </w:tc>
        <w:tc>
          <w:tcPr>
            <w:tcW w:w="676" w:type="pct"/>
            <w:vMerge w:val="restart"/>
            <w:vAlign w:val="center"/>
          </w:tcPr>
          <w:p w14:paraId="0E5E08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职工总数</w:t>
            </w:r>
          </w:p>
        </w:tc>
        <w:tc>
          <w:tcPr>
            <w:tcW w:w="935" w:type="pct"/>
            <w:gridSpan w:val="2"/>
            <w:vMerge w:val="restart"/>
            <w:vAlign w:val="center"/>
          </w:tcPr>
          <w:p w14:paraId="56E65A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人</w:t>
            </w:r>
          </w:p>
        </w:tc>
        <w:tc>
          <w:tcPr>
            <w:tcW w:w="2592" w:type="pct"/>
            <w:gridSpan w:val="3"/>
            <w:vAlign w:val="center"/>
          </w:tcPr>
          <w:p w14:paraId="498A5E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生产工人</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pacing w:val="-3"/>
                <w:sz w:val="28"/>
                <w:szCs w:val="28"/>
                <w:highlight w:val="none"/>
                <w:u w:val="none"/>
              </w:rPr>
              <w:t>人</w:t>
            </w:r>
          </w:p>
        </w:tc>
      </w:tr>
      <w:tr w14:paraId="26D3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3A5085DF">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Merge w:val="continue"/>
            <w:vAlign w:val="center"/>
          </w:tcPr>
          <w:p w14:paraId="056B350E">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935" w:type="pct"/>
            <w:gridSpan w:val="2"/>
            <w:vMerge w:val="continue"/>
            <w:vAlign w:val="center"/>
          </w:tcPr>
          <w:p w14:paraId="4049315E">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2592" w:type="pct"/>
            <w:gridSpan w:val="3"/>
            <w:vAlign w:val="center"/>
          </w:tcPr>
          <w:p w14:paraId="2D8508C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技术人员               人</w:t>
            </w:r>
          </w:p>
        </w:tc>
      </w:tr>
      <w:tr w14:paraId="55D7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29B90B72">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Merge w:val="restart"/>
            <w:vAlign w:val="center"/>
          </w:tcPr>
          <w:p w14:paraId="39C104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流动资金</w:t>
            </w:r>
          </w:p>
        </w:tc>
        <w:tc>
          <w:tcPr>
            <w:tcW w:w="935" w:type="pct"/>
            <w:gridSpan w:val="2"/>
            <w:vMerge w:val="restart"/>
            <w:vAlign w:val="center"/>
          </w:tcPr>
          <w:p w14:paraId="62812D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万元</w:t>
            </w:r>
          </w:p>
        </w:tc>
        <w:tc>
          <w:tcPr>
            <w:tcW w:w="801" w:type="pct"/>
            <w:vMerge w:val="restart"/>
            <w:vAlign w:val="center"/>
          </w:tcPr>
          <w:p w14:paraId="2F2208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5"/>
                <w:sz w:val="28"/>
                <w:szCs w:val="28"/>
                <w:highlight w:val="none"/>
                <w:u w:val="none"/>
              </w:rPr>
              <w:t>资金来源</w:t>
            </w:r>
          </w:p>
        </w:tc>
        <w:tc>
          <w:tcPr>
            <w:tcW w:w="767" w:type="pct"/>
            <w:vAlign w:val="center"/>
          </w:tcPr>
          <w:p w14:paraId="03A435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3"/>
                <w:sz w:val="28"/>
                <w:szCs w:val="28"/>
                <w:highlight w:val="none"/>
                <w:u w:val="none"/>
              </w:rPr>
              <w:t>自有资金</w:t>
            </w:r>
          </w:p>
        </w:tc>
        <w:tc>
          <w:tcPr>
            <w:tcW w:w="1023" w:type="pct"/>
            <w:vAlign w:val="center"/>
          </w:tcPr>
          <w:p w14:paraId="292294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万元</w:t>
            </w:r>
          </w:p>
        </w:tc>
      </w:tr>
      <w:tr w14:paraId="008F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36490460">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Merge w:val="continue"/>
            <w:vAlign w:val="center"/>
          </w:tcPr>
          <w:p w14:paraId="5485B626">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935" w:type="pct"/>
            <w:gridSpan w:val="2"/>
            <w:vMerge w:val="continue"/>
            <w:vAlign w:val="center"/>
          </w:tcPr>
          <w:p w14:paraId="5CC15F58">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01" w:type="pct"/>
            <w:vMerge w:val="continue"/>
            <w:vAlign w:val="center"/>
          </w:tcPr>
          <w:p w14:paraId="53F57D58">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14:paraId="219D26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银行贷款</w:t>
            </w:r>
          </w:p>
        </w:tc>
        <w:tc>
          <w:tcPr>
            <w:tcW w:w="1023" w:type="pct"/>
            <w:vAlign w:val="center"/>
          </w:tcPr>
          <w:p w14:paraId="4D4576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万元</w:t>
            </w:r>
          </w:p>
        </w:tc>
      </w:tr>
      <w:tr w14:paraId="7475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11B7BB05">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Merge w:val="restart"/>
            <w:vAlign w:val="center"/>
          </w:tcPr>
          <w:p w14:paraId="57CADE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固定资产</w:t>
            </w:r>
          </w:p>
        </w:tc>
        <w:tc>
          <w:tcPr>
            <w:tcW w:w="935" w:type="pct"/>
            <w:gridSpan w:val="2"/>
            <w:vAlign w:val="center"/>
          </w:tcPr>
          <w:p w14:paraId="378C61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原值</w:t>
            </w:r>
            <w:r>
              <w:rPr>
                <w:rFonts w:hint="eastAsia" w:ascii="仿宋" w:hAnsi="仿宋" w:eastAsia="仿宋" w:cs="仿宋"/>
                <w:color w:val="auto"/>
                <w:spacing w:val="3"/>
                <w:sz w:val="28"/>
                <w:szCs w:val="28"/>
                <w:highlight w:val="none"/>
                <w:u w:val="none"/>
              </w:rPr>
              <w:t xml:space="preserve">     </w:t>
            </w:r>
            <w:r>
              <w:rPr>
                <w:rFonts w:hint="eastAsia" w:ascii="仿宋" w:hAnsi="仿宋" w:eastAsia="仿宋" w:cs="仿宋"/>
                <w:color w:val="auto"/>
                <w:spacing w:val="-8"/>
                <w:sz w:val="28"/>
                <w:szCs w:val="28"/>
                <w:highlight w:val="none"/>
                <w:u w:val="none"/>
              </w:rPr>
              <w:t>万元</w:t>
            </w:r>
          </w:p>
        </w:tc>
        <w:tc>
          <w:tcPr>
            <w:tcW w:w="801" w:type="pct"/>
            <w:vMerge w:val="restart"/>
            <w:vAlign w:val="center"/>
          </w:tcPr>
          <w:p w14:paraId="74B883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5"/>
                <w:sz w:val="28"/>
                <w:szCs w:val="28"/>
                <w:highlight w:val="none"/>
                <w:u w:val="none"/>
              </w:rPr>
              <w:t>资金性质</w:t>
            </w:r>
          </w:p>
        </w:tc>
        <w:tc>
          <w:tcPr>
            <w:tcW w:w="767" w:type="pct"/>
            <w:vAlign w:val="center"/>
          </w:tcPr>
          <w:p w14:paraId="6CBED2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生产性</w:t>
            </w:r>
          </w:p>
        </w:tc>
        <w:tc>
          <w:tcPr>
            <w:tcW w:w="1023" w:type="pct"/>
            <w:vAlign w:val="center"/>
          </w:tcPr>
          <w:p w14:paraId="7F4BEE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万元</w:t>
            </w:r>
          </w:p>
        </w:tc>
      </w:tr>
      <w:tr w14:paraId="5F8A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56D5010E">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Merge w:val="continue"/>
            <w:vAlign w:val="center"/>
          </w:tcPr>
          <w:p w14:paraId="3BD9AE94">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935" w:type="pct"/>
            <w:gridSpan w:val="2"/>
            <w:vAlign w:val="center"/>
          </w:tcPr>
          <w:p w14:paraId="097F0E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7"/>
                <w:sz w:val="28"/>
                <w:szCs w:val="28"/>
                <w:highlight w:val="none"/>
                <w:u w:val="none"/>
              </w:rPr>
              <w:t>净值</w:t>
            </w:r>
            <w:r>
              <w:rPr>
                <w:rFonts w:hint="eastAsia" w:ascii="仿宋" w:hAnsi="仿宋" w:eastAsia="仿宋" w:cs="仿宋"/>
                <w:color w:val="auto"/>
                <w:spacing w:val="3"/>
                <w:sz w:val="28"/>
                <w:szCs w:val="28"/>
                <w:highlight w:val="none"/>
                <w:u w:val="none"/>
              </w:rPr>
              <w:t xml:space="preserve">     </w:t>
            </w:r>
            <w:r>
              <w:rPr>
                <w:rFonts w:hint="eastAsia" w:ascii="仿宋" w:hAnsi="仿宋" w:eastAsia="仿宋" w:cs="仿宋"/>
                <w:color w:val="auto"/>
                <w:spacing w:val="-7"/>
                <w:sz w:val="28"/>
                <w:szCs w:val="28"/>
                <w:highlight w:val="none"/>
                <w:u w:val="none"/>
              </w:rPr>
              <w:t>万元</w:t>
            </w:r>
          </w:p>
        </w:tc>
        <w:tc>
          <w:tcPr>
            <w:tcW w:w="801" w:type="pct"/>
            <w:vMerge w:val="continue"/>
            <w:vAlign w:val="center"/>
          </w:tcPr>
          <w:p w14:paraId="15A9A172">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14:paraId="432360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非生产性</w:t>
            </w:r>
          </w:p>
        </w:tc>
        <w:tc>
          <w:tcPr>
            <w:tcW w:w="1023" w:type="pct"/>
            <w:vAlign w:val="center"/>
          </w:tcPr>
          <w:p w14:paraId="59161F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万元</w:t>
            </w:r>
          </w:p>
        </w:tc>
      </w:tr>
      <w:tr w14:paraId="6C0C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restart"/>
            <w:vAlign w:val="center"/>
          </w:tcPr>
          <w:p w14:paraId="3401054A">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p w14:paraId="4208D4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pacing w:val="-3"/>
                <w:sz w:val="28"/>
                <w:szCs w:val="28"/>
                <w:highlight w:val="none"/>
                <w:u w:val="none"/>
              </w:rPr>
            </w:pPr>
            <w:r>
              <w:rPr>
                <w:rFonts w:hint="eastAsia" w:ascii="仿宋" w:hAnsi="仿宋" w:eastAsia="仿宋" w:cs="仿宋"/>
                <w:color w:val="auto"/>
                <w:spacing w:val="-3"/>
                <w:sz w:val="28"/>
                <w:szCs w:val="28"/>
                <w:highlight w:val="none"/>
                <w:u w:val="none"/>
              </w:rPr>
              <w:t>企业财务</w:t>
            </w:r>
          </w:p>
          <w:p w14:paraId="56B6D7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状</w:t>
            </w:r>
            <w:r>
              <w:rPr>
                <w:rFonts w:hint="eastAsia" w:ascii="仿宋" w:hAnsi="仿宋" w:eastAsia="仿宋" w:cs="仿宋"/>
                <w:color w:val="auto"/>
                <w:sz w:val="28"/>
                <w:szCs w:val="28"/>
                <w:highlight w:val="none"/>
                <w:u w:val="none"/>
              </w:rPr>
              <w:t>况</w:t>
            </w:r>
          </w:p>
        </w:tc>
        <w:tc>
          <w:tcPr>
            <w:tcW w:w="676" w:type="pct"/>
            <w:vAlign w:val="center"/>
          </w:tcPr>
          <w:p w14:paraId="1FEB77C3">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935" w:type="pct"/>
            <w:gridSpan w:val="2"/>
            <w:vAlign w:val="center"/>
          </w:tcPr>
          <w:p w14:paraId="1A0545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pacing w:val="-5"/>
                <w:sz w:val="28"/>
                <w:szCs w:val="28"/>
                <w:highlight w:val="none"/>
                <w:u w:val="none"/>
              </w:rPr>
            </w:pPr>
            <w:r>
              <w:rPr>
                <w:rFonts w:hint="eastAsia" w:ascii="仿宋" w:hAnsi="仿宋" w:eastAsia="仿宋" w:cs="仿宋"/>
                <w:color w:val="auto"/>
                <w:spacing w:val="-5"/>
                <w:sz w:val="28"/>
                <w:szCs w:val="28"/>
                <w:highlight w:val="none"/>
                <w:u w:val="none"/>
              </w:rPr>
              <w:t>收入总额</w:t>
            </w:r>
          </w:p>
          <w:p w14:paraId="6ED22B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pacing w:val="-5"/>
                <w:sz w:val="28"/>
                <w:szCs w:val="28"/>
                <w:highlight w:val="none"/>
                <w:u w:val="none"/>
                <w:lang w:eastAsia="zh-CN"/>
              </w:rPr>
              <w:t>（</w:t>
            </w:r>
            <w:r>
              <w:rPr>
                <w:rFonts w:hint="eastAsia" w:ascii="仿宋" w:hAnsi="仿宋" w:eastAsia="仿宋" w:cs="仿宋"/>
                <w:color w:val="auto"/>
                <w:spacing w:val="-5"/>
                <w:sz w:val="28"/>
                <w:szCs w:val="28"/>
                <w:highlight w:val="none"/>
                <w:u w:val="none"/>
                <w:lang w:val="en-US" w:eastAsia="zh-CN"/>
              </w:rPr>
              <w:t>万元</w:t>
            </w:r>
            <w:r>
              <w:rPr>
                <w:rFonts w:hint="eastAsia" w:ascii="仿宋" w:hAnsi="仿宋" w:eastAsia="仿宋" w:cs="仿宋"/>
                <w:color w:val="auto"/>
                <w:spacing w:val="-5"/>
                <w:sz w:val="28"/>
                <w:szCs w:val="28"/>
                <w:highlight w:val="none"/>
                <w:u w:val="none"/>
                <w:lang w:eastAsia="zh-CN"/>
              </w:rPr>
              <w:t>）</w:t>
            </w:r>
          </w:p>
        </w:tc>
        <w:tc>
          <w:tcPr>
            <w:tcW w:w="801" w:type="pct"/>
            <w:vAlign w:val="center"/>
          </w:tcPr>
          <w:p w14:paraId="162DFB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利润总额</w:t>
            </w:r>
            <w:r>
              <w:rPr>
                <w:rFonts w:hint="eastAsia" w:ascii="仿宋" w:hAnsi="仿宋" w:eastAsia="仿宋" w:cs="仿宋"/>
                <w:color w:val="auto"/>
                <w:spacing w:val="-5"/>
                <w:sz w:val="28"/>
                <w:szCs w:val="28"/>
                <w:highlight w:val="none"/>
                <w:u w:val="none"/>
                <w:lang w:eastAsia="zh-CN"/>
              </w:rPr>
              <w:t>（</w:t>
            </w:r>
            <w:r>
              <w:rPr>
                <w:rFonts w:hint="eastAsia" w:ascii="仿宋" w:hAnsi="仿宋" w:eastAsia="仿宋" w:cs="仿宋"/>
                <w:color w:val="auto"/>
                <w:spacing w:val="-5"/>
                <w:sz w:val="28"/>
                <w:szCs w:val="28"/>
                <w:highlight w:val="none"/>
                <w:u w:val="none"/>
                <w:lang w:val="en-US" w:eastAsia="zh-CN"/>
              </w:rPr>
              <w:t>万元</w:t>
            </w:r>
            <w:r>
              <w:rPr>
                <w:rFonts w:hint="eastAsia" w:ascii="仿宋" w:hAnsi="仿宋" w:eastAsia="仿宋" w:cs="仿宋"/>
                <w:color w:val="auto"/>
                <w:spacing w:val="-5"/>
                <w:sz w:val="28"/>
                <w:szCs w:val="28"/>
                <w:highlight w:val="none"/>
                <w:u w:val="none"/>
                <w:lang w:eastAsia="zh-CN"/>
              </w:rPr>
              <w:t>）</w:t>
            </w:r>
          </w:p>
        </w:tc>
        <w:tc>
          <w:tcPr>
            <w:tcW w:w="767" w:type="pct"/>
            <w:vAlign w:val="center"/>
          </w:tcPr>
          <w:p w14:paraId="2FEC14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5"/>
                <w:sz w:val="28"/>
                <w:szCs w:val="28"/>
                <w:highlight w:val="none"/>
                <w:u w:val="none"/>
              </w:rPr>
              <w:t>净利润</w:t>
            </w:r>
            <w:r>
              <w:rPr>
                <w:rFonts w:hint="eastAsia" w:ascii="仿宋" w:hAnsi="仿宋" w:eastAsia="仿宋" w:cs="仿宋"/>
                <w:color w:val="auto"/>
                <w:spacing w:val="-5"/>
                <w:sz w:val="28"/>
                <w:szCs w:val="28"/>
                <w:highlight w:val="none"/>
                <w:u w:val="none"/>
                <w:lang w:val="en-US" w:eastAsia="zh-CN"/>
              </w:rPr>
              <w:t xml:space="preserve"> </w:t>
            </w:r>
            <w:r>
              <w:rPr>
                <w:rFonts w:hint="eastAsia" w:ascii="仿宋" w:hAnsi="仿宋" w:eastAsia="仿宋" w:cs="仿宋"/>
                <w:color w:val="auto"/>
                <w:spacing w:val="-5"/>
                <w:sz w:val="28"/>
                <w:szCs w:val="28"/>
                <w:highlight w:val="none"/>
                <w:u w:val="none"/>
                <w:lang w:eastAsia="zh-CN"/>
              </w:rPr>
              <w:t>（</w:t>
            </w:r>
            <w:r>
              <w:rPr>
                <w:rFonts w:hint="eastAsia" w:ascii="仿宋" w:hAnsi="仿宋" w:eastAsia="仿宋" w:cs="仿宋"/>
                <w:color w:val="auto"/>
                <w:spacing w:val="-5"/>
                <w:sz w:val="28"/>
                <w:szCs w:val="28"/>
                <w:highlight w:val="none"/>
                <w:u w:val="none"/>
                <w:lang w:val="en-US" w:eastAsia="zh-CN"/>
              </w:rPr>
              <w:t>万元</w:t>
            </w:r>
            <w:r>
              <w:rPr>
                <w:rFonts w:hint="eastAsia" w:ascii="仿宋" w:hAnsi="仿宋" w:eastAsia="仿宋" w:cs="仿宋"/>
                <w:color w:val="auto"/>
                <w:spacing w:val="-5"/>
                <w:sz w:val="28"/>
                <w:szCs w:val="28"/>
                <w:highlight w:val="none"/>
                <w:u w:val="none"/>
                <w:lang w:eastAsia="zh-CN"/>
              </w:rPr>
              <w:t>）</w:t>
            </w:r>
          </w:p>
        </w:tc>
        <w:tc>
          <w:tcPr>
            <w:tcW w:w="1023" w:type="pct"/>
            <w:vAlign w:val="center"/>
          </w:tcPr>
          <w:p w14:paraId="31C10F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5"/>
                <w:sz w:val="28"/>
                <w:szCs w:val="28"/>
                <w:highlight w:val="none"/>
                <w:u w:val="none"/>
              </w:rPr>
              <w:t>负债总额</w:t>
            </w:r>
            <w:r>
              <w:rPr>
                <w:rFonts w:hint="eastAsia" w:ascii="仿宋" w:hAnsi="仿宋" w:eastAsia="仿宋" w:cs="仿宋"/>
                <w:color w:val="auto"/>
                <w:spacing w:val="-5"/>
                <w:sz w:val="28"/>
                <w:szCs w:val="28"/>
                <w:highlight w:val="none"/>
                <w:u w:val="none"/>
                <w:lang w:val="en-US" w:eastAsia="zh-CN"/>
              </w:rPr>
              <w:t xml:space="preserve">  </w:t>
            </w:r>
            <w:r>
              <w:rPr>
                <w:rFonts w:hint="eastAsia" w:ascii="仿宋" w:hAnsi="仿宋" w:eastAsia="仿宋" w:cs="仿宋"/>
                <w:color w:val="auto"/>
                <w:spacing w:val="-5"/>
                <w:sz w:val="28"/>
                <w:szCs w:val="28"/>
                <w:highlight w:val="none"/>
                <w:u w:val="none"/>
                <w:lang w:eastAsia="zh-CN"/>
              </w:rPr>
              <w:t>（</w:t>
            </w:r>
            <w:r>
              <w:rPr>
                <w:rFonts w:hint="eastAsia" w:ascii="仿宋" w:hAnsi="仿宋" w:eastAsia="仿宋" w:cs="仿宋"/>
                <w:color w:val="auto"/>
                <w:spacing w:val="-5"/>
                <w:sz w:val="28"/>
                <w:szCs w:val="28"/>
                <w:highlight w:val="none"/>
                <w:u w:val="none"/>
                <w:lang w:val="en-US" w:eastAsia="zh-CN"/>
              </w:rPr>
              <w:t>万元</w:t>
            </w:r>
            <w:r>
              <w:rPr>
                <w:rFonts w:hint="eastAsia" w:ascii="仿宋" w:hAnsi="仿宋" w:eastAsia="仿宋" w:cs="仿宋"/>
                <w:color w:val="auto"/>
                <w:spacing w:val="-5"/>
                <w:sz w:val="28"/>
                <w:szCs w:val="28"/>
                <w:highlight w:val="none"/>
                <w:u w:val="none"/>
                <w:lang w:eastAsia="zh-CN"/>
              </w:rPr>
              <w:t>）</w:t>
            </w:r>
          </w:p>
        </w:tc>
      </w:tr>
      <w:tr w14:paraId="0674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42B95381">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Align w:val="center"/>
          </w:tcPr>
          <w:p w14:paraId="1F09E500">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
                <w:sz w:val="28"/>
                <w:szCs w:val="28"/>
                <w:highlight w:val="none"/>
                <w:u w:val="none"/>
              </w:rPr>
              <w:t>20</w:t>
            </w:r>
            <w:r>
              <w:rPr>
                <w:rFonts w:hint="eastAsia" w:ascii="仿宋" w:hAnsi="仿宋" w:eastAsia="仿宋" w:cs="仿宋"/>
                <w:color w:val="auto"/>
                <w:spacing w:val="-1"/>
                <w:sz w:val="28"/>
                <w:szCs w:val="28"/>
                <w:highlight w:val="none"/>
                <w:u w:val="none"/>
                <w:lang w:val="en-US" w:eastAsia="zh-CN"/>
              </w:rPr>
              <w:t>24</w:t>
            </w:r>
            <w:r>
              <w:rPr>
                <w:rFonts w:hint="eastAsia" w:ascii="仿宋" w:hAnsi="仿宋" w:eastAsia="仿宋" w:cs="仿宋"/>
                <w:color w:val="auto"/>
                <w:spacing w:val="-1"/>
                <w:sz w:val="28"/>
                <w:szCs w:val="28"/>
                <w:highlight w:val="none"/>
                <w:u w:val="none"/>
              </w:rPr>
              <w:t xml:space="preserve"> 年</w:t>
            </w:r>
          </w:p>
        </w:tc>
        <w:tc>
          <w:tcPr>
            <w:tcW w:w="935" w:type="pct"/>
            <w:gridSpan w:val="2"/>
            <w:vAlign w:val="center"/>
          </w:tcPr>
          <w:p w14:paraId="649ACF1F">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01" w:type="pct"/>
            <w:vAlign w:val="center"/>
          </w:tcPr>
          <w:p w14:paraId="7D8C8B5F">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14:paraId="72FB3F7F">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1023" w:type="pct"/>
            <w:vAlign w:val="center"/>
          </w:tcPr>
          <w:p w14:paraId="3D174A07">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3D09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3E64CECA">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Align w:val="center"/>
          </w:tcPr>
          <w:p w14:paraId="38F6A39E">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
                <w:sz w:val="28"/>
                <w:szCs w:val="28"/>
                <w:highlight w:val="none"/>
                <w:u w:val="none"/>
              </w:rPr>
              <w:t>20</w:t>
            </w:r>
            <w:r>
              <w:rPr>
                <w:rFonts w:hint="eastAsia" w:ascii="仿宋" w:hAnsi="仿宋" w:eastAsia="仿宋" w:cs="仿宋"/>
                <w:color w:val="auto"/>
                <w:spacing w:val="-1"/>
                <w:sz w:val="28"/>
                <w:szCs w:val="28"/>
                <w:highlight w:val="none"/>
                <w:u w:val="none"/>
                <w:lang w:val="en-US" w:eastAsia="zh-CN"/>
              </w:rPr>
              <w:t>23</w:t>
            </w:r>
            <w:r>
              <w:rPr>
                <w:rFonts w:hint="eastAsia" w:ascii="仿宋" w:hAnsi="仿宋" w:eastAsia="仿宋" w:cs="仿宋"/>
                <w:color w:val="auto"/>
                <w:spacing w:val="-1"/>
                <w:sz w:val="28"/>
                <w:szCs w:val="28"/>
                <w:highlight w:val="none"/>
                <w:u w:val="none"/>
              </w:rPr>
              <w:t>年</w:t>
            </w:r>
          </w:p>
        </w:tc>
        <w:tc>
          <w:tcPr>
            <w:tcW w:w="935" w:type="pct"/>
            <w:gridSpan w:val="2"/>
            <w:vAlign w:val="center"/>
          </w:tcPr>
          <w:p w14:paraId="3BE636E1">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01" w:type="pct"/>
            <w:vAlign w:val="center"/>
          </w:tcPr>
          <w:p w14:paraId="2139971C">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14:paraId="728B9209">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1023" w:type="pct"/>
            <w:vAlign w:val="center"/>
          </w:tcPr>
          <w:p w14:paraId="02A17D4B">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1E9E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7C3CE65A">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Align w:val="center"/>
          </w:tcPr>
          <w:p w14:paraId="53072B68">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
                <w:sz w:val="28"/>
                <w:szCs w:val="28"/>
                <w:highlight w:val="none"/>
                <w:u w:val="none"/>
              </w:rPr>
              <w:t>20</w:t>
            </w:r>
            <w:r>
              <w:rPr>
                <w:rFonts w:hint="eastAsia" w:ascii="仿宋" w:hAnsi="仿宋" w:eastAsia="仿宋" w:cs="仿宋"/>
                <w:color w:val="auto"/>
                <w:spacing w:val="-1"/>
                <w:sz w:val="28"/>
                <w:szCs w:val="28"/>
                <w:highlight w:val="none"/>
                <w:u w:val="none"/>
                <w:lang w:val="en-US" w:eastAsia="zh-CN"/>
              </w:rPr>
              <w:t>22</w:t>
            </w:r>
            <w:r>
              <w:rPr>
                <w:rFonts w:hint="eastAsia" w:ascii="仿宋" w:hAnsi="仿宋" w:eastAsia="仿宋" w:cs="仿宋"/>
                <w:color w:val="auto"/>
                <w:spacing w:val="-1"/>
                <w:sz w:val="28"/>
                <w:szCs w:val="28"/>
                <w:highlight w:val="none"/>
                <w:u w:val="none"/>
              </w:rPr>
              <w:t>年</w:t>
            </w:r>
          </w:p>
        </w:tc>
        <w:tc>
          <w:tcPr>
            <w:tcW w:w="935" w:type="pct"/>
            <w:gridSpan w:val="2"/>
            <w:vAlign w:val="center"/>
          </w:tcPr>
          <w:p w14:paraId="0AAA5B58">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01" w:type="pct"/>
            <w:vAlign w:val="center"/>
          </w:tcPr>
          <w:p w14:paraId="4AD22738">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14:paraId="73BFA893">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1023" w:type="pct"/>
            <w:vAlign w:val="center"/>
          </w:tcPr>
          <w:p w14:paraId="0B990FF7">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5907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restart"/>
            <w:vAlign w:val="center"/>
          </w:tcPr>
          <w:p w14:paraId="029A49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主要产品</w:t>
            </w:r>
            <w:r>
              <w:rPr>
                <w:rFonts w:hint="eastAsia" w:ascii="仿宋" w:hAnsi="仿宋" w:eastAsia="仿宋" w:cs="仿宋"/>
                <w:color w:val="auto"/>
                <w:sz w:val="28"/>
                <w:szCs w:val="28"/>
                <w:highlight w:val="none"/>
                <w:u w:val="none"/>
              </w:rPr>
              <w:t xml:space="preserve">  </w:t>
            </w:r>
          </w:p>
          <w:p w14:paraId="12209B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8"/>
                <w:sz w:val="28"/>
                <w:szCs w:val="28"/>
                <w:highlight w:val="none"/>
                <w:u w:val="none"/>
              </w:rPr>
              <w:t>（供货）情况</w:t>
            </w:r>
          </w:p>
        </w:tc>
        <w:tc>
          <w:tcPr>
            <w:tcW w:w="1611" w:type="pct"/>
            <w:gridSpan w:val="3"/>
            <w:vAlign w:val="center"/>
          </w:tcPr>
          <w:p w14:paraId="443CC6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产品名称</w:t>
            </w:r>
          </w:p>
        </w:tc>
        <w:tc>
          <w:tcPr>
            <w:tcW w:w="2592" w:type="pct"/>
            <w:gridSpan w:val="3"/>
            <w:vAlign w:val="center"/>
          </w:tcPr>
          <w:p w14:paraId="7F0D0D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2"/>
                <w:sz w:val="28"/>
                <w:szCs w:val="28"/>
                <w:highlight w:val="none"/>
                <w:u w:val="none"/>
              </w:rPr>
              <w:t>上年销售额（万元）</w:t>
            </w:r>
          </w:p>
        </w:tc>
      </w:tr>
      <w:tr w14:paraId="29C1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3585A2BA">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1611" w:type="pct"/>
            <w:gridSpan w:val="3"/>
            <w:vAlign w:val="center"/>
          </w:tcPr>
          <w:p w14:paraId="5468C7B0">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2592" w:type="pct"/>
            <w:gridSpan w:val="3"/>
            <w:vAlign w:val="center"/>
          </w:tcPr>
          <w:p w14:paraId="32453B8C">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0589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492F9436">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1611" w:type="pct"/>
            <w:gridSpan w:val="3"/>
            <w:vAlign w:val="center"/>
          </w:tcPr>
          <w:p w14:paraId="72F0D49E">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2592" w:type="pct"/>
            <w:gridSpan w:val="3"/>
            <w:vAlign w:val="center"/>
          </w:tcPr>
          <w:p w14:paraId="2955C861">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3C71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472" w:type="pct"/>
            <w:gridSpan w:val="2"/>
            <w:vAlign w:val="center"/>
          </w:tcPr>
          <w:p w14:paraId="6ECB15AD">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2"/>
                <w:position w:val="1"/>
                <w:sz w:val="28"/>
                <w:szCs w:val="28"/>
                <w:highlight w:val="none"/>
                <w:u w:val="none"/>
              </w:rPr>
              <w:t>生产/经营地点</w:t>
            </w:r>
          </w:p>
        </w:tc>
        <w:tc>
          <w:tcPr>
            <w:tcW w:w="3527" w:type="pct"/>
            <w:gridSpan w:val="5"/>
            <w:vAlign w:val="center"/>
          </w:tcPr>
          <w:p w14:paraId="17D1AAD6">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15A1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472" w:type="pct"/>
            <w:gridSpan w:val="2"/>
            <w:vMerge w:val="restart"/>
            <w:vAlign w:val="center"/>
          </w:tcPr>
          <w:p w14:paraId="07F22D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关联单位</w:t>
            </w:r>
          </w:p>
        </w:tc>
        <w:tc>
          <w:tcPr>
            <w:tcW w:w="3527" w:type="pct"/>
            <w:gridSpan w:val="5"/>
            <w:vAlign w:val="center"/>
          </w:tcPr>
          <w:p w14:paraId="4E2518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
                <w:sz w:val="28"/>
                <w:szCs w:val="28"/>
                <w:highlight w:val="none"/>
                <w:u w:val="none"/>
              </w:rPr>
              <w:t>与</w:t>
            </w:r>
            <w:r>
              <w:rPr>
                <w:rFonts w:hint="eastAsia" w:ascii="仿宋" w:hAnsi="仿宋" w:eastAsia="仿宋" w:cs="仿宋"/>
                <w:color w:val="auto"/>
                <w:spacing w:val="-1"/>
                <w:sz w:val="28"/>
                <w:szCs w:val="28"/>
                <w:highlight w:val="none"/>
                <w:u w:val="none"/>
                <w:lang w:eastAsia="zh-CN"/>
              </w:rPr>
              <w:t>投标人</w:t>
            </w:r>
            <w:r>
              <w:rPr>
                <w:rFonts w:hint="eastAsia" w:ascii="仿宋" w:hAnsi="仿宋" w:eastAsia="仿宋" w:cs="仿宋"/>
                <w:color w:val="auto"/>
                <w:spacing w:val="-1"/>
                <w:sz w:val="28"/>
                <w:szCs w:val="28"/>
                <w:highlight w:val="none"/>
                <w:u w:val="none"/>
              </w:rPr>
              <w:t>单位负责人为同一人的其他单位：</w:t>
            </w:r>
          </w:p>
        </w:tc>
      </w:tr>
      <w:tr w14:paraId="41CD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472" w:type="pct"/>
            <w:gridSpan w:val="2"/>
            <w:vMerge w:val="continue"/>
            <w:vAlign w:val="center"/>
          </w:tcPr>
          <w:p w14:paraId="17CB3530">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3527" w:type="pct"/>
            <w:gridSpan w:val="5"/>
            <w:vAlign w:val="center"/>
          </w:tcPr>
          <w:p w14:paraId="606D25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
                <w:sz w:val="28"/>
                <w:szCs w:val="28"/>
                <w:highlight w:val="none"/>
                <w:u w:val="none"/>
              </w:rPr>
              <w:t>与</w:t>
            </w:r>
            <w:r>
              <w:rPr>
                <w:rFonts w:hint="eastAsia" w:ascii="仿宋" w:hAnsi="仿宋" w:eastAsia="仿宋" w:cs="仿宋"/>
                <w:color w:val="auto"/>
                <w:spacing w:val="-1"/>
                <w:sz w:val="28"/>
                <w:szCs w:val="28"/>
                <w:highlight w:val="none"/>
                <w:u w:val="none"/>
                <w:lang w:eastAsia="zh-CN"/>
              </w:rPr>
              <w:t>投标人</w:t>
            </w:r>
            <w:r>
              <w:rPr>
                <w:rFonts w:hint="eastAsia" w:ascii="仿宋" w:hAnsi="仿宋" w:eastAsia="仿宋" w:cs="仿宋"/>
                <w:color w:val="auto"/>
                <w:spacing w:val="-1"/>
                <w:sz w:val="28"/>
                <w:szCs w:val="28"/>
                <w:highlight w:val="none"/>
                <w:u w:val="none"/>
              </w:rPr>
              <w:t>存在控股、管理关系的其他单位：</w:t>
            </w:r>
          </w:p>
        </w:tc>
      </w:tr>
      <w:bookmarkEnd w:id="141"/>
    </w:tbl>
    <w:p w14:paraId="01774A01">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bookmarkStart w:id="142" w:name="_Toc26218"/>
      <w:r>
        <w:rPr>
          <w:rFonts w:hint="eastAsia" w:ascii="仿宋" w:hAnsi="仿宋" w:eastAsia="仿宋" w:cs="仿宋"/>
          <w:b w:val="0"/>
          <w:bCs/>
          <w:color w:val="auto"/>
          <w:sz w:val="28"/>
          <w:szCs w:val="28"/>
          <w:highlight w:val="none"/>
        </w:rPr>
        <w:t>备注：</w:t>
      </w:r>
    </w:p>
    <w:p w14:paraId="204DE653">
      <w:pPr>
        <w:pageBreakBefore w:val="0"/>
        <w:numPr>
          <w:ilvl w:val="0"/>
          <w:numId w:val="7"/>
        </w:numPr>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lang w:eastAsia="zh-CN"/>
        </w:rPr>
      </w:pPr>
      <w:r>
        <w:rPr>
          <w:rFonts w:hint="eastAsia" w:ascii="仿宋" w:hAnsi="仿宋" w:eastAsia="仿宋" w:cs="仿宋"/>
          <w:color w:val="auto"/>
          <w:sz w:val="28"/>
          <w:szCs w:val="28"/>
          <w:highlight w:val="none"/>
          <w:lang w:val="en-US" w:eastAsia="zh-CN"/>
        </w:rPr>
        <w:t>投标人为法人时，</w:t>
      </w:r>
      <w:r>
        <w:rPr>
          <w:rFonts w:hint="eastAsia" w:ascii="仿宋" w:hAnsi="仿宋" w:eastAsia="仿宋" w:cs="仿宋"/>
          <w:b w:val="0"/>
          <w:bCs/>
          <w:color w:val="auto"/>
          <w:sz w:val="28"/>
          <w:szCs w:val="28"/>
          <w:highlight w:val="none"/>
        </w:rPr>
        <w:t>后附营业执照</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资质证书</w:t>
      </w:r>
      <w:r>
        <w:rPr>
          <w:rFonts w:hint="eastAsia" w:ascii="仿宋" w:hAnsi="仿宋" w:eastAsia="仿宋" w:cs="仿宋"/>
          <w:b w:val="0"/>
          <w:bCs/>
          <w:color w:val="auto"/>
          <w:sz w:val="28"/>
          <w:szCs w:val="28"/>
          <w:highlight w:val="none"/>
        </w:rPr>
        <w:t>等相关证明材料</w:t>
      </w:r>
      <w:r>
        <w:rPr>
          <w:rFonts w:hint="eastAsia" w:ascii="仿宋" w:hAnsi="仿宋" w:eastAsia="仿宋" w:cs="仿宋"/>
          <w:b w:val="0"/>
          <w:bCs/>
          <w:color w:val="auto"/>
          <w:sz w:val="28"/>
          <w:szCs w:val="28"/>
          <w:highlight w:val="none"/>
          <w:lang w:eastAsia="zh-CN"/>
        </w:rPr>
        <w:t>；</w:t>
      </w:r>
    </w:p>
    <w:p w14:paraId="3B944056">
      <w:pPr>
        <w:pageBreakBefore w:val="0"/>
        <w:numPr>
          <w:ilvl w:val="0"/>
          <w:numId w:val="7"/>
        </w:numPr>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为非法人时，格式自拟。</w:t>
      </w:r>
    </w:p>
    <w:p w14:paraId="0AD7326C">
      <w:pPr>
        <w:pStyle w:val="40"/>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sectPr>
          <w:pgSz w:w="11906" w:h="16838"/>
          <w:pgMar w:top="1440" w:right="1080" w:bottom="1440" w:left="1080" w:header="851" w:footer="992" w:gutter="0"/>
          <w:pgNumType w:fmt="decimal"/>
          <w:cols w:space="720" w:num="1"/>
          <w:docGrid w:type="lines" w:linePitch="312" w:charSpace="0"/>
        </w:sectPr>
      </w:pPr>
    </w:p>
    <w:p w14:paraId="35280DBC">
      <w:pPr>
        <w:keepNext w:val="0"/>
        <w:keepLines w:val="0"/>
        <w:pageBreakBefore w:val="0"/>
        <w:widowControl/>
        <w:suppressLineNumbers w:val="0"/>
        <w:wordWrap/>
        <w:overflowPunct/>
        <w:topLinePunct w:val="0"/>
        <w:bidi w:val="0"/>
        <w:spacing w:line="560" w:lineRule="exact"/>
        <w:ind w:left="0" w:leftChars="0" w:right="0" w:rightChars="0"/>
        <w:jc w:val="center"/>
        <w:outlineLvl w:val="1"/>
        <w:rPr>
          <w:rFonts w:hint="eastAsia" w:ascii="仿宋" w:hAnsi="仿宋" w:eastAsia="仿宋" w:cs="仿宋"/>
          <w:bCs/>
          <w:i w:val="0"/>
          <w:iCs w:val="0"/>
          <w:color w:val="auto"/>
          <w:sz w:val="28"/>
          <w:szCs w:val="28"/>
          <w:highlight w:val="none"/>
          <w:lang w:val="en-US"/>
        </w:rPr>
      </w:pPr>
      <w:r>
        <w:rPr>
          <w:rFonts w:hint="eastAsia" w:ascii="仿宋" w:hAnsi="仿宋" w:eastAsia="仿宋" w:cs="仿宋"/>
          <w:b w:val="0"/>
          <w:bCs/>
          <w:i w:val="0"/>
          <w:iCs w:val="0"/>
          <w:color w:val="auto"/>
          <w:kern w:val="0"/>
          <w:sz w:val="28"/>
          <w:szCs w:val="28"/>
          <w:highlight w:val="none"/>
          <w:lang w:val="en-US" w:eastAsia="zh-CN"/>
        </w:rPr>
        <w:t>六、项目负责人简介</w:t>
      </w:r>
    </w:p>
    <w:tbl>
      <w:tblPr>
        <w:tblStyle w:val="3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36"/>
        <w:gridCol w:w="1421"/>
        <w:gridCol w:w="1420"/>
        <w:gridCol w:w="1267"/>
        <w:gridCol w:w="2160"/>
      </w:tblGrid>
      <w:tr w14:paraId="71AD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0FFF349A">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136" w:type="dxa"/>
            <w:vAlign w:val="center"/>
          </w:tcPr>
          <w:p w14:paraId="2325B27B">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1421" w:type="dxa"/>
            <w:vAlign w:val="center"/>
          </w:tcPr>
          <w:p w14:paraId="75AE1F16">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性别</w:t>
            </w:r>
          </w:p>
        </w:tc>
        <w:tc>
          <w:tcPr>
            <w:tcW w:w="1420" w:type="dxa"/>
            <w:vAlign w:val="center"/>
          </w:tcPr>
          <w:p w14:paraId="0BC0E96E">
            <w:pPr>
              <w:pageBreakBefore w:val="0"/>
              <w:kinsoku/>
              <w:topLinePunct w:val="0"/>
              <w:bidi w:val="0"/>
              <w:spacing w:line="500" w:lineRule="exact"/>
              <w:jc w:val="center"/>
              <w:rPr>
                <w:rFonts w:hint="eastAsia" w:ascii="仿宋" w:hAnsi="仿宋" w:eastAsia="仿宋" w:cs="仿宋"/>
                <w:color w:val="auto"/>
                <w:sz w:val="28"/>
                <w:szCs w:val="28"/>
                <w:highlight w:val="none"/>
              </w:rPr>
            </w:pPr>
          </w:p>
        </w:tc>
        <w:tc>
          <w:tcPr>
            <w:tcW w:w="1267" w:type="dxa"/>
            <w:vAlign w:val="center"/>
          </w:tcPr>
          <w:p w14:paraId="6B9ED5EA">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年龄</w:t>
            </w:r>
          </w:p>
        </w:tc>
        <w:tc>
          <w:tcPr>
            <w:tcW w:w="2160" w:type="dxa"/>
            <w:vAlign w:val="center"/>
          </w:tcPr>
          <w:p w14:paraId="316540EB">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14:paraId="64EF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782C4E61">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136" w:type="dxa"/>
            <w:vAlign w:val="center"/>
          </w:tcPr>
          <w:p w14:paraId="497DFBEA">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1421" w:type="dxa"/>
            <w:vAlign w:val="center"/>
          </w:tcPr>
          <w:p w14:paraId="7CAC1B18">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职称</w:t>
            </w:r>
          </w:p>
        </w:tc>
        <w:tc>
          <w:tcPr>
            <w:tcW w:w="1420" w:type="dxa"/>
            <w:vAlign w:val="center"/>
          </w:tcPr>
          <w:p w14:paraId="1A2CC9D5">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1267" w:type="dxa"/>
            <w:vAlign w:val="center"/>
          </w:tcPr>
          <w:p w14:paraId="038F6A82">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学历</w:t>
            </w:r>
          </w:p>
        </w:tc>
        <w:tc>
          <w:tcPr>
            <w:tcW w:w="2160" w:type="dxa"/>
            <w:vAlign w:val="center"/>
          </w:tcPr>
          <w:p w14:paraId="2790B72A">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14:paraId="06FA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14:paraId="03F8D1A5">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身份证号</w:t>
            </w:r>
          </w:p>
        </w:tc>
        <w:tc>
          <w:tcPr>
            <w:tcW w:w="2557" w:type="dxa"/>
            <w:gridSpan w:val="2"/>
            <w:vAlign w:val="center"/>
          </w:tcPr>
          <w:p w14:paraId="0B0355D8">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2687" w:type="dxa"/>
            <w:gridSpan w:val="2"/>
            <w:vAlign w:val="center"/>
          </w:tcPr>
          <w:p w14:paraId="762E0E38">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联系电话</w:t>
            </w:r>
          </w:p>
        </w:tc>
        <w:tc>
          <w:tcPr>
            <w:tcW w:w="2160" w:type="dxa"/>
            <w:vAlign w:val="center"/>
          </w:tcPr>
          <w:p w14:paraId="3D3CD1FD">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14:paraId="0154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14:paraId="06CA4E62">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参加工作时间</w:t>
            </w:r>
          </w:p>
        </w:tc>
        <w:tc>
          <w:tcPr>
            <w:tcW w:w="2557" w:type="dxa"/>
            <w:gridSpan w:val="2"/>
            <w:vAlign w:val="center"/>
          </w:tcPr>
          <w:p w14:paraId="147B1A81">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2687" w:type="dxa"/>
            <w:gridSpan w:val="2"/>
            <w:vAlign w:val="center"/>
          </w:tcPr>
          <w:p w14:paraId="4CA2A19C">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从事项目工作年限</w:t>
            </w:r>
          </w:p>
        </w:tc>
        <w:tc>
          <w:tcPr>
            <w:tcW w:w="2160" w:type="dxa"/>
            <w:vAlign w:val="center"/>
          </w:tcPr>
          <w:p w14:paraId="497652D6">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14:paraId="2939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14:paraId="1A399376">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相关证书</w:t>
            </w:r>
          </w:p>
        </w:tc>
        <w:tc>
          <w:tcPr>
            <w:tcW w:w="7404" w:type="dxa"/>
            <w:gridSpan w:val="5"/>
            <w:vAlign w:val="center"/>
          </w:tcPr>
          <w:p w14:paraId="6AFE93CC">
            <w:pPr>
              <w:pageBreakBefore w:val="0"/>
              <w:kinsoku/>
              <w:topLinePunct w:val="0"/>
              <w:bidi w:val="0"/>
              <w:spacing w:line="500" w:lineRule="exact"/>
              <w:jc w:val="both"/>
              <w:rPr>
                <w:rFonts w:hint="eastAsia" w:ascii="仿宋" w:hAnsi="仿宋" w:eastAsia="仿宋" w:cs="仿宋"/>
                <w:color w:val="auto"/>
                <w:sz w:val="28"/>
                <w:szCs w:val="28"/>
                <w:highlight w:val="none"/>
                <w:lang w:val="en-US" w:eastAsia="zh-CN"/>
              </w:rPr>
            </w:pPr>
          </w:p>
        </w:tc>
      </w:tr>
    </w:tbl>
    <w:p w14:paraId="1D5E60D1">
      <w:pPr>
        <w:pStyle w:val="40"/>
        <w:pageBreakBefore w:val="0"/>
        <w:tabs>
          <w:tab w:val="left" w:pos="2636"/>
        </w:tabs>
        <w:wordWrap/>
        <w:overflowPunct/>
        <w:topLinePunct w:val="0"/>
        <w:bidi w:val="0"/>
        <w:spacing w:line="560" w:lineRule="exact"/>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后附项目负责人身份证、相关职业或执业或职称证书等证明材料。</w:t>
      </w:r>
    </w:p>
    <w:p w14:paraId="308A7BFA">
      <w:pPr>
        <w:rPr>
          <w:rFonts w:hint="eastAsia" w:ascii="仿宋" w:hAnsi="仿宋" w:eastAsia="仿宋" w:cs="仿宋"/>
          <w:color w:val="auto"/>
          <w:sz w:val="28"/>
          <w:szCs w:val="28"/>
          <w:highlight w:val="none"/>
          <w:lang w:eastAsia="zh-CN"/>
        </w:rPr>
        <w:sectPr>
          <w:pgSz w:w="11906" w:h="16838"/>
          <w:pgMar w:top="1440" w:right="1080" w:bottom="1440" w:left="1080" w:header="851" w:footer="992" w:gutter="0"/>
          <w:pgNumType w:fmt="decimal"/>
          <w:cols w:space="720" w:num="1"/>
          <w:docGrid w:type="lines" w:linePitch="312" w:charSpace="0"/>
        </w:sectPr>
      </w:pPr>
    </w:p>
    <w:bookmarkEnd w:id="142"/>
    <w:p w14:paraId="0538DF3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kern w:val="2"/>
          <w:sz w:val="28"/>
          <w:szCs w:val="28"/>
          <w:lang w:val="en-US" w:eastAsia="zh-CN" w:bidi="ar-SA"/>
        </w:rPr>
        <w:t>七、</w:t>
      </w:r>
      <w:r>
        <w:rPr>
          <w:rFonts w:hint="eastAsia" w:ascii="仿宋" w:hAnsi="仿宋" w:eastAsia="仿宋" w:cs="仿宋"/>
          <w:b w:val="0"/>
          <w:bCs/>
          <w:color w:val="auto"/>
          <w:sz w:val="28"/>
          <w:szCs w:val="28"/>
          <w:highlight w:val="none"/>
          <w:lang w:val="en-US" w:eastAsia="zh-CN"/>
        </w:rPr>
        <w:t>拟配备人员简介</w:t>
      </w:r>
    </w:p>
    <w:p w14:paraId="1BDA563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center"/>
        <w:textAlignment w:val="auto"/>
        <w:outlineLvl w:val="1"/>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拟配备人员汇总表</w:t>
      </w:r>
    </w:p>
    <w:p w14:paraId="4062DA3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1"/>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投标人名称：</w:t>
      </w:r>
    </w:p>
    <w:tbl>
      <w:tblPr>
        <w:tblStyle w:val="31"/>
        <w:tblpPr w:leftFromText="180" w:rightFromText="180" w:vertAnchor="text" w:horzAnchor="page" w:tblpXSpec="center" w:tblpY="527"/>
        <w:tblOverlap w:val="never"/>
        <w:tblW w:w="51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122"/>
        <w:gridCol w:w="1599"/>
        <w:gridCol w:w="1303"/>
        <w:gridCol w:w="1696"/>
        <w:gridCol w:w="1193"/>
        <w:gridCol w:w="1359"/>
        <w:gridCol w:w="1218"/>
      </w:tblGrid>
      <w:tr w14:paraId="0DDC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16" w:type="pct"/>
            <w:vMerge w:val="restart"/>
            <w:vAlign w:val="center"/>
          </w:tcPr>
          <w:p w14:paraId="31708F6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序号</w:t>
            </w:r>
          </w:p>
        </w:tc>
        <w:tc>
          <w:tcPr>
            <w:tcW w:w="542" w:type="pct"/>
            <w:vMerge w:val="restart"/>
            <w:vAlign w:val="center"/>
          </w:tcPr>
          <w:p w14:paraId="0252F4E5">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姓名</w:t>
            </w:r>
          </w:p>
        </w:tc>
        <w:tc>
          <w:tcPr>
            <w:tcW w:w="772" w:type="pct"/>
            <w:vMerge w:val="restart"/>
            <w:vAlign w:val="center"/>
          </w:tcPr>
          <w:p w14:paraId="2B894EE7">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拟担任本项目职务/岗位</w:t>
            </w:r>
          </w:p>
        </w:tc>
        <w:tc>
          <w:tcPr>
            <w:tcW w:w="629" w:type="pct"/>
            <w:vMerge w:val="restart"/>
            <w:vAlign w:val="center"/>
          </w:tcPr>
          <w:p w14:paraId="2393949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常住地</w:t>
            </w:r>
          </w:p>
        </w:tc>
        <w:tc>
          <w:tcPr>
            <w:tcW w:w="2639" w:type="pct"/>
            <w:gridSpan w:val="4"/>
            <w:vAlign w:val="center"/>
          </w:tcPr>
          <w:p w14:paraId="446B010B">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相关证书</w:t>
            </w:r>
          </w:p>
        </w:tc>
      </w:tr>
      <w:tr w14:paraId="15F7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jc w:val="center"/>
        </w:trPr>
        <w:tc>
          <w:tcPr>
            <w:tcW w:w="416" w:type="pct"/>
            <w:vMerge w:val="continue"/>
            <w:vAlign w:val="center"/>
          </w:tcPr>
          <w:p w14:paraId="1CAB10A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vMerge w:val="continue"/>
            <w:vAlign w:val="center"/>
          </w:tcPr>
          <w:p w14:paraId="4221F80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vMerge w:val="continue"/>
            <w:vAlign w:val="center"/>
          </w:tcPr>
          <w:p w14:paraId="1B38C99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vMerge w:val="continue"/>
            <w:vAlign w:val="center"/>
          </w:tcPr>
          <w:p w14:paraId="5B47CB12">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vAlign w:val="center"/>
          </w:tcPr>
          <w:p w14:paraId="09C2D0C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证书名称</w:t>
            </w:r>
          </w:p>
        </w:tc>
        <w:tc>
          <w:tcPr>
            <w:tcW w:w="576" w:type="pct"/>
            <w:vAlign w:val="center"/>
          </w:tcPr>
          <w:p w14:paraId="2DCBD10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级别</w:t>
            </w:r>
          </w:p>
        </w:tc>
        <w:tc>
          <w:tcPr>
            <w:tcW w:w="656" w:type="pct"/>
            <w:vAlign w:val="center"/>
          </w:tcPr>
          <w:p w14:paraId="05F7C6B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证书号</w:t>
            </w:r>
          </w:p>
        </w:tc>
        <w:tc>
          <w:tcPr>
            <w:tcW w:w="587" w:type="pct"/>
            <w:vAlign w:val="center"/>
          </w:tcPr>
          <w:p w14:paraId="1917207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专业</w:t>
            </w:r>
          </w:p>
        </w:tc>
      </w:tr>
      <w:tr w14:paraId="3D95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16" w:type="pct"/>
          </w:tcPr>
          <w:p w14:paraId="3B463C8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14:paraId="3C5F6B2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14:paraId="304C2AA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14:paraId="44BF0D4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14:paraId="12ED6CB0">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14:paraId="50B68A79">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14:paraId="7E9312A3">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14:paraId="1BE3342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063C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16" w:type="pct"/>
          </w:tcPr>
          <w:p w14:paraId="604EEA8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14:paraId="4F3FD3BB">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14:paraId="170B2259">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14:paraId="29C7B72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14:paraId="46D86A7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14:paraId="42766BD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14:paraId="481D59C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14:paraId="0A921BF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2178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16" w:type="pct"/>
          </w:tcPr>
          <w:p w14:paraId="4B1256B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14:paraId="1F48617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14:paraId="1FFEACB9">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14:paraId="0AE75CC9">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14:paraId="290B273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14:paraId="0B96F28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14:paraId="60C1D2E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14:paraId="1B7C51F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5CB6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16" w:type="pct"/>
            <w:vAlign w:val="center"/>
          </w:tcPr>
          <w:p w14:paraId="24DC250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14:paraId="53119C65">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14:paraId="6069FB2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14:paraId="4BEBCCA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14:paraId="3439CB89">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14:paraId="0B4039C2">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14:paraId="0A7DBF2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14:paraId="6C5A07DB">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02CF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16" w:type="pct"/>
          </w:tcPr>
          <w:p w14:paraId="3248CEC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14:paraId="183CAAE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14:paraId="3EDE977B">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14:paraId="2D47A3EB">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14:paraId="21DBA3C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14:paraId="5BA87C9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14:paraId="0AB4271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14:paraId="5CFFFE4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12F8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16" w:type="pct"/>
          </w:tcPr>
          <w:p w14:paraId="684F966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14:paraId="6E7A311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14:paraId="6B8A407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14:paraId="718EA3D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14:paraId="79648FE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14:paraId="382A4960">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14:paraId="47ADBF0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14:paraId="069E791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bl>
    <w:p w14:paraId="0127B0BB">
      <w:pPr>
        <w:pageBreakBefore w:val="0"/>
        <w:wordWrap/>
        <w:overflowPunct/>
        <w:topLinePunct w:val="0"/>
        <w:bidi w:val="0"/>
        <w:adjustRightInd w:val="0"/>
        <w:spacing w:line="560" w:lineRule="exact"/>
        <w:ind w:left="0" w:leftChars="0" w:right="0" w:rightChars="0" w:firstLine="1050" w:firstLineChars="375"/>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名称（盖章）：        </w:t>
      </w:r>
    </w:p>
    <w:p w14:paraId="37F789BC">
      <w:pPr>
        <w:pStyle w:val="13"/>
        <w:pageBreakBefore w:val="0"/>
        <w:wordWrap/>
        <w:overflowPunct/>
        <w:topLinePunct w:val="0"/>
        <w:bidi w:val="0"/>
        <w:spacing w:after="0" w:line="560" w:lineRule="exact"/>
        <w:ind w:left="0" w:leftChars="0" w:right="0" w:rightChars="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授权人</w:t>
      </w:r>
      <w:r>
        <w:rPr>
          <w:rFonts w:hint="eastAsia" w:ascii="仿宋" w:hAnsi="仿宋" w:eastAsia="仿宋" w:cs="仿宋"/>
          <w:b w:val="0"/>
          <w:bCs/>
          <w:color w:val="auto"/>
          <w:sz w:val="28"/>
          <w:szCs w:val="28"/>
          <w:highlight w:val="none"/>
          <w:lang w:val="en-US" w:eastAsia="zh-CN"/>
        </w:rPr>
        <w:t>或</w:t>
      </w:r>
      <w:r>
        <w:rPr>
          <w:rFonts w:hint="eastAsia" w:ascii="仿宋" w:hAnsi="仿宋" w:eastAsia="仿宋" w:cs="仿宋"/>
          <w:b w:val="0"/>
          <w:bCs/>
          <w:color w:val="auto"/>
          <w:sz w:val="28"/>
          <w:szCs w:val="28"/>
          <w:highlight w:val="none"/>
        </w:rPr>
        <w:t>被授权人（签字或盖章）：</w:t>
      </w:r>
    </w:p>
    <w:p w14:paraId="257A1355">
      <w:pPr>
        <w:pageBreakBefore w:val="0"/>
        <w:wordWrap/>
        <w:overflowPunct/>
        <w:topLinePunct w:val="0"/>
        <w:bidi w:val="0"/>
        <w:adjustRightInd w:val="0"/>
        <w:spacing w:line="560" w:lineRule="exact"/>
        <w:ind w:right="0" w:rightChars="0" w:firstLine="5040" w:firstLineChars="180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日期</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 xml:space="preserve"> </w:t>
      </w:r>
    </w:p>
    <w:p w14:paraId="53D33070">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35AE92A7">
      <w:pPr>
        <w:pStyle w:val="10"/>
        <w:rPr>
          <w:rFonts w:hint="eastAsia" w:ascii="仿宋" w:hAnsi="仿宋" w:eastAsia="仿宋" w:cs="仿宋"/>
          <w:color w:val="auto"/>
          <w:sz w:val="28"/>
          <w:szCs w:val="28"/>
          <w:highlight w:val="none"/>
          <w:lang w:val="en-US" w:eastAsia="zh-CN"/>
        </w:rPr>
      </w:pPr>
    </w:p>
    <w:p w14:paraId="55C234D6">
      <w:pPr>
        <w:pageBreakBefore w:val="0"/>
        <w:kinsoku/>
        <w:topLinePunct w:val="0"/>
        <w:bidi w:val="0"/>
        <w:spacing w:line="500" w:lineRule="exact"/>
        <w:ind w:firstLine="560" w:firstLineChars="20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人员简历</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1241"/>
        <w:gridCol w:w="1554"/>
        <w:gridCol w:w="1552"/>
        <w:gridCol w:w="1384"/>
        <w:gridCol w:w="2365"/>
      </w:tblGrid>
      <w:tr w14:paraId="40B4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vAlign w:val="center"/>
          </w:tcPr>
          <w:p w14:paraId="46956A95">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623" w:type="pct"/>
            <w:vAlign w:val="center"/>
          </w:tcPr>
          <w:p w14:paraId="3FC052B9">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780" w:type="pct"/>
            <w:vAlign w:val="center"/>
          </w:tcPr>
          <w:p w14:paraId="277751E3">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性别</w:t>
            </w:r>
          </w:p>
        </w:tc>
        <w:tc>
          <w:tcPr>
            <w:tcW w:w="779" w:type="pct"/>
            <w:vAlign w:val="center"/>
          </w:tcPr>
          <w:p w14:paraId="499BB93D">
            <w:pPr>
              <w:pageBreakBefore w:val="0"/>
              <w:kinsoku/>
              <w:topLinePunct w:val="0"/>
              <w:bidi w:val="0"/>
              <w:spacing w:line="500" w:lineRule="exact"/>
              <w:jc w:val="center"/>
              <w:rPr>
                <w:rFonts w:hint="eastAsia" w:ascii="仿宋" w:hAnsi="仿宋" w:eastAsia="仿宋" w:cs="仿宋"/>
                <w:color w:val="auto"/>
                <w:sz w:val="28"/>
                <w:szCs w:val="28"/>
                <w:highlight w:val="none"/>
              </w:rPr>
            </w:pPr>
          </w:p>
        </w:tc>
        <w:tc>
          <w:tcPr>
            <w:tcW w:w="695" w:type="pct"/>
            <w:vAlign w:val="center"/>
          </w:tcPr>
          <w:p w14:paraId="1D85A278">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年龄</w:t>
            </w:r>
          </w:p>
        </w:tc>
        <w:tc>
          <w:tcPr>
            <w:tcW w:w="1186" w:type="pct"/>
            <w:vAlign w:val="center"/>
          </w:tcPr>
          <w:p w14:paraId="1DA3498B">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14:paraId="4DC4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vAlign w:val="center"/>
          </w:tcPr>
          <w:p w14:paraId="6C6CA6FC">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623" w:type="pct"/>
            <w:vAlign w:val="center"/>
          </w:tcPr>
          <w:p w14:paraId="34EC91D4">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780" w:type="pct"/>
            <w:vAlign w:val="center"/>
          </w:tcPr>
          <w:p w14:paraId="05F319EF">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职称</w:t>
            </w:r>
          </w:p>
        </w:tc>
        <w:tc>
          <w:tcPr>
            <w:tcW w:w="779" w:type="pct"/>
            <w:vAlign w:val="center"/>
          </w:tcPr>
          <w:p w14:paraId="3133A55C">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695" w:type="pct"/>
            <w:vAlign w:val="center"/>
          </w:tcPr>
          <w:p w14:paraId="2F933B78">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学历</w:t>
            </w:r>
          </w:p>
        </w:tc>
        <w:tc>
          <w:tcPr>
            <w:tcW w:w="1186" w:type="pct"/>
            <w:vAlign w:val="center"/>
          </w:tcPr>
          <w:p w14:paraId="7F5D0B31">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14:paraId="380B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pct"/>
            <w:vAlign w:val="center"/>
          </w:tcPr>
          <w:p w14:paraId="338D72DA">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身份证号</w:t>
            </w:r>
          </w:p>
        </w:tc>
        <w:tc>
          <w:tcPr>
            <w:tcW w:w="1403" w:type="pct"/>
            <w:gridSpan w:val="2"/>
            <w:vAlign w:val="center"/>
          </w:tcPr>
          <w:p w14:paraId="3C54DAEB">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1474" w:type="pct"/>
            <w:gridSpan w:val="2"/>
            <w:vAlign w:val="center"/>
          </w:tcPr>
          <w:p w14:paraId="489F5C70">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联系电话</w:t>
            </w:r>
          </w:p>
        </w:tc>
        <w:tc>
          <w:tcPr>
            <w:tcW w:w="1186" w:type="pct"/>
            <w:vAlign w:val="center"/>
          </w:tcPr>
          <w:p w14:paraId="384FEFC0">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14:paraId="6AE1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pct"/>
            <w:vAlign w:val="center"/>
          </w:tcPr>
          <w:p w14:paraId="290DA011">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参加工作时间</w:t>
            </w:r>
          </w:p>
        </w:tc>
        <w:tc>
          <w:tcPr>
            <w:tcW w:w="1403" w:type="pct"/>
            <w:gridSpan w:val="2"/>
            <w:vAlign w:val="center"/>
          </w:tcPr>
          <w:p w14:paraId="7C68EEC1">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1474" w:type="pct"/>
            <w:gridSpan w:val="2"/>
            <w:vAlign w:val="center"/>
          </w:tcPr>
          <w:p w14:paraId="7731D612">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从事项目工作年限</w:t>
            </w:r>
          </w:p>
        </w:tc>
        <w:tc>
          <w:tcPr>
            <w:tcW w:w="1186" w:type="pct"/>
            <w:vAlign w:val="center"/>
          </w:tcPr>
          <w:p w14:paraId="472E55DA">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14:paraId="7890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pct"/>
            <w:vAlign w:val="center"/>
          </w:tcPr>
          <w:p w14:paraId="2E0EBD26">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相关证书</w:t>
            </w:r>
          </w:p>
        </w:tc>
        <w:tc>
          <w:tcPr>
            <w:tcW w:w="4064" w:type="pct"/>
            <w:gridSpan w:val="5"/>
            <w:vAlign w:val="center"/>
          </w:tcPr>
          <w:p w14:paraId="09645F95">
            <w:pPr>
              <w:pageBreakBefore w:val="0"/>
              <w:kinsoku/>
              <w:topLinePunct w:val="0"/>
              <w:bidi w:val="0"/>
              <w:spacing w:line="500" w:lineRule="exact"/>
              <w:jc w:val="both"/>
              <w:rPr>
                <w:rFonts w:hint="eastAsia" w:ascii="仿宋" w:hAnsi="仿宋" w:eastAsia="仿宋" w:cs="仿宋"/>
                <w:color w:val="auto"/>
                <w:sz w:val="28"/>
                <w:szCs w:val="28"/>
                <w:highlight w:val="none"/>
                <w:lang w:val="en-US" w:eastAsia="zh-CN"/>
              </w:rPr>
            </w:pPr>
          </w:p>
        </w:tc>
      </w:tr>
    </w:tbl>
    <w:p w14:paraId="6E78D809">
      <w:pPr>
        <w:pStyle w:val="1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拟配备人员每人填一张简历，后附人员的身份证、相关职业或执业或职称证书等证明材料。</w:t>
      </w:r>
    </w:p>
    <w:p w14:paraId="152EBDB5">
      <w:pP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br w:type="page"/>
      </w:r>
    </w:p>
    <w:p w14:paraId="63594712">
      <w:pPr>
        <w:pageBreakBefore w:val="0"/>
        <w:wordWrap/>
        <w:overflowPunct/>
        <w:topLinePunct w:val="0"/>
        <w:bidi w:val="0"/>
        <w:spacing w:line="560" w:lineRule="exact"/>
        <w:ind w:left="0" w:leftChars="0" w:right="0" w:rightChars="0"/>
        <w:jc w:val="center"/>
        <w:outlineLvl w:val="1"/>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八、</w:t>
      </w:r>
      <w:r>
        <w:rPr>
          <w:rFonts w:hint="eastAsia" w:ascii="仿宋" w:hAnsi="仿宋" w:eastAsia="仿宋" w:cs="仿宋"/>
          <w:b w:val="0"/>
          <w:bCs/>
          <w:color w:val="auto"/>
          <w:sz w:val="28"/>
          <w:szCs w:val="28"/>
          <w:highlight w:val="none"/>
        </w:rPr>
        <w:t>近</w:t>
      </w:r>
      <w:r>
        <w:rPr>
          <w:rFonts w:hint="eastAsia" w:ascii="仿宋" w:hAnsi="仿宋" w:eastAsia="仿宋" w:cs="仿宋"/>
          <w:b w:val="0"/>
          <w:bCs/>
          <w:color w:val="auto"/>
          <w:sz w:val="28"/>
          <w:szCs w:val="28"/>
          <w:highlight w:val="none"/>
          <w:lang w:val="en-US" w:eastAsia="zh-CN"/>
        </w:rPr>
        <w:t>三</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同类</w:t>
      </w:r>
      <w:r>
        <w:rPr>
          <w:rFonts w:hint="eastAsia" w:ascii="仿宋" w:hAnsi="仿宋" w:eastAsia="仿宋" w:cs="仿宋"/>
          <w:b w:val="0"/>
          <w:bCs/>
          <w:color w:val="auto"/>
          <w:sz w:val="28"/>
          <w:szCs w:val="28"/>
          <w:highlight w:val="none"/>
        </w:rPr>
        <w:t>项目情况表</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709"/>
        <w:gridCol w:w="1123"/>
        <w:gridCol w:w="1302"/>
        <w:gridCol w:w="1347"/>
        <w:gridCol w:w="1359"/>
        <w:gridCol w:w="1381"/>
        <w:gridCol w:w="1355"/>
        <w:gridCol w:w="1262"/>
        <w:gridCol w:w="10"/>
      </w:tblGrid>
      <w:tr w14:paraId="2FAB53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top w:val="single" w:color="auto" w:sz="4" w:space="0"/>
            </w:tcBorders>
            <w:vAlign w:val="center"/>
          </w:tcPr>
          <w:p w14:paraId="64B9A656">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序号</w:t>
            </w:r>
          </w:p>
        </w:tc>
        <w:tc>
          <w:tcPr>
            <w:tcW w:w="960" w:type="dxa"/>
            <w:vAlign w:val="center"/>
          </w:tcPr>
          <w:p w14:paraId="1C52383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采购人</w:t>
            </w:r>
          </w:p>
        </w:tc>
        <w:tc>
          <w:tcPr>
            <w:tcW w:w="1113" w:type="dxa"/>
            <w:vAlign w:val="center"/>
          </w:tcPr>
          <w:p w14:paraId="2D8DF48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联系人</w:t>
            </w:r>
          </w:p>
        </w:tc>
        <w:tc>
          <w:tcPr>
            <w:tcW w:w="1151" w:type="dxa"/>
            <w:vAlign w:val="center"/>
          </w:tcPr>
          <w:p w14:paraId="21132777">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联系电话</w:t>
            </w:r>
          </w:p>
        </w:tc>
        <w:tc>
          <w:tcPr>
            <w:tcW w:w="1162" w:type="dxa"/>
            <w:vAlign w:val="center"/>
          </w:tcPr>
          <w:p w14:paraId="56A63E3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项目名称</w:t>
            </w:r>
          </w:p>
        </w:tc>
        <w:tc>
          <w:tcPr>
            <w:tcW w:w="1180" w:type="dxa"/>
            <w:vAlign w:val="center"/>
          </w:tcPr>
          <w:p w14:paraId="194D674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完成时间</w:t>
            </w:r>
          </w:p>
        </w:tc>
        <w:tc>
          <w:tcPr>
            <w:tcW w:w="1158" w:type="dxa"/>
            <w:vAlign w:val="center"/>
          </w:tcPr>
          <w:p w14:paraId="1767673B">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合同金额</w:t>
            </w:r>
          </w:p>
        </w:tc>
        <w:tc>
          <w:tcPr>
            <w:tcW w:w="1079" w:type="dxa"/>
            <w:gridSpan w:val="2"/>
            <w:tcBorders>
              <w:right w:val="single" w:color="auto" w:sz="4" w:space="0"/>
            </w:tcBorders>
            <w:vAlign w:val="center"/>
          </w:tcPr>
          <w:p w14:paraId="3D7C58F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用户反馈</w:t>
            </w:r>
          </w:p>
        </w:tc>
      </w:tr>
      <w:tr w14:paraId="114BEB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4FC331A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vAlign w:val="center"/>
          </w:tcPr>
          <w:p w14:paraId="258069C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vAlign w:val="center"/>
          </w:tcPr>
          <w:p w14:paraId="3E47AC9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vAlign w:val="center"/>
          </w:tcPr>
          <w:p w14:paraId="5B54E9E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vAlign w:val="center"/>
          </w:tcPr>
          <w:p w14:paraId="06E3046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14:paraId="3AF83A4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vAlign w:val="center"/>
          </w:tcPr>
          <w:p w14:paraId="0A26DDF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79" w:type="dxa"/>
            <w:gridSpan w:val="2"/>
            <w:tcBorders>
              <w:right w:val="single" w:color="auto" w:sz="4" w:space="0"/>
            </w:tcBorders>
            <w:vAlign w:val="center"/>
          </w:tcPr>
          <w:p w14:paraId="33E49F6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4A3B48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59A9EC4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vAlign w:val="center"/>
          </w:tcPr>
          <w:p w14:paraId="42C83AB3">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vAlign w:val="center"/>
          </w:tcPr>
          <w:p w14:paraId="7550C10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vAlign w:val="center"/>
          </w:tcPr>
          <w:p w14:paraId="27E2E33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vAlign w:val="center"/>
          </w:tcPr>
          <w:p w14:paraId="06B853D3">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14:paraId="00A306C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vAlign w:val="center"/>
          </w:tcPr>
          <w:p w14:paraId="05CFACE5">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79" w:type="dxa"/>
            <w:gridSpan w:val="2"/>
            <w:tcBorders>
              <w:right w:val="single" w:color="auto" w:sz="4" w:space="0"/>
            </w:tcBorders>
            <w:vAlign w:val="center"/>
          </w:tcPr>
          <w:p w14:paraId="3112B98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05D36D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62A8D56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vAlign w:val="center"/>
          </w:tcPr>
          <w:p w14:paraId="5ABD75B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vAlign w:val="center"/>
          </w:tcPr>
          <w:p w14:paraId="051A178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vAlign w:val="center"/>
          </w:tcPr>
          <w:p w14:paraId="212C2970">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vAlign w:val="center"/>
          </w:tcPr>
          <w:p w14:paraId="3E18CE9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14:paraId="1F63B11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vAlign w:val="center"/>
          </w:tcPr>
          <w:p w14:paraId="6413BBD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79" w:type="dxa"/>
            <w:gridSpan w:val="2"/>
            <w:tcBorders>
              <w:right w:val="single" w:color="auto" w:sz="4" w:space="0"/>
            </w:tcBorders>
            <w:vAlign w:val="center"/>
          </w:tcPr>
          <w:p w14:paraId="1C330199">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6255DD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6CD92F33">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right w:val="single" w:color="auto" w:sz="4" w:space="0"/>
            </w:tcBorders>
            <w:vAlign w:val="center"/>
          </w:tcPr>
          <w:p w14:paraId="6DA602D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left w:val="single" w:color="auto" w:sz="4" w:space="0"/>
            </w:tcBorders>
            <w:vAlign w:val="center"/>
          </w:tcPr>
          <w:p w14:paraId="24F348E0">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left w:val="single" w:color="auto" w:sz="4" w:space="0"/>
            </w:tcBorders>
            <w:vAlign w:val="center"/>
          </w:tcPr>
          <w:p w14:paraId="03B41C6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left w:val="single" w:color="auto" w:sz="4" w:space="0"/>
            </w:tcBorders>
            <w:vAlign w:val="center"/>
          </w:tcPr>
          <w:p w14:paraId="193B8E4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14:paraId="6F87368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vAlign w:val="center"/>
          </w:tcPr>
          <w:p w14:paraId="0DDBDDC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79" w:type="dxa"/>
            <w:gridSpan w:val="2"/>
            <w:tcBorders>
              <w:right w:val="single" w:color="auto" w:sz="4" w:space="0"/>
            </w:tcBorders>
            <w:vAlign w:val="center"/>
          </w:tcPr>
          <w:p w14:paraId="74B5657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242C77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right w:val="single" w:color="auto" w:sz="4" w:space="0"/>
            </w:tcBorders>
            <w:vAlign w:val="center"/>
          </w:tcPr>
          <w:p w14:paraId="087E2DD1">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960" w:type="dxa"/>
            <w:tcBorders>
              <w:left w:val="single" w:color="auto" w:sz="4" w:space="0"/>
              <w:right w:val="single" w:color="auto" w:sz="4" w:space="0"/>
            </w:tcBorders>
            <w:vAlign w:val="center"/>
          </w:tcPr>
          <w:p w14:paraId="430244BB">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13" w:type="dxa"/>
            <w:tcBorders>
              <w:left w:val="single" w:color="auto" w:sz="4" w:space="0"/>
              <w:right w:val="single" w:color="auto" w:sz="4" w:space="0"/>
            </w:tcBorders>
            <w:vAlign w:val="center"/>
          </w:tcPr>
          <w:p w14:paraId="27378E47">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51" w:type="dxa"/>
            <w:tcBorders>
              <w:left w:val="single" w:color="auto" w:sz="4" w:space="0"/>
              <w:right w:val="single" w:color="auto" w:sz="4" w:space="0"/>
            </w:tcBorders>
            <w:vAlign w:val="center"/>
          </w:tcPr>
          <w:p w14:paraId="6B9B2E21">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62" w:type="dxa"/>
            <w:tcBorders>
              <w:left w:val="single" w:color="auto" w:sz="4" w:space="0"/>
              <w:right w:val="single" w:color="auto" w:sz="4" w:space="0"/>
            </w:tcBorders>
            <w:vAlign w:val="center"/>
          </w:tcPr>
          <w:p w14:paraId="2E9AE2E3">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80" w:type="dxa"/>
            <w:tcBorders>
              <w:left w:val="single" w:color="auto" w:sz="4" w:space="0"/>
              <w:right w:val="single" w:color="auto" w:sz="4" w:space="0"/>
            </w:tcBorders>
            <w:vAlign w:val="center"/>
          </w:tcPr>
          <w:p w14:paraId="6A645643">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58" w:type="dxa"/>
            <w:tcBorders>
              <w:left w:val="single" w:color="auto" w:sz="4" w:space="0"/>
              <w:right w:val="single" w:color="auto" w:sz="4" w:space="0"/>
            </w:tcBorders>
            <w:vAlign w:val="center"/>
          </w:tcPr>
          <w:p w14:paraId="748AA9B9">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079" w:type="dxa"/>
            <w:gridSpan w:val="2"/>
            <w:tcBorders>
              <w:left w:val="single" w:color="auto" w:sz="4" w:space="0"/>
              <w:right w:val="single" w:color="auto" w:sz="4" w:space="0"/>
            </w:tcBorders>
            <w:vAlign w:val="center"/>
          </w:tcPr>
          <w:p w14:paraId="6D302150">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r>
      <w:tr w14:paraId="3BADE9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606" w:type="dxa"/>
            <w:vAlign w:val="center"/>
          </w:tcPr>
          <w:p w14:paraId="74BEC3E6">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960" w:type="dxa"/>
            <w:vAlign w:val="center"/>
          </w:tcPr>
          <w:p w14:paraId="6832B541">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13" w:type="dxa"/>
            <w:vAlign w:val="center"/>
          </w:tcPr>
          <w:p w14:paraId="007B9452">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51" w:type="dxa"/>
            <w:vAlign w:val="center"/>
          </w:tcPr>
          <w:p w14:paraId="3FD7AFC0">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62" w:type="dxa"/>
            <w:vAlign w:val="center"/>
          </w:tcPr>
          <w:p w14:paraId="6059022D">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80" w:type="dxa"/>
            <w:vAlign w:val="center"/>
          </w:tcPr>
          <w:p w14:paraId="458C2D15">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58" w:type="dxa"/>
            <w:tcBorders>
              <w:right w:val="single" w:color="auto" w:sz="4" w:space="0"/>
            </w:tcBorders>
            <w:vAlign w:val="center"/>
          </w:tcPr>
          <w:p w14:paraId="3207A9E7">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069" w:type="dxa"/>
            <w:tcBorders>
              <w:left w:val="single" w:color="auto" w:sz="4" w:space="0"/>
              <w:right w:val="single" w:color="auto" w:sz="4" w:space="0"/>
            </w:tcBorders>
            <w:vAlign w:val="center"/>
          </w:tcPr>
          <w:p w14:paraId="2EDEFABE">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r>
      <w:tr w14:paraId="42AB97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606" w:type="dxa"/>
            <w:vAlign w:val="center"/>
          </w:tcPr>
          <w:p w14:paraId="660544D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vAlign w:val="center"/>
          </w:tcPr>
          <w:p w14:paraId="381FA98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vAlign w:val="center"/>
          </w:tcPr>
          <w:p w14:paraId="59C5C58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vAlign w:val="center"/>
          </w:tcPr>
          <w:p w14:paraId="4DC0515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vAlign w:val="center"/>
          </w:tcPr>
          <w:p w14:paraId="04E2EA2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14:paraId="3002C7C9">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right w:val="single" w:color="auto" w:sz="4" w:space="0"/>
            </w:tcBorders>
            <w:vAlign w:val="center"/>
          </w:tcPr>
          <w:p w14:paraId="5921A88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left w:val="single" w:color="auto" w:sz="4" w:space="0"/>
              <w:right w:val="single" w:color="auto" w:sz="4" w:space="0"/>
            </w:tcBorders>
            <w:vAlign w:val="center"/>
          </w:tcPr>
          <w:p w14:paraId="21957683">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468EAB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606" w:type="dxa"/>
            <w:vAlign w:val="center"/>
          </w:tcPr>
          <w:p w14:paraId="277586D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vAlign w:val="center"/>
          </w:tcPr>
          <w:p w14:paraId="449B060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vAlign w:val="center"/>
          </w:tcPr>
          <w:p w14:paraId="36ACC49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vAlign w:val="center"/>
          </w:tcPr>
          <w:p w14:paraId="3070CA22">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vAlign w:val="center"/>
          </w:tcPr>
          <w:p w14:paraId="1DE1065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14:paraId="0979CED2">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right w:val="single" w:color="auto" w:sz="4" w:space="0"/>
            </w:tcBorders>
            <w:vAlign w:val="center"/>
          </w:tcPr>
          <w:p w14:paraId="1F7CFDB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left w:val="single" w:color="auto" w:sz="4" w:space="0"/>
              <w:right w:val="single" w:color="auto" w:sz="4" w:space="0"/>
            </w:tcBorders>
            <w:vAlign w:val="center"/>
          </w:tcPr>
          <w:p w14:paraId="2A39B3B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605D40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510" w:hRule="atLeast"/>
          <w:jc w:val="center"/>
        </w:trPr>
        <w:tc>
          <w:tcPr>
            <w:tcW w:w="606" w:type="dxa"/>
            <w:tcBorders>
              <w:bottom w:val="single" w:color="auto" w:sz="4" w:space="0"/>
            </w:tcBorders>
            <w:vAlign w:val="center"/>
          </w:tcPr>
          <w:p w14:paraId="13FF964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bottom w:val="single" w:color="auto" w:sz="4" w:space="0"/>
            </w:tcBorders>
            <w:vAlign w:val="center"/>
          </w:tcPr>
          <w:p w14:paraId="6427424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bottom w:val="single" w:color="auto" w:sz="4" w:space="0"/>
            </w:tcBorders>
            <w:vAlign w:val="center"/>
          </w:tcPr>
          <w:p w14:paraId="19976C9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bottom w:val="single" w:color="auto" w:sz="4" w:space="0"/>
            </w:tcBorders>
            <w:vAlign w:val="center"/>
          </w:tcPr>
          <w:p w14:paraId="67009AFB">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bottom w:val="single" w:color="auto" w:sz="4" w:space="0"/>
            </w:tcBorders>
            <w:vAlign w:val="center"/>
          </w:tcPr>
          <w:p w14:paraId="6EFCB62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tcBorders>
              <w:bottom w:val="single" w:color="auto" w:sz="4" w:space="0"/>
            </w:tcBorders>
            <w:vAlign w:val="center"/>
          </w:tcPr>
          <w:p w14:paraId="7B11318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bottom w:val="single" w:color="auto" w:sz="4" w:space="0"/>
              <w:right w:val="single" w:color="auto" w:sz="4" w:space="0"/>
            </w:tcBorders>
            <w:vAlign w:val="center"/>
          </w:tcPr>
          <w:p w14:paraId="21FC1469">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left w:val="single" w:color="auto" w:sz="4" w:space="0"/>
              <w:bottom w:val="single" w:color="auto" w:sz="4" w:space="0"/>
              <w:right w:val="single" w:color="auto" w:sz="4" w:space="0"/>
            </w:tcBorders>
            <w:vAlign w:val="center"/>
          </w:tcPr>
          <w:p w14:paraId="2023832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056A04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15" w:hRule="atLeast"/>
          <w:jc w:val="center"/>
        </w:trPr>
        <w:tc>
          <w:tcPr>
            <w:tcW w:w="606" w:type="dxa"/>
            <w:tcBorders>
              <w:top w:val="single" w:color="auto" w:sz="4" w:space="0"/>
              <w:bottom w:val="single" w:color="auto" w:sz="4" w:space="0"/>
            </w:tcBorders>
            <w:vAlign w:val="center"/>
          </w:tcPr>
          <w:p w14:paraId="7635FCE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top w:val="single" w:color="auto" w:sz="4" w:space="0"/>
              <w:bottom w:val="single" w:color="auto" w:sz="4" w:space="0"/>
            </w:tcBorders>
            <w:vAlign w:val="center"/>
          </w:tcPr>
          <w:p w14:paraId="587B52B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top w:val="single" w:color="auto" w:sz="4" w:space="0"/>
              <w:bottom w:val="single" w:color="auto" w:sz="4" w:space="0"/>
            </w:tcBorders>
            <w:vAlign w:val="center"/>
          </w:tcPr>
          <w:p w14:paraId="68FF912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top w:val="single" w:color="auto" w:sz="4" w:space="0"/>
              <w:bottom w:val="single" w:color="auto" w:sz="4" w:space="0"/>
            </w:tcBorders>
            <w:vAlign w:val="center"/>
          </w:tcPr>
          <w:p w14:paraId="1BABDD8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top w:val="single" w:color="auto" w:sz="4" w:space="0"/>
              <w:bottom w:val="single" w:color="auto" w:sz="4" w:space="0"/>
            </w:tcBorders>
            <w:vAlign w:val="center"/>
          </w:tcPr>
          <w:p w14:paraId="7389040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tcBorders>
              <w:top w:val="single" w:color="auto" w:sz="4" w:space="0"/>
              <w:bottom w:val="single" w:color="auto" w:sz="4" w:space="0"/>
            </w:tcBorders>
            <w:vAlign w:val="center"/>
          </w:tcPr>
          <w:p w14:paraId="1B9FD1D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top w:val="single" w:color="auto" w:sz="4" w:space="0"/>
              <w:bottom w:val="single" w:color="auto" w:sz="4" w:space="0"/>
              <w:right w:val="single" w:color="auto" w:sz="4" w:space="0"/>
            </w:tcBorders>
            <w:vAlign w:val="center"/>
          </w:tcPr>
          <w:p w14:paraId="7DCC2E7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50F3BF9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10AFDC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15" w:hRule="atLeast"/>
          <w:jc w:val="center"/>
        </w:trPr>
        <w:tc>
          <w:tcPr>
            <w:tcW w:w="606" w:type="dxa"/>
            <w:tcBorders>
              <w:top w:val="single" w:color="auto" w:sz="4" w:space="0"/>
              <w:bottom w:val="single" w:color="auto" w:sz="4" w:space="0"/>
            </w:tcBorders>
            <w:vAlign w:val="center"/>
          </w:tcPr>
          <w:p w14:paraId="1E2F094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top w:val="single" w:color="auto" w:sz="4" w:space="0"/>
              <w:bottom w:val="single" w:color="auto" w:sz="4" w:space="0"/>
            </w:tcBorders>
            <w:vAlign w:val="center"/>
          </w:tcPr>
          <w:p w14:paraId="187BDA55">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top w:val="single" w:color="auto" w:sz="4" w:space="0"/>
              <w:bottom w:val="single" w:color="auto" w:sz="4" w:space="0"/>
            </w:tcBorders>
            <w:vAlign w:val="center"/>
          </w:tcPr>
          <w:p w14:paraId="6A79201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top w:val="single" w:color="auto" w:sz="4" w:space="0"/>
              <w:bottom w:val="single" w:color="auto" w:sz="4" w:space="0"/>
            </w:tcBorders>
            <w:vAlign w:val="center"/>
          </w:tcPr>
          <w:p w14:paraId="3222BDE5">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top w:val="single" w:color="auto" w:sz="4" w:space="0"/>
              <w:bottom w:val="single" w:color="auto" w:sz="4" w:space="0"/>
            </w:tcBorders>
            <w:vAlign w:val="center"/>
          </w:tcPr>
          <w:p w14:paraId="37EF39D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tcBorders>
              <w:top w:val="single" w:color="auto" w:sz="4" w:space="0"/>
              <w:bottom w:val="single" w:color="auto" w:sz="4" w:space="0"/>
            </w:tcBorders>
            <w:vAlign w:val="center"/>
          </w:tcPr>
          <w:p w14:paraId="11361C85">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top w:val="single" w:color="auto" w:sz="4" w:space="0"/>
              <w:bottom w:val="single" w:color="auto" w:sz="4" w:space="0"/>
              <w:right w:val="single" w:color="auto" w:sz="4" w:space="0"/>
            </w:tcBorders>
            <w:vAlign w:val="center"/>
          </w:tcPr>
          <w:p w14:paraId="1E686D3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63744513">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42DB83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450" w:hRule="atLeast"/>
          <w:jc w:val="center"/>
        </w:trPr>
        <w:tc>
          <w:tcPr>
            <w:tcW w:w="606" w:type="dxa"/>
            <w:tcBorders>
              <w:top w:val="single" w:color="auto" w:sz="4" w:space="0"/>
              <w:bottom w:val="single" w:color="auto" w:sz="4" w:space="0"/>
            </w:tcBorders>
            <w:vAlign w:val="center"/>
          </w:tcPr>
          <w:p w14:paraId="4BCA1CF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top w:val="single" w:color="auto" w:sz="4" w:space="0"/>
              <w:bottom w:val="single" w:color="auto" w:sz="4" w:space="0"/>
            </w:tcBorders>
            <w:vAlign w:val="center"/>
          </w:tcPr>
          <w:p w14:paraId="16DEDEE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top w:val="single" w:color="auto" w:sz="4" w:space="0"/>
              <w:bottom w:val="single" w:color="auto" w:sz="4" w:space="0"/>
            </w:tcBorders>
            <w:vAlign w:val="center"/>
          </w:tcPr>
          <w:p w14:paraId="58900660">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top w:val="single" w:color="auto" w:sz="4" w:space="0"/>
              <w:bottom w:val="single" w:color="auto" w:sz="4" w:space="0"/>
            </w:tcBorders>
            <w:vAlign w:val="center"/>
          </w:tcPr>
          <w:p w14:paraId="6740F6C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top w:val="single" w:color="auto" w:sz="4" w:space="0"/>
              <w:bottom w:val="single" w:color="auto" w:sz="4" w:space="0"/>
            </w:tcBorders>
            <w:vAlign w:val="center"/>
          </w:tcPr>
          <w:p w14:paraId="7ACEFCD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tcBorders>
              <w:top w:val="single" w:color="auto" w:sz="4" w:space="0"/>
              <w:bottom w:val="single" w:color="auto" w:sz="4" w:space="0"/>
            </w:tcBorders>
            <w:vAlign w:val="center"/>
          </w:tcPr>
          <w:p w14:paraId="5AAD7C5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top w:val="single" w:color="auto" w:sz="4" w:space="0"/>
              <w:bottom w:val="single" w:color="auto" w:sz="4" w:space="0"/>
              <w:right w:val="single" w:color="auto" w:sz="4" w:space="0"/>
            </w:tcBorders>
            <w:vAlign w:val="center"/>
          </w:tcPr>
          <w:p w14:paraId="65F4404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5020A40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267BB5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435" w:hRule="atLeast"/>
          <w:jc w:val="center"/>
        </w:trPr>
        <w:tc>
          <w:tcPr>
            <w:tcW w:w="606" w:type="dxa"/>
            <w:tcBorders>
              <w:top w:val="single" w:color="auto" w:sz="4" w:space="0"/>
            </w:tcBorders>
            <w:vAlign w:val="center"/>
          </w:tcPr>
          <w:p w14:paraId="2950298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top w:val="single" w:color="auto" w:sz="4" w:space="0"/>
            </w:tcBorders>
            <w:vAlign w:val="center"/>
          </w:tcPr>
          <w:p w14:paraId="660B261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top w:val="single" w:color="auto" w:sz="4" w:space="0"/>
            </w:tcBorders>
            <w:vAlign w:val="center"/>
          </w:tcPr>
          <w:p w14:paraId="41CEED13">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top w:val="single" w:color="auto" w:sz="4" w:space="0"/>
            </w:tcBorders>
            <w:vAlign w:val="center"/>
          </w:tcPr>
          <w:p w14:paraId="552F40E7">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top w:val="single" w:color="auto" w:sz="4" w:space="0"/>
            </w:tcBorders>
            <w:vAlign w:val="center"/>
          </w:tcPr>
          <w:p w14:paraId="7739B00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tcBorders>
              <w:top w:val="single" w:color="auto" w:sz="4" w:space="0"/>
            </w:tcBorders>
            <w:vAlign w:val="center"/>
          </w:tcPr>
          <w:p w14:paraId="0A36304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top w:val="single" w:color="auto" w:sz="4" w:space="0"/>
              <w:right w:val="single" w:color="auto" w:sz="4" w:space="0"/>
            </w:tcBorders>
            <w:vAlign w:val="center"/>
          </w:tcPr>
          <w:p w14:paraId="386886C0">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top w:val="single" w:color="auto" w:sz="4" w:space="0"/>
              <w:left w:val="single" w:color="auto" w:sz="4" w:space="0"/>
              <w:right w:val="single" w:color="auto" w:sz="4" w:space="0"/>
            </w:tcBorders>
            <w:vAlign w:val="center"/>
          </w:tcPr>
          <w:p w14:paraId="4D29F803">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bl>
    <w:p w14:paraId="7299B3C7">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备注：</w:t>
      </w:r>
    </w:p>
    <w:p w14:paraId="67D8A27E">
      <w:pPr>
        <w:pageBreakBefore w:val="0"/>
        <w:numPr>
          <w:ilvl w:val="0"/>
          <w:numId w:val="8"/>
        </w:numPr>
        <w:wordWrap/>
        <w:overflowPunct/>
        <w:topLinePunct w:val="0"/>
        <w:bidi w:val="0"/>
        <w:spacing w:line="560" w:lineRule="exact"/>
        <w:ind w:left="0" w:leftChars="0" w:right="0" w:rightChars="0"/>
        <w:jc w:val="lef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本表后附：</w:t>
      </w:r>
      <w:r>
        <w:rPr>
          <w:rFonts w:hint="eastAsia" w:ascii="仿宋" w:hAnsi="仿宋" w:eastAsia="仿宋" w:cs="仿宋"/>
          <w:b w:val="0"/>
          <w:bCs/>
          <w:color w:val="auto"/>
          <w:sz w:val="28"/>
          <w:szCs w:val="28"/>
          <w:highlight w:val="yellow"/>
        </w:rPr>
        <w:t>202</w:t>
      </w:r>
      <w:r>
        <w:rPr>
          <w:rFonts w:hint="eastAsia" w:ascii="仿宋" w:hAnsi="仿宋" w:eastAsia="仿宋" w:cs="仿宋"/>
          <w:b w:val="0"/>
          <w:bCs/>
          <w:color w:val="auto"/>
          <w:sz w:val="28"/>
          <w:szCs w:val="28"/>
          <w:highlight w:val="yellow"/>
          <w:lang w:val="en-US" w:eastAsia="zh-CN"/>
        </w:rPr>
        <w:t>2</w:t>
      </w:r>
      <w:r>
        <w:rPr>
          <w:rFonts w:hint="eastAsia" w:ascii="仿宋" w:hAnsi="仿宋" w:eastAsia="仿宋" w:cs="仿宋"/>
          <w:b w:val="0"/>
          <w:bCs/>
          <w:color w:val="auto"/>
          <w:sz w:val="28"/>
          <w:szCs w:val="28"/>
          <w:highlight w:val="yellow"/>
        </w:rPr>
        <w:t>年0</w:t>
      </w:r>
      <w:r>
        <w:rPr>
          <w:rFonts w:hint="eastAsia" w:ascii="仿宋" w:hAnsi="仿宋" w:eastAsia="仿宋" w:cs="仿宋"/>
          <w:b w:val="0"/>
          <w:bCs/>
          <w:color w:val="auto"/>
          <w:sz w:val="28"/>
          <w:szCs w:val="28"/>
          <w:highlight w:val="yellow"/>
          <w:lang w:val="en-US" w:eastAsia="zh-CN"/>
        </w:rPr>
        <w:t>7</w:t>
      </w:r>
      <w:r>
        <w:rPr>
          <w:rFonts w:hint="eastAsia" w:ascii="仿宋" w:hAnsi="仿宋" w:eastAsia="仿宋" w:cs="仿宋"/>
          <w:b w:val="0"/>
          <w:bCs/>
          <w:color w:val="auto"/>
          <w:sz w:val="28"/>
          <w:szCs w:val="28"/>
          <w:highlight w:val="yellow"/>
        </w:rPr>
        <w:t>月01日-投标文件上传截止时间前，以合同签订日期为准</w:t>
      </w:r>
      <w:r>
        <w:rPr>
          <w:rFonts w:hint="eastAsia" w:ascii="仿宋" w:hAnsi="仿宋" w:eastAsia="仿宋" w:cs="仿宋"/>
          <w:color w:val="auto"/>
          <w:sz w:val="28"/>
          <w:szCs w:val="28"/>
          <w:highlight w:val="yellow"/>
          <w:lang w:eastAsia="zh-CN"/>
        </w:rPr>
        <w:t>；</w:t>
      </w:r>
    </w:p>
    <w:p w14:paraId="71CCDC84">
      <w:pPr>
        <w:pageBreakBefore w:val="0"/>
        <w:wordWrap/>
        <w:overflowPunct/>
        <w:topLinePunct w:val="0"/>
        <w:bidi w:val="0"/>
        <w:spacing w:line="560" w:lineRule="exact"/>
        <w:ind w:left="0" w:leftChars="0" w:right="0" w:rightChars="0"/>
        <w:jc w:val="left"/>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lang w:eastAsia="zh-CN"/>
        </w:rPr>
        <w:t>投标人须提供中标（成交）通知书或合同（至少包括合同首页、标的页、签字盖章页、采购内容页）彩色扫描件；</w:t>
      </w:r>
    </w:p>
    <w:p w14:paraId="466C4E6F">
      <w:pPr>
        <w:pStyle w:val="86"/>
        <w:pageBreakBefore w:val="0"/>
        <w:wordWrap/>
        <w:overflowPunct/>
        <w:topLinePunct w:val="0"/>
        <w:bidi w:val="0"/>
        <w:spacing w:line="560" w:lineRule="exact"/>
        <w:ind w:left="0" w:leftChars="0" w:right="0" w:rightChars="0" w:firstLine="0" w:firstLineChars="0"/>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3、</w:t>
      </w:r>
      <w:r>
        <w:rPr>
          <w:rFonts w:hint="eastAsia" w:ascii="仿宋" w:hAnsi="仿宋" w:eastAsia="仿宋" w:cs="仿宋"/>
          <w:b w:val="0"/>
          <w:bCs/>
          <w:color w:val="auto"/>
          <w:sz w:val="28"/>
          <w:szCs w:val="28"/>
          <w:highlight w:val="yellow"/>
        </w:rPr>
        <w:t>具体年份要求：</w:t>
      </w:r>
      <w:r>
        <w:rPr>
          <w:rFonts w:hint="eastAsia" w:ascii="仿宋" w:hAnsi="仿宋" w:eastAsia="仿宋" w:cs="仿宋"/>
          <w:color w:val="auto"/>
          <w:sz w:val="28"/>
          <w:szCs w:val="28"/>
          <w:highlight w:val="yellow"/>
        </w:rPr>
        <w:t>202</w:t>
      </w:r>
      <w:r>
        <w:rPr>
          <w:rFonts w:hint="eastAsia" w:ascii="仿宋" w:hAnsi="仿宋" w:cs="仿宋"/>
          <w:color w:val="auto"/>
          <w:sz w:val="28"/>
          <w:szCs w:val="28"/>
          <w:highlight w:val="yellow"/>
          <w:lang w:val="en-US" w:eastAsia="zh-CN"/>
        </w:rPr>
        <w:t>2</w:t>
      </w:r>
      <w:r>
        <w:rPr>
          <w:rFonts w:hint="eastAsia" w:ascii="仿宋" w:hAnsi="仿宋" w:eastAsia="仿宋" w:cs="仿宋"/>
          <w:color w:val="auto"/>
          <w:sz w:val="28"/>
          <w:szCs w:val="28"/>
          <w:highlight w:val="yellow"/>
        </w:rPr>
        <w:t>年0</w:t>
      </w:r>
      <w:r>
        <w:rPr>
          <w:rFonts w:hint="eastAsia" w:ascii="仿宋" w:hAnsi="仿宋" w:cs="仿宋"/>
          <w:color w:val="auto"/>
          <w:sz w:val="28"/>
          <w:szCs w:val="28"/>
          <w:highlight w:val="yellow"/>
          <w:lang w:val="en-US" w:eastAsia="zh-CN"/>
        </w:rPr>
        <w:t>7</w:t>
      </w:r>
      <w:r>
        <w:rPr>
          <w:rFonts w:hint="eastAsia" w:ascii="仿宋" w:hAnsi="仿宋" w:eastAsia="仿宋" w:cs="仿宋"/>
          <w:color w:val="auto"/>
          <w:sz w:val="28"/>
          <w:szCs w:val="28"/>
          <w:highlight w:val="yellow"/>
        </w:rPr>
        <w:t>月01日-投标文件上传截止时间前。</w:t>
      </w:r>
    </w:p>
    <w:p w14:paraId="408E032E">
      <w:pPr>
        <w:pStyle w:val="86"/>
        <w:pageBreakBefore w:val="0"/>
        <w:wordWrap/>
        <w:overflowPunct/>
        <w:topLinePunct w:val="0"/>
        <w:bidi w:val="0"/>
        <w:spacing w:line="560" w:lineRule="exact"/>
        <w:ind w:left="0" w:leftChars="0" w:right="0" w:rightChars="0" w:firstLine="0" w:firstLineChars="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bCs w:val="0"/>
          <w:color w:val="auto"/>
          <w:sz w:val="28"/>
          <w:szCs w:val="28"/>
          <w:highlight w:val="none"/>
          <w:lang w:eastAsia="zh-CN"/>
        </w:rPr>
        <w:br w:type="page"/>
      </w:r>
    </w:p>
    <w:p w14:paraId="4B750482">
      <w:pPr>
        <w:pStyle w:val="3"/>
        <w:keepNext w:val="0"/>
        <w:pageBreakBefore w:val="0"/>
        <w:widowControl w:val="0"/>
        <w:numPr>
          <w:ilvl w:val="0"/>
          <w:numId w:val="0"/>
        </w:numPr>
        <w:kinsoku/>
        <w:wordWrap/>
        <w:overflowPunct/>
        <w:topLinePunct w:val="0"/>
        <w:autoSpaceDE/>
        <w:autoSpaceDN/>
        <w:bidi w:val="0"/>
        <w:snapToGrid/>
        <w:spacing w:before="0" w:after="0" w:line="400" w:lineRule="exact"/>
        <w:ind w:left="0" w:leftChars="0" w:right="0" w:rightChars="0"/>
        <w:jc w:val="center"/>
        <w:rPr>
          <w:rFonts w:hint="eastAsia" w:ascii="仿宋" w:hAnsi="仿宋" w:eastAsia="仿宋" w:cs="仿宋"/>
          <w:color w:val="auto"/>
          <w:sz w:val="28"/>
          <w:szCs w:val="28"/>
          <w:highlight w:val="none"/>
        </w:rPr>
      </w:pPr>
      <w:bookmarkStart w:id="143" w:name="_Toc217446091"/>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商务、技术需求偏离表</w:t>
      </w:r>
    </w:p>
    <w:p w14:paraId="6B45CCA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2"/>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商务条款偏离表</w:t>
      </w:r>
    </w:p>
    <w:tbl>
      <w:tblPr>
        <w:tblStyle w:val="31"/>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318"/>
        <w:gridCol w:w="876"/>
        <w:gridCol w:w="828"/>
      </w:tblGrid>
      <w:tr w14:paraId="7D3041B4">
        <w:tblPrEx>
          <w:tblCellMar>
            <w:top w:w="0" w:type="dxa"/>
            <w:left w:w="108" w:type="dxa"/>
            <w:bottom w:w="0" w:type="dxa"/>
            <w:right w:w="108" w:type="dxa"/>
          </w:tblCellMar>
        </w:tblPrEx>
        <w:trPr>
          <w:trHeight w:val="90" w:hRule="atLeast"/>
          <w:jc w:val="center"/>
        </w:trPr>
        <w:tc>
          <w:tcPr>
            <w:tcW w:w="673" w:type="dxa"/>
            <w:shd w:val="clear" w:color="auto" w:fill="FFFFFF"/>
            <w:vAlign w:val="center"/>
          </w:tcPr>
          <w:p w14:paraId="382E571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6318" w:type="dxa"/>
            <w:shd w:val="clear" w:color="auto" w:fill="FFFFFF"/>
            <w:vAlign w:val="center"/>
          </w:tcPr>
          <w:p w14:paraId="3478C092">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主要商务条款</w:t>
            </w:r>
          </w:p>
        </w:tc>
        <w:tc>
          <w:tcPr>
            <w:tcW w:w="876" w:type="dxa"/>
            <w:shd w:val="clear" w:color="auto" w:fill="FFFFFF"/>
            <w:vAlign w:val="center"/>
          </w:tcPr>
          <w:p w14:paraId="48988D1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是否</w:t>
            </w:r>
          </w:p>
          <w:p w14:paraId="1293F98C">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w:t>
            </w:r>
          </w:p>
        </w:tc>
        <w:tc>
          <w:tcPr>
            <w:tcW w:w="828" w:type="dxa"/>
            <w:shd w:val="clear" w:color="auto" w:fill="FFFFFF"/>
            <w:vAlign w:val="center"/>
          </w:tcPr>
          <w:p w14:paraId="00E16CE7">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偏离说明</w:t>
            </w:r>
          </w:p>
        </w:tc>
      </w:tr>
      <w:tr w14:paraId="37A1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1E1B772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6318" w:type="dxa"/>
            <w:vAlign w:val="center"/>
          </w:tcPr>
          <w:p w14:paraId="51D48E4A">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完全理解并接受对合格投标人、合格的货物质量和服务要求；</w:t>
            </w:r>
          </w:p>
        </w:tc>
        <w:tc>
          <w:tcPr>
            <w:tcW w:w="876" w:type="dxa"/>
            <w:vAlign w:val="center"/>
          </w:tcPr>
          <w:p w14:paraId="193D179A">
            <w:pPr>
              <w:pStyle w:val="101"/>
              <w:keepNext w:val="0"/>
              <w:pageBreakBefore w:val="0"/>
              <w:widowControl w:val="0"/>
              <w:kinsoku/>
              <w:wordWrap/>
              <w:overflowPunct/>
              <w:topLinePunct w:val="0"/>
              <w:autoSpaceDE/>
              <w:autoSpaceDN/>
              <w:bidi w:val="0"/>
              <w:adjustRightInd/>
              <w:snapToGrid/>
              <w:spacing w:before="0" w:after="0" w:line="400" w:lineRule="exact"/>
              <w:ind w:left="0" w:leftChars="0" w:right="0" w:rightChars="0"/>
              <w:textAlignment w:val="auto"/>
              <w:rPr>
                <w:rFonts w:hint="eastAsia" w:ascii="仿宋" w:hAnsi="仿宋" w:eastAsia="仿宋" w:cs="仿宋"/>
                <w:color w:val="auto"/>
                <w:spacing w:val="0"/>
                <w:kern w:val="2"/>
                <w:sz w:val="28"/>
                <w:szCs w:val="28"/>
                <w:highlight w:val="none"/>
              </w:rPr>
            </w:pPr>
          </w:p>
        </w:tc>
        <w:tc>
          <w:tcPr>
            <w:tcW w:w="828" w:type="dxa"/>
            <w:vAlign w:val="center"/>
          </w:tcPr>
          <w:p w14:paraId="193DAA2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14:paraId="75D0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2B1C70D2">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6318" w:type="dxa"/>
            <w:vAlign w:val="center"/>
          </w:tcPr>
          <w:p w14:paraId="7E90C13A">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完全理解并接受对投标人的各项须知、规约要求和责任义务；</w:t>
            </w:r>
          </w:p>
        </w:tc>
        <w:tc>
          <w:tcPr>
            <w:tcW w:w="876" w:type="dxa"/>
            <w:vAlign w:val="center"/>
          </w:tcPr>
          <w:p w14:paraId="231487D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828" w:type="dxa"/>
            <w:vAlign w:val="center"/>
          </w:tcPr>
          <w:p w14:paraId="570AB9D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14:paraId="4193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6439B43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6318" w:type="dxa"/>
            <w:vAlign w:val="center"/>
          </w:tcPr>
          <w:p w14:paraId="71A9555E">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同意接受拟签订的合同文本所列述的各项条款；</w:t>
            </w:r>
          </w:p>
        </w:tc>
        <w:tc>
          <w:tcPr>
            <w:tcW w:w="876" w:type="dxa"/>
            <w:vAlign w:val="center"/>
          </w:tcPr>
          <w:p w14:paraId="02445F0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828" w:type="dxa"/>
            <w:vAlign w:val="center"/>
          </w:tcPr>
          <w:p w14:paraId="5893DA50">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14:paraId="0535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3DE72D3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6318" w:type="dxa"/>
            <w:vAlign w:val="center"/>
          </w:tcPr>
          <w:p w14:paraId="0F5F3875">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同意按本项目要求缴付相关款项；</w:t>
            </w:r>
          </w:p>
        </w:tc>
        <w:tc>
          <w:tcPr>
            <w:tcW w:w="876" w:type="dxa"/>
            <w:vAlign w:val="center"/>
          </w:tcPr>
          <w:p w14:paraId="759AA11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828" w:type="dxa"/>
            <w:vAlign w:val="center"/>
          </w:tcPr>
          <w:p w14:paraId="45B68BF9">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14:paraId="74E2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73" w:type="dxa"/>
            <w:vAlign w:val="center"/>
          </w:tcPr>
          <w:p w14:paraId="7A0645E5">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6318" w:type="dxa"/>
            <w:vAlign w:val="center"/>
          </w:tcPr>
          <w:p w14:paraId="3B89D294">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可提供货物供货来源证明或供货渠道与品质的合法性证明；</w:t>
            </w:r>
          </w:p>
        </w:tc>
        <w:tc>
          <w:tcPr>
            <w:tcW w:w="876" w:type="dxa"/>
            <w:vAlign w:val="center"/>
          </w:tcPr>
          <w:p w14:paraId="7285D10C">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828" w:type="dxa"/>
            <w:vAlign w:val="center"/>
          </w:tcPr>
          <w:p w14:paraId="2720C8D8">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14:paraId="060E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14:paraId="6F2A3A0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6318" w:type="dxa"/>
            <w:vAlign w:val="center"/>
          </w:tcPr>
          <w:p w14:paraId="6D5F965B">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有效期</w:t>
            </w:r>
            <w:r>
              <w:rPr>
                <w:rFonts w:hint="eastAsia" w:ascii="仿宋" w:hAnsi="仿宋" w:eastAsia="仿宋" w:cs="仿宋"/>
                <w:color w:val="auto"/>
                <w:sz w:val="28"/>
                <w:szCs w:val="28"/>
                <w:highlight w:val="none"/>
                <w:lang w:eastAsia="zh-CN"/>
              </w:rPr>
              <w:t>；</w:t>
            </w:r>
          </w:p>
        </w:tc>
        <w:tc>
          <w:tcPr>
            <w:tcW w:w="876" w:type="dxa"/>
            <w:vAlign w:val="center"/>
          </w:tcPr>
          <w:p w14:paraId="6E1DB59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828" w:type="dxa"/>
            <w:vAlign w:val="center"/>
          </w:tcPr>
          <w:p w14:paraId="3BCC5291">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14:paraId="7DDE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4476A474">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6318" w:type="dxa"/>
            <w:vAlign w:val="center"/>
          </w:tcPr>
          <w:p w14:paraId="05C12F2C">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投标内容均涵盖招标要求及一切费用和伴随服务；</w:t>
            </w:r>
          </w:p>
        </w:tc>
        <w:tc>
          <w:tcPr>
            <w:tcW w:w="876" w:type="dxa"/>
            <w:vAlign w:val="center"/>
          </w:tcPr>
          <w:p w14:paraId="1F18FD4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828" w:type="dxa"/>
            <w:vAlign w:val="center"/>
          </w:tcPr>
          <w:p w14:paraId="3F4FA6D4">
            <w:pPr>
              <w:pStyle w:val="101"/>
              <w:keepNext w:val="0"/>
              <w:pageBreakBefore w:val="0"/>
              <w:widowControl w:val="0"/>
              <w:kinsoku/>
              <w:wordWrap/>
              <w:overflowPunct/>
              <w:topLinePunct w:val="0"/>
              <w:autoSpaceDE/>
              <w:autoSpaceDN/>
              <w:bidi w:val="0"/>
              <w:adjustRightInd/>
              <w:snapToGrid/>
              <w:spacing w:before="0" w:after="0" w:line="400" w:lineRule="exact"/>
              <w:ind w:left="0" w:leftChars="0" w:right="0" w:rightChars="0"/>
              <w:textAlignment w:val="auto"/>
              <w:rPr>
                <w:rFonts w:hint="eastAsia" w:ascii="仿宋" w:hAnsi="仿宋" w:eastAsia="仿宋" w:cs="仿宋"/>
                <w:color w:val="auto"/>
                <w:spacing w:val="0"/>
                <w:kern w:val="2"/>
                <w:sz w:val="28"/>
                <w:szCs w:val="28"/>
                <w:highlight w:val="none"/>
              </w:rPr>
            </w:pPr>
          </w:p>
        </w:tc>
      </w:tr>
      <w:tr w14:paraId="1A5B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6811170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6318" w:type="dxa"/>
            <w:vAlign w:val="center"/>
          </w:tcPr>
          <w:p w14:paraId="10574818">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同意接受本项目供货期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质保期</w:t>
            </w:r>
            <w:r>
              <w:rPr>
                <w:rFonts w:hint="eastAsia" w:ascii="仿宋" w:hAnsi="仿宋" w:eastAsia="仿宋" w:cs="仿宋"/>
                <w:color w:val="auto"/>
                <w:sz w:val="28"/>
                <w:szCs w:val="28"/>
                <w:highlight w:val="none"/>
              </w:rPr>
              <w:t>或相关进度安排要求；</w:t>
            </w:r>
          </w:p>
        </w:tc>
        <w:tc>
          <w:tcPr>
            <w:tcW w:w="876" w:type="dxa"/>
            <w:vAlign w:val="center"/>
          </w:tcPr>
          <w:p w14:paraId="5C59898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828" w:type="dxa"/>
            <w:vAlign w:val="center"/>
          </w:tcPr>
          <w:p w14:paraId="2622B0B4">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14:paraId="4C39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4132D7B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p>
        </w:tc>
        <w:tc>
          <w:tcPr>
            <w:tcW w:w="6318" w:type="dxa"/>
            <w:vAlign w:val="center"/>
          </w:tcPr>
          <w:p w14:paraId="29FC2C7A">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同意接受本项目的验收要求及验收标准；</w:t>
            </w:r>
          </w:p>
        </w:tc>
        <w:tc>
          <w:tcPr>
            <w:tcW w:w="876" w:type="dxa"/>
            <w:vAlign w:val="center"/>
          </w:tcPr>
          <w:p w14:paraId="7D0E90A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828" w:type="dxa"/>
            <w:vAlign w:val="center"/>
          </w:tcPr>
          <w:p w14:paraId="7BB2387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14:paraId="561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Align w:val="center"/>
          </w:tcPr>
          <w:p w14:paraId="5D007F68">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p>
        </w:tc>
        <w:tc>
          <w:tcPr>
            <w:tcW w:w="6318" w:type="dxa"/>
            <w:vAlign w:val="center"/>
          </w:tcPr>
          <w:p w14:paraId="2C087974">
            <w:pPr>
              <w:pStyle w:val="20"/>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b w:val="0"/>
                <w:bCs w:val="0"/>
                <w:color w:val="auto"/>
                <w:kern w:val="2"/>
                <w:sz w:val="28"/>
                <w:szCs w:val="28"/>
                <w:highlight w:val="none"/>
              </w:rPr>
              <w:t>同意采购人以任何形式对我方的投标文件内容的真实性和有效性进行审查、验证；</w:t>
            </w:r>
          </w:p>
        </w:tc>
        <w:tc>
          <w:tcPr>
            <w:tcW w:w="876" w:type="dxa"/>
            <w:vAlign w:val="center"/>
          </w:tcPr>
          <w:p w14:paraId="0E8C17AD">
            <w:pPr>
              <w:pStyle w:val="102"/>
              <w:keepNext w:val="0"/>
              <w:pageBreakBefore w:val="0"/>
              <w:widowControl w:val="0"/>
              <w:numPr>
                <w:ilvl w:val="0"/>
                <w:numId w:val="0"/>
              </w:numPr>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p>
        </w:tc>
        <w:tc>
          <w:tcPr>
            <w:tcW w:w="828" w:type="dxa"/>
            <w:vAlign w:val="center"/>
          </w:tcPr>
          <w:p w14:paraId="485D6C5A">
            <w:pPr>
              <w:pStyle w:val="101"/>
              <w:keepNext w:val="0"/>
              <w:pageBreakBefore w:val="0"/>
              <w:widowControl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仿宋" w:hAnsi="仿宋" w:eastAsia="仿宋" w:cs="仿宋"/>
                <w:color w:val="auto"/>
                <w:spacing w:val="0"/>
                <w:kern w:val="2"/>
                <w:sz w:val="28"/>
                <w:szCs w:val="28"/>
                <w:highlight w:val="none"/>
              </w:rPr>
            </w:pPr>
          </w:p>
        </w:tc>
      </w:tr>
      <w:tr w14:paraId="02B1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3" w:type="dxa"/>
            <w:vAlign w:val="center"/>
          </w:tcPr>
          <w:p w14:paraId="62AF5FD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6318" w:type="dxa"/>
            <w:vAlign w:val="center"/>
          </w:tcPr>
          <w:p w14:paraId="62A484F5">
            <w:pPr>
              <w:pStyle w:val="20"/>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同意接受本项目付款的各项要求。</w:t>
            </w:r>
          </w:p>
        </w:tc>
        <w:tc>
          <w:tcPr>
            <w:tcW w:w="876" w:type="dxa"/>
            <w:vAlign w:val="center"/>
          </w:tcPr>
          <w:p w14:paraId="0B866BE8">
            <w:pPr>
              <w:pStyle w:val="102"/>
              <w:keepNext w:val="0"/>
              <w:pageBreakBefore w:val="0"/>
              <w:widowControl w:val="0"/>
              <w:numPr>
                <w:ilvl w:val="0"/>
                <w:numId w:val="0"/>
              </w:numPr>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p>
        </w:tc>
        <w:tc>
          <w:tcPr>
            <w:tcW w:w="828" w:type="dxa"/>
            <w:vAlign w:val="center"/>
          </w:tcPr>
          <w:p w14:paraId="5BC43601">
            <w:pPr>
              <w:pStyle w:val="101"/>
              <w:keepNext w:val="0"/>
              <w:pageBreakBefore w:val="0"/>
              <w:widowControl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仿宋" w:hAnsi="仿宋" w:eastAsia="仿宋" w:cs="仿宋"/>
                <w:color w:val="auto"/>
                <w:spacing w:val="0"/>
                <w:kern w:val="2"/>
                <w:sz w:val="28"/>
                <w:szCs w:val="28"/>
                <w:highlight w:val="none"/>
              </w:rPr>
            </w:pPr>
          </w:p>
        </w:tc>
      </w:tr>
    </w:tbl>
    <w:p w14:paraId="748B21C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21AEB8C">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GB"/>
        </w:rPr>
        <w:t>于上述要求，如投标人完全响应，则请在“是否响应”栏内打“√”，对打“×”视为偏离，请在“偏离说明”栏内扼要说明偏离情况；</w:t>
      </w:r>
    </w:p>
    <w:p w14:paraId="62580BA7">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投标人应认真填写本响应表，若评标委员会在</w:t>
      </w:r>
      <w:r>
        <w:rPr>
          <w:rFonts w:hint="eastAsia" w:ascii="仿宋" w:hAnsi="仿宋" w:eastAsia="仿宋" w:cs="仿宋"/>
          <w:color w:val="auto"/>
          <w:sz w:val="28"/>
          <w:szCs w:val="28"/>
          <w:highlight w:val="none"/>
        </w:rPr>
        <w:t>评标</w:t>
      </w:r>
      <w:r>
        <w:rPr>
          <w:rFonts w:hint="eastAsia" w:ascii="仿宋" w:hAnsi="仿宋" w:eastAsia="仿宋" w:cs="仿宋"/>
          <w:color w:val="auto"/>
          <w:sz w:val="28"/>
          <w:szCs w:val="28"/>
          <w:highlight w:val="none"/>
          <w:lang w:val="en-GB"/>
        </w:rPr>
        <w:t>期间，发现有虚假填写本响应表的，则将可能被视为存在两个</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en-GB"/>
        </w:rPr>
        <w:t>方案，评标委员会将按本招标文件相关规定执行；</w:t>
      </w:r>
    </w:p>
    <w:p w14:paraId="73BDFC63">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本表内容不得擅自修改。</w:t>
      </w:r>
    </w:p>
    <w:p w14:paraId="5D7491E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 w:hAnsi="仿宋" w:eastAsia="仿宋" w:cs="仿宋"/>
          <w:color w:val="auto"/>
          <w:sz w:val="28"/>
          <w:szCs w:val="28"/>
          <w:highlight w:val="none"/>
        </w:rPr>
      </w:pPr>
    </w:p>
    <w:p w14:paraId="3896358F">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投标人名称（盖章）：</w:t>
      </w:r>
    </w:p>
    <w:p w14:paraId="44E1584D">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color w:val="auto"/>
          <w:sz w:val="28"/>
          <w:szCs w:val="28"/>
          <w:highlight w:val="none"/>
          <w:lang w:val="en-US" w:eastAsia="zh-CN"/>
        </w:rPr>
        <w:t>授权人</w:t>
      </w:r>
      <w:r>
        <w:rPr>
          <w:rFonts w:hint="eastAsia" w:ascii="仿宋" w:hAnsi="仿宋" w:eastAsia="仿宋" w:cs="仿宋"/>
          <w:color w:val="auto"/>
          <w:sz w:val="28"/>
          <w:szCs w:val="28"/>
          <w:highlight w:val="none"/>
        </w:rPr>
        <w:t>或被授权人（签字或盖章）</w:t>
      </w:r>
      <w:r>
        <w:rPr>
          <w:rFonts w:hint="eastAsia" w:ascii="仿宋" w:hAnsi="仿宋" w:eastAsia="仿宋" w:cs="仿宋"/>
          <w:bCs/>
          <w:color w:val="auto"/>
          <w:sz w:val="28"/>
          <w:szCs w:val="28"/>
          <w:highlight w:val="none"/>
        </w:rPr>
        <w:t>：</w:t>
      </w:r>
    </w:p>
    <w:p w14:paraId="618E22B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日期：</w:t>
      </w:r>
    </w:p>
    <w:p w14:paraId="13011F5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（二）技术需求偏离表</w:t>
      </w:r>
    </w:p>
    <w:tbl>
      <w:tblPr>
        <w:tblStyle w:val="31"/>
        <w:tblpPr w:leftFromText="180" w:rightFromText="180" w:vertAnchor="text" w:horzAnchor="page" w:tblpXSpec="center" w:tblpY="548"/>
        <w:tblOverlap w:val="never"/>
        <w:tblW w:w="5312" w:type="pct"/>
        <w:jc w:val="center"/>
        <w:tblLayout w:type="autofit"/>
        <w:tblCellMar>
          <w:top w:w="0" w:type="dxa"/>
          <w:left w:w="108" w:type="dxa"/>
          <w:bottom w:w="0" w:type="dxa"/>
          <w:right w:w="108" w:type="dxa"/>
        </w:tblCellMar>
      </w:tblPr>
      <w:tblGrid>
        <w:gridCol w:w="655"/>
        <w:gridCol w:w="934"/>
        <w:gridCol w:w="1150"/>
        <w:gridCol w:w="1167"/>
        <w:gridCol w:w="754"/>
        <w:gridCol w:w="991"/>
        <w:gridCol w:w="1061"/>
        <w:gridCol w:w="923"/>
        <w:gridCol w:w="976"/>
        <w:gridCol w:w="1135"/>
        <w:gridCol w:w="838"/>
      </w:tblGrid>
      <w:tr w14:paraId="72C5AEB5">
        <w:tblPrEx>
          <w:tblCellMar>
            <w:top w:w="0" w:type="dxa"/>
            <w:left w:w="108" w:type="dxa"/>
            <w:bottom w:w="0" w:type="dxa"/>
            <w:right w:w="108" w:type="dxa"/>
          </w:tblCellMar>
        </w:tblPrEx>
        <w:trPr>
          <w:trHeight w:val="1140" w:hRule="atLeast"/>
          <w:jc w:val="center"/>
        </w:trPr>
        <w:tc>
          <w:tcPr>
            <w:tcW w:w="1294"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14:paraId="478051F2">
            <w:pPr>
              <w:pageBreakBefore w:val="0"/>
              <w:widowControl/>
              <w:wordWrap/>
              <w:overflowPunct/>
              <w:topLinePunct w:val="0"/>
              <w:bidi w:val="0"/>
              <w:spacing w:line="560" w:lineRule="exact"/>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招标</w:t>
            </w:r>
            <w:r>
              <w:rPr>
                <w:rFonts w:hint="eastAsia" w:ascii="仿宋" w:hAnsi="仿宋" w:eastAsia="仿宋" w:cs="仿宋"/>
                <w:b/>
                <w:bCs/>
                <w:color w:val="auto"/>
                <w:sz w:val="28"/>
                <w:szCs w:val="28"/>
                <w:highlight w:val="none"/>
                <w:lang w:eastAsia="zh-CN"/>
              </w:rPr>
              <w:t>文件</w:t>
            </w:r>
            <w:r>
              <w:rPr>
                <w:rFonts w:hint="eastAsia" w:ascii="仿宋" w:hAnsi="仿宋" w:eastAsia="仿宋" w:cs="仿宋"/>
                <w:b/>
                <w:bCs/>
                <w:color w:val="auto"/>
                <w:sz w:val="28"/>
                <w:szCs w:val="28"/>
                <w:highlight w:val="none"/>
              </w:rPr>
              <w:t>的要求</w:t>
            </w:r>
          </w:p>
        </w:tc>
        <w:tc>
          <w:tcPr>
            <w:tcW w:w="3705" w:type="pct"/>
            <w:gridSpan w:val="8"/>
            <w:tcBorders>
              <w:top w:val="single" w:color="auto" w:sz="4" w:space="0"/>
              <w:left w:val="single" w:color="auto" w:sz="4" w:space="0"/>
              <w:bottom w:val="single" w:color="auto" w:sz="4" w:space="0"/>
              <w:right w:val="single" w:color="auto" w:sz="4" w:space="0"/>
            </w:tcBorders>
            <w:shd w:val="clear" w:color="FFFFFF" w:fill="FFFFFF"/>
            <w:vAlign w:val="center"/>
          </w:tcPr>
          <w:p w14:paraId="67E78048">
            <w:pPr>
              <w:pageBreakBefore w:val="0"/>
              <w:wordWrap/>
              <w:overflowPunct/>
              <w:topLinePunct w:val="0"/>
              <w:bidi w:val="0"/>
              <w:spacing w:line="560" w:lineRule="exact"/>
              <w:ind w:left="0" w:leftChars="0" w:right="0" w:right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b/>
                <w:bCs/>
                <w:color w:val="auto"/>
                <w:sz w:val="28"/>
                <w:szCs w:val="28"/>
                <w:highlight w:val="none"/>
                <w:lang w:val="en-US" w:eastAsia="zh-CN"/>
              </w:rPr>
              <w:t>投标</w:t>
            </w:r>
            <w:r>
              <w:rPr>
                <w:rFonts w:hint="eastAsia" w:ascii="仿宋" w:hAnsi="仿宋" w:eastAsia="仿宋" w:cs="仿宋"/>
                <w:b/>
                <w:bCs/>
                <w:color w:val="auto"/>
                <w:sz w:val="28"/>
                <w:szCs w:val="28"/>
                <w:highlight w:val="none"/>
                <w:lang w:eastAsia="zh-CN"/>
              </w:rPr>
              <w:t>文件</w:t>
            </w:r>
            <w:r>
              <w:rPr>
                <w:rFonts w:hint="eastAsia" w:ascii="仿宋" w:hAnsi="仿宋" w:eastAsia="仿宋" w:cs="仿宋"/>
                <w:b/>
                <w:bCs/>
                <w:color w:val="auto"/>
                <w:sz w:val="28"/>
                <w:szCs w:val="28"/>
                <w:highlight w:val="none"/>
              </w:rPr>
              <w:t>的响应</w:t>
            </w:r>
          </w:p>
        </w:tc>
      </w:tr>
      <w:tr w14:paraId="73F26E10">
        <w:tblPrEx>
          <w:tblCellMar>
            <w:top w:w="0" w:type="dxa"/>
            <w:left w:w="108" w:type="dxa"/>
            <w:bottom w:w="0" w:type="dxa"/>
            <w:right w:w="108" w:type="dxa"/>
          </w:tblCellMar>
        </w:tblPrEx>
        <w:trPr>
          <w:trHeight w:val="1118" w:hRule="atLeast"/>
          <w:jc w:val="center"/>
        </w:trPr>
        <w:tc>
          <w:tcPr>
            <w:tcW w:w="310" w:type="pct"/>
            <w:tcBorders>
              <w:top w:val="single" w:color="auto" w:sz="4" w:space="0"/>
              <w:left w:val="single" w:color="auto" w:sz="4" w:space="0"/>
              <w:bottom w:val="single" w:color="auto" w:sz="4" w:space="0"/>
              <w:right w:val="single" w:color="auto" w:sz="4" w:space="0"/>
            </w:tcBorders>
            <w:shd w:val="clear" w:color="FFFFFF" w:fill="FFFFFF"/>
            <w:vAlign w:val="center"/>
          </w:tcPr>
          <w:p w14:paraId="5ACAE12F">
            <w:pPr>
              <w:pageBreakBefore w:val="0"/>
              <w:widowControl/>
              <w:wordWrap/>
              <w:overflowPunct/>
              <w:topLinePunct w:val="0"/>
              <w:bidi w:val="0"/>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序号</w:t>
            </w:r>
          </w:p>
        </w:tc>
        <w:tc>
          <w:tcPr>
            <w:tcW w:w="441" w:type="pct"/>
            <w:tcBorders>
              <w:top w:val="single" w:color="auto" w:sz="4" w:space="0"/>
              <w:left w:val="single" w:color="auto" w:sz="4" w:space="0"/>
              <w:bottom w:val="single" w:color="auto" w:sz="4" w:space="0"/>
              <w:right w:val="single" w:color="auto" w:sz="4" w:space="0"/>
            </w:tcBorders>
            <w:shd w:val="clear" w:color="FFFFFF" w:fill="FFFFFF"/>
            <w:vAlign w:val="center"/>
          </w:tcPr>
          <w:p w14:paraId="738F8E1D">
            <w:pPr>
              <w:pageBreakBefore w:val="0"/>
              <w:widowControl/>
              <w:wordWrap/>
              <w:overflowPunct/>
              <w:topLinePunct w:val="0"/>
              <w:bidi w:val="0"/>
              <w:spacing w:line="240" w:lineRule="auto"/>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货物名称</w:t>
            </w:r>
          </w:p>
        </w:tc>
        <w:tc>
          <w:tcPr>
            <w:tcW w:w="542" w:type="pct"/>
            <w:tcBorders>
              <w:top w:val="single" w:color="auto" w:sz="4" w:space="0"/>
              <w:left w:val="single" w:color="auto" w:sz="4" w:space="0"/>
              <w:bottom w:val="single" w:color="auto" w:sz="4" w:space="0"/>
              <w:right w:val="single" w:color="auto" w:sz="4" w:space="0"/>
            </w:tcBorders>
            <w:shd w:val="clear" w:color="FFFFFF" w:fill="FFFFFF"/>
            <w:vAlign w:val="center"/>
          </w:tcPr>
          <w:p w14:paraId="63B3D5E5">
            <w:pPr>
              <w:pageBreakBefore w:val="0"/>
              <w:widowControl/>
              <w:wordWrap/>
              <w:overflowPunct/>
              <w:topLinePunct w:val="0"/>
              <w:bidi w:val="0"/>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技术参数要求</w:t>
            </w:r>
          </w:p>
        </w:tc>
        <w:tc>
          <w:tcPr>
            <w:tcW w:w="551" w:type="pct"/>
            <w:tcBorders>
              <w:top w:val="single" w:color="auto" w:sz="4" w:space="0"/>
              <w:left w:val="single" w:color="auto" w:sz="4" w:space="0"/>
              <w:bottom w:val="single" w:color="auto" w:sz="4" w:space="0"/>
              <w:right w:val="single" w:color="auto" w:sz="4" w:space="0"/>
            </w:tcBorders>
            <w:shd w:val="clear" w:color="FFFFFF" w:fill="FFFFFF"/>
            <w:vAlign w:val="center"/>
          </w:tcPr>
          <w:p w14:paraId="79D1C284">
            <w:pPr>
              <w:pageBreakBefore w:val="0"/>
              <w:wordWrap/>
              <w:overflowPunct/>
              <w:topLinePunct w:val="0"/>
              <w:bidi w:val="0"/>
              <w:spacing w:line="240" w:lineRule="auto"/>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制造商名称</w:t>
            </w:r>
          </w:p>
        </w:tc>
        <w:tc>
          <w:tcPr>
            <w:tcW w:w="356" w:type="pct"/>
            <w:tcBorders>
              <w:top w:val="single" w:color="auto" w:sz="4" w:space="0"/>
              <w:left w:val="single" w:color="auto" w:sz="4" w:space="0"/>
              <w:bottom w:val="single" w:color="auto" w:sz="4" w:space="0"/>
              <w:right w:val="single" w:color="auto" w:sz="4" w:space="0"/>
            </w:tcBorders>
            <w:shd w:val="clear" w:color="FFFFFF" w:fill="FFFFFF"/>
            <w:vAlign w:val="center"/>
          </w:tcPr>
          <w:p w14:paraId="4A9DA908">
            <w:pPr>
              <w:pageBreakBefore w:val="0"/>
              <w:wordWrap/>
              <w:overflowPunct/>
              <w:topLinePunct w:val="0"/>
              <w:bidi w:val="0"/>
              <w:spacing w:line="240" w:lineRule="auto"/>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品牌</w:t>
            </w:r>
          </w:p>
        </w:tc>
        <w:tc>
          <w:tcPr>
            <w:tcW w:w="468" w:type="pct"/>
            <w:tcBorders>
              <w:top w:val="single" w:color="auto" w:sz="4" w:space="0"/>
              <w:left w:val="single" w:color="auto" w:sz="4" w:space="0"/>
              <w:bottom w:val="single" w:color="auto" w:sz="4" w:space="0"/>
              <w:right w:val="single" w:color="auto" w:sz="4" w:space="0"/>
            </w:tcBorders>
            <w:shd w:val="clear" w:color="FFFFFF" w:fill="FFFFFF"/>
            <w:vAlign w:val="center"/>
          </w:tcPr>
          <w:p w14:paraId="3408EA97">
            <w:pPr>
              <w:pageBreakBefore w:val="0"/>
              <w:wordWrap/>
              <w:overflowPunct/>
              <w:topLinePunct w:val="0"/>
              <w:bidi w:val="0"/>
              <w:spacing w:line="240" w:lineRule="auto"/>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规格型号</w:t>
            </w:r>
          </w:p>
        </w:tc>
        <w:tc>
          <w:tcPr>
            <w:tcW w:w="501" w:type="pct"/>
            <w:tcBorders>
              <w:top w:val="single" w:color="auto" w:sz="4" w:space="0"/>
              <w:left w:val="single" w:color="auto" w:sz="4" w:space="0"/>
              <w:bottom w:val="single" w:color="auto" w:sz="4" w:space="0"/>
              <w:right w:val="single" w:color="auto" w:sz="4" w:space="0"/>
            </w:tcBorders>
            <w:shd w:val="clear" w:color="FFFFFF" w:fill="FFFFFF"/>
            <w:vAlign w:val="center"/>
          </w:tcPr>
          <w:p w14:paraId="2208E05C">
            <w:pPr>
              <w:pageBreakBefore w:val="0"/>
              <w:wordWrap/>
              <w:overflowPunct/>
              <w:topLinePunct w:val="0"/>
              <w:bidi w:val="0"/>
              <w:spacing w:line="240" w:lineRule="auto"/>
              <w:ind w:left="0" w:leftChars="0" w:right="0" w:right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响应情况</w:t>
            </w:r>
          </w:p>
        </w:tc>
        <w:tc>
          <w:tcPr>
            <w:tcW w:w="436" w:type="pct"/>
            <w:tcBorders>
              <w:top w:val="single" w:color="auto" w:sz="4" w:space="0"/>
              <w:left w:val="single" w:color="auto" w:sz="4" w:space="0"/>
              <w:bottom w:val="single" w:color="auto" w:sz="4" w:space="0"/>
              <w:right w:val="single" w:color="auto" w:sz="4" w:space="0"/>
            </w:tcBorders>
            <w:shd w:val="clear" w:color="FFFFFF" w:fill="FFFFFF"/>
            <w:vAlign w:val="center"/>
          </w:tcPr>
          <w:p w14:paraId="3C3235CA">
            <w:pPr>
              <w:pageBreakBefore w:val="0"/>
              <w:wordWrap/>
              <w:overflowPunct/>
              <w:topLinePunct w:val="0"/>
              <w:bidi w:val="0"/>
              <w:spacing w:line="240" w:lineRule="auto"/>
              <w:ind w:left="0" w:leftChars="0" w:right="0" w:right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偏离</w:t>
            </w:r>
            <w:r>
              <w:rPr>
                <w:rFonts w:hint="eastAsia" w:ascii="仿宋" w:hAnsi="仿宋" w:eastAsia="仿宋" w:cs="仿宋"/>
                <w:color w:val="auto"/>
                <w:sz w:val="28"/>
                <w:szCs w:val="28"/>
                <w:highlight w:val="none"/>
                <w:lang w:val="en-US" w:eastAsia="zh-CN"/>
              </w:rPr>
              <w:t>情况</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14:paraId="2AF20447">
            <w:pPr>
              <w:pageBreakBefore w:val="0"/>
              <w:wordWrap/>
              <w:overflowPunct/>
              <w:topLinePunct w:val="0"/>
              <w:bidi w:val="0"/>
              <w:spacing w:line="240" w:lineRule="auto"/>
              <w:ind w:left="0" w:leftChars="0" w:right="0" w:right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证明材料</w:t>
            </w:r>
          </w:p>
        </w:tc>
        <w:tc>
          <w:tcPr>
            <w:tcW w:w="536" w:type="pct"/>
            <w:tcBorders>
              <w:top w:val="single" w:color="auto" w:sz="4" w:space="0"/>
              <w:left w:val="single" w:color="auto" w:sz="4" w:space="0"/>
              <w:bottom w:val="single" w:color="auto" w:sz="4" w:space="0"/>
              <w:right w:val="single" w:color="auto" w:sz="4" w:space="0"/>
            </w:tcBorders>
            <w:shd w:val="clear" w:color="FFFFFF" w:fill="FFFFFF"/>
            <w:vAlign w:val="center"/>
          </w:tcPr>
          <w:p w14:paraId="7970C0D0">
            <w:pPr>
              <w:pageBreakBefore w:val="0"/>
              <w:wordWrap/>
              <w:overflowPunct/>
              <w:topLinePunct w:val="0"/>
              <w:bidi w:val="0"/>
              <w:spacing w:line="240" w:lineRule="auto"/>
              <w:ind w:left="0" w:leftChars="0" w:right="0" w:right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证明材料页码</w:t>
            </w:r>
          </w:p>
        </w:tc>
        <w:tc>
          <w:tcPr>
            <w:tcW w:w="394" w:type="pct"/>
            <w:tcBorders>
              <w:top w:val="single" w:color="auto" w:sz="4" w:space="0"/>
              <w:left w:val="single" w:color="auto" w:sz="4" w:space="0"/>
              <w:bottom w:val="single" w:color="auto" w:sz="4" w:space="0"/>
              <w:right w:val="single" w:color="auto" w:sz="4" w:space="0"/>
            </w:tcBorders>
            <w:shd w:val="clear" w:color="FFFFFF" w:fill="FFFFFF"/>
            <w:vAlign w:val="center"/>
          </w:tcPr>
          <w:p w14:paraId="028DFF25">
            <w:pPr>
              <w:pageBreakBefore w:val="0"/>
              <w:wordWrap/>
              <w:overflowPunct/>
              <w:topLinePunct w:val="0"/>
              <w:bidi w:val="0"/>
              <w:spacing w:line="240" w:lineRule="auto"/>
              <w:ind w:left="0" w:leftChars="0" w:right="0" w:right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备注</w:t>
            </w:r>
          </w:p>
        </w:tc>
      </w:tr>
      <w:tr w14:paraId="0570125B">
        <w:tblPrEx>
          <w:tblCellMar>
            <w:top w:w="0" w:type="dxa"/>
            <w:left w:w="108" w:type="dxa"/>
            <w:bottom w:w="0" w:type="dxa"/>
            <w:right w:w="108" w:type="dxa"/>
          </w:tblCellMar>
        </w:tblPrEx>
        <w:trPr>
          <w:trHeight w:val="580" w:hRule="atLeast"/>
          <w:jc w:val="center"/>
        </w:trPr>
        <w:tc>
          <w:tcPr>
            <w:tcW w:w="310" w:type="pct"/>
            <w:tcBorders>
              <w:top w:val="single" w:color="auto" w:sz="4" w:space="0"/>
              <w:left w:val="single" w:color="auto" w:sz="4" w:space="0"/>
              <w:bottom w:val="single" w:color="auto" w:sz="4" w:space="0"/>
              <w:right w:val="single" w:color="auto" w:sz="4" w:space="0"/>
            </w:tcBorders>
            <w:shd w:val="clear" w:color="FFFFFF" w:fill="FFFFFF"/>
            <w:vAlign w:val="center"/>
          </w:tcPr>
          <w:p w14:paraId="4DF7666E">
            <w:pPr>
              <w:pageBreakBefore w:val="0"/>
              <w:widowControl/>
              <w:wordWrap/>
              <w:overflowPunct/>
              <w:topLinePunct w:val="0"/>
              <w:bidi w:val="0"/>
              <w:spacing w:line="560" w:lineRule="exact"/>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p>
        </w:tc>
        <w:tc>
          <w:tcPr>
            <w:tcW w:w="441" w:type="pct"/>
            <w:tcBorders>
              <w:top w:val="single" w:color="auto" w:sz="4" w:space="0"/>
              <w:left w:val="single" w:color="auto" w:sz="4" w:space="0"/>
              <w:bottom w:val="single" w:color="auto" w:sz="4" w:space="0"/>
              <w:right w:val="single" w:color="auto" w:sz="4" w:space="0"/>
            </w:tcBorders>
            <w:shd w:val="clear" w:color="FFFFFF" w:fill="FFFFFF"/>
            <w:vAlign w:val="center"/>
          </w:tcPr>
          <w:p w14:paraId="58716795">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42" w:type="pct"/>
            <w:tcBorders>
              <w:top w:val="single" w:color="auto" w:sz="4" w:space="0"/>
              <w:left w:val="single" w:color="auto" w:sz="4" w:space="0"/>
              <w:bottom w:val="single" w:color="auto" w:sz="4" w:space="0"/>
              <w:right w:val="single" w:color="auto" w:sz="4" w:space="0"/>
            </w:tcBorders>
            <w:shd w:val="clear" w:color="FFFFFF" w:fill="FFFFFF"/>
            <w:vAlign w:val="center"/>
          </w:tcPr>
          <w:p w14:paraId="7A26C64A">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51" w:type="pct"/>
            <w:tcBorders>
              <w:top w:val="single" w:color="auto" w:sz="4" w:space="0"/>
              <w:left w:val="single" w:color="auto" w:sz="4" w:space="0"/>
              <w:bottom w:val="single" w:color="auto" w:sz="4" w:space="0"/>
              <w:right w:val="single" w:color="auto" w:sz="4" w:space="0"/>
            </w:tcBorders>
            <w:shd w:val="clear" w:color="FFFFFF" w:fill="FFFFFF"/>
            <w:vAlign w:val="center"/>
          </w:tcPr>
          <w:p w14:paraId="10110369">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56" w:type="pct"/>
            <w:tcBorders>
              <w:top w:val="single" w:color="auto" w:sz="4" w:space="0"/>
              <w:left w:val="single" w:color="auto" w:sz="4" w:space="0"/>
              <w:bottom w:val="single" w:color="auto" w:sz="4" w:space="0"/>
              <w:right w:val="single" w:color="auto" w:sz="4" w:space="0"/>
            </w:tcBorders>
            <w:shd w:val="clear" w:color="FFFFFF" w:fill="FFFFFF"/>
            <w:vAlign w:val="center"/>
          </w:tcPr>
          <w:p w14:paraId="6ACC24D0">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8" w:type="pct"/>
            <w:tcBorders>
              <w:top w:val="single" w:color="auto" w:sz="4" w:space="0"/>
              <w:left w:val="single" w:color="auto" w:sz="4" w:space="0"/>
              <w:bottom w:val="single" w:color="auto" w:sz="4" w:space="0"/>
              <w:right w:val="single" w:color="auto" w:sz="4" w:space="0"/>
            </w:tcBorders>
            <w:shd w:val="clear" w:color="FFFFFF" w:fill="FFFFFF"/>
            <w:vAlign w:val="center"/>
          </w:tcPr>
          <w:p w14:paraId="679631B0">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01" w:type="pct"/>
            <w:tcBorders>
              <w:top w:val="single" w:color="auto" w:sz="4" w:space="0"/>
              <w:left w:val="single" w:color="auto" w:sz="4" w:space="0"/>
              <w:bottom w:val="single" w:color="auto" w:sz="4" w:space="0"/>
              <w:right w:val="single" w:color="auto" w:sz="4" w:space="0"/>
            </w:tcBorders>
            <w:shd w:val="clear" w:color="FFFFFF" w:fill="FFFFFF"/>
            <w:vAlign w:val="center"/>
          </w:tcPr>
          <w:p w14:paraId="213A6473">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shd w:val="clear" w:color="FFFFFF" w:fill="FFFFFF"/>
            <w:vAlign w:val="center"/>
          </w:tcPr>
          <w:p w14:paraId="554BD45F">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14:paraId="3AE90215">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36" w:type="pct"/>
            <w:tcBorders>
              <w:top w:val="single" w:color="auto" w:sz="4" w:space="0"/>
              <w:left w:val="single" w:color="auto" w:sz="4" w:space="0"/>
              <w:bottom w:val="single" w:color="auto" w:sz="4" w:space="0"/>
              <w:right w:val="single" w:color="auto" w:sz="4" w:space="0"/>
            </w:tcBorders>
            <w:shd w:val="clear" w:color="FFFFFF" w:fill="FFFFFF"/>
            <w:vAlign w:val="center"/>
          </w:tcPr>
          <w:p w14:paraId="38D11DA6">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94" w:type="pct"/>
            <w:tcBorders>
              <w:top w:val="single" w:color="auto" w:sz="4" w:space="0"/>
              <w:left w:val="single" w:color="auto" w:sz="4" w:space="0"/>
              <w:bottom w:val="single" w:color="auto" w:sz="4" w:space="0"/>
              <w:right w:val="single" w:color="auto" w:sz="4" w:space="0"/>
            </w:tcBorders>
            <w:shd w:val="clear" w:color="FFFFFF" w:fill="FFFFFF"/>
            <w:vAlign w:val="center"/>
          </w:tcPr>
          <w:p w14:paraId="277A81D7">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r>
      <w:tr w14:paraId="11328AE3">
        <w:tblPrEx>
          <w:tblCellMar>
            <w:top w:w="0" w:type="dxa"/>
            <w:left w:w="108" w:type="dxa"/>
            <w:bottom w:w="0" w:type="dxa"/>
            <w:right w:w="108" w:type="dxa"/>
          </w:tblCellMar>
        </w:tblPrEx>
        <w:trPr>
          <w:trHeight w:val="580" w:hRule="atLeast"/>
          <w:jc w:val="center"/>
        </w:trPr>
        <w:tc>
          <w:tcPr>
            <w:tcW w:w="310" w:type="pct"/>
            <w:tcBorders>
              <w:top w:val="single" w:color="auto" w:sz="4" w:space="0"/>
              <w:left w:val="single" w:color="auto" w:sz="4" w:space="0"/>
              <w:bottom w:val="single" w:color="auto" w:sz="4" w:space="0"/>
              <w:right w:val="single" w:color="auto" w:sz="4" w:space="0"/>
            </w:tcBorders>
            <w:shd w:val="clear" w:color="FFFFFF" w:fill="FFFFFF"/>
            <w:vAlign w:val="center"/>
          </w:tcPr>
          <w:p w14:paraId="0AC6CEE9">
            <w:pPr>
              <w:pageBreakBefore w:val="0"/>
              <w:widowControl/>
              <w:wordWrap/>
              <w:overflowPunct/>
              <w:topLinePunct w:val="0"/>
              <w:bidi w:val="0"/>
              <w:spacing w:line="560" w:lineRule="exact"/>
              <w:ind w:left="0" w:leftChars="0" w:right="0" w:rightChars="0"/>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441" w:type="pct"/>
            <w:tcBorders>
              <w:top w:val="single" w:color="auto" w:sz="4" w:space="0"/>
              <w:left w:val="single" w:color="auto" w:sz="4" w:space="0"/>
              <w:bottom w:val="single" w:color="auto" w:sz="4" w:space="0"/>
              <w:right w:val="single" w:color="auto" w:sz="4" w:space="0"/>
            </w:tcBorders>
            <w:shd w:val="clear" w:color="FFFFFF" w:fill="FFFFFF"/>
            <w:vAlign w:val="center"/>
          </w:tcPr>
          <w:p w14:paraId="17D64431">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42" w:type="pct"/>
            <w:tcBorders>
              <w:top w:val="single" w:color="auto" w:sz="4" w:space="0"/>
              <w:left w:val="single" w:color="auto" w:sz="4" w:space="0"/>
              <w:bottom w:val="single" w:color="auto" w:sz="4" w:space="0"/>
              <w:right w:val="single" w:color="auto" w:sz="4" w:space="0"/>
            </w:tcBorders>
            <w:shd w:val="clear" w:color="FFFFFF" w:fill="FFFFFF"/>
            <w:vAlign w:val="center"/>
          </w:tcPr>
          <w:p w14:paraId="17DE1240">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51" w:type="pct"/>
            <w:tcBorders>
              <w:top w:val="single" w:color="auto" w:sz="4" w:space="0"/>
              <w:left w:val="single" w:color="auto" w:sz="4" w:space="0"/>
              <w:bottom w:val="single" w:color="auto" w:sz="4" w:space="0"/>
              <w:right w:val="single" w:color="auto" w:sz="4" w:space="0"/>
            </w:tcBorders>
            <w:shd w:val="clear" w:color="FFFFFF" w:fill="FFFFFF"/>
            <w:vAlign w:val="center"/>
          </w:tcPr>
          <w:p w14:paraId="79890C2B">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56" w:type="pct"/>
            <w:tcBorders>
              <w:top w:val="single" w:color="auto" w:sz="4" w:space="0"/>
              <w:left w:val="single" w:color="auto" w:sz="4" w:space="0"/>
              <w:bottom w:val="single" w:color="auto" w:sz="4" w:space="0"/>
              <w:right w:val="single" w:color="auto" w:sz="4" w:space="0"/>
            </w:tcBorders>
            <w:shd w:val="clear" w:color="FFFFFF" w:fill="FFFFFF"/>
            <w:vAlign w:val="center"/>
          </w:tcPr>
          <w:p w14:paraId="4A7846DC">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8" w:type="pct"/>
            <w:tcBorders>
              <w:top w:val="single" w:color="auto" w:sz="4" w:space="0"/>
              <w:left w:val="single" w:color="auto" w:sz="4" w:space="0"/>
              <w:bottom w:val="single" w:color="auto" w:sz="4" w:space="0"/>
              <w:right w:val="single" w:color="auto" w:sz="4" w:space="0"/>
            </w:tcBorders>
            <w:shd w:val="clear" w:color="FFFFFF" w:fill="FFFFFF"/>
            <w:vAlign w:val="center"/>
          </w:tcPr>
          <w:p w14:paraId="3A7CE36C">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01" w:type="pct"/>
            <w:tcBorders>
              <w:top w:val="single" w:color="auto" w:sz="4" w:space="0"/>
              <w:left w:val="single" w:color="auto" w:sz="4" w:space="0"/>
              <w:bottom w:val="single" w:color="auto" w:sz="4" w:space="0"/>
              <w:right w:val="single" w:color="auto" w:sz="4" w:space="0"/>
            </w:tcBorders>
            <w:shd w:val="clear" w:color="FFFFFF" w:fill="FFFFFF"/>
            <w:vAlign w:val="center"/>
          </w:tcPr>
          <w:p w14:paraId="44E83FCD">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shd w:val="clear" w:color="FFFFFF" w:fill="FFFFFF"/>
            <w:vAlign w:val="center"/>
          </w:tcPr>
          <w:p w14:paraId="29971A1B">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14:paraId="2EA39238">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36" w:type="pct"/>
            <w:tcBorders>
              <w:top w:val="single" w:color="auto" w:sz="4" w:space="0"/>
              <w:left w:val="single" w:color="auto" w:sz="4" w:space="0"/>
              <w:bottom w:val="single" w:color="auto" w:sz="4" w:space="0"/>
              <w:right w:val="single" w:color="auto" w:sz="4" w:space="0"/>
            </w:tcBorders>
            <w:shd w:val="clear" w:color="FFFFFF" w:fill="FFFFFF"/>
            <w:vAlign w:val="center"/>
          </w:tcPr>
          <w:p w14:paraId="4C7F5DB1">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94" w:type="pct"/>
            <w:tcBorders>
              <w:top w:val="single" w:color="auto" w:sz="4" w:space="0"/>
              <w:left w:val="single" w:color="auto" w:sz="4" w:space="0"/>
              <w:bottom w:val="single" w:color="auto" w:sz="4" w:space="0"/>
              <w:right w:val="single" w:color="auto" w:sz="4" w:space="0"/>
            </w:tcBorders>
            <w:shd w:val="clear" w:color="FFFFFF" w:fill="FFFFFF"/>
            <w:vAlign w:val="center"/>
          </w:tcPr>
          <w:p w14:paraId="3EDFE092">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r>
      <w:tr w14:paraId="1D5EBCDD">
        <w:tblPrEx>
          <w:tblCellMar>
            <w:top w:w="0" w:type="dxa"/>
            <w:left w:w="108" w:type="dxa"/>
            <w:bottom w:w="0" w:type="dxa"/>
            <w:right w:w="108" w:type="dxa"/>
          </w:tblCellMar>
        </w:tblPrEx>
        <w:trPr>
          <w:trHeight w:val="580" w:hRule="atLeast"/>
          <w:jc w:val="center"/>
        </w:trPr>
        <w:tc>
          <w:tcPr>
            <w:tcW w:w="310" w:type="pct"/>
            <w:tcBorders>
              <w:top w:val="single" w:color="auto" w:sz="4" w:space="0"/>
              <w:left w:val="single" w:color="auto" w:sz="4" w:space="0"/>
              <w:bottom w:val="single" w:color="auto" w:sz="4" w:space="0"/>
              <w:right w:val="single" w:color="auto" w:sz="4" w:space="0"/>
            </w:tcBorders>
            <w:shd w:val="clear" w:color="FFFFFF" w:fill="FFFFFF"/>
            <w:vAlign w:val="center"/>
          </w:tcPr>
          <w:p w14:paraId="45D51F08">
            <w:pPr>
              <w:pageBreakBefore w:val="0"/>
              <w:widowControl/>
              <w:wordWrap/>
              <w:overflowPunct/>
              <w:topLinePunct w:val="0"/>
              <w:bidi w:val="0"/>
              <w:spacing w:line="560" w:lineRule="exact"/>
              <w:ind w:left="0" w:leftChars="0" w:right="0" w:rightChars="0"/>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441" w:type="pct"/>
            <w:tcBorders>
              <w:top w:val="single" w:color="auto" w:sz="4" w:space="0"/>
              <w:left w:val="single" w:color="auto" w:sz="4" w:space="0"/>
              <w:bottom w:val="single" w:color="auto" w:sz="4" w:space="0"/>
              <w:right w:val="single" w:color="auto" w:sz="4" w:space="0"/>
            </w:tcBorders>
            <w:shd w:val="clear" w:color="FFFFFF" w:fill="FFFFFF"/>
            <w:vAlign w:val="center"/>
          </w:tcPr>
          <w:p w14:paraId="137F3CFB">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42" w:type="pct"/>
            <w:tcBorders>
              <w:top w:val="single" w:color="auto" w:sz="4" w:space="0"/>
              <w:left w:val="single" w:color="auto" w:sz="4" w:space="0"/>
              <w:bottom w:val="single" w:color="auto" w:sz="4" w:space="0"/>
              <w:right w:val="single" w:color="auto" w:sz="4" w:space="0"/>
            </w:tcBorders>
            <w:shd w:val="clear" w:color="FFFFFF" w:fill="FFFFFF"/>
            <w:vAlign w:val="center"/>
          </w:tcPr>
          <w:p w14:paraId="5D099020">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51" w:type="pct"/>
            <w:tcBorders>
              <w:top w:val="single" w:color="auto" w:sz="4" w:space="0"/>
              <w:left w:val="single" w:color="auto" w:sz="4" w:space="0"/>
              <w:bottom w:val="single" w:color="auto" w:sz="4" w:space="0"/>
              <w:right w:val="single" w:color="auto" w:sz="4" w:space="0"/>
            </w:tcBorders>
            <w:shd w:val="clear" w:color="FFFFFF" w:fill="FFFFFF"/>
            <w:vAlign w:val="center"/>
          </w:tcPr>
          <w:p w14:paraId="0CAE5AC0">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56" w:type="pct"/>
            <w:tcBorders>
              <w:top w:val="single" w:color="auto" w:sz="4" w:space="0"/>
              <w:left w:val="single" w:color="auto" w:sz="4" w:space="0"/>
              <w:bottom w:val="single" w:color="auto" w:sz="4" w:space="0"/>
              <w:right w:val="single" w:color="auto" w:sz="4" w:space="0"/>
            </w:tcBorders>
            <w:shd w:val="clear" w:color="FFFFFF" w:fill="FFFFFF"/>
            <w:vAlign w:val="center"/>
          </w:tcPr>
          <w:p w14:paraId="06751143">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8" w:type="pct"/>
            <w:tcBorders>
              <w:top w:val="single" w:color="auto" w:sz="4" w:space="0"/>
              <w:left w:val="single" w:color="auto" w:sz="4" w:space="0"/>
              <w:bottom w:val="single" w:color="auto" w:sz="4" w:space="0"/>
              <w:right w:val="single" w:color="auto" w:sz="4" w:space="0"/>
            </w:tcBorders>
            <w:shd w:val="clear" w:color="FFFFFF" w:fill="FFFFFF"/>
            <w:vAlign w:val="center"/>
          </w:tcPr>
          <w:p w14:paraId="293747B7">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01" w:type="pct"/>
            <w:tcBorders>
              <w:top w:val="single" w:color="auto" w:sz="4" w:space="0"/>
              <w:left w:val="single" w:color="auto" w:sz="4" w:space="0"/>
              <w:bottom w:val="single" w:color="auto" w:sz="4" w:space="0"/>
              <w:right w:val="single" w:color="auto" w:sz="4" w:space="0"/>
            </w:tcBorders>
            <w:shd w:val="clear" w:color="FFFFFF" w:fill="FFFFFF"/>
            <w:vAlign w:val="center"/>
          </w:tcPr>
          <w:p w14:paraId="653BB410">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shd w:val="clear" w:color="FFFFFF" w:fill="FFFFFF"/>
            <w:vAlign w:val="center"/>
          </w:tcPr>
          <w:p w14:paraId="774E8F49">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14:paraId="60997787">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36" w:type="pct"/>
            <w:tcBorders>
              <w:top w:val="single" w:color="auto" w:sz="4" w:space="0"/>
              <w:left w:val="single" w:color="auto" w:sz="4" w:space="0"/>
              <w:bottom w:val="single" w:color="auto" w:sz="4" w:space="0"/>
              <w:right w:val="single" w:color="auto" w:sz="4" w:space="0"/>
            </w:tcBorders>
            <w:shd w:val="clear" w:color="FFFFFF" w:fill="FFFFFF"/>
            <w:vAlign w:val="center"/>
          </w:tcPr>
          <w:p w14:paraId="1C607A1E">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94" w:type="pct"/>
            <w:tcBorders>
              <w:top w:val="single" w:color="auto" w:sz="4" w:space="0"/>
              <w:left w:val="single" w:color="auto" w:sz="4" w:space="0"/>
              <w:bottom w:val="single" w:color="auto" w:sz="4" w:space="0"/>
              <w:right w:val="single" w:color="auto" w:sz="4" w:space="0"/>
            </w:tcBorders>
            <w:shd w:val="clear" w:color="FFFFFF" w:fill="FFFFFF"/>
            <w:vAlign w:val="center"/>
          </w:tcPr>
          <w:p w14:paraId="68ABE41B">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r>
      <w:tr w14:paraId="7D28873E">
        <w:tblPrEx>
          <w:tblCellMar>
            <w:top w:w="0" w:type="dxa"/>
            <w:left w:w="108" w:type="dxa"/>
            <w:bottom w:w="0" w:type="dxa"/>
            <w:right w:w="108" w:type="dxa"/>
          </w:tblCellMar>
        </w:tblPrEx>
        <w:trPr>
          <w:trHeight w:val="600" w:hRule="atLeast"/>
          <w:jc w:val="center"/>
        </w:trPr>
        <w:tc>
          <w:tcPr>
            <w:tcW w:w="310" w:type="pct"/>
            <w:tcBorders>
              <w:top w:val="single" w:color="auto" w:sz="4" w:space="0"/>
              <w:left w:val="single" w:color="auto" w:sz="4" w:space="0"/>
              <w:bottom w:val="single" w:color="auto" w:sz="4" w:space="0"/>
              <w:right w:val="single" w:color="auto" w:sz="4" w:space="0"/>
            </w:tcBorders>
            <w:shd w:val="clear" w:color="FFFFFF" w:fill="FFFFFF"/>
            <w:vAlign w:val="center"/>
          </w:tcPr>
          <w:p w14:paraId="4F33A97E">
            <w:pPr>
              <w:pageBreakBefore w:val="0"/>
              <w:widowControl/>
              <w:wordWrap/>
              <w:overflowPunct/>
              <w:topLinePunct w:val="0"/>
              <w:bidi w:val="0"/>
              <w:spacing w:line="560" w:lineRule="exact"/>
              <w:ind w:left="0" w:leftChars="0" w:right="0" w:rightChars="0"/>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441" w:type="pct"/>
            <w:tcBorders>
              <w:top w:val="single" w:color="auto" w:sz="4" w:space="0"/>
              <w:left w:val="single" w:color="auto" w:sz="4" w:space="0"/>
              <w:bottom w:val="single" w:color="auto" w:sz="4" w:space="0"/>
              <w:right w:val="single" w:color="auto" w:sz="4" w:space="0"/>
            </w:tcBorders>
            <w:shd w:val="clear" w:color="FFFFFF" w:fill="FFFFFF"/>
            <w:vAlign w:val="center"/>
          </w:tcPr>
          <w:p w14:paraId="3658DD4D">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42" w:type="pct"/>
            <w:tcBorders>
              <w:top w:val="single" w:color="auto" w:sz="4" w:space="0"/>
              <w:left w:val="single" w:color="auto" w:sz="4" w:space="0"/>
              <w:bottom w:val="single" w:color="auto" w:sz="4" w:space="0"/>
              <w:right w:val="single" w:color="auto" w:sz="4" w:space="0"/>
            </w:tcBorders>
            <w:shd w:val="clear" w:color="FFFFFF" w:fill="FFFFFF"/>
            <w:vAlign w:val="center"/>
          </w:tcPr>
          <w:p w14:paraId="5241947B">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51" w:type="pct"/>
            <w:tcBorders>
              <w:top w:val="single" w:color="auto" w:sz="4" w:space="0"/>
              <w:left w:val="single" w:color="auto" w:sz="4" w:space="0"/>
              <w:bottom w:val="single" w:color="auto" w:sz="4" w:space="0"/>
              <w:right w:val="single" w:color="auto" w:sz="4" w:space="0"/>
            </w:tcBorders>
            <w:shd w:val="clear" w:color="FFFFFF" w:fill="FFFFFF"/>
            <w:vAlign w:val="center"/>
          </w:tcPr>
          <w:p w14:paraId="3446C14E">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56" w:type="pct"/>
            <w:tcBorders>
              <w:top w:val="single" w:color="auto" w:sz="4" w:space="0"/>
              <w:left w:val="single" w:color="auto" w:sz="4" w:space="0"/>
              <w:bottom w:val="single" w:color="auto" w:sz="4" w:space="0"/>
              <w:right w:val="single" w:color="auto" w:sz="4" w:space="0"/>
            </w:tcBorders>
            <w:shd w:val="clear" w:color="FFFFFF" w:fill="FFFFFF"/>
            <w:vAlign w:val="center"/>
          </w:tcPr>
          <w:p w14:paraId="690F0E85">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8" w:type="pct"/>
            <w:tcBorders>
              <w:top w:val="single" w:color="auto" w:sz="4" w:space="0"/>
              <w:left w:val="single" w:color="auto" w:sz="4" w:space="0"/>
              <w:bottom w:val="single" w:color="auto" w:sz="4" w:space="0"/>
              <w:right w:val="single" w:color="auto" w:sz="4" w:space="0"/>
            </w:tcBorders>
            <w:shd w:val="clear" w:color="FFFFFF" w:fill="FFFFFF"/>
            <w:vAlign w:val="center"/>
          </w:tcPr>
          <w:p w14:paraId="252DF57A">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01" w:type="pct"/>
            <w:tcBorders>
              <w:top w:val="single" w:color="auto" w:sz="4" w:space="0"/>
              <w:left w:val="single" w:color="auto" w:sz="4" w:space="0"/>
              <w:bottom w:val="single" w:color="auto" w:sz="4" w:space="0"/>
              <w:right w:val="single" w:color="auto" w:sz="4" w:space="0"/>
            </w:tcBorders>
            <w:shd w:val="clear" w:color="FFFFFF" w:fill="FFFFFF"/>
            <w:vAlign w:val="center"/>
          </w:tcPr>
          <w:p w14:paraId="168ED466">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shd w:val="clear" w:color="FFFFFF" w:fill="FFFFFF"/>
            <w:vAlign w:val="center"/>
          </w:tcPr>
          <w:p w14:paraId="75669295">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14:paraId="3E727BC2">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36" w:type="pct"/>
            <w:tcBorders>
              <w:top w:val="single" w:color="auto" w:sz="4" w:space="0"/>
              <w:left w:val="single" w:color="auto" w:sz="4" w:space="0"/>
              <w:bottom w:val="single" w:color="auto" w:sz="4" w:space="0"/>
              <w:right w:val="single" w:color="auto" w:sz="4" w:space="0"/>
            </w:tcBorders>
            <w:shd w:val="clear" w:color="FFFFFF" w:fill="FFFFFF"/>
            <w:vAlign w:val="center"/>
          </w:tcPr>
          <w:p w14:paraId="484FA799">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94" w:type="pct"/>
            <w:tcBorders>
              <w:top w:val="single" w:color="auto" w:sz="4" w:space="0"/>
              <w:left w:val="single" w:color="auto" w:sz="4" w:space="0"/>
              <w:bottom w:val="single" w:color="auto" w:sz="4" w:space="0"/>
              <w:right w:val="single" w:color="auto" w:sz="4" w:space="0"/>
            </w:tcBorders>
            <w:shd w:val="clear" w:color="FFFFFF" w:fill="FFFFFF"/>
            <w:vAlign w:val="center"/>
          </w:tcPr>
          <w:p w14:paraId="0540DB11">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r>
    </w:tbl>
    <w:p w14:paraId="4C82AABF">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2AC23EF5">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应对照</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“第四章</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中技术参数</w:t>
      </w:r>
      <w:r>
        <w:rPr>
          <w:rFonts w:hint="eastAsia" w:ascii="仿宋" w:hAnsi="仿宋" w:eastAsia="仿宋" w:cs="仿宋"/>
          <w:color w:val="auto"/>
          <w:sz w:val="28"/>
          <w:szCs w:val="28"/>
          <w:highlight w:val="none"/>
        </w:rPr>
        <w:t>逐项填写，</w:t>
      </w:r>
      <w:r>
        <w:rPr>
          <w:rFonts w:hint="eastAsia" w:ascii="仿宋" w:hAnsi="仿宋" w:eastAsia="仿宋" w:cs="仿宋"/>
          <w:color w:val="auto"/>
          <w:sz w:val="28"/>
          <w:szCs w:val="28"/>
          <w:highlight w:val="none"/>
          <w:lang w:val="en-US" w:eastAsia="zh-CN"/>
        </w:rPr>
        <w:t>在“技术需求偏离表”中的“</w:t>
      </w:r>
      <w:r>
        <w:rPr>
          <w:rFonts w:hint="eastAsia" w:ascii="仿宋" w:hAnsi="仿宋" w:eastAsia="仿宋" w:cs="仿宋"/>
          <w:color w:val="auto"/>
          <w:sz w:val="28"/>
          <w:szCs w:val="28"/>
          <w:highlight w:val="none"/>
        </w:rPr>
        <w:t>偏离</w:t>
      </w:r>
      <w:r>
        <w:rPr>
          <w:rFonts w:hint="eastAsia" w:ascii="仿宋" w:hAnsi="仿宋" w:eastAsia="仿宋" w:cs="仿宋"/>
          <w:color w:val="auto"/>
          <w:sz w:val="28"/>
          <w:szCs w:val="28"/>
          <w:highlight w:val="none"/>
          <w:lang w:val="en-US" w:eastAsia="zh-CN"/>
        </w:rPr>
        <w:t>情况”中注明“正偏离”或“负偏离”或“无偏离”，</w:t>
      </w:r>
      <w:r>
        <w:rPr>
          <w:rFonts w:hint="eastAsia" w:ascii="仿宋" w:hAnsi="仿宋" w:eastAsia="仿宋" w:cs="仿宋"/>
          <w:color w:val="auto"/>
          <w:sz w:val="28"/>
          <w:szCs w:val="28"/>
          <w:highlight w:val="none"/>
        </w:rPr>
        <w:t>不得虚假响应</w:t>
      </w:r>
      <w:r>
        <w:rPr>
          <w:rFonts w:hint="eastAsia" w:ascii="仿宋" w:hAnsi="仿宋" w:eastAsia="仿宋" w:cs="仿宋"/>
          <w:color w:val="auto"/>
          <w:sz w:val="28"/>
          <w:szCs w:val="28"/>
          <w:highlight w:val="none"/>
          <w:lang w:eastAsia="zh-CN"/>
        </w:rPr>
        <w:t>。</w:t>
      </w:r>
    </w:p>
    <w:p w14:paraId="67CCF36E">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“第四章</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投标人需提供与产品技术参数相关的证明材料（</w:t>
      </w:r>
      <w:r>
        <w:rPr>
          <w:rFonts w:hint="eastAsia" w:ascii="仿宋" w:hAnsi="仿宋" w:eastAsia="仿宋" w:cs="仿宋"/>
          <w:color w:val="auto"/>
          <w:sz w:val="28"/>
          <w:szCs w:val="28"/>
          <w:highlight w:val="none"/>
          <w:lang w:val="en-US" w:eastAsia="zh-CN"/>
        </w:rPr>
        <w:t>如产品样式及材质清单、认证证书、产品检测报告、鉴定证书、制造商产品彩页、制造商官网截图、制造商技术白皮书、制造商产品说明书、检测报告中的检测结果数据、产品注册证等彩页、彩色实物照片等</w:t>
      </w:r>
      <w:r>
        <w:rPr>
          <w:rFonts w:hint="eastAsia" w:ascii="仿宋" w:hAnsi="仿宋" w:eastAsia="仿宋" w:cs="仿宋"/>
          <w:color w:val="auto"/>
          <w:kern w:val="2"/>
          <w:sz w:val="28"/>
          <w:szCs w:val="28"/>
          <w:highlight w:val="none"/>
          <w:lang w:val="en-US" w:eastAsia="zh-CN" w:bidi="ar-SA"/>
        </w:rPr>
        <w:t>，任一项即可）</w:t>
      </w:r>
      <w:r>
        <w:rPr>
          <w:rFonts w:hint="eastAsia" w:ascii="仿宋" w:hAnsi="仿宋" w:eastAsia="仿宋" w:cs="仿宋"/>
          <w:b w:val="0"/>
          <w:bCs w:val="0"/>
          <w:color w:val="auto"/>
          <w:sz w:val="28"/>
          <w:szCs w:val="28"/>
          <w:highlight w:val="none"/>
          <w:lang w:val="en-US" w:eastAsia="zh-CN"/>
        </w:rPr>
        <w:t>，未提供或不清楚，不予认可。</w:t>
      </w:r>
    </w:p>
    <w:p w14:paraId="13D7691B">
      <w:pPr>
        <w:pageBreakBefore w:val="0"/>
        <w:wordWrap/>
        <w:overflowPunct/>
        <w:topLinePunct w:val="0"/>
        <w:bidi w:val="0"/>
        <w:spacing w:line="560" w:lineRule="exact"/>
        <w:ind w:left="0" w:leftChars="0" w:right="0" w:rightChars="0"/>
        <w:rPr>
          <w:rFonts w:hint="eastAsia" w:ascii="仿宋" w:hAnsi="仿宋" w:eastAsia="仿宋" w:cs="仿宋"/>
          <w:bCs/>
          <w:caps w:val="0"/>
          <w:color w:val="auto"/>
          <w:spacing w:val="0"/>
          <w:w w:val="100"/>
          <w:sz w:val="28"/>
          <w:szCs w:val="28"/>
          <w:highlight w:val="none"/>
        </w:rPr>
      </w:pPr>
      <w:r>
        <w:rPr>
          <w:rFonts w:hint="eastAsia" w:ascii="仿宋" w:hAnsi="仿宋" w:eastAsia="仿宋" w:cs="仿宋"/>
          <w:bCs/>
          <w:caps w:val="0"/>
          <w:color w:val="auto"/>
          <w:spacing w:val="0"/>
          <w:w w:val="100"/>
          <w:sz w:val="28"/>
          <w:szCs w:val="28"/>
          <w:highlight w:val="none"/>
          <w:lang w:val="en-US" w:eastAsia="zh-CN"/>
        </w:rPr>
        <w:t xml:space="preserve">                      </w:t>
      </w:r>
    </w:p>
    <w:p w14:paraId="1E495744">
      <w:pPr>
        <w:pStyle w:val="13"/>
        <w:pageBreakBefore w:val="0"/>
        <w:wordWrap/>
        <w:overflowPunct/>
        <w:topLinePunct w:val="0"/>
        <w:bidi w:val="0"/>
        <w:spacing w:after="0" w:line="560" w:lineRule="exact"/>
        <w:ind w:left="0" w:leftChars="0" w:right="0" w:rightChars="0"/>
        <w:jc w:val="right"/>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bCs/>
          <w:color w:val="auto"/>
          <w:sz w:val="28"/>
          <w:szCs w:val="28"/>
          <w:highlight w:val="none"/>
        </w:rPr>
        <w:t>投标人名称（盖章）：</w:t>
      </w:r>
    </w:p>
    <w:p w14:paraId="4049BCD7">
      <w:pPr>
        <w:pStyle w:val="13"/>
        <w:pageBreakBefore w:val="0"/>
        <w:wordWrap/>
        <w:overflowPunct/>
        <w:topLinePunct w:val="0"/>
        <w:bidi w:val="0"/>
        <w:spacing w:after="0" w:line="560" w:lineRule="exact"/>
        <w:ind w:left="0" w:leftChars="0" w:right="0" w:rightChars="0"/>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color w:val="auto"/>
          <w:sz w:val="28"/>
          <w:szCs w:val="28"/>
          <w:highlight w:val="none"/>
          <w:lang w:val="en-US" w:eastAsia="zh-CN"/>
        </w:rPr>
        <w:t>授权人</w:t>
      </w:r>
      <w:r>
        <w:rPr>
          <w:rFonts w:hint="eastAsia" w:ascii="仿宋" w:hAnsi="仿宋" w:eastAsia="仿宋" w:cs="仿宋"/>
          <w:color w:val="auto"/>
          <w:sz w:val="28"/>
          <w:szCs w:val="28"/>
          <w:highlight w:val="none"/>
        </w:rPr>
        <w:t>或被授权人（签字或盖章）</w:t>
      </w:r>
      <w:r>
        <w:rPr>
          <w:rFonts w:hint="eastAsia" w:ascii="仿宋" w:hAnsi="仿宋" w:eastAsia="仿宋" w:cs="仿宋"/>
          <w:bCs/>
          <w:color w:val="auto"/>
          <w:sz w:val="28"/>
          <w:szCs w:val="28"/>
          <w:highlight w:val="none"/>
        </w:rPr>
        <w:t>：</w:t>
      </w:r>
    </w:p>
    <w:p w14:paraId="2E1987D4">
      <w:pPr>
        <w:pageBreakBefore w:val="0"/>
        <w:wordWrap/>
        <w:overflowPunct/>
        <w:topLinePunct w:val="0"/>
        <w:bidi w:val="0"/>
        <w:spacing w:line="560" w:lineRule="exact"/>
        <w:ind w:left="0" w:leftChars="0" w:right="0" w:rightChars="0"/>
        <w:jc w:val="right"/>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color w:val="auto"/>
          <w:sz w:val="28"/>
          <w:szCs w:val="28"/>
          <w:highlight w:val="none"/>
        </w:rPr>
        <w:t xml:space="preserve">日期： </w:t>
      </w:r>
      <w:bookmarkEnd w:id="143"/>
      <w:r>
        <w:rPr>
          <w:rFonts w:hint="eastAsia" w:ascii="仿宋" w:hAnsi="仿宋" w:eastAsia="仿宋" w:cs="仿宋"/>
          <w:b/>
          <w:bCs/>
          <w:color w:val="auto"/>
          <w:kern w:val="0"/>
          <w:sz w:val="28"/>
          <w:szCs w:val="28"/>
          <w:highlight w:val="none"/>
          <w:lang w:val="en-US" w:eastAsia="zh-CN"/>
        </w:rPr>
        <w:t xml:space="preserve"> </w:t>
      </w:r>
    </w:p>
    <w:p w14:paraId="2FEB75BA">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bookmarkStart w:id="144" w:name="_Toc13020"/>
      <w:bookmarkStart w:id="145" w:name="_Toc9179"/>
      <w:r>
        <w:rPr>
          <w:rFonts w:hint="eastAsia" w:ascii="仿宋" w:hAnsi="仿宋" w:eastAsia="仿宋" w:cs="仿宋"/>
          <w:b/>
          <w:bCs/>
          <w:color w:val="auto"/>
          <w:kern w:val="0"/>
          <w:sz w:val="28"/>
          <w:szCs w:val="28"/>
          <w:highlight w:val="none"/>
          <w:lang w:val="en-US" w:eastAsia="zh-CN"/>
        </w:rPr>
        <w:t>十</w:t>
      </w:r>
      <w:r>
        <w:rPr>
          <w:rFonts w:hint="eastAsia" w:ascii="仿宋" w:hAnsi="仿宋" w:eastAsia="仿宋" w:cs="仿宋"/>
          <w:b/>
          <w:bCs/>
          <w:color w:val="auto"/>
          <w:kern w:val="0"/>
          <w:sz w:val="28"/>
          <w:szCs w:val="28"/>
          <w:highlight w:val="none"/>
          <w:lang w:eastAsia="zh-CN"/>
        </w:rPr>
        <w:t>、技术方案</w:t>
      </w:r>
      <w:bookmarkEnd w:id="144"/>
      <w:bookmarkEnd w:id="145"/>
    </w:p>
    <w:p w14:paraId="127A5FAF">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346D6D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投标人应根据本招标文件要求和项目的具体情况，自行编制</w:t>
      </w:r>
      <w:r>
        <w:rPr>
          <w:rFonts w:hint="eastAsia" w:ascii="仿宋" w:hAnsi="仿宋" w:eastAsia="仿宋" w:cs="仿宋"/>
          <w:color w:val="auto"/>
          <w:sz w:val="28"/>
          <w:szCs w:val="28"/>
          <w:highlight w:val="none"/>
          <w:lang w:eastAsia="zh-CN"/>
        </w:rPr>
        <w:t>技术方案</w:t>
      </w:r>
      <w:r>
        <w:rPr>
          <w:rFonts w:hint="eastAsia" w:ascii="仿宋" w:hAnsi="仿宋" w:eastAsia="仿宋" w:cs="仿宋"/>
          <w:color w:val="auto"/>
          <w:sz w:val="28"/>
          <w:szCs w:val="28"/>
          <w:highlight w:val="none"/>
        </w:rPr>
        <w:t>，格式自拟，但应主要包括以下内容：</w:t>
      </w:r>
    </w:p>
    <w:bookmarkEnd w:id="140"/>
    <w:p w14:paraId="03B03105">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auto"/>
          <w:sz w:val="28"/>
          <w:szCs w:val="28"/>
          <w:highlight w:val="none"/>
          <w:lang w:val="en-US" w:eastAsia="zh-CN"/>
        </w:rPr>
      </w:pPr>
      <w:bookmarkStart w:id="146" w:name="_Toc31271_WPSOffice_Level1"/>
      <w:r>
        <w:rPr>
          <w:rFonts w:hint="eastAsia" w:ascii="仿宋" w:hAnsi="仿宋" w:eastAsia="仿宋" w:cs="仿宋"/>
          <w:color w:val="auto"/>
          <w:sz w:val="28"/>
          <w:szCs w:val="28"/>
          <w:highlight w:val="none"/>
          <w:lang w:val="en-US" w:eastAsia="zh-CN"/>
        </w:rPr>
        <w:t>一、服务方案</w:t>
      </w:r>
    </w:p>
    <w:p w14:paraId="6BF6FA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①供货方案</w:t>
      </w:r>
    </w:p>
    <w:p w14:paraId="4FA4E4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②项目管理制度</w:t>
      </w:r>
    </w:p>
    <w:p w14:paraId="5D0188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③应急方案</w:t>
      </w:r>
    </w:p>
    <w:p w14:paraId="461C76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④培训及技术指导方案</w:t>
      </w:r>
    </w:p>
    <w:p w14:paraId="67175F50">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二、售后方案</w:t>
      </w:r>
    </w:p>
    <w:p w14:paraId="5AFC1C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①售后方案</w:t>
      </w:r>
    </w:p>
    <w:p w14:paraId="6FF8F0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②维护维修方案</w:t>
      </w:r>
    </w:p>
    <w:p w14:paraId="0B43D3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③备品备件</w:t>
      </w:r>
    </w:p>
    <w:p w14:paraId="3E619B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color w:val="auto"/>
          <w:sz w:val="28"/>
          <w:szCs w:val="28"/>
          <w:highlight w:val="none"/>
          <w:lang w:val="en-US" w:eastAsia="zh-CN"/>
        </w:rPr>
        <w:t>④质量保证方案</w:t>
      </w:r>
      <w:r>
        <w:rPr>
          <w:rFonts w:hint="eastAsia" w:ascii="仿宋" w:hAnsi="仿宋" w:eastAsia="仿宋" w:cs="仿宋"/>
          <w:b/>
          <w:bCs/>
          <w:color w:val="auto"/>
          <w:kern w:val="0"/>
          <w:sz w:val="28"/>
          <w:szCs w:val="28"/>
          <w:highlight w:val="none"/>
          <w:lang w:val="en-US" w:eastAsia="zh-CN"/>
        </w:rPr>
        <w:br w:type="page"/>
      </w:r>
    </w:p>
    <w:p w14:paraId="4DC0B531">
      <w:pPr>
        <w:pStyle w:val="12"/>
        <w:pageBreakBefore w:val="0"/>
        <w:wordWrap/>
        <w:overflowPunct/>
        <w:topLinePunct w:val="0"/>
        <w:bidi w:val="0"/>
        <w:spacing w:line="560" w:lineRule="exact"/>
        <w:ind w:left="0" w:leftChars="0" w:right="0" w:rightChars="0" w:firstLine="562" w:firstLineChars="200"/>
        <w:jc w:val="center"/>
        <w:outlineLvl w:val="1"/>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十一</w:t>
      </w:r>
      <w:r>
        <w:rPr>
          <w:rFonts w:hint="eastAsia" w:ascii="仿宋" w:hAnsi="仿宋" w:eastAsia="仿宋" w:cs="仿宋"/>
          <w:b/>
          <w:bCs/>
          <w:color w:val="auto"/>
          <w:kern w:val="0"/>
          <w:sz w:val="28"/>
          <w:szCs w:val="28"/>
          <w:highlight w:val="none"/>
        </w:rPr>
        <w:t>、政府采购政策</w:t>
      </w:r>
    </w:p>
    <w:p w14:paraId="05258E52">
      <w:pPr>
        <w:pStyle w:val="12"/>
        <w:pageBreakBefore w:val="0"/>
        <w:wordWrap/>
        <w:overflowPunct/>
        <w:topLinePunct w:val="0"/>
        <w:bidi w:val="0"/>
        <w:spacing w:line="560" w:lineRule="exact"/>
        <w:ind w:left="0" w:leftChars="0" w:right="0" w:rightChars="0" w:firstLine="562" w:firstLineChars="200"/>
        <w:jc w:val="center"/>
        <w:outlineLvl w:val="1"/>
        <w:rPr>
          <w:rFonts w:hint="eastAsia" w:ascii="仿宋" w:hAnsi="仿宋" w:eastAsia="仿宋" w:cs="仿宋"/>
          <w:color w:val="auto"/>
          <w:sz w:val="28"/>
          <w:szCs w:val="28"/>
          <w:highlight w:val="none"/>
          <w:lang w:eastAsia="zh-CN"/>
        </w:rPr>
      </w:pPr>
      <w:r>
        <w:rPr>
          <w:rFonts w:hint="eastAsia" w:ascii="仿宋" w:hAnsi="仿宋" w:eastAsia="仿宋" w:cs="仿宋"/>
          <w:b/>
          <w:bCs/>
          <w:color w:val="auto"/>
          <w:kern w:val="0"/>
          <w:sz w:val="28"/>
          <w:szCs w:val="28"/>
          <w:highlight w:val="none"/>
        </w:rPr>
        <w:t>（一）</w:t>
      </w:r>
      <w:r>
        <w:rPr>
          <w:rFonts w:hint="eastAsia" w:ascii="仿宋" w:hAnsi="仿宋" w:eastAsia="仿宋" w:cs="仿宋"/>
          <w:b/>
          <w:bCs/>
          <w:color w:val="auto"/>
          <w:sz w:val="28"/>
          <w:szCs w:val="28"/>
          <w:highlight w:val="none"/>
        </w:rPr>
        <w:t>中小企业声明函</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如有</w:t>
      </w:r>
      <w:r>
        <w:rPr>
          <w:rFonts w:hint="eastAsia" w:ascii="仿宋" w:hAnsi="仿宋" w:eastAsia="仿宋" w:cs="仿宋"/>
          <w:b/>
          <w:bCs/>
          <w:color w:val="auto"/>
          <w:sz w:val="28"/>
          <w:szCs w:val="28"/>
          <w:highlight w:val="none"/>
          <w:lang w:eastAsia="zh-CN"/>
        </w:rPr>
        <w:t>）</w:t>
      </w:r>
    </w:p>
    <w:p w14:paraId="6F753475">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采购活动，提供的货物全部由符合政策要求的中小企业制造。相关企业（含联合体中的中小企业、签订分包意向协议的中小企业）的具体情况如下：</w:t>
      </w:r>
    </w:p>
    <w:p w14:paraId="22A3AEDF">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（采购文件中明确的所属行业）工业</w:t>
      </w:r>
      <w:r>
        <w:rPr>
          <w:rFonts w:hint="eastAsia" w:ascii="仿宋" w:hAnsi="仿宋" w:eastAsia="仿宋" w:cs="仿宋"/>
          <w:color w:val="auto"/>
          <w:sz w:val="28"/>
          <w:szCs w:val="28"/>
          <w:highlight w:val="none"/>
          <w:u w:val="single"/>
        </w:rPr>
        <w:t>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vertAlign w:val="superscript"/>
        </w:rPr>
        <w:t>1</w:t>
      </w:r>
      <w:r>
        <w:rPr>
          <w:rFonts w:hint="eastAsia" w:ascii="仿宋" w:hAnsi="仿宋" w:eastAsia="仿宋" w:cs="仿宋"/>
          <w:color w:val="auto"/>
          <w:sz w:val="28"/>
          <w:szCs w:val="28"/>
          <w:highlight w:val="none"/>
        </w:rPr>
        <w:t>，属于（中型企业、小型企业、微型企业）；</w:t>
      </w:r>
    </w:p>
    <w:p w14:paraId="7A914510">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（采购文件中明确的所属行业）工业</w:t>
      </w:r>
      <w:r>
        <w:rPr>
          <w:rFonts w:hint="eastAsia" w:ascii="仿宋" w:hAnsi="仿宋" w:eastAsia="仿宋" w:cs="仿宋"/>
          <w:color w:val="auto"/>
          <w:sz w:val="28"/>
          <w:szCs w:val="28"/>
          <w:highlight w:val="none"/>
          <w:u w:val="single"/>
        </w:rPr>
        <w:t>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（中型企业、小型企业、微型企业）</w:t>
      </w:r>
      <w:r>
        <w:rPr>
          <w:rFonts w:hint="eastAsia" w:ascii="仿宋" w:hAnsi="仿宋" w:eastAsia="仿宋" w:cs="仿宋"/>
          <w:color w:val="auto"/>
          <w:sz w:val="28"/>
          <w:szCs w:val="28"/>
          <w:highlight w:val="none"/>
        </w:rPr>
        <w:t>；</w:t>
      </w:r>
    </w:p>
    <w:p w14:paraId="0DAA563B">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6A0AA891">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14:paraId="68BAEDC7">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14:paraId="43B2D59A">
      <w:pPr>
        <w:pStyle w:val="12"/>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企业名称（盖章）：</w:t>
      </w:r>
    </w:p>
    <w:p w14:paraId="02E5E8E3">
      <w:pPr>
        <w:pStyle w:val="12"/>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3804F44B">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1、从业人员、营业收入、资产总额填报上一年度数据，无上一年度数据的新成立企业可不填报</w:t>
      </w:r>
    </w:p>
    <w:p w14:paraId="1FFF853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A49C0D4">
      <w:pPr>
        <w:pStyle w:val="10"/>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特别说明</w:t>
      </w:r>
    </w:p>
    <w:p w14:paraId="63EFC11D">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（1）以上《中小企业声明函》只须填写所投产品的制造商名称及相关信息。</w:t>
      </w:r>
    </w:p>
    <w:p w14:paraId="65E30D28">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本项目为工业行业，划型标准为：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投标人须明确所投产品制造商的从业人员、</w:t>
      </w:r>
      <w:r>
        <w:rPr>
          <w:rFonts w:hint="eastAsia" w:ascii="仿宋" w:hAnsi="仿宋" w:eastAsia="仿宋" w:cs="仿宋"/>
          <w:color w:val="auto"/>
          <w:sz w:val="28"/>
          <w:szCs w:val="28"/>
          <w:highlight w:val="none"/>
        </w:rPr>
        <w:t>营业收入、资产总额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属于中型企业或小型企业或微型企业（只能填一项），未明确的，《中小企业声明函》按无效处理。</w:t>
      </w:r>
    </w:p>
    <w:p w14:paraId="626027D1">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项目含多个标的，须逐一明确每个标的制造商的中小微企业情况。所有标的均由小微企业制造的，方可享受10%的价格扣除优惠。若有一个标的为非小微企业制造，不可享受价格扣除优惠政策，中型企业不享受价格扣除优惠政策。</w:t>
      </w:r>
    </w:p>
    <w:p w14:paraId="55064E2C">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（4）相关中小企业政策，详见本招标文件附件1、附件2及附件3。</w:t>
      </w:r>
    </w:p>
    <w:p w14:paraId="5CB47614">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（5）不符合中小企业相关优惠政策的，可不填写本《中小企业声明函》。</w:t>
      </w:r>
    </w:p>
    <w:p w14:paraId="2FF384FA">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4EC35D67">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center"/>
        <w:textAlignment w:val="auto"/>
        <w:outlineLvl w:val="1"/>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中小企业声明函</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示例</w:t>
      </w:r>
      <w:r>
        <w:rPr>
          <w:rFonts w:hint="eastAsia" w:ascii="仿宋" w:hAnsi="仿宋" w:eastAsia="仿宋" w:cs="仿宋"/>
          <w:b/>
          <w:bCs/>
          <w:color w:val="auto"/>
          <w:sz w:val="28"/>
          <w:szCs w:val="28"/>
          <w:highlight w:val="none"/>
          <w:lang w:eastAsia="zh-CN"/>
        </w:rPr>
        <w:t>）</w:t>
      </w:r>
    </w:p>
    <w:p w14:paraId="457A32FD">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8"/>
          <w:szCs w:val="28"/>
          <w:highlight w:val="none"/>
          <w:u w:val="single"/>
          <w:lang w:eastAsia="zh-CN"/>
        </w:rPr>
        <w:t>中共麦盖提县委员会宣传部</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（项目名称）打造中华文化符号和中华民族视觉形象示范点项目</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采购活动，提供的货物全部由符合政策要求的中小企业制造。相关企业（含联合体中的中小企业、签订分包意向协议的中小企业）的具体情况如下：</w:t>
      </w:r>
    </w:p>
    <w:p w14:paraId="6512F010">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u w:val="single"/>
          <w:lang w:val="en-US" w:eastAsia="zh-CN"/>
        </w:rPr>
        <w:t>急救车</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（采购文件中明确的所属行业）工业</w:t>
      </w:r>
      <w:r>
        <w:rPr>
          <w:rFonts w:hint="eastAsia" w:ascii="仿宋" w:hAnsi="仿宋" w:eastAsia="仿宋" w:cs="仿宋"/>
          <w:color w:val="auto"/>
          <w:sz w:val="28"/>
          <w:szCs w:val="28"/>
          <w:highlight w:val="none"/>
          <w:u w:val="single"/>
        </w:rPr>
        <w:t>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u w:val="single"/>
          <w:lang w:val="en-US" w:eastAsia="zh-CN"/>
        </w:rPr>
        <w:t>XXX公司</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100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310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vertAlign w:val="superscript"/>
        </w:rPr>
        <w:t>1</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小型企业</w:t>
      </w:r>
      <w:r>
        <w:rPr>
          <w:rFonts w:hint="eastAsia" w:ascii="仿宋" w:hAnsi="仿宋" w:eastAsia="仿宋" w:cs="仿宋"/>
          <w:color w:val="auto"/>
          <w:sz w:val="28"/>
          <w:szCs w:val="28"/>
          <w:highlight w:val="none"/>
        </w:rPr>
        <w:t>；</w:t>
      </w:r>
    </w:p>
    <w:p w14:paraId="4973AD4B">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u w:val="single"/>
          <w:lang w:val="en-US" w:eastAsia="zh-CN"/>
        </w:rPr>
        <w:t>空气消毒器</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（采购文件中明确的所属行业）工业</w:t>
      </w:r>
      <w:r>
        <w:rPr>
          <w:rFonts w:hint="eastAsia" w:ascii="仿宋" w:hAnsi="仿宋" w:eastAsia="仿宋" w:cs="仿宋"/>
          <w:color w:val="auto"/>
          <w:sz w:val="28"/>
          <w:szCs w:val="28"/>
          <w:highlight w:val="none"/>
          <w:u w:val="single"/>
        </w:rPr>
        <w:t>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u w:val="single"/>
          <w:lang w:val="en-US" w:eastAsia="zh-CN"/>
        </w:rPr>
        <w:t>XXX公司</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150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微型企业</w:t>
      </w:r>
      <w:r>
        <w:rPr>
          <w:rFonts w:hint="eastAsia" w:ascii="仿宋" w:hAnsi="仿宋" w:eastAsia="仿宋" w:cs="仿宋"/>
          <w:color w:val="auto"/>
          <w:sz w:val="28"/>
          <w:szCs w:val="28"/>
          <w:highlight w:val="none"/>
        </w:rPr>
        <w:t>；</w:t>
      </w:r>
    </w:p>
    <w:p w14:paraId="1A0E392D">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p w14:paraId="705AED7C">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u w:val="single"/>
          <w:lang w:val="en-US" w:eastAsia="zh-CN"/>
        </w:rPr>
        <w:t>轮椅</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（采购文件中明确的所属行业）工业</w:t>
      </w:r>
      <w:r>
        <w:rPr>
          <w:rFonts w:hint="eastAsia" w:ascii="仿宋" w:hAnsi="仿宋" w:eastAsia="仿宋" w:cs="仿宋"/>
          <w:color w:val="auto"/>
          <w:sz w:val="28"/>
          <w:szCs w:val="28"/>
          <w:highlight w:val="none"/>
          <w:u w:val="single"/>
        </w:rPr>
        <w:t>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u w:val="single"/>
          <w:lang w:val="en-US" w:eastAsia="zh-CN"/>
        </w:rPr>
        <w:t>XXX公司</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150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微型企业</w:t>
      </w:r>
      <w:r>
        <w:rPr>
          <w:rFonts w:hint="eastAsia" w:ascii="仿宋" w:hAnsi="仿宋" w:eastAsia="仿宋" w:cs="仿宋"/>
          <w:color w:val="auto"/>
          <w:sz w:val="28"/>
          <w:szCs w:val="28"/>
          <w:highlight w:val="none"/>
        </w:rPr>
        <w:t>；</w:t>
      </w:r>
    </w:p>
    <w:p w14:paraId="7849CA86">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8"/>
          <w:szCs w:val="28"/>
          <w:highlight w:val="none"/>
          <w:lang w:val="en-US" w:eastAsia="zh-CN"/>
        </w:rPr>
      </w:pPr>
    </w:p>
    <w:p w14:paraId="7C038240">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14:paraId="04CF5BAD">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14:paraId="4A13C7FC">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企业名称（盖章）：</w:t>
      </w:r>
    </w:p>
    <w:p w14:paraId="1B2D2ACE">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6AA2140F">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1、从业人员、营业收入、资产总额填报上一年度数据，无上一年度数据的新成立企业可不填报</w:t>
      </w:r>
    </w:p>
    <w:p w14:paraId="7A8F5F65">
      <w:pPr>
        <w:pageBreakBefore w:val="0"/>
        <w:wordWrap/>
        <w:overflowPunct/>
        <w:topLinePunct w:val="0"/>
        <w:bidi w:val="0"/>
        <w:spacing w:line="560" w:lineRule="exact"/>
        <w:ind w:left="0" w:leftChars="0" w:right="0" w:rightChars="0"/>
        <w:jc w:val="center"/>
        <w:outlineLvl w:val="1"/>
        <w:rPr>
          <w:rFonts w:hint="eastAsia" w:ascii="仿宋" w:hAnsi="仿宋" w:eastAsia="仿宋" w:cs="仿宋"/>
          <w:b/>
          <w:color w:val="auto"/>
          <w:spacing w:val="6"/>
          <w:sz w:val="28"/>
          <w:szCs w:val="28"/>
          <w:highlight w:val="none"/>
        </w:rPr>
      </w:pPr>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sz w:val="28"/>
          <w:szCs w:val="28"/>
          <w:highlight w:val="none"/>
        </w:rPr>
        <w:t>（二）</w:t>
      </w:r>
      <w:r>
        <w:rPr>
          <w:rFonts w:hint="eastAsia" w:ascii="仿宋" w:hAnsi="仿宋" w:eastAsia="仿宋" w:cs="仿宋"/>
          <w:b/>
          <w:color w:val="auto"/>
          <w:spacing w:val="6"/>
          <w:sz w:val="28"/>
          <w:szCs w:val="28"/>
          <w:highlight w:val="none"/>
        </w:rPr>
        <w:t>残疾人福利性单位声明函</w:t>
      </w:r>
      <w:r>
        <w:rPr>
          <w:rFonts w:hint="eastAsia" w:ascii="仿宋" w:hAnsi="仿宋" w:eastAsia="仿宋" w:cs="仿宋"/>
          <w:b/>
          <w:color w:val="auto"/>
          <w:sz w:val="28"/>
          <w:szCs w:val="28"/>
          <w:highlight w:val="none"/>
        </w:rPr>
        <w:t>（如有）</w:t>
      </w:r>
    </w:p>
    <w:p w14:paraId="1E84A933">
      <w:pPr>
        <w:pageBreakBefore w:val="0"/>
        <w:wordWrap/>
        <w:overflowPunct/>
        <w:topLinePunct w:val="0"/>
        <w:bidi w:val="0"/>
        <w:spacing w:line="560" w:lineRule="exact"/>
        <w:ind w:left="0" w:leftChars="0" w:right="0" w:rightChars="0"/>
        <w:rPr>
          <w:rFonts w:hint="eastAsia" w:ascii="仿宋" w:hAnsi="仿宋" w:eastAsia="仿宋" w:cs="仿宋"/>
          <w:b/>
          <w:color w:val="auto"/>
          <w:spacing w:val="6"/>
          <w:sz w:val="28"/>
          <w:szCs w:val="28"/>
          <w:highlight w:val="none"/>
        </w:rPr>
      </w:pPr>
    </w:p>
    <w:p w14:paraId="4120DDD7">
      <w:pPr>
        <w:pageBreakBefore w:val="0"/>
        <w:wordWrap/>
        <w:overflowPunct/>
        <w:topLinePunct w:val="0"/>
        <w:bidi w:val="0"/>
        <w:spacing w:line="560" w:lineRule="exact"/>
        <w:ind w:left="0" w:leftChars="0" w:right="0" w:rightChars="0"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本单位郑重声明，根据《财政部 民政部 中国残疾人联合会关于促进残疾人就业政府采购政策的通知》（财库</w:t>
      </w:r>
      <w:r>
        <w:rPr>
          <w:rFonts w:hint="eastAsia" w:ascii="仿宋" w:hAnsi="仿宋" w:eastAsia="仿宋" w:cs="仿宋"/>
          <w:color w:val="auto"/>
          <w:sz w:val="28"/>
          <w:szCs w:val="28"/>
          <w:highlight w:val="none"/>
        </w:rPr>
        <w:t>〔2017〕 141</w:t>
      </w:r>
      <w:r>
        <w:rPr>
          <w:rFonts w:hint="eastAsia" w:ascii="仿宋" w:hAnsi="仿宋" w:eastAsia="仿宋" w:cs="仿宋"/>
          <w:color w:val="auto"/>
          <w:spacing w:val="6"/>
          <w:sz w:val="28"/>
          <w:szCs w:val="28"/>
          <w:highlight w:val="none"/>
        </w:rPr>
        <w:t>号）的规定，本单位为符合条件的残疾人福利性单位，且本单位参加</w:t>
      </w:r>
      <w:r>
        <w:rPr>
          <w:rFonts w:hint="eastAsia" w:ascii="仿宋" w:hAnsi="仿宋" w:eastAsia="仿宋" w:cs="仿宋"/>
          <w:color w:val="auto"/>
          <w:spacing w:val="6"/>
          <w:sz w:val="28"/>
          <w:szCs w:val="28"/>
          <w:highlight w:val="none"/>
          <w:u w:val="single"/>
        </w:rPr>
        <w:t xml:space="preserve">         </w:t>
      </w:r>
      <w:r>
        <w:rPr>
          <w:rFonts w:hint="eastAsia" w:ascii="仿宋" w:hAnsi="仿宋" w:eastAsia="仿宋" w:cs="仿宋"/>
          <w:color w:val="auto"/>
          <w:spacing w:val="6"/>
          <w:sz w:val="28"/>
          <w:szCs w:val="28"/>
          <w:highlight w:val="none"/>
        </w:rPr>
        <w:t>单位的</w:t>
      </w:r>
      <w:r>
        <w:rPr>
          <w:rFonts w:hint="eastAsia" w:ascii="仿宋" w:hAnsi="仿宋" w:eastAsia="仿宋" w:cs="仿宋"/>
          <w:color w:val="auto"/>
          <w:spacing w:val="6"/>
          <w:sz w:val="28"/>
          <w:szCs w:val="28"/>
          <w:highlight w:val="none"/>
          <w:u w:val="single"/>
        </w:rPr>
        <w:t xml:space="preserve">      </w:t>
      </w:r>
      <w:r>
        <w:rPr>
          <w:rFonts w:hint="eastAsia" w:ascii="仿宋" w:hAnsi="仿宋" w:eastAsia="仿宋" w:cs="仿宋"/>
          <w:color w:val="auto"/>
          <w:spacing w:val="6"/>
          <w:sz w:val="28"/>
          <w:szCs w:val="28"/>
          <w:highlight w:val="none"/>
        </w:rPr>
        <w:t>项目投标活动提供本单位制造的货物（由本单位承担工程/提供服务），或者提供其他残疾人福利性单位制造的货物（不包括使用非残疾人福利性单位注册商标的货物）。</w:t>
      </w:r>
    </w:p>
    <w:p w14:paraId="1422DBE0">
      <w:pPr>
        <w:pageBreakBefore w:val="0"/>
        <w:wordWrap/>
        <w:overflowPunct/>
        <w:topLinePunct w:val="0"/>
        <w:bidi w:val="0"/>
        <w:spacing w:line="560" w:lineRule="exact"/>
        <w:ind w:left="0" w:leftChars="0" w:right="0" w:rightChars="0"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本单位对上述声明的真实性负责。如有虚假，将依法承担相应责任。</w:t>
      </w:r>
    </w:p>
    <w:p w14:paraId="4779C293">
      <w:pPr>
        <w:pageBreakBefore w:val="0"/>
        <w:wordWrap/>
        <w:overflowPunct/>
        <w:topLinePunct w:val="0"/>
        <w:bidi w:val="0"/>
        <w:spacing w:line="560" w:lineRule="exact"/>
        <w:ind w:left="0" w:leftChars="0" w:right="0" w:rightChars="0" w:firstLine="584" w:firstLineChars="200"/>
        <w:rPr>
          <w:rFonts w:hint="eastAsia" w:ascii="仿宋" w:hAnsi="仿宋" w:eastAsia="仿宋" w:cs="仿宋"/>
          <w:color w:val="auto"/>
          <w:spacing w:val="6"/>
          <w:sz w:val="28"/>
          <w:szCs w:val="28"/>
          <w:highlight w:val="none"/>
        </w:rPr>
      </w:pPr>
    </w:p>
    <w:p w14:paraId="48B6A8E0">
      <w:pPr>
        <w:pageBreakBefore w:val="0"/>
        <w:wordWrap/>
        <w:overflowPunct/>
        <w:topLinePunct w:val="0"/>
        <w:bidi w:val="0"/>
        <w:spacing w:line="560" w:lineRule="exact"/>
        <w:ind w:left="0" w:leftChars="0" w:right="0" w:rightChars="0" w:firstLine="584" w:firstLineChars="200"/>
        <w:rPr>
          <w:rFonts w:hint="eastAsia" w:ascii="仿宋" w:hAnsi="仿宋" w:eastAsia="仿宋" w:cs="仿宋"/>
          <w:color w:val="auto"/>
          <w:spacing w:val="6"/>
          <w:sz w:val="28"/>
          <w:szCs w:val="28"/>
          <w:highlight w:val="none"/>
        </w:rPr>
      </w:pPr>
    </w:p>
    <w:p w14:paraId="39BAEB3D">
      <w:pPr>
        <w:pageBreakBefore w:val="0"/>
        <w:tabs>
          <w:tab w:val="left" w:pos="4860"/>
        </w:tabs>
        <w:wordWrap/>
        <w:overflowPunct/>
        <w:topLinePunct w:val="0"/>
        <w:bidi w:val="0"/>
        <w:spacing w:line="560" w:lineRule="exact"/>
        <w:ind w:left="0" w:leftChars="0" w:right="0" w:rightChars="0" w:firstLine="584" w:firstLineChars="200"/>
        <w:jc w:val="center"/>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 xml:space="preserve">               单位名称（盖章）：</w:t>
      </w:r>
    </w:p>
    <w:p w14:paraId="338B8981">
      <w:pPr>
        <w:pageBreakBefore w:val="0"/>
        <w:tabs>
          <w:tab w:val="left" w:pos="4860"/>
        </w:tabs>
        <w:wordWrap/>
        <w:overflowPunct/>
        <w:topLinePunct w:val="0"/>
        <w:bidi w:val="0"/>
        <w:spacing w:line="560" w:lineRule="exact"/>
        <w:ind w:left="0" w:leftChars="0" w:right="0" w:rightChars="0" w:firstLine="584" w:firstLineChars="200"/>
        <w:jc w:val="center"/>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 xml:space="preserve">       日  期：</w:t>
      </w:r>
    </w:p>
    <w:p w14:paraId="750C8634">
      <w:pPr>
        <w:pageBreakBefore w:val="0"/>
        <w:widowControl/>
        <w:wordWrap/>
        <w:overflowPunct/>
        <w:topLinePunct w:val="0"/>
        <w:bidi w:val="0"/>
        <w:adjustRightInd w:val="0"/>
        <w:snapToGrid w:val="0"/>
        <w:spacing w:line="560" w:lineRule="exact"/>
        <w:ind w:left="0" w:leftChars="0" w:right="0" w:rightChars="0"/>
        <w:rPr>
          <w:rFonts w:hint="eastAsia" w:ascii="仿宋" w:hAnsi="仿宋" w:eastAsia="仿宋" w:cs="仿宋"/>
          <w:color w:val="auto"/>
          <w:sz w:val="28"/>
          <w:szCs w:val="28"/>
          <w:highlight w:val="none"/>
        </w:rPr>
      </w:pPr>
    </w:p>
    <w:p w14:paraId="21CC1829">
      <w:pPr>
        <w:pageBreakBefore w:val="0"/>
        <w:wordWrap/>
        <w:overflowPunct/>
        <w:topLinePunct w:val="0"/>
        <w:bidi w:val="0"/>
        <w:spacing w:line="560" w:lineRule="exact"/>
        <w:ind w:left="0" w:leftChars="0" w:right="0" w:rightChars="0"/>
        <w:jc w:val="left"/>
        <w:rPr>
          <w:rFonts w:hint="eastAsia" w:ascii="仿宋" w:hAnsi="仿宋" w:eastAsia="仿宋" w:cs="仿宋"/>
          <w:bCs/>
          <w:color w:val="auto"/>
          <w:sz w:val="28"/>
          <w:szCs w:val="28"/>
          <w:highlight w:val="none"/>
        </w:rPr>
      </w:pPr>
    </w:p>
    <w:p w14:paraId="0F2D56D8">
      <w:pPr>
        <w:pageBreakBefore w:val="0"/>
        <w:widowControl/>
        <w:wordWrap/>
        <w:overflowPunct/>
        <w:topLinePunct w:val="0"/>
        <w:bidi w:val="0"/>
        <w:spacing w:line="560" w:lineRule="exact"/>
        <w:ind w:left="0" w:leftChars="0" w:right="0" w:righ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备注：须提供证明材料（能反映出企业残疾人的占比等情况的材料及残疾人证等）。</w:t>
      </w:r>
    </w:p>
    <w:p w14:paraId="4C9E2688">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sz w:val="28"/>
          <w:szCs w:val="28"/>
          <w:highlight w:val="none"/>
        </w:rPr>
      </w:pPr>
    </w:p>
    <w:p w14:paraId="2CD87416">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sz w:val="28"/>
          <w:szCs w:val="28"/>
          <w:highlight w:val="none"/>
        </w:rPr>
      </w:pPr>
    </w:p>
    <w:p w14:paraId="03706D5E">
      <w:pPr>
        <w:pageBreakBefore w:val="0"/>
        <w:widowControl/>
        <w:wordWrap/>
        <w:overflowPunct/>
        <w:topLinePunct w:val="0"/>
        <w:bidi w:val="0"/>
        <w:spacing w:line="560" w:lineRule="exact"/>
        <w:ind w:left="0" w:leftChars="0" w:right="0" w:rightChars="0"/>
        <w:jc w:val="center"/>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（三）监狱企业证明文件（如有）</w:t>
      </w:r>
    </w:p>
    <w:p w14:paraId="0567C970">
      <w:pPr>
        <w:pageBreakBefore w:val="0"/>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p>
    <w:p w14:paraId="2C5E9B41">
      <w:pPr>
        <w:pageBreakBefore w:val="0"/>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A4ABBB0">
      <w:pPr>
        <w:pStyle w:val="12"/>
        <w:pageBreakBefore w:val="0"/>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2.证明材料加盖</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公章。</w:t>
      </w:r>
    </w:p>
    <w:p w14:paraId="18AD85D2">
      <w:pPr>
        <w:pStyle w:val="30"/>
        <w:pageBreakBefore w:val="0"/>
        <w:wordWrap/>
        <w:overflowPunct/>
        <w:topLinePunct w:val="0"/>
        <w:bidi w:val="0"/>
        <w:spacing w:line="560" w:lineRule="exact"/>
        <w:ind w:left="0" w:leftChars="0" w:right="0" w:rightChars="0" w:firstLine="562" w:firstLineChars="200"/>
        <w:jc w:val="center"/>
        <w:rPr>
          <w:rFonts w:hint="eastAsia" w:ascii="仿宋" w:hAnsi="仿宋" w:eastAsia="仿宋" w:cs="仿宋"/>
          <w:b/>
          <w:bCs/>
          <w:color w:val="auto"/>
          <w:kern w:val="0"/>
          <w:sz w:val="28"/>
          <w:szCs w:val="28"/>
          <w:highlight w:val="none"/>
        </w:rPr>
      </w:pPr>
    </w:p>
    <w:p w14:paraId="4BD586C9">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kern w:val="0"/>
          <w:sz w:val="28"/>
          <w:szCs w:val="28"/>
          <w:highlight w:val="none"/>
          <w:lang w:val="en-US" w:eastAsia="zh-CN"/>
        </w:rPr>
        <w:t>十二、</w:t>
      </w:r>
      <w:r>
        <w:rPr>
          <w:rFonts w:hint="eastAsia" w:ascii="仿宋" w:hAnsi="仿宋" w:eastAsia="仿宋" w:cs="仿宋"/>
          <w:b/>
          <w:bCs/>
          <w:color w:val="auto"/>
          <w:kern w:val="0"/>
          <w:sz w:val="28"/>
          <w:szCs w:val="28"/>
          <w:highlight w:val="none"/>
          <w:lang w:eastAsia="zh-CN"/>
        </w:rPr>
        <w:t>投标人认为需要提供的资料</w:t>
      </w:r>
    </w:p>
    <w:p w14:paraId="36976587">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投标保证金缴纳凭证</w:t>
      </w:r>
    </w:p>
    <w:p w14:paraId="4E98E8F3">
      <w:pPr>
        <w:pStyle w:val="12"/>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bl>
      <w:tblPr>
        <w:tblStyle w:val="3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62"/>
      </w:tblGrid>
      <w:tr w14:paraId="790BD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8522" w:type="dxa"/>
            <w:tcBorders>
              <w:top w:val="single" w:color="auto" w:sz="4" w:space="0"/>
              <w:bottom w:val="single" w:color="auto" w:sz="4" w:space="0"/>
            </w:tcBorders>
            <w:vAlign w:val="center"/>
          </w:tcPr>
          <w:p w14:paraId="432D2E70">
            <w:pPr>
              <w:pStyle w:val="12"/>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投标保证金缴纳凭证</w:t>
            </w:r>
          </w:p>
        </w:tc>
      </w:tr>
    </w:tbl>
    <w:p w14:paraId="5489BAC5">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p>
    <w:p w14:paraId="589C3D55">
      <w:pPr>
        <w:pStyle w:val="12"/>
        <w:pageBreakBefore w:val="0"/>
        <w:wordWrap/>
        <w:overflowPunct/>
        <w:topLinePunct w:val="0"/>
        <w:bidi w:val="0"/>
        <w:spacing w:line="560" w:lineRule="exact"/>
        <w:ind w:left="0" w:leftChars="0" w:right="0" w:rightChars="0"/>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（二）其他</w:t>
      </w:r>
    </w:p>
    <w:p w14:paraId="35AF9E8B">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应当仔细核对</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中有关</w:t>
      </w:r>
      <w:r>
        <w:rPr>
          <w:rFonts w:hint="eastAsia" w:ascii="仿宋" w:hAnsi="仿宋" w:eastAsia="仿宋" w:cs="仿宋"/>
          <w:b/>
          <w:bCs/>
          <w:color w:val="auto"/>
          <w:sz w:val="28"/>
          <w:szCs w:val="28"/>
          <w:highlight w:val="none"/>
        </w:rPr>
        <w:t>“响应无效”、“拒收”</w:t>
      </w:r>
      <w:r>
        <w:rPr>
          <w:rFonts w:hint="eastAsia" w:ascii="仿宋" w:hAnsi="仿宋" w:eastAsia="仿宋" w:cs="仿宋"/>
          <w:color w:val="auto"/>
          <w:sz w:val="28"/>
          <w:szCs w:val="28"/>
          <w:highlight w:val="none"/>
        </w:rPr>
        <w:t>和评审标准等条款内容，提供</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认为应当附加</w:t>
      </w:r>
      <w:r>
        <w:rPr>
          <w:rFonts w:hint="eastAsia" w:ascii="仿宋" w:hAnsi="仿宋" w:eastAsia="仿宋" w:cs="仿宋"/>
          <w:color w:val="auto"/>
          <w:sz w:val="28"/>
          <w:szCs w:val="28"/>
          <w:highlight w:val="none"/>
          <w:lang w:eastAsia="zh-CN"/>
        </w:rPr>
        <w:t>的其他内容</w:t>
      </w:r>
      <w:r>
        <w:rPr>
          <w:rFonts w:hint="eastAsia" w:ascii="仿宋" w:hAnsi="仿宋" w:eastAsia="仿宋" w:cs="仿宋"/>
          <w:color w:val="auto"/>
          <w:sz w:val="28"/>
          <w:szCs w:val="28"/>
          <w:highlight w:val="none"/>
        </w:rPr>
        <w:t>，以充分证明其</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响应符合</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要求，并为评审提供充分依据。</w:t>
      </w:r>
    </w:p>
    <w:p w14:paraId="258B0F60">
      <w:pPr>
        <w:pageBreakBefore w:val="0"/>
        <w:wordWrap/>
        <w:overflowPunct/>
        <w:topLinePunct w:val="0"/>
        <w:bidi w:val="0"/>
        <w:spacing w:line="560" w:lineRule="exact"/>
        <w:ind w:left="0" w:leftChars="0" w:right="0" w:rightChars="0" w:firstLine="562" w:firstLineChars="200"/>
        <w:jc w:val="center"/>
        <w:rPr>
          <w:rFonts w:hint="eastAsia" w:ascii="仿宋" w:hAnsi="仿宋" w:eastAsia="仿宋" w:cs="仿宋"/>
          <w:b/>
          <w:bCs/>
          <w:color w:val="auto"/>
          <w:sz w:val="28"/>
          <w:szCs w:val="28"/>
          <w:highlight w:val="none"/>
        </w:rPr>
      </w:pPr>
    </w:p>
    <w:p w14:paraId="581F9502">
      <w:pPr>
        <w:pageBreakBefore w:val="0"/>
        <w:widowControl/>
        <w:shd w:val="clear" w:color="auto" w:fill="FFFFFF"/>
        <w:wordWrap/>
        <w:overflowPunct/>
        <w:topLinePunct w:val="0"/>
        <w:bidi w:val="0"/>
        <w:spacing w:line="560" w:lineRule="exact"/>
        <w:ind w:left="0" w:leftChars="0" w:right="0" w:rightChars="0"/>
        <w:jc w:val="left"/>
        <w:rPr>
          <w:rFonts w:hint="eastAsia" w:ascii="仿宋" w:hAnsi="仿宋" w:eastAsia="仿宋" w:cs="仿宋"/>
          <w:color w:val="auto"/>
          <w:kern w:val="0"/>
          <w:sz w:val="28"/>
          <w:szCs w:val="28"/>
          <w:highlight w:val="none"/>
        </w:rPr>
      </w:pPr>
    </w:p>
    <w:p w14:paraId="6638E77D">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bookmarkEnd w:id="146"/>
    <w:p w14:paraId="08B123CC">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4A493C65">
      <w:pPr>
        <w:pStyle w:val="87"/>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jc w:val="center"/>
        <w:textAlignment w:val="auto"/>
        <w:outlineLvl w:val="0"/>
        <w:rPr>
          <w:rFonts w:hint="eastAsia" w:ascii="仿宋" w:hAnsi="仿宋" w:eastAsia="仿宋" w:cs="仿宋"/>
          <w:b/>
          <w:bCs/>
          <w:color w:val="auto"/>
          <w:kern w:val="2"/>
          <w:sz w:val="28"/>
          <w:szCs w:val="28"/>
          <w:highlight w:val="none"/>
          <w:lang w:eastAsia="zh-CN"/>
        </w:rPr>
      </w:pPr>
      <w:r>
        <w:rPr>
          <w:rFonts w:hint="eastAsia" w:ascii="仿宋" w:hAnsi="仿宋" w:eastAsia="仿宋" w:cs="仿宋"/>
          <w:b/>
          <w:color w:val="auto"/>
          <w:sz w:val="28"/>
          <w:szCs w:val="28"/>
          <w:highlight w:val="none"/>
          <w:lang w:eastAsia="zh-CN"/>
        </w:rPr>
        <w:br w:type="page"/>
      </w:r>
      <w:bookmarkStart w:id="147" w:name="_Toc25336"/>
      <w:r>
        <w:rPr>
          <w:rFonts w:hint="eastAsia" w:ascii="仿宋" w:hAnsi="仿宋" w:eastAsia="仿宋" w:cs="仿宋"/>
          <w:b/>
          <w:bCs/>
          <w:color w:val="auto"/>
          <w:kern w:val="2"/>
          <w:sz w:val="28"/>
          <w:szCs w:val="28"/>
          <w:highlight w:val="none"/>
          <w:lang w:eastAsia="zh-CN"/>
        </w:rPr>
        <w:t>第四章  采购需求</w:t>
      </w:r>
      <w:bookmarkEnd w:id="147"/>
    </w:p>
    <w:p w14:paraId="5B30F945">
      <w:pPr>
        <w:pStyle w:val="2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ightChars="0"/>
        <w:jc w:val="left"/>
        <w:rPr>
          <w:rFonts w:hint="eastAsia" w:ascii="仿宋" w:hAnsi="仿宋" w:eastAsia="仿宋" w:cs="仿宋"/>
          <w:b/>
          <w:bCs/>
          <w:i w:val="0"/>
          <w:iCs w:val="0"/>
          <w:sz w:val="24"/>
          <w:szCs w:val="24"/>
          <w:highlight w:val="none"/>
        </w:rPr>
      </w:pPr>
      <w:bookmarkStart w:id="148" w:name="_Toc31658"/>
      <w:bookmarkStart w:id="149" w:name="_Toc17884_WPSOffice_Level1"/>
      <w:r>
        <w:rPr>
          <w:rFonts w:hint="eastAsia" w:ascii="仿宋" w:hAnsi="仿宋" w:eastAsia="仿宋" w:cs="仿宋"/>
          <w:b/>
          <w:bCs/>
          <w:i w:val="0"/>
          <w:iCs w:val="0"/>
          <w:kern w:val="0"/>
          <w:sz w:val="24"/>
          <w:szCs w:val="24"/>
          <w:lang w:val="en-US" w:eastAsia="zh-CN" w:bidi="ar"/>
        </w:rPr>
        <w:t>（一）</w:t>
      </w:r>
      <w:r>
        <w:rPr>
          <w:rFonts w:hint="eastAsia" w:ascii="仿宋" w:hAnsi="仿宋" w:eastAsia="仿宋" w:cs="仿宋"/>
          <w:b/>
          <w:bCs/>
          <w:i w:val="0"/>
          <w:iCs w:val="0"/>
          <w:sz w:val="24"/>
          <w:szCs w:val="24"/>
        </w:rPr>
        <w:t>项</w:t>
      </w:r>
      <w:r>
        <w:rPr>
          <w:rFonts w:hint="eastAsia" w:ascii="仿宋" w:hAnsi="仿宋" w:eastAsia="仿宋" w:cs="仿宋"/>
          <w:b/>
          <w:bCs/>
          <w:i w:val="0"/>
          <w:iCs w:val="0"/>
          <w:sz w:val="24"/>
          <w:szCs w:val="24"/>
          <w:highlight w:val="none"/>
        </w:rPr>
        <w:t>目概况</w:t>
      </w:r>
    </w:p>
    <w:p w14:paraId="44E47646">
      <w:pPr>
        <w:spacing w:line="360" w:lineRule="auto"/>
        <w:jc w:val="center"/>
        <w:rPr>
          <w:rFonts w:hint="eastAsia" w:ascii="仿宋" w:hAnsi="仿宋" w:eastAsia="仿宋" w:cs="仿宋"/>
          <w:sz w:val="24"/>
          <w:szCs w:val="24"/>
          <w:highlight w:val="none"/>
          <w:lang w:val="en-US" w:eastAsia="zh-CN"/>
        </w:rPr>
      </w:pPr>
      <w:bookmarkStart w:id="150" w:name="_Toc31336"/>
      <w:r>
        <w:rPr>
          <w:rFonts w:hint="eastAsia" w:ascii="仿宋" w:hAnsi="仿宋" w:eastAsia="仿宋" w:cs="仿宋"/>
          <w:b/>
          <w:bCs/>
          <w:sz w:val="24"/>
          <w:szCs w:val="24"/>
          <w:highlight w:val="none"/>
          <w:lang w:val="en-US" w:eastAsia="zh-CN"/>
        </w:rPr>
        <w:t>打造中华文化符号和中华民族视觉形象示范点项目</w:t>
      </w:r>
      <w:r>
        <w:rPr>
          <w:rFonts w:hint="eastAsia" w:ascii="仿宋" w:hAnsi="仿宋" w:eastAsia="仿宋" w:cs="仿宋"/>
          <w:b/>
          <w:bCs/>
          <w:spacing w:val="-2"/>
          <w:sz w:val="24"/>
          <w:szCs w:val="24"/>
          <w:highlight w:val="none"/>
          <w:lang w:val="en-US" w:eastAsia="zh-CN"/>
        </w:rPr>
        <w:t>实施方案</w:t>
      </w:r>
    </w:p>
    <w:bookmarkEnd w:id="150"/>
    <w:p w14:paraId="50850B7E">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我单位计划在叶尔羌河生态文化园建设中华文化符号和中华民族视觉形象示范基地，梳理中华文化符号和中华民族视觉形象，推动中华文化符号和中华民族视觉形象进重点公共文化场所，让中华文化通过实物实景实事得到充分展现。计划投资金额240万元。</w:t>
      </w:r>
    </w:p>
    <w:p w14:paraId="6C790CB5">
      <w:pPr>
        <w:pStyle w:val="9"/>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2" w:firstLineChars="200"/>
        <w:textAlignment w:val="auto"/>
        <w:rPr>
          <w:rFonts w:hint="eastAsia" w:ascii="仿宋" w:hAnsi="仿宋" w:eastAsia="仿宋" w:cs="仿宋"/>
          <w:sz w:val="24"/>
          <w:szCs w:val="24"/>
          <w:highlight w:val="none"/>
          <w:lang w:val="en-US" w:eastAsia="zh"/>
        </w:rPr>
      </w:pPr>
      <w:r>
        <w:rPr>
          <w:rFonts w:hint="eastAsia" w:ascii="仿宋" w:hAnsi="仿宋" w:eastAsia="仿宋" w:cs="仿宋"/>
          <w:b/>
          <w:bCs/>
          <w:kern w:val="2"/>
          <w:sz w:val="24"/>
          <w:szCs w:val="24"/>
          <w:highlight w:val="none"/>
          <w:lang w:val="en-US" w:eastAsia="zh" w:bidi="ar-SA"/>
        </w:rPr>
        <w:t>一</w:t>
      </w:r>
      <w:r>
        <w:rPr>
          <w:rFonts w:hint="eastAsia" w:ascii="仿宋" w:hAnsi="仿宋" w:eastAsia="仿宋" w:cs="仿宋"/>
          <w:b/>
          <w:bCs/>
          <w:kern w:val="2"/>
          <w:sz w:val="24"/>
          <w:szCs w:val="24"/>
          <w:highlight w:val="none"/>
          <w:lang w:val="en-US" w:eastAsia="zh-CN" w:bidi="ar-SA"/>
        </w:rPr>
        <w:t>、</w:t>
      </w:r>
      <w:r>
        <w:rPr>
          <w:rFonts w:hint="eastAsia" w:ascii="仿宋" w:hAnsi="仿宋" w:eastAsia="仿宋" w:cs="仿宋"/>
          <w:b/>
          <w:bCs/>
          <w:kern w:val="2"/>
          <w:sz w:val="24"/>
          <w:szCs w:val="24"/>
          <w:highlight w:val="none"/>
          <w:lang w:val="en-US" w:eastAsia="zh" w:bidi="ar-SA"/>
        </w:rPr>
        <w:t>加强组织领导。</w:t>
      </w:r>
      <w:r>
        <w:rPr>
          <w:rFonts w:hint="eastAsia" w:ascii="仿宋" w:hAnsi="仿宋" w:eastAsia="仿宋" w:cs="仿宋"/>
          <w:sz w:val="24"/>
          <w:szCs w:val="24"/>
          <w:highlight w:val="none"/>
          <w:lang w:val="en-US" w:eastAsia="zh-CN"/>
        </w:rPr>
        <w:t>指定专人负责与</w:t>
      </w:r>
      <w:r>
        <w:rPr>
          <w:rFonts w:hint="eastAsia" w:ascii="仿宋" w:hAnsi="仿宋" w:eastAsia="仿宋" w:cs="仿宋"/>
          <w:sz w:val="24"/>
          <w:szCs w:val="24"/>
          <w:highlight w:val="none"/>
          <w:lang w:val="en-US" w:eastAsia="zh"/>
        </w:rPr>
        <w:t>项目实施方做好工作</w:t>
      </w:r>
      <w:r>
        <w:rPr>
          <w:rFonts w:hint="eastAsia" w:ascii="仿宋" w:hAnsi="仿宋" w:eastAsia="仿宋" w:cs="仿宋"/>
          <w:sz w:val="24"/>
          <w:szCs w:val="24"/>
          <w:highlight w:val="none"/>
          <w:lang w:val="en-US" w:eastAsia="zh-CN"/>
        </w:rPr>
        <w:t>对接，解决</w:t>
      </w:r>
      <w:r>
        <w:rPr>
          <w:rFonts w:hint="eastAsia" w:ascii="仿宋" w:hAnsi="仿宋" w:eastAsia="仿宋" w:cs="仿宋"/>
          <w:sz w:val="24"/>
          <w:szCs w:val="24"/>
          <w:highlight w:val="none"/>
          <w:lang w:val="en-US" w:eastAsia="zh"/>
        </w:rPr>
        <w:t>实施</w:t>
      </w:r>
      <w:r>
        <w:rPr>
          <w:rFonts w:hint="eastAsia" w:ascii="仿宋" w:hAnsi="仿宋" w:eastAsia="仿宋" w:cs="仿宋"/>
          <w:sz w:val="24"/>
          <w:szCs w:val="24"/>
          <w:highlight w:val="none"/>
          <w:lang w:val="en-US" w:eastAsia="zh-CN"/>
        </w:rPr>
        <w:t>方在具体施工方面的遇到的问题和困难，确保项目顺利开展。</w:t>
      </w:r>
    </w:p>
    <w:p w14:paraId="26538EB9">
      <w:pPr>
        <w:keepNext w:val="0"/>
        <w:keepLines w:val="0"/>
        <w:pageBreakBefore w:val="0"/>
        <w:widowControl w:val="0"/>
        <w:kinsoku/>
        <w:wordWrap/>
        <w:overflowPunct/>
        <w:topLinePunct w:val="0"/>
        <w:autoSpaceDE/>
        <w:autoSpaceDN/>
        <w:bidi w:val="0"/>
        <w:adjustRightInd/>
        <w:snapToGrid/>
        <w:spacing w:line="570" w:lineRule="exact"/>
        <w:ind w:firstLine="482" w:firstLineChars="200"/>
        <w:jc w:val="both"/>
        <w:textAlignment w:val="auto"/>
        <w:rPr>
          <w:rFonts w:hint="eastAsia" w:ascii="仿宋" w:hAnsi="仿宋" w:eastAsia="仿宋" w:cs="仿宋"/>
          <w:b w:val="0"/>
          <w:bCs w:val="0"/>
          <w:sz w:val="24"/>
          <w:szCs w:val="24"/>
          <w:highlight w:val="none"/>
          <w:lang w:eastAsia="zh"/>
        </w:rPr>
      </w:pPr>
      <w:r>
        <w:rPr>
          <w:rFonts w:hint="eastAsia" w:ascii="仿宋" w:hAnsi="仿宋" w:eastAsia="仿宋" w:cs="仿宋"/>
          <w:b/>
          <w:bCs/>
          <w:kern w:val="2"/>
          <w:sz w:val="24"/>
          <w:szCs w:val="24"/>
          <w:highlight w:val="none"/>
          <w:lang w:val="en-US" w:eastAsia="zh" w:bidi="ar-SA"/>
        </w:rPr>
        <w:t>二</w:t>
      </w:r>
      <w:r>
        <w:rPr>
          <w:rFonts w:hint="eastAsia" w:ascii="仿宋" w:hAnsi="仿宋" w:eastAsia="仿宋" w:cs="仿宋"/>
          <w:b/>
          <w:bCs/>
          <w:kern w:val="2"/>
          <w:sz w:val="24"/>
          <w:szCs w:val="24"/>
          <w:highlight w:val="none"/>
          <w:lang w:val="en-US" w:eastAsia="zh-CN" w:bidi="ar-SA"/>
        </w:rPr>
        <w:t>、</w:t>
      </w:r>
      <w:r>
        <w:rPr>
          <w:rFonts w:hint="eastAsia" w:ascii="仿宋" w:hAnsi="仿宋" w:eastAsia="仿宋" w:cs="仿宋"/>
          <w:b/>
          <w:bCs/>
          <w:kern w:val="2"/>
          <w:sz w:val="24"/>
          <w:szCs w:val="24"/>
          <w:highlight w:val="none"/>
          <w:lang w:val="en-US" w:eastAsia="zh" w:bidi="ar-SA"/>
        </w:rPr>
        <w:t>加强督促指导。</w:t>
      </w:r>
      <w:r>
        <w:rPr>
          <w:rFonts w:hint="eastAsia" w:ascii="仿宋" w:hAnsi="仿宋" w:eastAsia="仿宋" w:cs="仿宋"/>
          <w:sz w:val="24"/>
          <w:szCs w:val="24"/>
          <w:highlight w:val="none"/>
          <w:lang w:val="en-US" w:eastAsia="zh-CN"/>
        </w:rPr>
        <w:t>打造中华文化符号和中华民族视觉形象示范点项目交由第三方具体承担，</w:t>
      </w:r>
      <w:r>
        <w:rPr>
          <w:rFonts w:hint="eastAsia" w:ascii="仿宋" w:hAnsi="仿宋" w:eastAsia="仿宋" w:cs="仿宋"/>
          <w:sz w:val="24"/>
          <w:szCs w:val="24"/>
          <w:highlight w:val="none"/>
          <w:lang w:val="en-US" w:eastAsia="zh"/>
        </w:rPr>
        <w:t>宣传部加强督促指导，</w:t>
      </w:r>
      <w:r>
        <w:rPr>
          <w:rFonts w:hint="eastAsia" w:ascii="仿宋" w:hAnsi="仿宋" w:eastAsia="仿宋" w:cs="仿宋"/>
          <w:b w:val="0"/>
          <w:bCs w:val="0"/>
          <w:sz w:val="24"/>
          <w:szCs w:val="24"/>
          <w:highlight w:val="none"/>
          <w:lang w:eastAsia="zh"/>
        </w:rPr>
        <w:t>健全项目实施机制，确保项目如期完成并发挥作用。</w:t>
      </w:r>
    </w:p>
    <w:p w14:paraId="2B1F7006">
      <w:pPr>
        <w:spacing w:line="360" w:lineRule="auto"/>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 w:bidi="ar-SA"/>
        </w:rPr>
        <w:t>三</w:t>
      </w:r>
      <w:r>
        <w:rPr>
          <w:rFonts w:hint="eastAsia" w:ascii="仿宋" w:hAnsi="仿宋" w:eastAsia="仿宋" w:cs="仿宋"/>
          <w:b/>
          <w:bCs/>
          <w:kern w:val="2"/>
          <w:sz w:val="24"/>
          <w:szCs w:val="24"/>
          <w:highlight w:val="none"/>
          <w:lang w:val="en-US" w:eastAsia="zh-CN" w:bidi="ar-SA"/>
        </w:rPr>
        <w:t>、</w:t>
      </w:r>
      <w:r>
        <w:rPr>
          <w:rFonts w:hint="eastAsia" w:ascii="仿宋" w:hAnsi="仿宋" w:eastAsia="仿宋" w:cs="仿宋"/>
          <w:b/>
          <w:bCs/>
          <w:kern w:val="2"/>
          <w:sz w:val="24"/>
          <w:szCs w:val="24"/>
          <w:highlight w:val="none"/>
          <w:lang w:val="en-US" w:eastAsia="zh" w:bidi="ar-SA"/>
        </w:rPr>
        <w:t>完善资金保障。</w:t>
      </w:r>
      <w:r>
        <w:rPr>
          <w:rFonts w:hint="eastAsia" w:ascii="仿宋" w:hAnsi="仿宋" w:eastAsia="仿宋" w:cs="仿宋"/>
          <w:kern w:val="2"/>
          <w:sz w:val="24"/>
          <w:szCs w:val="24"/>
          <w:highlight w:val="none"/>
          <w:lang w:val="en-US" w:eastAsia="zh" w:bidi="ar-SA"/>
        </w:rPr>
        <w:t>积极与援疆指挥部做好对接，做好项目资金的</w:t>
      </w:r>
      <w:r>
        <w:rPr>
          <w:rFonts w:hint="eastAsia" w:ascii="仿宋" w:hAnsi="仿宋" w:eastAsia="仿宋" w:cs="仿宋"/>
          <w:kern w:val="2"/>
          <w:sz w:val="24"/>
          <w:szCs w:val="24"/>
          <w:highlight w:val="none"/>
          <w:lang w:val="en-US" w:eastAsia="zh-CN" w:bidi="ar-SA"/>
        </w:rPr>
        <w:t>审批报备、</w:t>
      </w:r>
      <w:r>
        <w:rPr>
          <w:rFonts w:hint="eastAsia" w:ascii="仿宋" w:hAnsi="仿宋" w:eastAsia="仿宋" w:cs="仿宋"/>
          <w:kern w:val="2"/>
          <w:sz w:val="24"/>
          <w:szCs w:val="24"/>
          <w:highlight w:val="none"/>
          <w:lang w:val="en-US" w:eastAsia="zh" w:bidi="ar-SA"/>
        </w:rPr>
        <w:t>管理</w:t>
      </w:r>
      <w:r>
        <w:rPr>
          <w:rFonts w:hint="eastAsia" w:ascii="仿宋" w:hAnsi="仿宋" w:eastAsia="仿宋" w:cs="仿宋"/>
          <w:kern w:val="2"/>
          <w:sz w:val="24"/>
          <w:szCs w:val="24"/>
          <w:highlight w:val="none"/>
          <w:lang w:val="en-US" w:eastAsia="zh-CN" w:bidi="ar-SA"/>
        </w:rPr>
        <w:t>实施</w:t>
      </w:r>
      <w:r>
        <w:rPr>
          <w:rFonts w:hint="eastAsia" w:ascii="仿宋" w:hAnsi="仿宋" w:eastAsia="仿宋" w:cs="仿宋"/>
          <w:kern w:val="2"/>
          <w:sz w:val="24"/>
          <w:szCs w:val="24"/>
          <w:highlight w:val="none"/>
          <w:lang w:val="en-US" w:eastAsia="zh" w:bidi="ar-SA"/>
        </w:rPr>
        <w:t>，</w:t>
      </w:r>
      <w:r>
        <w:rPr>
          <w:rFonts w:hint="eastAsia" w:ascii="仿宋" w:hAnsi="仿宋" w:eastAsia="仿宋" w:cs="仿宋"/>
          <w:kern w:val="2"/>
          <w:sz w:val="24"/>
          <w:szCs w:val="24"/>
          <w:highlight w:val="none"/>
          <w:lang w:val="en-US" w:eastAsia="zh-CN" w:bidi="ar-SA"/>
        </w:rPr>
        <w:t>确保</w:t>
      </w:r>
      <w:r>
        <w:rPr>
          <w:rFonts w:hint="eastAsia" w:ascii="仿宋" w:hAnsi="仿宋" w:eastAsia="仿宋" w:cs="仿宋"/>
          <w:kern w:val="2"/>
          <w:sz w:val="24"/>
          <w:szCs w:val="24"/>
          <w:highlight w:val="none"/>
          <w:lang w:val="en-US" w:eastAsia="zh" w:bidi="ar-SA"/>
        </w:rPr>
        <w:t>项目资金</w:t>
      </w:r>
      <w:r>
        <w:rPr>
          <w:rFonts w:hint="eastAsia" w:ascii="仿宋" w:hAnsi="仿宋" w:eastAsia="仿宋" w:cs="仿宋"/>
          <w:kern w:val="2"/>
          <w:sz w:val="24"/>
          <w:szCs w:val="24"/>
          <w:highlight w:val="none"/>
          <w:lang w:val="en-US" w:eastAsia="zh-CN" w:bidi="ar-SA"/>
        </w:rPr>
        <w:t>安全。</w:t>
      </w:r>
    </w:p>
    <w:p w14:paraId="58BDE109">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（二）采购项目预（概）算</w:t>
      </w:r>
    </w:p>
    <w:p w14:paraId="0F5BABA6">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480" w:firstLineChars="200"/>
        <w:jc w:val="left"/>
        <w:rPr>
          <w:rFonts w:hint="eastAsia" w:ascii="仿宋" w:hAnsi="仿宋" w:eastAsia="仿宋" w:cs="仿宋"/>
          <w:sz w:val="24"/>
          <w:szCs w:val="24"/>
          <w:highlight w:val="none"/>
        </w:rPr>
      </w:pPr>
      <w:r>
        <w:rPr>
          <w:rFonts w:hint="eastAsia" w:ascii="仿宋" w:hAnsi="仿宋" w:eastAsia="仿宋" w:cs="仿宋"/>
          <w:i w:val="0"/>
          <w:iCs w:val="0"/>
          <w:sz w:val="24"/>
          <w:szCs w:val="24"/>
          <w:highlight w:val="none"/>
        </w:rPr>
        <w:t>总 预 算：</w:t>
      </w:r>
      <w:r>
        <w:rPr>
          <w:rFonts w:hint="eastAsia" w:ascii="仿宋" w:hAnsi="仿宋" w:eastAsia="仿宋" w:cs="仿宋"/>
          <w:i w:val="0"/>
          <w:iCs w:val="0"/>
          <w:sz w:val="24"/>
          <w:szCs w:val="24"/>
          <w:highlight w:val="none"/>
          <w:u w:val="single"/>
        </w:rPr>
        <w:t xml:space="preserve">  </w:t>
      </w:r>
      <w:r>
        <w:rPr>
          <w:rFonts w:hint="eastAsia" w:ascii="仿宋" w:hAnsi="仿宋" w:eastAsia="仿宋" w:cs="仿宋"/>
          <w:i w:val="0"/>
          <w:iCs w:val="0"/>
          <w:sz w:val="24"/>
          <w:szCs w:val="24"/>
          <w:highlight w:val="none"/>
          <w:u w:val="single"/>
          <w:lang w:val="en-US" w:eastAsia="zh-CN"/>
        </w:rPr>
        <w:t>240万元</w:t>
      </w:r>
      <w:r>
        <w:rPr>
          <w:rFonts w:hint="eastAsia" w:ascii="仿宋" w:hAnsi="仿宋" w:eastAsia="仿宋" w:cs="仿宋"/>
          <w:i w:val="0"/>
          <w:iCs w:val="0"/>
          <w:sz w:val="24"/>
          <w:szCs w:val="24"/>
          <w:highlight w:val="none"/>
          <w:u w:val="single"/>
        </w:rPr>
        <w:t>   </w:t>
      </w:r>
    </w:p>
    <w:p w14:paraId="2129F991">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（三）采购标的汇总表</w:t>
      </w:r>
    </w:p>
    <w:tbl>
      <w:tblPr>
        <w:tblStyle w:val="31"/>
        <w:tblW w:w="885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15"/>
        <w:gridCol w:w="840"/>
        <w:gridCol w:w="2190"/>
        <w:gridCol w:w="1260"/>
        <w:gridCol w:w="1155"/>
        <w:gridCol w:w="1140"/>
        <w:gridCol w:w="1050"/>
      </w:tblGrid>
      <w:tr w14:paraId="602A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43C833">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仿宋" w:hAnsi="仿宋" w:eastAsia="仿宋" w:cs="仿宋"/>
                <w:spacing w:val="-20"/>
                <w:sz w:val="24"/>
                <w:szCs w:val="24"/>
                <w:highlight w:val="none"/>
              </w:rPr>
            </w:pPr>
            <w:r>
              <w:rPr>
                <w:rStyle w:val="34"/>
                <w:rFonts w:hint="eastAsia" w:ascii="仿宋" w:hAnsi="仿宋" w:eastAsia="仿宋" w:cs="仿宋"/>
                <w:i w:val="0"/>
                <w:iCs w:val="0"/>
                <w:spacing w:val="-20"/>
                <w:sz w:val="24"/>
                <w:szCs w:val="24"/>
                <w:highlight w:val="none"/>
              </w:rPr>
              <w:t>包号</w:t>
            </w:r>
          </w:p>
        </w:tc>
        <w:tc>
          <w:tcPr>
            <w:tcW w:w="84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858BBC6">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仿宋" w:hAnsi="仿宋" w:eastAsia="仿宋" w:cs="仿宋"/>
                <w:spacing w:val="-20"/>
                <w:sz w:val="24"/>
                <w:szCs w:val="24"/>
                <w:highlight w:val="none"/>
              </w:rPr>
            </w:pPr>
            <w:r>
              <w:rPr>
                <w:rStyle w:val="34"/>
                <w:rFonts w:hint="eastAsia" w:ascii="仿宋" w:hAnsi="仿宋" w:eastAsia="仿宋" w:cs="仿宋"/>
                <w:i w:val="0"/>
                <w:iCs w:val="0"/>
                <w:spacing w:val="-20"/>
                <w:sz w:val="24"/>
                <w:szCs w:val="24"/>
                <w:highlight w:val="none"/>
              </w:rPr>
              <w:t>序号</w:t>
            </w:r>
          </w:p>
        </w:tc>
        <w:tc>
          <w:tcPr>
            <w:tcW w:w="219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6B65E1D">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仿宋" w:hAnsi="仿宋" w:eastAsia="仿宋" w:cs="仿宋"/>
                <w:spacing w:val="-20"/>
                <w:sz w:val="24"/>
                <w:szCs w:val="24"/>
                <w:highlight w:val="none"/>
              </w:rPr>
            </w:pPr>
            <w:r>
              <w:rPr>
                <w:rStyle w:val="34"/>
                <w:rFonts w:hint="eastAsia" w:ascii="仿宋" w:hAnsi="仿宋" w:eastAsia="仿宋" w:cs="仿宋"/>
                <w:i w:val="0"/>
                <w:iCs w:val="0"/>
                <w:spacing w:val="-20"/>
                <w:sz w:val="24"/>
                <w:szCs w:val="24"/>
                <w:highlight w:val="none"/>
              </w:rPr>
              <w:t>标的名称</w:t>
            </w:r>
          </w:p>
        </w:tc>
        <w:tc>
          <w:tcPr>
            <w:tcW w:w="126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DD90FAF">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仿宋" w:hAnsi="仿宋" w:eastAsia="仿宋" w:cs="仿宋"/>
                <w:spacing w:val="-20"/>
                <w:sz w:val="24"/>
                <w:szCs w:val="24"/>
                <w:highlight w:val="none"/>
              </w:rPr>
            </w:pPr>
            <w:r>
              <w:rPr>
                <w:rStyle w:val="34"/>
                <w:rFonts w:hint="eastAsia" w:ascii="仿宋" w:hAnsi="仿宋" w:eastAsia="仿宋" w:cs="仿宋"/>
                <w:i w:val="0"/>
                <w:iCs w:val="0"/>
                <w:spacing w:val="-20"/>
                <w:sz w:val="24"/>
                <w:szCs w:val="24"/>
                <w:highlight w:val="none"/>
              </w:rPr>
              <w:t>品目</w:t>
            </w:r>
          </w:p>
          <w:p w14:paraId="7561C906">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仿宋" w:hAnsi="仿宋" w:eastAsia="仿宋" w:cs="仿宋"/>
                <w:spacing w:val="-20"/>
                <w:sz w:val="24"/>
                <w:szCs w:val="24"/>
                <w:highlight w:val="none"/>
              </w:rPr>
            </w:pPr>
            <w:r>
              <w:rPr>
                <w:rStyle w:val="34"/>
                <w:rFonts w:hint="eastAsia" w:ascii="仿宋" w:hAnsi="仿宋" w:eastAsia="仿宋" w:cs="仿宋"/>
                <w:i w:val="0"/>
                <w:iCs w:val="0"/>
                <w:spacing w:val="-20"/>
                <w:sz w:val="24"/>
                <w:szCs w:val="24"/>
                <w:highlight w:val="none"/>
              </w:rPr>
              <w:t>分类编码</w:t>
            </w:r>
          </w:p>
        </w:tc>
        <w:tc>
          <w:tcPr>
            <w:tcW w:w="115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E71E470">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仿宋" w:hAnsi="仿宋" w:eastAsia="仿宋" w:cs="仿宋"/>
                <w:spacing w:val="-20"/>
                <w:sz w:val="24"/>
                <w:szCs w:val="24"/>
                <w:highlight w:val="none"/>
              </w:rPr>
            </w:pPr>
            <w:r>
              <w:rPr>
                <w:rStyle w:val="34"/>
                <w:rFonts w:hint="eastAsia" w:ascii="仿宋" w:hAnsi="仿宋" w:eastAsia="仿宋" w:cs="仿宋"/>
                <w:i w:val="0"/>
                <w:iCs w:val="0"/>
                <w:spacing w:val="-20"/>
                <w:sz w:val="24"/>
                <w:szCs w:val="24"/>
                <w:highlight w:val="none"/>
              </w:rPr>
              <w:t>计量</w:t>
            </w:r>
          </w:p>
          <w:p w14:paraId="301051F7">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仿宋" w:hAnsi="仿宋" w:eastAsia="仿宋" w:cs="仿宋"/>
                <w:spacing w:val="-20"/>
                <w:sz w:val="24"/>
                <w:szCs w:val="24"/>
                <w:highlight w:val="none"/>
              </w:rPr>
            </w:pPr>
            <w:r>
              <w:rPr>
                <w:rStyle w:val="34"/>
                <w:rFonts w:hint="eastAsia" w:ascii="仿宋" w:hAnsi="仿宋" w:eastAsia="仿宋" w:cs="仿宋"/>
                <w:i w:val="0"/>
                <w:iCs w:val="0"/>
                <w:spacing w:val="-20"/>
                <w:sz w:val="24"/>
                <w:szCs w:val="24"/>
                <w:highlight w:val="none"/>
              </w:rPr>
              <w:t>单位</w:t>
            </w:r>
          </w:p>
        </w:tc>
        <w:tc>
          <w:tcPr>
            <w:tcW w:w="114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B4259D8">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仿宋" w:hAnsi="仿宋" w:eastAsia="仿宋" w:cs="仿宋"/>
                <w:spacing w:val="-20"/>
                <w:sz w:val="24"/>
                <w:szCs w:val="24"/>
                <w:highlight w:val="none"/>
              </w:rPr>
            </w:pPr>
            <w:r>
              <w:rPr>
                <w:rStyle w:val="34"/>
                <w:rFonts w:hint="eastAsia" w:ascii="仿宋" w:hAnsi="仿宋" w:eastAsia="仿宋" w:cs="仿宋"/>
                <w:i w:val="0"/>
                <w:iCs w:val="0"/>
                <w:spacing w:val="-20"/>
                <w:sz w:val="24"/>
                <w:szCs w:val="24"/>
                <w:highlight w:val="none"/>
              </w:rPr>
              <w:t>数量</w:t>
            </w:r>
          </w:p>
        </w:tc>
        <w:tc>
          <w:tcPr>
            <w:tcW w:w="105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111A8EA">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仿宋" w:hAnsi="仿宋" w:eastAsia="仿宋" w:cs="仿宋"/>
                <w:spacing w:val="-20"/>
                <w:sz w:val="24"/>
                <w:szCs w:val="24"/>
                <w:highlight w:val="none"/>
              </w:rPr>
            </w:pPr>
            <w:r>
              <w:rPr>
                <w:rStyle w:val="34"/>
                <w:rFonts w:hint="eastAsia" w:ascii="仿宋" w:hAnsi="仿宋" w:eastAsia="仿宋" w:cs="仿宋"/>
                <w:i w:val="0"/>
                <w:iCs w:val="0"/>
                <w:spacing w:val="-20"/>
                <w:sz w:val="24"/>
                <w:szCs w:val="24"/>
                <w:highlight w:val="none"/>
              </w:rPr>
              <w:t>是否进口</w:t>
            </w:r>
          </w:p>
        </w:tc>
      </w:tr>
      <w:tr w14:paraId="0850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215" w:type="dxa"/>
            <w:vMerge w:val="restart"/>
            <w:tcBorders>
              <w:top w:val="nil"/>
              <w:left w:val="single" w:color="auto" w:sz="6" w:space="0"/>
              <w:right w:val="single" w:color="auto" w:sz="6" w:space="0"/>
            </w:tcBorders>
            <w:shd w:val="clear" w:color="auto" w:fill="auto"/>
            <w:tcMar>
              <w:left w:w="105" w:type="dxa"/>
              <w:right w:w="105" w:type="dxa"/>
            </w:tcMar>
            <w:vAlign w:val="center"/>
          </w:tcPr>
          <w:p w14:paraId="49A5B173">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val="en-US" w:eastAsia="zh-CN"/>
              </w:rPr>
              <w:t>1</w:t>
            </w:r>
          </w:p>
        </w:tc>
        <w:tc>
          <w:tcPr>
            <w:tcW w:w="840" w:type="dxa"/>
            <w:tcBorders>
              <w:top w:val="nil"/>
              <w:left w:val="nil"/>
              <w:bottom w:val="single" w:color="auto" w:sz="4" w:space="0"/>
              <w:right w:val="single" w:color="auto" w:sz="6" w:space="0"/>
            </w:tcBorders>
            <w:shd w:val="clear" w:color="auto" w:fill="auto"/>
            <w:tcMar>
              <w:left w:w="105" w:type="dxa"/>
              <w:right w:w="105" w:type="dxa"/>
            </w:tcMar>
            <w:vAlign w:val="center"/>
          </w:tcPr>
          <w:p w14:paraId="7D286F75">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val="en-US" w:eastAsia="zh-CN"/>
              </w:rPr>
              <w:t>1</w:t>
            </w:r>
          </w:p>
        </w:tc>
        <w:tc>
          <w:tcPr>
            <w:tcW w:w="2190" w:type="dxa"/>
            <w:tcBorders>
              <w:top w:val="nil"/>
              <w:left w:val="nil"/>
              <w:bottom w:val="single" w:color="auto" w:sz="4" w:space="0"/>
              <w:right w:val="single" w:color="auto" w:sz="6" w:space="0"/>
            </w:tcBorders>
            <w:shd w:val="clear" w:color="auto" w:fill="auto"/>
            <w:tcMar>
              <w:left w:w="105" w:type="dxa"/>
              <w:right w:w="105" w:type="dxa"/>
            </w:tcMar>
            <w:vAlign w:val="center"/>
          </w:tcPr>
          <w:p w14:paraId="6C292028">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仿宋" w:hAnsi="仿宋" w:eastAsia="仿宋" w:cs="仿宋"/>
                <w:spacing w:val="-20"/>
                <w:sz w:val="24"/>
                <w:szCs w:val="24"/>
                <w:highlight w:val="none"/>
                <w:lang w:eastAsia="zh-CN"/>
              </w:rPr>
            </w:pPr>
            <w:r>
              <w:rPr>
                <w:rFonts w:hint="eastAsia" w:ascii="仿宋" w:hAnsi="仿宋" w:eastAsia="仿宋" w:cs="仿宋"/>
                <w:spacing w:val="-20"/>
                <w:sz w:val="24"/>
                <w:szCs w:val="24"/>
                <w:highlight w:val="none"/>
                <w:lang w:val="en-US" w:eastAsia="zh-CN"/>
              </w:rPr>
              <w:t>打造中华文化符号和中华民族视觉形象示范点项目</w:t>
            </w:r>
          </w:p>
        </w:tc>
        <w:tc>
          <w:tcPr>
            <w:tcW w:w="1260" w:type="dxa"/>
            <w:tcBorders>
              <w:top w:val="nil"/>
              <w:left w:val="nil"/>
              <w:bottom w:val="single" w:color="auto" w:sz="4" w:space="0"/>
              <w:right w:val="single" w:color="auto" w:sz="6" w:space="0"/>
            </w:tcBorders>
            <w:shd w:val="clear" w:color="auto" w:fill="auto"/>
            <w:tcMar>
              <w:left w:w="105" w:type="dxa"/>
              <w:right w:w="105" w:type="dxa"/>
            </w:tcMar>
            <w:vAlign w:val="center"/>
          </w:tcPr>
          <w:p w14:paraId="0FAD36D2">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eastAsia="zh-CN"/>
              </w:rPr>
            </w:pPr>
            <w:r>
              <w:rPr>
                <w:rFonts w:hint="eastAsia" w:ascii="仿宋" w:hAnsi="仿宋" w:eastAsia="仿宋" w:cs="仿宋"/>
                <w:spacing w:val="-20"/>
                <w:sz w:val="24"/>
                <w:szCs w:val="24"/>
                <w:highlight w:val="none"/>
                <w:lang w:eastAsia="zh-CN"/>
              </w:rPr>
              <w:t>A03020800</w:t>
            </w:r>
          </w:p>
        </w:tc>
        <w:tc>
          <w:tcPr>
            <w:tcW w:w="1155" w:type="dxa"/>
            <w:tcBorders>
              <w:top w:val="nil"/>
              <w:left w:val="nil"/>
              <w:bottom w:val="single" w:color="auto" w:sz="4" w:space="0"/>
              <w:right w:val="single" w:color="auto" w:sz="6" w:space="0"/>
            </w:tcBorders>
            <w:shd w:val="clear" w:color="auto" w:fill="auto"/>
            <w:tcMar>
              <w:left w:w="105" w:type="dxa"/>
              <w:right w:w="105" w:type="dxa"/>
            </w:tcMar>
            <w:vAlign w:val="center"/>
          </w:tcPr>
          <w:p w14:paraId="2E8F0619">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val="en-US" w:eastAsia="zh-CN"/>
              </w:rPr>
              <w:t>批</w:t>
            </w:r>
          </w:p>
        </w:tc>
        <w:tc>
          <w:tcPr>
            <w:tcW w:w="1140" w:type="dxa"/>
            <w:tcBorders>
              <w:top w:val="nil"/>
              <w:left w:val="nil"/>
              <w:bottom w:val="single" w:color="auto" w:sz="4" w:space="0"/>
              <w:right w:val="single" w:color="auto" w:sz="6" w:space="0"/>
            </w:tcBorders>
            <w:shd w:val="clear" w:color="auto" w:fill="auto"/>
            <w:tcMar>
              <w:left w:w="105" w:type="dxa"/>
              <w:right w:w="105" w:type="dxa"/>
            </w:tcMar>
            <w:vAlign w:val="center"/>
          </w:tcPr>
          <w:p w14:paraId="0B67060A">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val="en-US" w:eastAsia="zh-CN"/>
              </w:rPr>
              <w:t>1</w:t>
            </w:r>
          </w:p>
        </w:tc>
        <w:tc>
          <w:tcPr>
            <w:tcW w:w="1050" w:type="dxa"/>
            <w:vMerge w:val="restart"/>
            <w:tcBorders>
              <w:top w:val="nil"/>
              <w:left w:val="nil"/>
              <w:right w:val="single" w:color="auto" w:sz="6" w:space="0"/>
            </w:tcBorders>
            <w:shd w:val="clear" w:color="auto" w:fill="auto"/>
            <w:tcMar>
              <w:left w:w="105" w:type="dxa"/>
              <w:right w:w="105" w:type="dxa"/>
            </w:tcMar>
            <w:vAlign w:val="center"/>
          </w:tcPr>
          <w:p w14:paraId="22C72EC2">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val="en-US" w:eastAsia="zh-CN"/>
              </w:rPr>
              <w:t>否</w:t>
            </w:r>
          </w:p>
        </w:tc>
      </w:tr>
      <w:tr w14:paraId="255C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215" w:type="dxa"/>
            <w:vMerge w:val="continue"/>
            <w:tcBorders>
              <w:left w:val="single" w:color="auto" w:sz="6" w:space="0"/>
              <w:right w:val="single" w:color="auto" w:sz="6" w:space="0"/>
            </w:tcBorders>
            <w:shd w:val="clear" w:color="auto" w:fill="auto"/>
            <w:tcMar>
              <w:left w:w="105" w:type="dxa"/>
              <w:right w:w="105" w:type="dxa"/>
            </w:tcMar>
            <w:vAlign w:val="center"/>
          </w:tcPr>
          <w:p w14:paraId="0A8E0566">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48AF3C">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val="en-US" w:eastAsia="zh-CN"/>
              </w:rPr>
              <w:t>1-1</w:t>
            </w:r>
          </w:p>
        </w:tc>
        <w:tc>
          <w:tcPr>
            <w:tcW w:w="2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127743">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Style w:val="34"/>
                <w:rFonts w:hint="eastAsia" w:ascii="仿宋" w:hAnsi="仿宋" w:eastAsia="仿宋" w:cs="仿宋"/>
                <w:i w:val="0"/>
                <w:iCs w:val="0"/>
                <w:spacing w:val="-20"/>
                <w:sz w:val="24"/>
                <w:szCs w:val="24"/>
                <w:highlight w:val="none"/>
                <w:lang w:eastAsia="zh-CN"/>
              </w:rPr>
            </w:pPr>
            <w:r>
              <w:rPr>
                <w:rFonts w:hint="eastAsia" w:ascii="仿宋" w:hAnsi="仿宋" w:eastAsia="仿宋" w:cs="仿宋"/>
                <w:spacing w:val="-20"/>
                <w:sz w:val="24"/>
                <w:szCs w:val="24"/>
                <w:highlight w:val="none"/>
                <w:lang w:val="en-US" w:eastAsia="zh-CN"/>
              </w:rPr>
              <w:t>24节气组雕</w:t>
            </w:r>
          </w:p>
        </w:tc>
        <w:tc>
          <w:tcPr>
            <w:tcW w:w="126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1BC12D">
            <w:pPr>
              <w:keepNext w:val="0"/>
              <w:keepLines w:val="0"/>
              <w:widowControl/>
              <w:suppressLineNumbers w:val="0"/>
              <w:wordWrap w:val="0"/>
              <w:spacing w:before="0" w:beforeAutospacing="0" w:after="0" w:afterAutospacing="0"/>
              <w:ind w:left="0" w:right="0"/>
              <w:jc w:val="center"/>
              <w:rPr>
                <w:rFonts w:hint="default"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eastAsia="zh-CN"/>
              </w:rPr>
              <w:t>A03020800</w:t>
            </w:r>
          </w:p>
        </w:tc>
        <w:tc>
          <w:tcPr>
            <w:tcW w:w="11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FB94AC">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val="en-US" w:eastAsia="zh-CN"/>
              </w:rPr>
              <w:t>座</w:t>
            </w:r>
          </w:p>
        </w:tc>
        <w:tc>
          <w:tcPr>
            <w:tcW w:w="11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4D71F2C">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val="en-US" w:eastAsia="zh-CN"/>
              </w:rPr>
              <w:t>24</w:t>
            </w:r>
          </w:p>
        </w:tc>
        <w:tc>
          <w:tcPr>
            <w:tcW w:w="1050" w:type="dxa"/>
            <w:vMerge w:val="continue"/>
            <w:tcBorders>
              <w:left w:val="nil"/>
              <w:right w:val="single" w:color="auto" w:sz="6" w:space="0"/>
            </w:tcBorders>
            <w:shd w:val="clear" w:color="auto" w:fill="auto"/>
            <w:tcMar>
              <w:left w:w="105" w:type="dxa"/>
              <w:right w:w="105" w:type="dxa"/>
            </w:tcMar>
            <w:vAlign w:val="center"/>
          </w:tcPr>
          <w:p w14:paraId="4FC9B528">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p>
        </w:tc>
      </w:tr>
      <w:tr w14:paraId="5999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215" w:type="dxa"/>
            <w:vMerge w:val="continue"/>
            <w:tcBorders>
              <w:left w:val="single" w:color="auto" w:sz="6" w:space="0"/>
              <w:right w:val="single" w:color="auto" w:sz="6" w:space="0"/>
            </w:tcBorders>
            <w:shd w:val="clear" w:color="auto" w:fill="auto"/>
            <w:tcMar>
              <w:left w:w="105" w:type="dxa"/>
              <w:right w:w="105" w:type="dxa"/>
            </w:tcMar>
            <w:vAlign w:val="center"/>
          </w:tcPr>
          <w:p w14:paraId="65B2A8C6">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7B72AC">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val="en-US" w:eastAsia="zh-CN"/>
              </w:rPr>
              <w:t>1-2</w:t>
            </w:r>
          </w:p>
        </w:tc>
        <w:tc>
          <w:tcPr>
            <w:tcW w:w="2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10BB44">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Style w:val="34"/>
                <w:rFonts w:hint="eastAsia" w:ascii="仿宋" w:hAnsi="仿宋" w:eastAsia="仿宋" w:cs="仿宋"/>
                <w:i w:val="0"/>
                <w:iCs w:val="0"/>
                <w:spacing w:val="-20"/>
                <w:sz w:val="24"/>
                <w:szCs w:val="24"/>
                <w:highlight w:val="none"/>
                <w:lang w:eastAsia="zh-CN"/>
              </w:rPr>
            </w:pPr>
            <w:r>
              <w:rPr>
                <w:rFonts w:hint="eastAsia" w:ascii="仿宋" w:hAnsi="仿宋" w:eastAsia="仿宋" w:cs="仿宋"/>
                <w:spacing w:val="-20"/>
                <w:sz w:val="24"/>
                <w:szCs w:val="24"/>
                <w:highlight w:val="none"/>
                <w:lang w:val="en-US" w:eastAsia="zh-CN"/>
              </w:rPr>
              <w:t>12生肖</w:t>
            </w:r>
          </w:p>
        </w:tc>
        <w:tc>
          <w:tcPr>
            <w:tcW w:w="126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535475">
            <w:pPr>
              <w:keepNext w:val="0"/>
              <w:keepLines w:val="0"/>
              <w:widowControl/>
              <w:suppressLineNumbers w:val="0"/>
              <w:wordWrap w:val="0"/>
              <w:spacing w:before="0" w:beforeAutospacing="0" w:after="0" w:afterAutospacing="0"/>
              <w:ind w:left="0" w:right="0"/>
              <w:jc w:val="center"/>
              <w:rPr>
                <w:rFonts w:hint="default"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eastAsia="zh-CN"/>
              </w:rPr>
              <w:t>A03020800</w:t>
            </w:r>
          </w:p>
        </w:tc>
        <w:tc>
          <w:tcPr>
            <w:tcW w:w="11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A112DA">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val="en-US" w:eastAsia="zh-CN"/>
              </w:rPr>
              <w:t>座</w:t>
            </w:r>
          </w:p>
        </w:tc>
        <w:tc>
          <w:tcPr>
            <w:tcW w:w="11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F6B357">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val="en-US" w:eastAsia="zh-CN"/>
              </w:rPr>
              <w:t>12</w:t>
            </w:r>
          </w:p>
        </w:tc>
        <w:tc>
          <w:tcPr>
            <w:tcW w:w="1050" w:type="dxa"/>
            <w:vMerge w:val="continue"/>
            <w:tcBorders>
              <w:left w:val="nil"/>
              <w:right w:val="single" w:color="auto" w:sz="6" w:space="0"/>
            </w:tcBorders>
            <w:shd w:val="clear" w:color="auto" w:fill="auto"/>
            <w:tcMar>
              <w:left w:w="105" w:type="dxa"/>
              <w:right w:w="105" w:type="dxa"/>
            </w:tcMar>
            <w:vAlign w:val="center"/>
          </w:tcPr>
          <w:p w14:paraId="1FED245B">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p>
        </w:tc>
      </w:tr>
      <w:tr w14:paraId="25D0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215" w:type="dxa"/>
            <w:vMerge w:val="continue"/>
            <w:tcBorders>
              <w:left w:val="single" w:color="auto" w:sz="6" w:space="0"/>
              <w:bottom w:val="single" w:color="auto" w:sz="4" w:space="0"/>
              <w:right w:val="single" w:color="auto" w:sz="6" w:space="0"/>
            </w:tcBorders>
            <w:shd w:val="clear" w:color="auto" w:fill="auto"/>
            <w:tcMar>
              <w:left w:w="105" w:type="dxa"/>
              <w:right w:w="105" w:type="dxa"/>
            </w:tcMar>
            <w:vAlign w:val="center"/>
          </w:tcPr>
          <w:p w14:paraId="35120756">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5C8787">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val="en-US" w:eastAsia="zh-CN"/>
              </w:rPr>
              <w:t>1-3</w:t>
            </w:r>
          </w:p>
        </w:tc>
        <w:tc>
          <w:tcPr>
            <w:tcW w:w="21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048CF7">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Style w:val="34"/>
                <w:rFonts w:hint="eastAsia" w:ascii="仿宋" w:hAnsi="仿宋" w:eastAsia="仿宋" w:cs="仿宋"/>
                <w:i w:val="0"/>
                <w:iCs w:val="0"/>
                <w:spacing w:val="-20"/>
                <w:sz w:val="24"/>
                <w:szCs w:val="24"/>
                <w:highlight w:val="none"/>
                <w:lang w:eastAsia="zh-CN"/>
              </w:rPr>
            </w:pPr>
            <w:r>
              <w:rPr>
                <w:rFonts w:hint="eastAsia" w:ascii="仿宋" w:hAnsi="仿宋" w:eastAsia="仿宋" w:cs="仿宋"/>
                <w:spacing w:val="-20"/>
                <w:sz w:val="24"/>
                <w:szCs w:val="24"/>
                <w:highlight w:val="none"/>
                <w:lang w:val="en-US" w:eastAsia="zh-CN"/>
              </w:rPr>
              <w:t>生肖配对碑</w:t>
            </w:r>
          </w:p>
        </w:tc>
        <w:tc>
          <w:tcPr>
            <w:tcW w:w="126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D44373">
            <w:pPr>
              <w:keepNext w:val="0"/>
              <w:keepLines w:val="0"/>
              <w:widowControl/>
              <w:suppressLineNumbers w:val="0"/>
              <w:wordWrap w:val="0"/>
              <w:spacing w:before="0" w:beforeAutospacing="0" w:after="0" w:afterAutospacing="0"/>
              <w:ind w:left="0" w:right="0"/>
              <w:jc w:val="center"/>
              <w:rPr>
                <w:rFonts w:hint="default"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eastAsia="zh-CN"/>
              </w:rPr>
              <w:t>A03020800</w:t>
            </w:r>
          </w:p>
        </w:tc>
        <w:tc>
          <w:tcPr>
            <w:tcW w:w="11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0ECBAF">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val="en-US" w:eastAsia="zh-CN"/>
              </w:rPr>
              <w:t>座</w:t>
            </w:r>
          </w:p>
        </w:tc>
        <w:tc>
          <w:tcPr>
            <w:tcW w:w="11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837C8C">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val="en-US" w:eastAsia="zh-CN"/>
              </w:rPr>
              <w:t>1</w:t>
            </w:r>
          </w:p>
        </w:tc>
        <w:tc>
          <w:tcPr>
            <w:tcW w:w="1050" w:type="dxa"/>
            <w:vMerge w:val="continue"/>
            <w:tcBorders>
              <w:left w:val="nil"/>
              <w:bottom w:val="single" w:color="auto" w:sz="4" w:space="0"/>
              <w:right w:val="single" w:color="auto" w:sz="6" w:space="0"/>
            </w:tcBorders>
            <w:shd w:val="clear" w:color="auto" w:fill="auto"/>
            <w:tcMar>
              <w:left w:w="105" w:type="dxa"/>
              <w:right w:w="105" w:type="dxa"/>
            </w:tcMar>
            <w:vAlign w:val="center"/>
          </w:tcPr>
          <w:p w14:paraId="65DB0747">
            <w:pPr>
              <w:keepNext w:val="0"/>
              <w:keepLines w:val="0"/>
              <w:widowControl/>
              <w:suppressLineNumbers w:val="0"/>
              <w:wordWrap w:val="0"/>
              <w:spacing w:before="0" w:beforeAutospacing="0" w:after="0" w:afterAutospacing="0"/>
              <w:ind w:left="0" w:right="0"/>
              <w:jc w:val="center"/>
              <w:rPr>
                <w:rFonts w:hint="eastAsia" w:ascii="仿宋" w:hAnsi="仿宋" w:eastAsia="仿宋" w:cs="仿宋"/>
                <w:spacing w:val="-20"/>
                <w:sz w:val="24"/>
                <w:szCs w:val="24"/>
                <w:highlight w:val="none"/>
                <w:lang w:val="en-US" w:eastAsia="zh-CN"/>
              </w:rPr>
            </w:pPr>
          </w:p>
        </w:tc>
      </w:tr>
    </w:tbl>
    <w:p w14:paraId="00233667">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rPr>
          <w:rFonts w:hint="eastAsia" w:ascii="仿宋" w:hAnsi="仿宋" w:eastAsia="仿宋" w:cs="仿宋"/>
          <w:b/>
          <w:bCs/>
          <w:sz w:val="24"/>
          <w:szCs w:val="24"/>
          <w:highlight w:val="none"/>
        </w:rPr>
      </w:pPr>
      <w:r>
        <w:rPr>
          <w:rFonts w:hint="eastAsia" w:ascii="仿宋" w:hAnsi="仿宋" w:eastAsia="仿宋" w:cs="仿宋"/>
          <w:b/>
          <w:bCs/>
          <w:i w:val="0"/>
          <w:iCs w:val="0"/>
          <w:sz w:val="24"/>
          <w:szCs w:val="24"/>
          <w:highlight w:val="none"/>
        </w:rPr>
        <w:t>（四）技术商务要求</w:t>
      </w:r>
    </w:p>
    <w:p w14:paraId="46ADC438">
      <w:pPr>
        <w:numPr>
          <w:ilvl w:val="0"/>
          <w:numId w:val="0"/>
        </w:numPr>
        <w:spacing w:line="360" w:lineRule="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color w:val="000000"/>
          <w:sz w:val="24"/>
          <w:szCs w:val="24"/>
          <w:highlight w:val="none"/>
        </w:rPr>
        <w:t>主题要求：</w:t>
      </w:r>
      <w:r>
        <w:rPr>
          <w:rFonts w:hint="eastAsia" w:ascii="仿宋" w:hAnsi="仿宋" w:eastAsia="仿宋" w:cs="仿宋"/>
          <w:b/>
          <w:bCs/>
          <w:color w:val="000000"/>
          <w:sz w:val="24"/>
          <w:szCs w:val="24"/>
          <w:highlight w:val="none"/>
          <w:lang w:val="en-US" w:eastAsia="zh-CN"/>
        </w:rPr>
        <w:t>1.</w:t>
      </w: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24节气组雕</w:t>
      </w:r>
      <w:r>
        <w:rPr>
          <w:rFonts w:hint="eastAsia" w:ascii="仿宋" w:hAnsi="仿宋" w:eastAsia="仿宋" w:cs="仿宋"/>
          <w:b w:val="0"/>
          <w:bCs w:val="0"/>
          <w:color w:val="000000"/>
          <w:sz w:val="24"/>
          <w:szCs w:val="24"/>
          <w:highlight w:val="none"/>
        </w:rPr>
        <w:t>》（内容：</w:t>
      </w:r>
      <w:r>
        <w:rPr>
          <w:rFonts w:hint="eastAsia" w:ascii="仿宋" w:hAnsi="仿宋" w:eastAsia="仿宋" w:cs="仿宋"/>
          <w:b w:val="0"/>
          <w:bCs w:val="0"/>
          <w:color w:val="000000"/>
          <w:sz w:val="24"/>
          <w:szCs w:val="24"/>
          <w:highlight w:val="none"/>
          <w:lang w:val="en-US" w:eastAsia="zh-CN"/>
        </w:rPr>
        <w:t>24节气主体雕塑及文化体现</w:t>
      </w:r>
      <w:r>
        <w:rPr>
          <w:rFonts w:hint="eastAsia" w:ascii="仿宋" w:hAnsi="仿宋" w:eastAsia="仿宋" w:cs="仿宋"/>
          <w:b w:val="0"/>
          <w:bCs w:val="0"/>
          <w:color w:val="000000"/>
          <w:sz w:val="24"/>
          <w:szCs w:val="24"/>
          <w:highlight w:val="none"/>
        </w:rPr>
        <w:t>），共计</w:t>
      </w:r>
      <w:r>
        <w:rPr>
          <w:rFonts w:hint="eastAsia" w:ascii="仿宋" w:hAnsi="仿宋" w:eastAsia="仿宋" w:cs="仿宋"/>
          <w:b w:val="0"/>
          <w:bCs w:val="0"/>
          <w:color w:val="000000"/>
          <w:sz w:val="24"/>
          <w:szCs w:val="24"/>
          <w:highlight w:val="none"/>
          <w:lang w:val="en-US" w:eastAsia="zh-CN"/>
        </w:rPr>
        <w:t>24</w:t>
      </w:r>
      <w:r>
        <w:rPr>
          <w:rFonts w:hint="eastAsia" w:ascii="仿宋" w:hAnsi="仿宋" w:eastAsia="仿宋" w:cs="仿宋"/>
          <w:b w:val="0"/>
          <w:bCs w:val="0"/>
          <w:color w:val="000000"/>
          <w:sz w:val="24"/>
          <w:szCs w:val="24"/>
          <w:highlight w:val="none"/>
        </w:rPr>
        <w:t>组雕塑。</w:t>
      </w:r>
      <w:r>
        <w:rPr>
          <w:rFonts w:hint="eastAsia" w:ascii="仿宋" w:hAnsi="仿宋" w:eastAsia="仿宋" w:cs="仿宋"/>
          <w:b w:val="0"/>
          <w:bCs w:val="0"/>
          <w:color w:val="000000"/>
          <w:sz w:val="24"/>
          <w:szCs w:val="24"/>
          <w:highlight w:val="none"/>
          <w:lang w:val="en-US" w:eastAsia="zh-CN"/>
        </w:rPr>
        <w:t>2.《12生肖主题文化柱》</w:t>
      </w:r>
      <w:r>
        <w:rPr>
          <w:rFonts w:hint="eastAsia" w:ascii="仿宋" w:hAnsi="仿宋" w:eastAsia="仿宋" w:cs="仿宋"/>
          <w:b w:val="0"/>
          <w:bCs w:val="0"/>
          <w:color w:val="000000"/>
          <w:sz w:val="24"/>
          <w:szCs w:val="24"/>
          <w:highlight w:val="none"/>
        </w:rPr>
        <w:t>（内容：</w:t>
      </w:r>
      <w:r>
        <w:rPr>
          <w:rFonts w:hint="eastAsia" w:ascii="仿宋" w:hAnsi="仿宋" w:eastAsia="仿宋" w:cs="仿宋"/>
          <w:b w:val="0"/>
          <w:bCs w:val="0"/>
          <w:color w:val="000000"/>
          <w:sz w:val="24"/>
          <w:szCs w:val="24"/>
          <w:highlight w:val="none"/>
          <w:lang w:val="en-US" w:eastAsia="zh-CN"/>
        </w:rPr>
        <w:t>12生肖主体雕塑及文化体现</w:t>
      </w:r>
      <w:r>
        <w:rPr>
          <w:rFonts w:hint="eastAsia" w:ascii="仿宋" w:hAnsi="仿宋" w:eastAsia="仿宋" w:cs="仿宋"/>
          <w:b w:val="0"/>
          <w:bCs w:val="0"/>
          <w:color w:val="000000"/>
          <w:sz w:val="24"/>
          <w:szCs w:val="24"/>
          <w:highlight w:val="none"/>
        </w:rPr>
        <w:t>），共计</w:t>
      </w:r>
      <w:r>
        <w:rPr>
          <w:rFonts w:hint="eastAsia" w:ascii="仿宋" w:hAnsi="仿宋" w:eastAsia="仿宋" w:cs="仿宋"/>
          <w:b w:val="0"/>
          <w:bCs w:val="0"/>
          <w:color w:val="000000"/>
          <w:sz w:val="24"/>
          <w:szCs w:val="24"/>
          <w:highlight w:val="none"/>
          <w:lang w:val="en-US" w:eastAsia="zh-CN"/>
        </w:rPr>
        <w:t>12</w:t>
      </w:r>
      <w:r>
        <w:rPr>
          <w:rFonts w:hint="eastAsia" w:ascii="仿宋" w:hAnsi="仿宋" w:eastAsia="仿宋" w:cs="仿宋"/>
          <w:b w:val="0"/>
          <w:bCs w:val="0"/>
          <w:color w:val="000000"/>
          <w:sz w:val="24"/>
          <w:szCs w:val="24"/>
          <w:highlight w:val="none"/>
        </w:rPr>
        <w:t>组雕塑。</w:t>
      </w:r>
      <w:r>
        <w:rPr>
          <w:rFonts w:hint="eastAsia" w:ascii="仿宋" w:hAnsi="仿宋" w:eastAsia="仿宋" w:cs="仿宋"/>
          <w:b w:val="0"/>
          <w:bCs w:val="0"/>
          <w:color w:val="000000"/>
          <w:sz w:val="24"/>
          <w:szCs w:val="24"/>
          <w:highlight w:val="none"/>
          <w:lang w:val="en-US" w:eastAsia="zh-CN"/>
        </w:rPr>
        <w:t>3.《生肖配对碑》1组。</w:t>
      </w:r>
    </w:p>
    <w:p w14:paraId="787C3545">
      <w:pPr>
        <w:numPr>
          <w:ilvl w:val="0"/>
          <w:numId w:val="0"/>
        </w:numPr>
        <w:spacing w:line="360" w:lineRule="auto"/>
        <w:rPr>
          <w:rFonts w:hint="eastAsia" w:ascii="仿宋" w:hAnsi="仿宋" w:eastAsia="仿宋" w:cs="仿宋"/>
          <w:b w:val="0"/>
          <w:bCs w:val="0"/>
          <w:color w:val="000000"/>
          <w:sz w:val="24"/>
          <w:szCs w:val="24"/>
          <w:highlight w:val="none"/>
        </w:rPr>
      </w:pPr>
      <w:r>
        <w:rPr>
          <w:rFonts w:hint="eastAsia" w:ascii="仿宋" w:hAnsi="仿宋" w:eastAsia="仿宋" w:cs="仿宋"/>
          <w:b/>
          <w:bCs/>
          <w:color w:val="000000"/>
          <w:sz w:val="24"/>
          <w:szCs w:val="24"/>
          <w:highlight w:val="none"/>
        </w:rPr>
        <w:t>环境要求：</w:t>
      </w:r>
      <w:r>
        <w:rPr>
          <w:rFonts w:hint="eastAsia" w:ascii="仿宋" w:hAnsi="仿宋" w:eastAsia="仿宋" w:cs="仿宋"/>
          <w:b w:val="0"/>
          <w:bCs w:val="0"/>
          <w:color w:val="000000"/>
          <w:sz w:val="24"/>
          <w:szCs w:val="24"/>
          <w:highlight w:val="none"/>
        </w:rPr>
        <w:t>雕塑应结合</w:t>
      </w:r>
      <w:r>
        <w:rPr>
          <w:rFonts w:hint="eastAsia" w:ascii="仿宋" w:hAnsi="仿宋" w:eastAsia="仿宋" w:cs="仿宋"/>
          <w:b w:val="0"/>
          <w:bCs w:val="0"/>
          <w:color w:val="000000"/>
          <w:sz w:val="24"/>
          <w:szCs w:val="24"/>
          <w:highlight w:val="none"/>
          <w:lang w:val="en-US" w:eastAsia="zh-CN"/>
        </w:rPr>
        <w:t>现场环境</w:t>
      </w:r>
      <w:r>
        <w:rPr>
          <w:rFonts w:hint="eastAsia" w:ascii="仿宋" w:hAnsi="仿宋" w:eastAsia="仿宋" w:cs="仿宋"/>
          <w:b w:val="0"/>
          <w:bCs w:val="0"/>
          <w:color w:val="000000"/>
          <w:sz w:val="24"/>
          <w:szCs w:val="24"/>
          <w:highlight w:val="none"/>
        </w:rPr>
        <w:t xml:space="preserve">主体建筑风格与主题要求进行原创设计，与周围环境相适应，体现出地标性特色，同时具有一定纪念性、引领性、教育性，并保证其可实施性、安全性和永久性。 </w:t>
      </w:r>
    </w:p>
    <w:p w14:paraId="3420944F">
      <w:pPr>
        <w:numPr>
          <w:ilvl w:val="0"/>
          <w:numId w:val="0"/>
        </w:numPr>
        <w:spacing w:line="360" w:lineRule="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color w:val="000000"/>
          <w:sz w:val="24"/>
          <w:szCs w:val="24"/>
          <w:highlight w:val="none"/>
        </w:rPr>
        <w:t>工艺要求：</w:t>
      </w:r>
      <w:r>
        <w:rPr>
          <w:rFonts w:hint="eastAsia" w:ascii="仿宋" w:hAnsi="仿宋" w:eastAsia="仿宋" w:cs="仿宋"/>
          <w:b/>
          <w:bCs/>
          <w:color w:val="000000"/>
          <w:sz w:val="24"/>
          <w:szCs w:val="24"/>
          <w:highlight w:val="none"/>
          <w:lang w:val="en-US" w:eastAsia="zh-CN"/>
        </w:rPr>
        <w:t>24节气</w:t>
      </w:r>
      <w:r>
        <w:rPr>
          <w:rFonts w:hint="eastAsia" w:ascii="仿宋" w:hAnsi="仿宋" w:eastAsia="仿宋" w:cs="仿宋"/>
          <w:b w:val="0"/>
          <w:bCs w:val="0"/>
          <w:color w:val="000000"/>
          <w:sz w:val="24"/>
          <w:szCs w:val="24"/>
          <w:highlight w:val="none"/>
        </w:rPr>
        <w:t>雕塑包含主体、基座两部分；材料：</w:t>
      </w:r>
      <w:r>
        <w:rPr>
          <w:rFonts w:hint="eastAsia" w:ascii="仿宋" w:hAnsi="仿宋" w:eastAsia="仿宋" w:cs="仿宋"/>
          <w:b w:val="0"/>
          <w:bCs w:val="0"/>
          <w:color w:val="000000"/>
          <w:sz w:val="24"/>
          <w:szCs w:val="24"/>
          <w:highlight w:val="none"/>
          <w:lang w:val="en-US" w:eastAsia="zh-CN"/>
        </w:rPr>
        <w:t>天然花岗岩与不锈钢结合。生肖文化柱为石材。</w:t>
      </w:r>
    </w:p>
    <w:p w14:paraId="26981747">
      <w:pPr>
        <w:numPr>
          <w:ilvl w:val="0"/>
          <w:numId w:val="0"/>
        </w:numPr>
        <w:spacing w:line="360" w:lineRule="auto"/>
        <w:rPr>
          <w:rFonts w:hint="eastAsia" w:ascii="仿宋" w:hAnsi="仿宋" w:eastAsia="仿宋" w:cs="仿宋"/>
          <w:b w:val="0"/>
          <w:bCs w:val="0"/>
          <w:color w:val="000000"/>
          <w:sz w:val="24"/>
          <w:szCs w:val="24"/>
          <w:highlight w:val="none"/>
        </w:rPr>
      </w:pPr>
      <w:r>
        <w:rPr>
          <w:rFonts w:hint="eastAsia" w:ascii="仿宋" w:hAnsi="仿宋" w:eastAsia="仿宋" w:cs="仿宋"/>
          <w:b/>
          <w:bCs/>
          <w:color w:val="000000"/>
          <w:sz w:val="24"/>
          <w:szCs w:val="24"/>
          <w:highlight w:val="none"/>
        </w:rPr>
        <w:t>方案提交要求</w:t>
      </w:r>
      <w:r>
        <w:rPr>
          <w:rFonts w:hint="eastAsia" w:ascii="仿宋" w:hAnsi="仿宋" w:eastAsia="仿宋" w:cs="仿宋"/>
          <w:b w:val="0"/>
          <w:bCs w:val="0"/>
          <w:color w:val="000000"/>
          <w:sz w:val="24"/>
          <w:szCs w:val="24"/>
          <w:highlight w:val="none"/>
        </w:rPr>
        <w:t>： 中标人需提供雕塑设计方案、设计图纸，</w:t>
      </w:r>
      <w:r>
        <w:rPr>
          <w:rFonts w:hint="eastAsia" w:ascii="仿宋" w:hAnsi="仿宋" w:eastAsia="仿宋" w:cs="仿宋"/>
          <w:b w:val="0"/>
          <w:bCs w:val="0"/>
          <w:color w:val="000000"/>
          <w:sz w:val="24"/>
          <w:szCs w:val="24"/>
          <w:highlight w:val="none"/>
          <w:lang w:val="en-US" w:eastAsia="zh-CN"/>
        </w:rPr>
        <w:t>文化研究整理相应文字说明。</w:t>
      </w:r>
      <w:r>
        <w:rPr>
          <w:rFonts w:hint="eastAsia" w:ascii="仿宋" w:hAnsi="仿宋" w:eastAsia="仿宋" w:cs="仿宋"/>
          <w:b w:val="0"/>
          <w:bCs w:val="0"/>
          <w:color w:val="000000"/>
          <w:sz w:val="24"/>
          <w:szCs w:val="24"/>
          <w:highlight w:val="none"/>
        </w:rPr>
        <w:t>经采购人 审核同意后制作成品。</w:t>
      </w:r>
    </w:p>
    <w:p w14:paraId="330A1420">
      <w:pPr>
        <w:numPr>
          <w:ilvl w:val="0"/>
          <w:numId w:val="0"/>
        </w:numPr>
        <w:spacing w:line="360" w:lineRule="auto"/>
        <w:rPr>
          <w:rFonts w:hint="eastAsia" w:ascii="仿宋" w:hAnsi="仿宋" w:eastAsia="仿宋" w:cs="仿宋"/>
          <w:b w:val="0"/>
          <w:bCs w:val="0"/>
          <w:color w:val="000000"/>
          <w:sz w:val="24"/>
          <w:szCs w:val="24"/>
          <w:highlight w:val="none"/>
        </w:rPr>
      </w:pPr>
      <w:r>
        <w:rPr>
          <w:rFonts w:hint="eastAsia" w:ascii="仿宋" w:hAnsi="仿宋" w:eastAsia="仿宋" w:cs="仿宋"/>
          <w:b/>
          <w:bCs/>
          <w:color w:val="000000"/>
          <w:sz w:val="24"/>
          <w:szCs w:val="24"/>
          <w:highlight w:val="none"/>
        </w:rPr>
        <w:t>权责要求：</w:t>
      </w:r>
      <w:r>
        <w:rPr>
          <w:rFonts w:hint="eastAsia" w:ascii="仿宋" w:hAnsi="仿宋" w:eastAsia="仿宋" w:cs="仿宋"/>
          <w:b w:val="0"/>
          <w:bCs w:val="0"/>
          <w:color w:val="000000"/>
          <w:sz w:val="24"/>
          <w:szCs w:val="24"/>
          <w:highlight w:val="none"/>
        </w:rPr>
        <w:t>雕塑设计方案不得侵犯其他第三方的专利权、著作权、商标权、名誉权或其他任何合法权益。</w:t>
      </w:r>
    </w:p>
    <w:p w14:paraId="16A612F0">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（2）商务要求</w:t>
      </w:r>
    </w:p>
    <w:p w14:paraId="6D2B86E8">
      <w:pPr>
        <w:numPr>
          <w:ilvl w:val="0"/>
          <w:numId w:val="0"/>
        </w:numPr>
        <w:spacing w:line="360" w:lineRule="auto"/>
        <w:rPr>
          <w:rFonts w:hint="eastAsia" w:ascii="仿宋" w:hAnsi="仿宋" w:eastAsia="仿宋" w:cs="仿宋"/>
          <w:b w:val="0"/>
          <w:bCs w:val="0"/>
          <w:color w:val="000000"/>
          <w:sz w:val="24"/>
          <w:szCs w:val="24"/>
          <w:highlight w:val="none"/>
        </w:rPr>
      </w:pPr>
      <w:r>
        <w:rPr>
          <w:rFonts w:hint="eastAsia" w:ascii="仿宋" w:hAnsi="仿宋" w:eastAsia="仿宋" w:cs="仿宋"/>
          <w:b/>
          <w:bCs/>
          <w:color w:val="000000"/>
          <w:sz w:val="24"/>
          <w:szCs w:val="24"/>
          <w:highlight w:val="none"/>
          <w:lang w:val="en-US" w:eastAsia="zh-CN"/>
        </w:rPr>
        <w:t>雕塑地点：</w:t>
      </w:r>
      <w:r>
        <w:rPr>
          <w:rFonts w:hint="eastAsia" w:ascii="仿宋" w:hAnsi="仿宋" w:eastAsia="仿宋" w:cs="仿宋"/>
          <w:b w:val="0"/>
          <w:bCs w:val="0"/>
          <w:color w:val="000000"/>
          <w:sz w:val="24"/>
          <w:szCs w:val="24"/>
          <w:highlight w:val="none"/>
        </w:rPr>
        <w:t xml:space="preserve"> </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rPr>
        <w:t>麦盖提县叶尔羌河生态文化园</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2.刀郎公园</w:t>
      </w:r>
      <w:r>
        <w:rPr>
          <w:rFonts w:hint="eastAsia" w:ascii="仿宋" w:hAnsi="仿宋" w:eastAsia="仿宋" w:cs="仿宋"/>
          <w:b w:val="0"/>
          <w:bCs w:val="0"/>
          <w:color w:val="000000"/>
          <w:sz w:val="24"/>
          <w:szCs w:val="24"/>
          <w:highlight w:val="none"/>
        </w:rPr>
        <w:t xml:space="preserve"> </w:t>
      </w:r>
    </w:p>
    <w:p w14:paraId="671AF054">
      <w:pPr>
        <w:numPr>
          <w:ilvl w:val="0"/>
          <w:numId w:val="0"/>
        </w:numPr>
        <w:spacing w:line="360" w:lineRule="auto"/>
        <w:rPr>
          <w:rFonts w:hint="eastAsia" w:ascii="仿宋" w:hAnsi="仿宋" w:eastAsia="仿宋" w:cs="仿宋"/>
          <w:b w:val="0"/>
          <w:bCs w:val="0"/>
          <w:color w:val="000000"/>
          <w:sz w:val="24"/>
          <w:szCs w:val="24"/>
          <w:highlight w:val="none"/>
        </w:rPr>
      </w:pPr>
      <w:r>
        <w:rPr>
          <w:rFonts w:hint="eastAsia" w:ascii="仿宋" w:hAnsi="仿宋" w:eastAsia="仿宋" w:cs="仿宋"/>
          <w:b/>
          <w:bCs/>
          <w:color w:val="000000"/>
          <w:sz w:val="24"/>
          <w:szCs w:val="24"/>
          <w:highlight w:val="none"/>
          <w:lang w:val="en-US" w:eastAsia="zh-CN"/>
        </w:rPr>
        <w:t>供货期</w:t>
      </w:r>
      <w:r>
        <w:rPr>
          <w:rFonts w:hint="eastAsia" w:ascii="仿宋" w:hAnsi="仿宋" w:eastAsia="仿宋" w:cs="仿宋"/>
          <w:b/>
          <w:bCs/>
          <w:color w:val="000000"/>
          <w:sz w:val="24"/>
          <w:szCs w:val="24"/>
          <w:highlight w:val="none"/>
        </w:rPr>
        <w:t>：</w:t>
      </w:r>
      <w:r>
        <w:rPr>
          <w:rFonts w:hint="eastAsia" w:ascii="仿宋" w:hAnsi="仿宋" w:eastAsia="仿宋" w:cs="仿宋"/>
          <w:b w:val="0"/>
          <w:bCs w:val="0"/>
          <w:color w:val="000000"/>
          <w:sz w:val="24"/>
          <w:szCs w:val="24"/>
          <w:highlight w:val="none"/>
          <w:lang w:val="en-US" w:eastAsia="zh-CN"/>
        </w:rPr>
        <w:t>60</w:t>
      </w:r>
      <w:r>
        <w:rPr>
          <w:rFonts w:hint="eastAsia" w:ascii="仿宋" w:hAnsi="仿宋" w:eastAsia="仿宋" w:cs="仿宋"/>
          <w:b w:val="0"/>
          <w:bCs w:val="0"/>
          <w:color w:val="000000"/>
          <w:sz w:val="24"/>
          <w:szCs w:val="24"/>
          <w:highlight w:val="none"/>
        </w:rPr>
        <w:t>天，含现场勘探、</w:t>
      </w:r>
      <w:r>
        <w:rPr>
          <w:rFonts w:hint="eastAsia" w:ascii="仿宋" w:hAnsi="仿宋" w:eastAsia="仿宋" w:cs="仿宋"/>
          <w:b w:val="0"/>
          <w:bCs w:val="0"/>
          <w:color w:val="000000"/>
          <w:sz w:val="24"/>
          <w:szCs w:val="24"/>
          <w:highlight w:val="none"/>
          <w:lang w:val="en-US" w:eastAsia="zh-CN"/>
        </w:rPr>
        <w:t>运输、</w:t>
      </w:r>
      <w:r>
        <w:rPr>
          <w:rFonts w:hint="eastAsia" w:ascii="仿宋" w:hAnsi="仿宋" w:eastAsia="仿宋" w:cs="仿宋"/>
          <w:b w:val="0"/>
          <w:bCs w:val="0"/>
          <w:color w:val="000000"/>
          <w:sz w:val="24"/>
          <w:szCs w:val="24"/>
          <w:highlight w:val="none"/>
        </w:rPr>
        <w:t xml:space="preserve">成品安装等。 </w:t>
      </w:r>
    </w:p>
    <w:p w14:paraId="4F51FA41">
      <w:pPr>
        <w:numPr>
          <w:ilvl w:val="0"/>
          <w:numId w:val="0"/>
        </w:numPr>
        <w:spacing w:line="360" w:lineRule="auto"/>
        <w:rPr>
          <w:rFonts w:hint="eastAsia" w:ascii="仿宋" w:hAnsi="仿宋" w:eastAsia="仿宋" w:cs="仿宋"/>
          <w:b w:val="0"/>
          <w:bCs w:val="0"/>
          <w:color w:val="000000"/>
          <w:sz w:val="24"/>
          <w:szCs w:val="24"/>
          <w:highlight w:val="none"/>
        </w:rPr>
      </w:pPr>
      <w:r>
        <w:rPr>
          <w:rFonts w:hint="eastAsia" w:ascii="仿宋" w:hAnsi="仿宋" w:eastAsia="仿宋" w:cs="仿宋"/>
          <w:b/>
          <w:bCs/>
          <w:color w:val="000000"/>
          <w:sz w:val="24"/>
          <w:szCs w:val="24"/>
          <w:highlight w:val="none"/>
        </w:rPr>
        <w:t>售后服务：</w:t>
      </w:r>
      <w:r>
        <w:rPr>
          <w:rFonts w:hint="eastAsia" w:ascii="仿宋" w:hAnsi="仿宋" w:eastAsia="仿宋" w:cs="仿宋"/>
          <w:b w:val="0"/>
          <w:bCs w:val="0"/>
          <w:color w:val="000000"/>
          <w:sz w:val="24"/>
          <w:szCs w:val="24"/>
          <w:highlight w:val="none"/>
        </w:rPr>
        <w:t>雕塑维保期十年，包含定期巡检、维护。</w:t>
      </w:r>
    </w:p>
    <w:p w14:paraId="667CD12B">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 xml:space="preserve">付款方式 </w:t>
      </w:r>
      <w:r>
        <w:rPr>
          <w:rFonts w:hint="eastAsia" w:ascii="仿宋" w:hAnsi="仿宋" w:eastAsia="仿宋" w:cs="仿宋"/>
          <w:b/>
          <w:bCs/>
          <w:color w:val="000000"/>
          <w:sz w:val="24"/>
          <w:szCs w:val="24"/>
          <w:highlight w:val="none"/>
          <w:lang w:eastAsia="zh-CN"/>
        </w:rPr>
        <w:t>：</w:t>
      </w:r>
      <w:r>
        <w:rPr>
          <w:rFonts w:hint="eastAsia" w:ascii="仿宋" w:hAnsi="仿宋" w:eastAsia="仿宋" w:cs="仿宋"/>
          <w:b w:val="0"/>
          <w:bCs w:val="0"/>
          <w:color w:val="000000"/>
          <w:sz w:val="24"/>
          <w:szCs w:val="24"/>
          <w:highlight w:val="none"/>
        </w:rPr>
        <w:t>合同签订后支付总项目款的</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0%，</w:t>
      </w:r>
      <w:r>
        <w:rPr>
          <w:rFonts w:hint="eastAsia" w:ascii="仿宋" w:hAnsi="仿宋" w:eastAsia="仿宋" w:cs="仿宋"/>
          <w:b w:val="0"/>
          <w:bCs w:val="0"/>
          <w:color w:val="000000"/>
          <w:sz w:val="24"/>
          <w:szCs w:val="24"/>
          <w:highlight w:val="none"/>
          <w:lang w:val="en-US" w:eastAsia="zh-CN"/>
        </w:rPr>
        <w:t>成品雕塑运输到现场三天内支付30%，</w:t>
      </w:r>
      <w:r>
        <w:rPr>
          <w:rFonts w:hint="eastAsia" w:ascii="仿宋" w:hAnsi="仿宋" w:eastAsia="仿宋" w:cs="仿宋"/>
          <w:b w:val="0"/>
          <w:bCs w:val="0"/>
          <w:color w:val="000000"/>
          <w:sz w:val="24"/>
          <w:szCs w:val="24"/>
          <w:highlight w:val="none"/>
        </w:rPr>
        <w:t xml:space="preserve">完成验收后支付剩余 </w:t>
      </w:r>
      <w:r>
        <w:rPr>
          <w:rFonts w:hint="eastAsia" w:ascii="仿宋" w:hAnsi="仿宋" w:eastAsia="仿宋" w:cs="仿宋"/>
          <w:b w:val="0"/>
          <w:bCs w:val="0"/>
          <w:color w:val="000000"/>
          <w:sz w:val="24"/>
          <w:szCs w:val="24"/>
          <w:highlight w:val="none"/>
          <w:lang w:val="en-US" w:eastAsia="zh-CN"/>
        </w:rPr>
        <w:t>2</w:t>
      </w:r>
      <w:r>
        <w:rPr>
          <w:rFonts w:hint="eastAsia" w:ascii="仿宋" w:hAnsi="仿宋" w:eastAsia="仿宋" w:cs="仿宋"/>
          <w:b w:val="0"/>
          <w:bCs w:val="0"/>
          <w:color w:val="000000"/>
          <w:sz w:val="24"/>
          <w:szCs w:val="24"/>
          <w:highlight w:val="none"/>
        </w:rPr>
        <w:t>0%；付款前，成交供应 商须提供合法的当届结算金额全额增值税发票并经采购人财务审核后方可付款。</w:t>
      </w:r>
    </w:p>
    <w:p w14:paraId="6CAB2A98">
      <w:pPr>
        <w:rPr>
          <w:rFonts w:hint="eastAsia" w:ascii="仿宋" w:hAnsi="仿宋" w:eastAsia="仿宋" w:cs="仿宋"/>
          <w:b/>
          <w:bCs w:val="0"/>
          <w:color w:val="auto"/>
          <w:sz w:val="44"/>
          <w:szCs w:val="44"/>
          <w:highlight w:val="none"/>
          <w:lang w:val="en-US" w:eastAsia="zh-CN"/>
        </w:rPr>
      </w:pPr>
    </w:p>
    <w:p w14:paraId="578DAF95">
      <w:pPr>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br w:type="page"/>
      </w:r>
    </w:p>
    <w:bookmarkEnd w:id="148"/>
    <w:p w14:paraId="679BDD82">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center"/>
        <w:textAlignment w:val="auto"/>
        <w:outlineLvl w:val="0"/>
        <w:rPr>
          <w:rFonts w:hint="eastAsia" w:ascii="仿宋" w:hAnsi="仿宋" w:eastAsia="仿宋" w:cs="仿宋"/>
          <w:b/>
          <w:bCs w:val="0"/>
          <w:color w:val="auto"/>
          <w:sz w:val="28"/>
          <w:szCs w:val="28"/>
          <w:highlight w:val="none"/>
          <w:lang w:eastAsia="zh-CN"/>
        </w:rPr>
      </w:pPr>
      <w:bookmarkStart w:id="151" w:name="_Toc1378"/>
      <w:r>
        <w:rPr>
          <w:rFonts w:hint="eastAsia" w:ascii="仿宋" w:hAnsi="仿宋" w:eastAsia="仿宋" w:cs="仿宋"/>
          <w:b/>
          <w:bCs w:val="0"/>
          <w:color w:val="auto"/>
          <w:sz w:val="28"/>
          <w:szCs w:val="28"/>
          <w:highlight w:val="none"/>
          <w:lang w:eastAsia="zh-CN"/>
        </w:rPr>
        <w:t>第五章  评标办法</w:t>
      </w:r>
      <w:bookmarkEnd w:id="149"/>
      <w:bookmarkEnd w:id="151"/>
      <w:bookmarkStart w:id="152" w:name="_Hlt101846155"/>
      <w:bookmarkEnd w:id="152"/>
      <w:bookmarkStart w:id="153" w:name="_Toc217446097"/>
      <w:bookmarkStart w:id="154" w:name="_Toc208849007"/>
      <w:bookmarkStart w:id="155" w:name="_Toc183582280"/>
      <w:bookmarkStart w:id="156" w:name="_Toc183682415"/>
    </w:p>
    <w:p w14:paraId="0E0C6F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总则</w:t>
      </w:r>
      <w:bookmarkEnd w:id="153"/>
      <w:bookmarkEnd w:id="154"/>
      <w:bookmarkEnd w:id="155"/>
      <w:bookmarkEnd w:id="156"/>
    </w:p>
    <w:p w14:paraId="767330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根据《中华人民共和国政府采购法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中华人民共和国政府采购法实施条例》和《政府采购货物和服务招标投标管理办法》（财政部第87号令）等法律法规、规章和相关规定，结合招标项目特点制定本评标办法。</w:t>
      </w:r>
    </w:p>
    <w:p w14:paraId="40A93C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1.2 </w:t>
      </w:r>
      <w:r>
        <w:rPr>
          <w:rFonts w:hint="eastAsia" w:ascii="仿宋" w:hAnsi="仿宋" w:eastAsia="仿宋" w:cs="仿宋"/>
          <w:bCs/>
          <w:color w:val="auto"/>
          <w:sz w:val="28"/>
          <w:szCs w:val="28"/>
          <w:highlight w:val="none"/>
        </w:rPr>
        <w:t>评标工作由采购人负责组织，具体评标工作由采购人依法组建的评标委员会负责。评标委员会由采购人代表和有关技术、经济等方面的专家组成。</w:t>
      </w:r>
    </w:p>
    <w:p w14:paraId="2FB659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 评标工作应遵循公平、公正、科学及择优的原则。</w:t>
      </w:r>
    </w:p>
    <w:p w14:paraId="603BE1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评标委员会按照招标文件规定的评标方法和标准进行评标，并独立履行下列职责：</w:t>
      </w:r>
    </w:p>
    <w:p w14:paraId="028E9D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（1）审查投标文件是否符合招标文件要求，并作出评价；</w:t>
      </w:r>
    </w:p>
    <w:p w14:paraId="331333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（2）要求</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对投标文件有关事项作出解释或者澄清；</w:t>
      </w:r>
    </w:p>
    <w:p w14:paraId="7EE0C6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（3）推荐中标候选投标人名单，或者受采购人委托按照事先确定的办法直接确定中标投标人；</w:t>
      </w:r>
    </w:p>
    <w:p w14:paraId="6B3522F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（4）向采购人或者有关部门报告非法干预评标工作的行为。</w:t>
      </w:r>
      <w:bookmarkStart w:id="157" w:name="_Toc217446098"/>
    </w:p>
    <w:p w14:paraId="517BEA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评标过程严格保密。投标人对评标委员会的评标过程或合同授予决定施加影响的任何行为都可能导致其投标被拒绝。</w:t>
      </w:r>
    </w:p>
    <w:p w14:paraId="3AA1F8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1.6评标委员会决定投标文件的响应性应依据投标文件本身的内容，而不寻求外部的证据。</w:t>
      </w:r>
    </w:p>
    <w:p w14:paraId="3D6641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1.7评标委员会发现招标文件表述不明确或需要说明的事项，可提请采购人书面解释说明。发现招标文件违反法律、法规、规章和相关规定的，可以拒绝评标，并向采购人书面说明情况。</w:t>
      </w:r>
    </w:p>
    <w:p w14:paraId="727C8A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评标方法</w:t>
      </w:r>
    </w:p>
    <w:p w14:paraId="729C65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本项目评标方法为：综合评分法。</w:t>
      </w:r>
    </w:p>
    <w:p w14:paraId="50E6EC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评标程序</w:t>
      </w:r>
      <w:bookmarkEnd w:id="157"/>
    </w:p>
    <w:p w14:paraId="3DB4E6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bookmarkStart w:id="158" w:name="_Toc217446099"/>
      <w:r>
        <w:rPr>
          <w:rFonts w:hint="eastAsia" w:ascii="仿宋" w:hAnsi="仿宋" w:eastAsia="仿宋" w:cs="仿宋"/>
          <w:color w:val="auto"/>
          <w:sz w:val="28"/>
          <w:szCs w:val="28"/>
          <w:highlight w:val="none"/>
        </w:rPr>
        <w:t>3.1资格审查</w:t>
      </w:r>
    </w:p>
    <w:p w14:paraId="78E5D43E">
      <w:pPr>
        <w:keepNext/>
        <w:keepLines/>
        <w:pageBreakBefore w:val="0"/>
        <w:wordWrap/>
        <w:overflowPunct/>
        <w:topLinePunct w:val="0"/>
        <w:bidi w:val="0"/>
        <w:spacing w:line="560" w:lineRule="exact"/>
        <w:ind w:left="0" w:leftChars="0" w:right="0" w:rightChars="0"/>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资格审查表</w:t>
      </w:r>
    </w:p>
    <w:tbl>
      <w:tblPr>
        <w:tblStyle w:val="31"/>
        <w:tblW w:w="51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8"/>
        <w:gridCol w:w="2697"/>
        <w:gridCol w:w="6422"/>
      </w:tblGrid>
      <w:tr w14:paraId="2525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927" w:type="dxa"/>
            <w:vMerge w:val="restart"/>
            <w:vAlign w:val="center"/>
          </w:tcPr>
          <w:p w14:paraId="7FE43C07">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694" w:type="dxa"/>
            <w:vMerge w:val="restart"/>
            <w:vAlign w:val="center"/>
          </w:tcPr>
          <w:p w14:paraId="4F366AA0">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审查</w:t>
            </w:r>
            <w:r>
              <w:rPr>
                <w:rFonts w:hint="eastAsia" w:ascii="仿宋" w:hAnsi="仿宋" w:eastAsia="仿宋" w:cs="仿宋"/>
                <w:color w:val="auto"/>
                <w:sz w:val="28"/>
                <w:szCs w:val="28"/>
                <w:highlight w:val="none"/>
                <w:lang w:val="en-US" w:eastAsia="zh-CN"/>
              </w:rPr>
              <w:t>因素</w:t>
            </w:r>
          </w:p>
        </w:tc>
        <w:tc>
          <w:tcPr>
            <w:tcW w:w="6416" w:type="dxa"/>
            <w:vMerge w:val="restart"/>
            <w:vAlign w:val="center"/>
          </w:tcPr>
          <w:p w14:paraId="0D2D2CD7">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审查标准</w:t>
            </w:r>
          </w:p>
        </w:tc>
      </w:tr>
      <w:tr w14:paraId="2074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927" w:type="dxa"/>
            <w:vMerge w:val="continue"/>
            <w:vAlign w:val="center"/>
          </w:tcPr>
          <w:p w14:paraId="289361C2">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rPr>
            </w:pPr>
          </w:p>
        </w:tc>
        <w:tc>
          <w:tcPr>
            <w:tcW w:w="2694" w:type="dxa"/>
            <w:vMerge w:val="continue"/>
            <w:vAlign w:val="center"/>
          </w:tcPr>
          <w:p w14:paraId="1D5082F1">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rPr>
            </w:pPr>
          </w:p>
        </w:tc>
        <w:tc>
          <w:tcPr>
            <w:tcW w:w="6416" w:type="dxa"/>
            <w:vMerge w:val="continue"/>
            <w:vAlign w:val="center"/>
          </w:tcPr>
          <w:p w14:paraId="6099C5C2">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lang w:val="en-US" w:eastAsia="zh-CN"/>
              </w:rPr>
            </w:pPr>
          </w:p>
        </w:tc>
      </w:tr>
      <w:tr w14:paraId="1AB8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927" w:type="dxa"/>
            <w:vAlign w:val="center"/>
          </w:tcPr>
          <w:p w14:paraId="7E129827">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694" w:type="dxa"/>
            <w:vAlign w:val="center"/>
          </w:tcPr>
          <w:p w14:paraId="46869B35">
            <w:pPr>
              <w:pStyle w:val="91"/>
              <w:keepNext w:val="0"/>
              <w:keepLines w:val="0"/>
              <w:pageBreakBefore w:val="0"/>
              <w:kinsoku/>
              <w:wordWrap/>
              <w:overflowPunct/>
              <w:topLinePunct w:val="0"/>
              <w:autoSpaceDE/>
              <w:autoSpaceDN/>
              <w:bidi w:val="0"/>
              <w:adjustRightInd/>
              <w:snapToGrid/>
              <w:spacing w:line="240" w:lineRule="auto"/>
              <w:ind w:left="0" w:leftChars="0" w:right="0" w:rightChars="0"/>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具有独立承担民事责任的能力；</w:t>
            </w:r>
          </w:p>
        </w:tc>
        <w:tc>
          <w:tcPr>
            <w:tcW w:w="6416" w:type="dxa"/>
            <w:vAlign w:val="center"/>
          </w:tcPr>
          <w:p w14:paraId="127EF10E">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应提供有效“营业执照”；</w:t>
            </w:r>
          </w:p>
        </w:tc>
      </w:tr>
      <w:tr w14:paraId="1E84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27" w:type="dxa"/>
            <w:vAlign w:val="center"/>
          </w:tcPr>
          <w:p w14:paraId="2912D55A">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694" w:type="dxa"/>
            <w:vAlign w:val="center"/>
          </w:tcPr>
          <w:p w14:paraId="363394E9">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具有良好的商业信誉和健全的财务会计制度；</w:t>
            </w:r>
          </w:p>
        </w:tc>
        <w:tc>
          <w:tcPr>
            <w:tcW w:w="6416" w:type="dxa"/>
            <w:vAlign w:val="center"/>
          </w:tcPr>
          <w:p w14:paraId="68730D69">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良好的商业信誉和健全的财务会计制度；【①以开标截止时间点供应商未列入“信用中国”&lt;www.creditchina.gov.cn&gt;网站的“失信被执行人”和“重大税收违法失信主体”及“中国政府采购网”&lt;www.ccgp.gov.cn&gt;网站的“政府采购严重违法失信行为记录名单”以网页查询截图为准。②银行出具的近1年内资信证明或2024年度经审计的财务报告，新成立企业无需提供。】</w:t>
            </w:r>
          </w:p>
        </w:tc>
      </w:tr>
      <w:tr w14:paraId="17B0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27" w:type="dxa"/>
            <w:vAlign w:val="center"/>
          </w:tcPr>
          <w:p w14:paraId="48BE6394">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694" w:type="dxa"/>
            <w:vAlign w:val="center"/>
          </w:tcPr>
          <w:p w14:paraId="765FC12E">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具有履行合同所必需的设备和专业技术能力；</w:t>
            </w:r>
          </w:p>
        </w:tc>
        <w:tc>
          <w:tcPr>
            <w:tcW w:w="6416" w:type="dxa"/>
            <w:vAlign w:val="center"/>
          </w:tcPr>
          <w:p w14:paraId="7ACE6DCB">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提供相关设备设施购置发票或单据</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pacing w:val="-2"/>
                <w:sz w:val="28"/>
                <w:szCs w:val="28"/>
                <w:highlight w:val="none"/>
              </w:rPr>
              <w:t>具有履行合同所必需的专业技术能力相关证明材料或</w:t>
            </w:r>
            <w:r>
              <w:rPr>
                <w:rFonts w:hint="eastAsia" w:ascii="仿宋" w:hAnsi="仿宋" w:eastAsia="仿宋" w:cs="仿宋"/>
                <w:color w:val="auto"/>
                <w:sz w:val="28"/>
                <w:szCs w:val="28"/>
                <w:highlight w:val="none"/>
              </w:rPr>
              <w:t>承诺函</w:t>
            </w:r>
            <w:r>
              <w:rPr>
                <w:rFonts w:hint="eastAsia" w:ascii="仿宋" w:hAnsi="仿宋" w:eastAsia="仿宋" w:cs="仿宋"/>
                <w:color w:val="auto"/>
                <w:sz w:val="28"/>
                <w:szCs w:val="28"/>
                <w:highlight w:val="none"/>
                <w:lang w:eastAsia="zh-CN"/>
              </w:rPr>
              <w:t>；</w:t>
            </w:r>
          </w:p>
        </w:tc>
      </w:tr>
      <w:tr w14:paraId="1515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7" w:type="dxa"/>
            <w:vAlign w:val="center"/>
          </w:tcPr>
          <w:p w14:paraId="653EE857">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2694" w:type="dxa"/>
            <w:vAlign w:val="center"/>
          </w:tcPr>
          <w:p w14:paraId="23F5078D">
            <w:pPr>
              <w:pStyle w:val="10"/>
              <w:keepNext w:val="0"/>
              <w:keepLines w:val="0"/>
              <w:pageBreakBefore w:val="0"/>
              <w:widowControl/>
              <w:kinsoku/>
              <w:wordWrap/>
              <w:overflowPunct/>
              <w:topLinePunct w:val="0"/>
              <w:autoSpaceDE/>
              <w:autoSpaceDN/>
              <w:bidi w:val="0"/>
              <w:adjustRightInd/>
              <w:snapToGrid/>
              <w:spacing w:after="0" w:line="240" w:lineRule="auto"/>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有依法缴纳税收和社会保障资金的良好记录；</w:t>
            </w:r>
          </w:p>
        </w:tc>
        <w:tc>
          <w:tcPr>
            <w:tcW w:w="6416" w:type="dxa"/>
            <w:vAlign w:val="center"/>
          </w:tcPr>
          <w:p w14:paraId="2F6E57E3">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提供：①近</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个月内任意</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个月已依法缴纳税收的凭据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依法免税</w:t>
            </w:r>
            <w:r>
              <w:rPr>
                <w:rFonts w:hint="eastAsia" w:ascii="仿宋" w:hAnsi="仿宋" w:eastAsia="仿宋" w:cs="仿宋"/>
                <w:color w:val="auto"/>
                <w:sz w:val="28"/>
                <w:szCs w:val="28"/>
                <w:highlight w:val="none"/>
                <w:lang w:eastAsia="zh-CN"/>
              </w:rPr>
              <w:t>的投标人</w:t>
            </w:r>
            <w:r>
              <w:rPr>
                <w:rFonts w:hint="eastAsia" w:ascii="仿宋" w:hAnsi="仿宋" w:eastAsia="仿宋" w:cs="仿宋"/>
                <w:color w:val="auto"/>
                <w:sz w:val="28"/>
                <w:szCs w:val="28"/>
                <w:highlight w:val="none"/>
              </w:rPr>
              <w:t>，应提供相应证明文件；②近</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个月内任意</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个月已依法缴纳社会保险的凭据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公司员工为返聘人员提供返聘合同、退休证；</w:t>
            </w:r>
          </w:p>
        </w:tc>
      </w:tr>
      <w:tr w14:paraId="42C8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3" w:hRule="atLeast"/>
          <w:jc w:val="center"/>
        </w:trPr>
        <w:tc>
          <w:tcPr>
            <w:tcW w:w="927" w:type="dxa"/>
            <w:vAlign w:val="center"/>
          </w:tcPr>
          <w:p w14:paraId="3B97EA8C">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2694" w:type="dxa"/>
            <w:vAlign w:val="center"/>
          </w:tcPr>
          <w:p w14:paraId="564081ED">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参加政府采购活动前三年内，在经营活动中没有重大违法记录；</w:t>
            </w:r>
          </w:p>
        </w:tc>
        <w:tc>
          <w:tcPr>
            <w:tcW w:w="6416" w:type="dxa"/>
            <w:vAlign w:val="center"/>
          </w:tcPr>
          <w:p w14:paraId="1E22DFA7">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提供承诺函</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自行承诺并承担后果，声明不实的，按《政府采购法》及相关法律法规中提供虚假材料的有关规定处理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w:t>
            </w:r>
          </w:p>
        </w:tc>
      </w:tr>
      <w:tr w14:paraId="7250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27" w:type="dxa"/>
            <w:vAlign w:val="center"/>
          </w:tcPr>
          <w:p w14:paraId="2F8E37FB">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2694" w:type="dxa"/>
            <w:vAlign w:val="center"/>
          </w:tcPr>
          <w:p w14:paraId="29253733">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法律、行政法规规定的其他条件；</w:t>
            </w:r>
          </w:p>
        </w:tc>
        <w:tc>
          <w:tcPr>
            <w:tcW w:w="6416" w:type="dxa"/>
            <w:vAlign w:val="center"/>
          </w:tcPr>
          <w:p w14:paraId="3CBD69E9">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提供承诺函，投标人自行承诺并承担后果，声明函不实的，按《政府采购法》及相关法律法规中提供虚假材料的有关规定处理）； </w:t>
            </w:r>
          </w:p>
        </w:tc>
      </w:tr>
      <w:tr w14:paraId="0A78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927" w:type="dxa"/>
            <w:vAlign w:val="center"/>
          </w:tcPr>
          <w:p w14:paraId="1B8F1648">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p>
        </w:tc>
        <w:tc>
          <w:tcPr>
            <w:tcW w:w="2694" w:type="dxa"/>
            <w:shd w:val="clear" w:color="auto" w:fill="auto"/>
            <w:vAlign w:val="center"/>
          </w:tcPr>
          <w:p w14:paraId="608CD579">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专门面向中小微企业</w:t>
            </w:r>
            <w:r>
              <w:rPr>
                <w:rFonts w:hint="eastAsia" w:ascii="仿宋" w:hAnsi="仿宋" w:eastAsia="仿宋" w:cs="仿宋"/>
                <w:color w:val="auto"/>
                <w:sz w:val="28"/>
                <w:szCs w:val="28"/>
                <w:highlight w:val="none"/>
                <w:lang w:eastAsia="zh-CN"/>
              </w:rPr>
              <w:t>。</w:t>
            </w:r>
          </w:p>
        </w:tc>
        <w:tc>
          <w:tcPr>
            <w:tcW w:w="6416" w:type="dxa"/>
            <w:shd w:val="clear" w:color="auto" w:fill="auto"/>
            <w:vAlign w:val="center"/>
          </w:tcPr>
          <w:p w14:paraId="32ED0FCE">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需提供中小企业声明函</w:t>
            </w:r>
            <w:r>
              <w:rPr>
                <w:rFonts w:hint="eastAsia" w:ascii="仿宋" w:hAnsi="仿宋" w:eastAsia="仿宋" w:cs="仿宋"/>
                <w:color w:val="auto"/>
                <w:sz w:val="28"/>
                <w:szCs w:val="28"/>
                <w:highlight w:val="none"/>
              </w:rPr>
              <w:t>。</w:t>
            </w:r>
          </w:p>
        </w:tc>
      </w:tr>
      <w:tr w14:paraId="680F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37" w:type="dxa"/>
            <w:gridSpan w:val="3"/>
            <w:vAlign w:val="center"/>
          </w:tcPr>
          <w:p w14:paraId="6CE901F5">
            <w:pPr>
              <w:pStyle w:val="91"/>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注</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shd w:val="clear" w:color="auto" w:fill="FFFFFF"/>
              </w:rPr>
              <w:t>如果资格性审查有一项未通过上述审查标准，</w:t>
            </w:r>
            <w:r>
              <w:rPr>
                <w:rFonts w:hint="eastAsia" w:ascii="仿宋" w:hAnsi="仿宋" w:eastAsia="仿宋" w:cs="仿宋"/>
                <w:color w:val="auto"/>
                <w:sz w:val="28"/>
                <w:szCs w:val="28"/>
                <w:highlight w:val="none"/>
                <w:shd w:val="clear" w:color="auto" w:fill="FFFFFF"/>
                <w:lang w:val="en-US" w:eastAsia="zh-CN"/>
              </w:rPr>
              <w:t>采购人或采购代理机构</w:t>
            </w:r>
            <w:r>
              <w:rPr>
                <w:rFonts w:hint="eastAsia" w:ascii="仿宋" w:hAnsi="仿宋" w:eastAsia="仿宋" w:cs="仿宋"/>
                <w:color w:val="auto"/>
                <w:sz w:val="28"/>
                <w:szCs w:val="28"/>
                <w:highlight w:val="none"/>
                <w:shd w:val="clear" w:color="auto" w:fill="FFFFFF"/>
              </w:rPr>
              <w:t>将认定整个投标文件不响应招标文件而予以无效处理，并且不允许</w:t>
            </w:r>
            <w:r>
              <w:rPr>
                <w:rFonts w:hint="eastAsia" w:ascii="仿宋" w:hAnsi="仿宋" w:eastAsia="仿宋" w:cs="仿宋"/>
                <w:color w:val="auto"/>
                <w:sz w:val="28"/>
                <w:szCs w:val="28"/>
                <w:highlight w:val="none"/>
                <w:shd w:val="clear" w:color="auto" w:fill="FFFFFF"/>
                <w:lang w:eastAsia="zh-CN"/>
              </w:rPr>
              <w:t>投标供应商</w:t>
            </w:r>
            <w:r>
              <w:rPr>
                <w:rFonts w:hint="eastAsia" w:ascii="仿宋" w:hAnsi="仿宋" w:eastAsia="仿宋" w:cs="仿宋"/>
                <w:color w:val="auto"/>
                <w:sz w:val="28"/>
                <w:szCs w:val="28"/>
                <w:highlight w:val="none"/>
                <w:shd w:val="clear" w:color="auto" w:fill="FFFFFF"/>
              </w:rPr>
              <w:t>通过修改或撤销其不符合要求的差异或保留，使之成为具有响应性的投标。</w:t>
            </w:r>
          </w:p>
        </w:tc>
      </w:tr>
    </w:tbl>
    <w:p w14:paraId="2B657D89">
      <w:pPr>
        <w:pageBreakBefore w:val="0"/>
        <w:wordWrap/>
        <w:overflowPunct/>
        <w:topLinePunct w:val="0"/>
        <w:bidi w:val="0"/>
        <w:spacing w:line="560" w:lineRule="exact"/>
        <w:ind w:left="0" w:leftChars="0" w:right="0" w:rightChars="0" w:firstLine="560" w:firstLineChars="200"/>
        <w:rPr>
          <w:rFonts w:hint="eastAsia" w:ascii="仿宋" w:hAnsi="仿宋" w:eastAsia="仿宋" w:cs="仿宋"/>
          <w:strike/>
          <w:color w:val="auto"/>
          <w:sz w:val="28"/>
          <w:szCs w:val="28"/>
          <w:highlight w:val="none"/>
        </w:rPr>
      </w:pPr>
      <w:r>
        <w:rPr>
          <w:rFonts w:hint="eastAsia" w:ascii="仿宋" w:hAnsi="仿宋" w:eastAsia="仿宋" w:cs="仿宋"/>
          <w:color w:val="auto"/>
          <w:sz w:val="28"/>
          <w:szCs w:val="28"/>
          <w:highlight w:val="none"/>
        </w:rPr>
        <w:t>3.2符合性审查。依据招标文件的规定，从投标文件的有效性、完整性和对招标文件的响应程度进行审查，以确定是否对招标文件的实质性要求作出响应。</w:t>
      </w:r>
    </w:p>
    <w:p w14:paraId="4A45CFE5">
      <w:pPr>
        <w:pageBreakBefore w:val="0"/>
        <w:wordWrap/>
        <w:overflowPunct/>
        <w:topLinePunct w:val="0"/>
        <w:bidi w:val="0"/>
        <w:spacing w:line="560" w:lineRule="exact"/>
        <w:ind w:left="0" w:leftChars="0" w:right="0" w:rightChars="0"/>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符合性审查表</w:t>
      </w:r>
    </w:p>
    <w:tbl>
      <w:tblPr>
        <w:tblStyle w:val="31"/>
        <w:tblW w:w="47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8613"/>
      </w:tblGrid>
      <w:tr w14:paraId="75FB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06" w:type="dxa"/>
            <w:vMerge w:val="restart"/>
            <w:vAlign w:val="center"/>
          </w:tcPr>
          <w:p w14:paraId="68866B7A">
            <w:pPr>
              <w:pStyle w:val="91"/>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7333" w:type="dxa"/>
            <w:vMerge w:val="restart"/>
            <w:vAlign w:val="center"/>
          </w:tcPr>
          <w:p w14:paraId="43E704E5">
            <w:pPr>
              <w:pStyle w:val="91"/>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审   查   标   准</w:t>
            </w:r>
          </w:p>
        </w:tc>
      </w:tr>
      <w:tr w14:paraId="5FEC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606" w:type="dxa"/>
            <w:vMerge w:val="continue"/>
            <w:vAlign w:val="center"/>
          </w:tcPr>
          <w:p w14:paraId="7835C09B">
            <w:pPr>
              <w:pStyle w:val="91"/>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rPr>
            </w:pPr>
          </w:p>
        </w:tc>
        <w:tc>
          <w:tcPr>
            <w:tcW w:w="7333" w:type="dxa"/>
            <w:vMerge w:val="continue"/>
            <w:vAlign w:val="center"/>
          </w:tcPr>
          <w:p w14:paraId="60762014">
            <w:pPr>
              <w:pStyle w:val="91"/>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rPr>
            </w:pPr>
          </w:p>
        </w:tc>
      </w:tr>
      <w:tr w14:paraId="636E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exact"/>
          <w:jc w:val="center"/>
        </w:trPr>
        <w:tc>
          <w:tcPr>
            <w:tcW w:w="606" w:type="dxa"/>
            <w:vAlign w:val="center"/>
          </w:tcPr>
          <w:p w14:paraId="517AB577">
            <w:pPr>
              <w:pStyle w:val="91"/>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7333" w:type="dxa"/>
            <w:vAlign w:val="center"/>
          </w:tcPr>
          <w:p w14:paraId="0BAE7F5A">
            <w:pPr>
              <w:pStyle w:val="91"/>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按照招标文件规定的格式要求编制投标文件，实质性响应招标文件内容</w:t>
            </w:r>
            <w:r>
              <w:rPr>
                <w:rFonts w:hint="eastAsia" w:ascii="仿宋" w:hAnsi="仿宋" w:eastAsia="仿宋" w:cs="仿宋"/>
                <w:color w:val="auto"/>
                <w:sz w:val="28"/>
                <w:szCs w:val="28"/>
                <w:highlight w:val="none"/>
                <w:lang w:eastAsia="zh-CN"/>
              </w:rPr>
              <w:t>；</w:t>
            </w:r>
          </w:p>
        </w:tc>
      </w:tr>
      <w:tr w14:paraId="03A3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6" w:type="dxa"/>
            <w:vAlign w:val="center"/>
          </w:tcPr>
          <w:p w14:paraId="7F05801C">
            <w:pPr>
              <w:pStyle w:val="91"/>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7333" w:type="dxa"/>
            <w:vAlign w:val="center"/>
          </w:tcPr>
          <w:p w14:paraId="7C750E79">
            <w:pPr>
              <w:pStyle w:val="91"/>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按</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要求签署、盖章；</w:t>
            </w:r>
          </w:p>
        </w:tc>
      </w:tr>
      <w:tr w14:paraId="53BD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exact"/>
          <w:jc w:val="center"/>
        </w:trPr>
        <w:tc>
          <w:tcPr>
            <w:tcW w:w="606" w:type="dxa"/>
            <w:vAlign w:val="center"/>
          </w:tcPr>
          <w:p w14:paraId="0666878F">
            <w:pPr>
              <w:pStyle w:val="91"/>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7333" w:type="dxa"/>
            <w:vAlign w:val="center"/>
          </w:tcPr>
          <w:p w14:paraId="625BA17B">
            <w:pPr>
              <w:pStyle w:val="91"/>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的规定提交</w:t>
            </w:r>
            <w:r>
              <w:rPr>
                <w:rFonts w:hint="eastAsia" w:ascii="仿宋" w:hAnsi="仿宋" w:eastAsia="仿宋" w:cs="仿宋"/>
                <w:color w:val="auto"/>
                <w:sz w:val="28"/>
                <w:szCs w:val="28"/>
                <w:highlight w:val="none"/>
                <w:lang w:val="en-US" w:eastAsia="zh-CN"/>
              </w:rPr>
              <w:t>投标保证金</w:t>
            </w:r>
            <w:r>
              <w:rPr>
                <w:rFonts w:hint="eastAsia" w:ascii="仿宋" w:hAnsi="仿宋" w:eastAsia="仿宋" w:cs="仿宋"/>
                <w:color w:val="auto"/>
                <w:sz w:val="28"/>
                <w:szCs w:val="28"/>
                <w:highlight w:val="none"/>
              </w:rPr>
              <w:t>；</w:t>
            </w:r>
          </w:p>
        </w:tc>
      </w:tr>
      <w:tr w14:paraId="0302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exact"/>
          <w:jc w:val="center"/>
        </w:trPr>
        <w:tc>
          <w:tcPr>
            <w:tcW w:w="606" w:type="dxa"/>
            <w:vAlign w:val="center"/>
          </w:tcPr>
          <w:p w14:paraId="790B64F1">
            <w:pPr>
              <w:pStyle w:val="91"/>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7333" w:type="dxa"/>
            <w:vAlign w:val="center"/>
          </w:tcPr>
          <w:p w14:paraId="05519B45">
            <w:pPr>
              <w:pStyle w:val="91"/>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w:t>
            </w:r>
            <w:r>
              <w:rPr>
                <w:rFonts w:hint="eastAsia" w:ascii="仿宋" w:hAnsi="仿宋" w:eastAsia="仿宋" w:cs="仿宋"/>
                <w:color w:val="auto"/>
                <w:sz w:val="28"/>
                <w:szCs w:val="28"/>
                <w:highlight w:val="none"/>
                <w:lang w:val="en-US" w:eastAsia="zh-CN"/>
              </w:rPr>
              <w:t>未</w:t>
            </w:r>
            <w:r>
              <w:rPr>
                <w:rFonts w:hint="eastAsia" w:ascii="仿宋" w:hAnsi="仿宋" w:eastAsia="仿宋" w:cs="仿宋"/>
                <w:color w:val="auto"/>
                <w:sz w:val="28"/>
                <w:szCs w:val="28"/>
                <w:highlight w:val="none"/>
              </w:rPr>
              <w:t>超过</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中规定的</w:t>
            </w:r>
            <w:r>
              <w:rPr>
                <w:rFonts w:hint="eastAsia" w:ascii="仿宋" w:hAnsi="仿宋" w:eastAsia="仿宋" w:cs="仿宋"/>
                <w:color w:val="auto"/>
                <w:sz w:val="28"/>
                <w:szCs w:val="28"/>
                <w:highlight w:val="none"/>
                <w:lang w:val="en-US" w:eastAsia="zh-CN"/>
              </w:rPr>
              <w:t>单价、总价</w:t>
            </w: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zh-CN"/>
              </w:rPr>
              <w:t>任何有选择的报价或有附加条件的报价，视为无效报价</w:t>
            </w:r>
            <w:r>
              <w:rPr>
                <w:rFonts w:hint="eastAsia" w:ascii="仿宋" w:hAnsi="仿宋" w:eastAsia="仿宋" w:cs="仿宋"/>
                <w:color w:val="auto"/>
                <w:sz w:val="28"/>
                <w:szCs w:val="28"/>
                <w:highlight w:val="none"/>
              </w:rPr>
              <w:t>；</w:t>
            </w:r>
          </w:p>
        </w:tc>
      </w:tr>
      <w:tr w14:paraId="2DEF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exact"/>
          <w:jc w:val="center"/>
        </w:trPr>
        <w:tc>
          <w:tcPr>
            <w:tcW w:w="606" w:type="dxa"/>
            <w:vAlign w:val="center"/>
          </w:tcPr>
          <w:p w14:paraId="165BFBA3">
            <w:pPr>
              <w:pStyle w:val="91"/>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7333" w:type="dxa"/>
            <w:vAlign w:val="center"/>
          </w:tcPr>
          <w:p w14:paraId="2BEB635C">
            <w:pPr>
              <w:pStyle w:val="91"/>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供货期、</w:t>
            </w:r>
            <w:r>
              <w:rPr>
                <w:rFonts w:hint="eastAsia" w:ascii="仿宋" w:hAnsi="仿宋" w:eastAsia="仿宋" w:cs="仿宋"/>
                <w:color w:val="auto"/>
                <w:sz w:val="28"/>
                <w:szCs w:val="28"/>
                <w:highlight w:val="none"/>
              </w:rPr>
              <w:t>质保期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投标有效期、</w:t>
            </w:r>
            <w:r>
              <w:rPr>
                <w:rFonts w:hint="eastAsia" w:ascii="仿宋" w:hAnsi="仿宋" w:eastAsia="仿宋" w:cs="仿宋"/>
                <w:b w:val="0"/>
                <w:bCs/>
                <w:color w:val="auto"/>
                <w:sz w:val="28"/>
                <w:szCs w:val="28"/>
                <w:highlight w:val="none"/>
                <w:u w:val="none"/>
                <w:lang w:val="en-US" w:eastAsia="zh-CN"/>
              </w:rPr>
              <w:t>质量标准</w:t>
            </w:r>
            <w:r>
              <w:rPr>
                <w:rFonts w:hint="eastAsia" w:ascii="仿宋" w:hAnsi="仿宋" w:eastAsia="仿宋" w:cs="仿宋"/>
                <w:color w:val="auto"/>
                <w:sz w:val="28"/>
                <w:szCs w:val="28"/>
                <w:highlight w:val="none"/>
              </w:rPr>
              <w:t>符合</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rPr>
              <w:t>；</w:t>
            </w:r>
          </w:p>
        </w:tc>
      </w:tr>
      <w:tr w14:paraId="6DF5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606" w:type="dxa"/>
            <w:vAlign w:val="center"/>
          </w:tcPr>
          <w:p w14:paraId="7605FC01">
            <w:pPr>
              <w:pStyle w:val="91"/>
              <w:pageBreakBefore w:val="0"/>
              <w:kinsoku/>
              <w:wordWrap/>
              <w:overflowPunct/>
              <w:topLinePunct w:val="0"/>
              <w:bidi w:val="0"/>
              <w:adjustRightInd/>
              <w:snapToGrid/>
              <w:spacing w:line="560" w:lineRule="exact"/>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7333" w:type="dxa"/>
            <w:vAlign w:val="center"/>
          </w:tcPr>
          <w:p w14:paraId="35D50F26">
            <w:pPr>
              <w:pStyle w:val="91"/>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lang w:val="en-US" w:eastAsia="zh-CN"/>
              </w:rPr>
              <w:t>不存在</w:t>
            </w:r>
            <w:r>
              <w:rPr>
                <w:rFonts w:hint="eastAsia" w:ascii="仿宋" w:hAnsi="仿宋" w:eastAsia="仿宋" w:cs="仿宋"/>
                <w:color w:val="auto"/>
                <w:sz w:val="28"/>
                <w:szCs w:val="28"/>
                <w:highlight w:val="none"/>
                <w:lang w:eastAsia="zh-CN"/>
              </w:rPr>
              <w:t>采购人不能接受的附加条件</w:t>
            </w:r>
            <w:r>
              <w:rPr>
                <w:rFonts w:hint="eastAsia" w:ascii="仿宋" w:hAnsi="仿宋" w:eastAsia="仿宋" w:cs="仿宋"/>
                <w:color w:val="auto"/>
                <w:sz w:val="28"/>
                <w:szCs w:val="28"/>
                <w:highlight w:val="none"/>
              </w:rPr>
              <w:t>。</w:t>
            </w:r>
          </w:p>
        </w:tc>
      </w:tr>
      <w:tr w14:paraId="6039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5" w:hRule="exact"/>
          <w:jc w:val="center"/>
        </w:trPr>
        <w:tc>
          <w:tcPr>
            <w:tcW w:w="7939" w:type="dxa"/>
            <w:gridSpan w:val="2"/>
            <w:vAlign w:val="center"/>
          </w:tcPr>
          <w:p w14:paraId="3B995BA2">
            <w:pPr>
              <w:pStyle w:val="91"/>
              <w:pageBreakBefore w:val="0"/>
              <w:kinsoku/>
              <w:wordWrap/>
              <w:overflowPunct/>
              <w:topLinePunct w:val="0"/>
              <w:bidi w:val="0"/>
              <w:adjustRightInd/>
              <w:snapToGrid/>
              <w:spacing w:line="240" w:lineRule="auto"/>
              <w:ind w:left="0" w:leftChars="0" w:right="0" w:rightChars="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注</w:t>
            </w:r>
            <w:r>
              <w:rPr>
                <w:rFonts w:hint="eastAsia" w:ascii="仿宋" w:hAnsi="仿宋" w:eastAsia="仿宋" w:cs="仿宋"/>
                <w:color w:val="auto"/>
                <w:sz w:val="28"/>
                <w:szCs w:val="28"/>
                <w:highlight w:val="none"/>
              </w:rPr>
              <w:t>：如果</w:t>
            </w:r>
            <w:r>
              <w:rPr>
                <w:rFonts w:hint="eastAsia" w:ascii="仿宋" w:hAnsi="仿宋" w:eastAsia="仿宋" w:cs="仿宋"/>
                <w:color w:val="auto"/>
                <w:sz w:val="28"/>
                <w:szCs w:val="28"/>
                <w:highlight w:val="none"/>
                <w:lang w:val="en-US" w:eastAsia="zh-CN"/>
              </w:rPr>
              <w:t>符合性审查</w:t>
            </w:r>
            <w:r>
              <w:rPr>
                <w:rFonts w:hint="eastAsia" w:ascii="仿宋" w:hAnsi="仿宋" w:eastAsia="仿宋" w:cs="仿宋"/>
                <w:color w:val="auto"/>
                <w:sz w:val="28"/>
                <w:szCs w:val="28"/>
                <w:highlight w:val="none"/>
              </w:rPr>
              <w:t>中有一项未通过上述审查标准，</w:t>
            </w:r>
            <w:r>
              <w:rPr>
                <w:rFonts w:hint="eastAsia" w:ascii="仿宋" w:hAnsi="仿宋" w:eastAsia="仿宋" w:cs="仿宋"/>
                <w:color w:val="auto"/>
                <w:sz w:val="28"/>
                <w:szCs w:val="28"/>
                <w:highlight w:val="none"/>
                <w:lang w:eastAsia="zh-CN"/>
              </w:rPr>
              <w:t>评审委员会</w:t>
            </w:r>
            <w:r>
              <w:rPr>
                <w:rFonts w:hint="eastAsia" w:ascii="仿宋" w:hAnsi="仿宋" w:eastAsia="仿宋" w:cs="仿宋"/>
                <w:color w:val="auto"/>
                <w:sz w:val="28"/>
                <w:szCs w:val="28"/>
                <w:highlight w:val="none"/>
              </w:rPr>
              <w:t>将认定整个投标文件不响应招标文件而予以无效处理，并且不允许</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通过修改或撤销其不符合要求的差异或保留，使之成为具有响应性的投标</w:t>
            </w:r>
            <w:r>
              <w:rPr>
                <w:rFonts w:hint="eastAsia" w:ascii="仿宋" w:hAnsi="仿宋" w:eastAsia="仿宋" w:cs="仿宋"/>
                <w:color w:val="auto"/>
                <w:sz w:val="28"/>
                <w:szCs w:val="28"/>
                <w:highlight w:val="none"/>
                <w:lang w:eastAsia="zh-CN"/>
              </w:rPr>
              <w:t>。</w:t>
            </w:r>
          </w:p>
        </w:tc>
      </w:tr>
    </w:tbl>
    <w:p w14:paraId="1FFA62C0">
      <w:pPr>
        <w:pStyle w:val="11"/>
        <w:pageBreakBefore w:val="0"/>
        <w:tabs>
          <w:tab w:val="left" w:pos="60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3.2.1在投标文件符合性审查过程中，如果出现评标委员会成员意见不一致的情况，按照少数服从多数的原则确定，但不得违背政府采购基本原则和招标文件规定。</w:t>
      </w:r>
    </w:p>
    <w:p w14:paraId="4CFF1FE7">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澄清有关问题。对投标文件中含义不明确、同类问题表述不一致或者有明显文字和计算错误的内容，评标委员会可以书面形式（应当由评标委员会签字）要求投标人作出必要的澄清、说明或者补正。投标人的澄清、说明或者补正应当采用书面形式，由其授权人或者被授权人签字，并不得超出投标文件的范围或者改变投标文件的实质性内容。</w:t>
      </w:r>
      <w:bookmarkStart w:id="159" w:name="_Toc183682422"/>
      <w:bookmarkStart w:id="160" w:name="_Toc183582287"/>
      <w:bookmarkStart w:id="161" w:name="_Toc217446104"/>
    </w:p>
    <w:bookmarkEnd w:id="159"/>
    <w:bookmarkEnd w:id="160"/>
    <w:bookmarkEnd w:id="161"/>
    <w:p w14:paraId="55735DAF">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3.4比较与评价。按招标文件中规定的评标方法和标准，对符合性审查合格的投标文件进行综合比较与评价。</w:t>
      </w:r>
    </w:p>
    <w:p w14:paraId="3ED8F5E4">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3.5推荐中标候选人名单。中标候选人数量应当根据招标文件确定，但必须按顺序排列中标候选人。</w:t>
      </w:r>
    </w:p>
    <w:p w14:paraId="4257ED31">
      <w:pPr>
        <w:pStyle w:val="86"/>
        <w:pageBreakBefore w:val="0"/>
        <w:wordWrap/>
        <w:overflowPunct/>
        <w:topLinePunct w:val="0"/>
        <w:bidi w:val="0"/>
        <w:spacing w:line="560" w:lineRule="exact"/>
        <w:ind w:left="0" w:leftChars="0" w:right="0" w:rightChars="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3.5.1评标委员会根据综合评分情况，按照评标得分由高到低顺序推荐3名中标候选人，并编写评标报告。得分相同的，按投标报价由低到高顺序排列。得分且投标报价相同的</w:t>
      </w:r>
      <w:r>
        <w:rPr>
          <w:rFonts w:hint="eastAsia" w:ascii="仿宋" w:hAnsi="仿宋" w:eastAsia="仿宋" w:cs="仿宋"/>
          <w:color w:val="auto"/>
          <w:sz w:val="28"/>
          <w:szCs w:val="28"/>
          <w:highlight w:val="none"/>
          <w:shd w:val="clear" w:color="auto" w:fill="FAFAFA"/>
        </w:rPr>
        <w:t>，按照技术指标优劣顺序推荐</w:t>
      </w:r>
      <w:r>
        <w:rPr>
          <w:rFonts w:hint="eastAsia" w:ascii="仿宋" w:hAnsi="仿宋" w:eastAsia="仿宋" w:cs="仿宋"/>
          <w:color w:val="auto"/>
          <w:sz w:val="28"/>
          <w:szCs w:val="28"/>
          <w:highlight w:val="none"/>
        </w:rPr>
        <w:t>。</w:t>
      </w:r>
    </w:p>
    <w:p w14:paraId="1F3BDEC9">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3.6编写评标报告。评标报告是评标委员会根据评标委员成员签字的原始评标记录和评标结果编写的报告，其主要内容包括：</w:t>
      </w:r>
    </w:p>
    <w:p w14:paraId="1E9F35A6">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（1）项目概况、开标日期和地点；</w:t>
      </w:r>
    </w:p>
    <w:p w14:paraId="6E296894">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（2）参与竞争的的投标人名单和评标委员会成员名单；</w:t>
      </w:r>
    </w:p>
    <w:p w14:paraId="11D14F7E">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（3）评审因素和评分标准；</w:t>
      </w:r>
    </w:p>
    <w:p w14:paraId="439756FC">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（4）开标记录和评标情况及说明，包括投标无效投标人名单及原因；</w:t>
      </w:r>
    </w:p>
    <w:p w14:paraId="0AE174ED">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（5）评标结果和中标候选人排序。</w:t>
      </w:r>
    </w:p>
    <w:p w14:paraId="1DC508CD">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62" w:name="_Toc217446103"/>
      <w:r>
        <w:rPr>
          <w:rFonts w:hint="eastAsia" w:ascii="仿宋" w:hAnsi="仿宋" w:eastAsia="仿宋" w:cs="仿宋"/>
          <w:color w:val="auto"/>
          <w:sz w:val="28"/>
          <w:szCs w:val="28"/>
          <w:highlight w:val="none"/>
        </w:rPr>
        <w:t>4. 评标细则及标准</w:t>
      </w:r>
      <w:bookmarkEnd w:id="162"/>
    </w:p>
    <w:p w14:paraId="2B6C8EE5">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 评标委员会只对通过符合性审查的投标文件，根据招标文件的要求采用相同的评标程序、评分办法及标准进行评价和比较。</w:t>
      </w:r>
    </w:p>
    <w:p w14:paraId="2F91D95D">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 本次综合评分的因素是：商务、价格、技术服务、业绩、对招标文件的响应程度以及投标文件规范性等。</w:t>
      </w:r>
    </w:p>
    <w:p w14:paraId="22F7A42C">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 除价格因素外，评标委员会成员应依据投标文件规定的评审因素和评分标准进行比较打分。</w:t>
      </w:r>
    </w:p>
    <w:p w14:paraId="112EE5C9">
      <w:pPr>
        <w:pStyle w:val="11"/>
        <w:pageBreakBefore w:val="0"/>
        <w:tabs>
          <w:tab w:val="left" w:pos="60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评标细则及标准的制定以科学合理、降低评标委员会自由裁量权为原则。</w:t>
      </w:r>
    </w:p>
    <w:p w14:paraId="5E5E1208">
      <w:pPr>
        <w:pStyle w:val="11"/>
        <w:pageBreakBefore w:val="0"/>
        <w:tabs>
          <w:tab w:val="left" w:pos="60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评标委员会将按照下述评分标准对通过符合性审查的投标文件进行详细评标，投标人评标得分等于所有评委评分的算术平均值，结果保留两位小数。</w:t>
      </w:r>
    </w:p>
    <w:p w14:paraId="03B6C8D2">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评审因素权重表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2307"/>
        <w:gridCol w:w="2620"/>
        <w:gridCol w:w="3154"/>
      </w:tblGrid>
      <w:tr w14:paraId="7F8C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5CB105AB">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序号</w:t>
            </w:r>
          </w:p>
        </w:tc>
        <w:tc>
          <w:tcPr>
            <w:tcW w:w="1158" w:type="pct"/>
            <w:tcBorders>
              <w:top w:val="single" w:color="auto" w:sz="4" w:space="0"/>
              <w:left w:val="single" w:color="auto" w:sz="4" w:space="0"/>
              <w:bottom w:val="single" w:color="auto" w:sz="4" w:space="0"/>
              <w:right w:val="single" w:color="auto" w:sz="4" w:space="0"/>
            </w:tcBorders>
            <w:vAlign w:val="center"/>
          </w:tcPr>
          <w:p w14:paraId="184AD10D">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1</w:t>
            </w:r>
          </w:p>
        </w:tc>
        <w:tc>
          <w:tcPr>
            <w:tcW w:w="1315" w:type="pct"/>
            <w:tcBorders>
              <w:top w:val="single" w:color="auto" w:sz="4" w:space="0"/>
              <w:left w:val="single" w:color="auto" w:sz="4" w:space="0"/>
              <w:bottom w:val="single" w:color="auto" w:sz="4" w:space="0"/>
              <w:right w:val="single" w:color="auto" w:sz="4" w:space="0"/>
            </w:tcBorders>
            <w:vAlign w:val="center"/>
          </w:tcPr>
          <w:p w14:paraId="7431F646">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2</w:t>
            </w:r>
          </w:p>
        </w:tc>
        <w:tc>
          <w:tcPr>
            <w:tcW w:w="1583" w:type="pct"/>
            <w:tcBorders>
              <w:top w:val="single" w:color="auto" w:sz="4" w:space="0"/>
              <w:left w:val="single" w:color="auto" w:sz="4" w:space="0"/>
              <w:bottom w:val="single" w:color="auto" w:sz="4" w:space="0"/>
              <w:right w:val="single" w:color="auto" w:sz="4" w:space="0"/>
            </w:tcBorders>
            <w:vAlign w:val="center"/>
          </w:tcPr>
          <w:p w14:paraId="14EC6A9E">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3</w:t>
            </w:r>
          </w:p>
        </w:tc>
      </w:tr>
      <w:tr w14:paraId="5EBC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62D3B7E9">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评审因素</w:t>
            </w:r>
          </w:p>
        </w:tc>
        <w:tc>
          <w:tcPr>
            <w:tcW w:w="1158" w:type="pct"/>
            <w:tcBorders>
              <w:top w:val="single" w:color="auto" w:sz="4" w:space="0"/>
              <w:left w:val="single" w:color="auto" w:sz="4" w:space="0"/>
              <w:bottom w:val="single" w:color="auto" w:sz="4" w:space="0"/>
              <w:right w:val="single" w:color="auto" w:sz="4" w:space="0"/>
            </w:tcBorders>
            <w:vAlign w:val="center"/>
          </w:tcPr>
          <w:p w14:paraId="5787550A">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投标报价</w:t>
            </w:r>
          </w:p>
        </w:tc>
        <w:tc>
          <w:tcPr>
            <w:tcW w:w="1315" w:type="pct"/>
            <w:tcBorders>
              <w:top w:val="single" w:color="auto" w:sz="4" w:space="0"/>
              <w:left w:val="single" w:color="auto" w:sz="4" w:space="0"/>
              <w:bottom w:val="single" w:color="auto" w:sz="4" w:space="0"/>
              <w:right w:val="single" w:color="auto" w:sz="4" w:space="0"/>
            </w:tcBorders>
            <w:vAlign w:val="center"/>
          </w:tcPr>
          <w:p w14:paraId="3B9B1710">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技术、商务部分</w:t>
            </w:r>
          </w:p>
        </w:tc>
        <w:tc>
          <w:tcPr>
            <w:tcW w:w="1583" w:type="pct"/>
            <w:tcBorders>
              <w:top w:val="single" w:color="auto" w:sz="4" w:space="0"/>
              <w:left w:val="single" w:color="auto" w:sz="4" w:space="0"/>
              <w:bottom w:val="single" w:color="auto" w:sz="4" w:space="0"/>
              <w:right w:val="single" w:color="auto" w:sz="4" w:space="0"/>
            </w:tcBorders>
            <w:vAlign w:val="center"/>
          </w:tcPr>
          <w:p w14:paraId="4814C6A9">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合计</w:t>
            </w:r>
          </w:p>
        </w:tc>
      </w:tr>
      <w:tr w14:paraId="095D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71BC386C">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权重</w:t>
            </w:r>
          </w:p>
        </w:tc>
        <w:tc>
          <w:tcPr>
            <w:tcW w:w="1158" w:type="pct"/>
            <w:tcBorders>
              <w:top w:val="single" w:color="auto" w:sz="4" w:space="0"/>
              <w:left w:val="single" w:color="auto" w:sz="4" w:space="0"/>
              <w:bottom w:val="single" w:color="auto" w:sz="4" w:space="0"/>
              <w:right w:val="single" w:color="auto" w:sz="4" w:space="0"/>
            </w:tcBorders>
            <w:vAlign w:val="center"/>
          </w:tcPr>
          <w:p w14:paraId="79B3FE69">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30%</w:t>
            </w:r>
          </w:p>
        </w:tc>
        <w:tc>
          <w:tcPr>
            <w:tcW w:w="1315" w:type="pct"/>
            <w:tcBorders>
              <w:top w:val="single" w:color="auto" w:sz="4" w:space="0"/>
              <w:left w:val="single" w:color="auto" w:sz="4" w:space="0"/>
              <w:bottom w:val="single" w:color="auto" w:sz="4" w:space="0"/>
              <w:right w:val="single" w:color="auto" w:sz="4" w:space="0"/>
            </w:tcBorders>
            <w:vAlign w:val="center"/>
          </w:tcPr>
          <w:p w14:paraId="174F3620">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lang w:val="en-US" w:eastAsia="zh-CN"/>
              </w:rPr>
              <w:t>70</w:t>
            </w:r>
            <w:r>
              <w:rPr>
                <w:rFonts w:hint="eastAsia" w:ascii="仿宋" w:hAnsi="仿宋" w:eastAsia="仿宋" w:cs="仿宋"/>
                <w:color w:val="auto"/>
                <w:spacing w:val="6"/>
                <w:kern w:val="0"/>
                <w:sz w:val="28"/>
                <w:szCs w:val="28"/>
                <w:highlight w:val="none"/>
              </w:rPr>
              <w:t>%</w:t>
            </w:r>
          </w:p>
        </w:tc>
        <w:tc>
          <w:tcPr>
            <w:tcW w:w="1583" w:type="pct"/>
            <w:tcBorders>
              <w:top w:val="single" w:color="auto" w:sz="4" w:space="0"/>
              <w:left w:val="single" w:color="auto" w:sz="4" w:space="0"/>
              <w:bottom w:val="single" w:color="auto" w:sz="4" w:space="0"/>
              <w:right w:val="single" w:color="auto" w:sz="4" w:space="0"/>
            </w:tcBorders>
            <w:vAlign w:val="center"/>
          </w:tcPr>
          <w:p w14:paraId="279D22AE">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100%</w:t>
            </w:r>
          </w:p>
        </w:tc>
      </w:tr>
    </w:tbl>
    <w:p w14:paraId="5171A299">
      <w:pPr>
        <w:pageBreakBefore w:val="0"/>
        <w:wordWrap/>
        <w:overflowPunct/>
        <w:topLinePunct w:val="0"/>
        <w:bidi w:val="0"/>
        <w:spacing w:line="560" w:lineRule="exact"/>
        <w:ind w:left="0" w:leftChars="0" w:right="0" w:right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483DD382">
      <w:pPr>
        <w:pStyle w:val="11"/>
        <w:keepNext w:val="0"/>
        <w:keepLines w:val="0"/>
        <w:pageBreakBefore w:val="0"/>
        <w:widowControl w:val="0"/>
        <w:tabs>
          <w:tab w:val="left" w:pos="600"/>
        </w:tabs>
        <w:kinsoku/>
        <w:wordWrap/>
        <w:overflowPunct/>
        <w:topLinePunct w:val="0"/>
        <w:bidi w:val="0"/>
        <w:snapToGrid/>
        <w:spacing w:line="560" w:lineRule="exact"/>
        <w:ind w:left="0" w:leftChars="0" w:right="0" w:rightChars="0" w:firstLine="0"/>
        <w:jc w:val="center"/>
        <w:textAlignment w:val="auto"/>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标项一至标项八：</w:t>
      </w:r>
      <w:r>
        <w:rPr>
          <w:rFonts w:hint="eastAsia" w:ascii="仿宋" w:hAnsi="仿宋" w:eastAsia="仿宋" w:cs="仿宋"/>
          <w:b/>
          <w:bCs/>
          <w:color w:val="auto"/>
          <w:sz w:val="28"/>
          <w:szCs w:val="28"/>
          <w:highlight w:val="none"/>
        </w:rPr>
        <w:t>商务、技术部分评审标准（70分）</w:t>
      </w:r>
    </w:p>
    <w:tbl>
      <w:tblPr>
        <w:tblStyle w:val="3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831"/>
        <w:gridCol w:w="7023"/>
      </w:tblGrid>
      <w:tr w14:paraId="42E2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28" w:type="dxa"/>
            <w:gridSpan w:val="3"/>
            <w:noWrap w:val="0"/>
            <w:vAlign w:val="center"/>
          </w:tcPr>
          <w:p w14:paraId="37E7B779">
            <w:pPr>
              <w:ind w:left="0" w:leftChars="0"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8"/>
                <w:szCs w:val="28"/>
                <w:highlight w:val="none"/>
                <w:lang w:val="en-US" w:eastAsia="zh-CN"/>
              </w:rPr>
              <w:t>商务部分（15分）</w:t>
            </w:r>
          </w:p>
        </w:tc>
      </w:tr>
      <w:tr w14:paraId="1F38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4" w:type="dxa"/>
            <w:noWrap w:val="0"/>
            <w:vAlign w:val="center"/>
          </w:tcPr>
          <w:p w14:paraId="6BF0595A">
            <w:pPr>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rPr>
              <w:t>业绩</w:t>
            </w:r>
          </w:p>
        </w:tc>
        <w:tc>
          <w:tcPr>
            <w:tcW w:w="831" w:type="dxa"/>
            <w:noWrap w:val="0"/>
            <w:vAlign w:val="center"/>
          </w:tcPr>
          <w:p w14:paraId="63AA322B">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3分</w:t>
            </w:r>
          </w:p>
        </w:tc>
        <w:tc>
          <w:tcPr>
            <w:tcW w:w="7023" w:type="dxa"/>
            <w:noWrap w:val="0"/>
            <w:vAlign w:val="center"/>
          </w:tcPr>
          <w:p w14:paraId="23E0A5F6">
            <w:pPr>
              <w:autoSpaceDE w:val="0"/>
              <w:autoSpaceDN w:val="0"/>
              <w:adjustRightInd w:val="0"/>
              <w:jc w:val="both"/>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Cs/>
                <w:color w:val="auto"/>
                <w:kern w:val="0"/>
                <w:sz w:val="24"/>
                <w:szCs w:val="24"/>
                <w:highlight w:val="none"/>
              </w:rPr>
              <w:t>近</w:t>
            </w:r>
            <w:r>
              <w:rPr>
                <w:rFonts w:hint="eastAsia" w:ascii="仿宋" w:hAnsi="仿宋" w:eastAsia="仿宋" w:cs="仿宋"/>
                <w:b w:val="0"/>
                <w:bCs/>
                <w:color w:val="auto"/>
                <w:kern w:val="0"/>
                <w:sz w:val="24"/>
                <w:szCs w:val="24"/>
                <w:highlight w:val="none"/>
              </w:rPr>
              <w:t>三年</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2022年5月至今</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rPr>
              <w:t>具有</w:t>
            </w:r>
            <w:r>
              <w:rPr>
                <w:rFonts w:hint="eastAsia" w:ascii="仿宋" w:hAnsi="仿宋" w:eastAsia="仿宋" w:cs="仿宋"/>
                <w:b w:val="0"/>
                <w:bCs/>
                <w:color w:val="auto"/>
                <w:kern w:val="0"/>
                <w:sz w:val="24"/>
                <w:szCs w:val="24"/>
                <w:highlight w:val="none"/>
                <w:lang w:val="en-US" w:eastAsia="zh-CN"/>
              </w:rPr>
              <w:t>类似项目业绩</w:t>
            </w:r>
            <w:r>
              <w:rPr>
                <w:rFonts w:hint="eastAsia" w:ascii="仿宋" w:hAnsi="仿宋" w:eastAsia="仿宋" w:cs="仿宋"/>
                <w:b w:val="0"/>
                <w:bCs/>
                <w:color w:val="auto"/>
                <w:kern w:val="0"/>
                <w:sz w:val="24"/>
                <w:szCs w:val="24"/>
                <w:highlight w:val="none"/>
              </w:rPr>
              <w:t>，每提供一个得</w:t>
            </w: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rPr>
              <w:t>分，最高得</w:t>
            </w:r>
            <w:r>
              <w:rPr>
                <w:rFonts w:hint="eastAsia" w:ascii="仿宋" w:hAnsi="仿宋" w:eastAsia="仿宋" w:cs="仿宋"/>
                <w:b w:val="0"/>
                <w:bCs/>
                <w:color w:val="auto"/>
                <w:kern w:val="0"/>
                <w:sz w:val="24"/>
                <w:szCs w:val="24"/>
                <w:highlight w:val="none"/>
                <w:lang w:val="en-US" w:eastAsia="zh-CN"/>
              </w:rPr>
              <w:t>3</w:t>
            </w:r>
            <w:r>
              <w:rPr>
                <w:rFonts w:hint="eastAsia" w:ascii="仿宋" w:hAnsi="仿宋" w:eastAsia="仿宋" w:cs="仿宋"/>
                <w:b w:val="0"/>
                <w:bCs/>
                <w:color w:val="auto"/>
                <w:kern w:val="0"/>
                <w:sz w:val="24"/>
                <w:szCs w:val="24"/>
                <w:highlight w:val="none"/>
              </w:rPr>
              <w:t>分；不提供不得分</w:t>
            </w:r>
            <w:r>
              <w:rPr>
                <w:rFonts w:hint="eastAsia" w:ascii="仿宋" w:hAnsi="仿宋" w:eastAsia="仿宋" w:cs="仿宋"/>
                <w:b w:val="0"/>
                <w:bCs/>
                <w:color w:val="auto"/>
                <w:kern w:val="0"/>
                <w:sz w:val="24"/>
                <w:szCs w:val="24"/>
                <w:highlight w:val="none"/>
                <w:lang w:eastAsia="zh-CN"/>
              </w:rPr>
              <w:t>。</w:t>
            </w:r>
          </w:p>
          <w:p w14:paraId="03F101EE">
            <w:pPr>
              <w:jc w:val="both"/>
              <w:rPr>
                <w:rFonts w:hint="eastAsia" w:ascii="仿宋" w:hAnsi="仿宋" w:eastAsia="仿宋" w:cs="仿宋"/>
                <w:color w:val="auto"/>
                <w:sz w:val="24"/>
                <w:highlight w:val="none"/>
                <w:lang w:eastAsia="zh-CN"/>
              </w:rPr>
            </w:pPr>
            <w:r>
              <w:rPr>
                <w:rFonts w:hint="eastAsia" w:ascii="仿宋" w:hAnsi="仿宋" w:eastAsia="仿宋" w:cs="仿宋"/>
                <w:b w:val="0"/>
                <w:bCs/>
                <w:color w:val="auto"/>
                <w:kern w:val="0"/>
                <w:sz w:val="24"/>
                <w:szCs w:val="24"/>
                <w:highlight w:val="none"/>
              </w:rPr>
              <w:t>评分认定标准：投标人须提供相关业绩合同</w:t>
            </w:r>
            <w:r>
              <w:rPr>
                <w:rFonts w:hint="eastAsia" w:ascii="仿宋" w:hAnsi="仿宋" w:eastAsia="仿宋" w:cs="仿宋"/>
                <w:b w:val="0"/>
                <w:bCs/>
                <w:color w:val="auto"/>
                <w:kern w:val="0"/>
                <w:sz w:val="24"/>
                <w:szCs w:val="24"/>
                <w:highlight w:val="none"/>
                <w:lang w:val="en-US" w:eastAsia="zh-CN"/>
              </w:rPr>
              <w:t>或</w:t>
            </w:r>
            <w:r>
              <w:rPr>
                <w:rFonts w:hint="eastAsia" w:ascii="仿宋" w:hAnsi="仿宋" w:eastAsia="仿宋" w:cs="仿宋"/>
                <w:b w:val="0"/>
                <w:bCs/>
                <w:color w:val="auto"/>
                <w:kern w:val="0"/>
                <w:sz w:val="24"/>
                <w:szCs w:val="24"/>
                <w:highlight w:val="none"/>
              </w:rPr>
              <w:t>中标通知书</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发包通知书</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rPr>
              <w:t>证</w:t>
            </w:r>
            <w:r>
              <w:rPr>
                <w:rFonts w:hint="eastAsia" w:ascii="仿宋" w:hAnsi="仿宋" w:eastAsia="仿宋" w:cs="仿宋"/>
                <w:bCs/>
                <w:color w:val="auto"/>
                <w:kern w:val="0"/>
                <w:sz w:val="24"/>
                <w:szCs w:val="24"/>
                <w:highlight w:val="none"/>
              </w:rPr>
              <w:t>明材料的</w:t>
            </w:r>
            <w:r>
              <w:rPr>
                <w:rFonts w:hint="eastAsia" w:ascii="仿宋" w:hAnsi="仿宋" w:eastAsia="仿宋" w:cs="仿宋"/>
                <w:bCs/>
                <w:color w:val="auto"/>
                <w:kern w:val="0"/>
                <w:sz w:val="24"/>
                <w:szCs w:val="24"/>
                <w:highlight w:val="none"/>
                <w:lang w:val="en-US" w:eastAsia="zh-CN"/>
              </w:rPr>
              <w:t>原</w:t>
            </w:r>
            <w:r>
              <w:rPr>
                <w:rFonts w:hint="eastAsia" w:ascii="仿宋" w:hAnsi="仿宋" w:eastAsia="仿宋" w:cs="仿宋"/>
                <w:bCs/>
                <w:color w:val="auto"/>
                <w:kern w:val="0"/>
                <w:sz w:val="24"/>
                <w:szCs w:val="24"/>
                <w:highlight w:val="none"/>
              </w:rPr>
              <w:t>件</w:t>
            </w:r>
            <w:r>
              <w:rPr>
                <w:rFonts w:hint="eastAsia" w:ascii="仿宋" w:hAnsi="仿宋" w:eastAsia="仿宋" w:cs="仿宋"/>
                <w:bCs/>
                <w:color w:val="auto"/>
                <w:kern w:val="0"/>
                <w:sz w:val="24"/>
                <w:szCs w:val="24"/>
                <w:highlight w:val="none"/>
                <w:lang w:val="en-US" w:eastAsia="zh-CN"/>
              </w:rPr>
              <w:t>扫描件</w:t>
            </w:r>
            <w:r>
              <w:rPr>
                <w:rFonts w:hint="eastAsia" w:ascii="仿宋" w:hAnsi="仿宋" w:eastAsia="仿宋" w:cs="仿宋"/>
                <w:bCs/>
                <w:color w:val="auto"/>
                <w:kern w:val="0"/>
                <w:sz w:val="24"/>
                <w:szCs w:val="24"/>
                <w:highlight w:val="none"/>
                <w:lang w:eastAsia="zh-CN"/>
              </w:rPr>
              <w:t>。</w:t>
            </w:r>
          </w:p>
        </w:tc>
      </w:tr>
      <w:tr w14:paraId="64F1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4" w:type="dxa"/>
            <w:noWrap w:val="0"/>
            <w:vAlign w:val="center"/>
          </w:tcPr>
          <w:p w14:paraId="074DC2B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人员</w:t>
            </w:r>
            <w:r>
              <w:rPr>
                <w:rFonts w:hint="eastAsia" w:ascii="仿宋" w:hAnsi="仿宋" w:eastAsia="仿宋" w:cs="仿宋"/>
                <w:bCs/>
                <w:color w:val="auto"/>
                <w:sz w:val="24"/>
                <w:szCs w:val="24"/>
                <w:highlight w:val="none"/>
                <w:lang w:val="en-US" w:eastAsia="zh-CN"/>
              </w:rPr>
              <w:t>配备</w:t>
            </w:r>
          </w:p>
        </w:tc>
        <w:tc>
          <w:tcPr>
            <w:tcW w:w="831" w:type="dxa"/>
            <w:noWrap w:val="0"/>
            <w:vAlign w:val="center"/>
          </w:tcPr>
          <w:p w14:paraId="79E43D53">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5分</w:t>
            </w:r>
          </w:p>
        </w:tc>
        <w:tc>
          <w:tcPr>
            <w:tcW w:w="7023" w:type="dxa"/>
            <w:noWrap w:val="0"/>
            <w:vAlign w:val="center"/>
          </w:tcPr>
          <w:p w14:paraId="0E2BB4EA">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针对本项目有专业团队，专业团队应具备完善的组织架构，团队内分工明确，拟派团队人员应包含但不限于项目负责人、</w:t>
            </w:r>
            <w:r>
              <w:rPr>
                <w:rFonts w:hint="eastAsia" w:ascii="仿宋" w:hAnsi="仿宋" w:eastAsia="仿宋" w:cs="仿宋"/>
                <w:bCs/>
                <w:color w:val="auto"/>
                <w:sz w:val="24"/>
                <w:szCs w:val="24"/>
                <w:highlight w:val="none"/>
                <w:lang w:val="en-US" w:eastAsia="zh-CN"/>
              </w:rPr>
              <w:t>采购负责人、</w:t>
            </w:r>
            <w:r>
              <w:rPr>
                <w:rFonts w:hint="eastAsia" w:ascii="仿宋" w:hAnsi="仿宋" w:eastAsia="仿宋" w:cs="仿宋"/>
                <w:bCs/>
                <w:color w:val="auto"/>
                <w:sz w:val="24"/>
                <w:szCs w:val="24"/>
                <w:highlight w:val="none"/>
              </w:rPr>
              <w:t>运输及安装调试负责人每提供1人得2分，最多得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p>
          <w:p w14:paraId="038B7CF3">
            <w:pPr>
              <w:jc w:val="left"/>
              <w:rPr>
                <w:rFonts w:hint="eastAsia" w:ascii="仿宋" w:hAnsi="仿宋" w:eastAsia="仿宋" w:cs="仿宋"/>
                <w:color w:val="auto"/>
                <w:sz w:val="24"/>
                <w:highlight w:val="none"/>
                <w:lang w:eastAsia="zh-CN"/>
              </w:rPr>
            </w:pPr>
            <w:r>
              <w:rPr>
                <w:rFonts w:hint="eastAsia" w:ascii="仿宋" w:hAnsi="仿宋" w:eastAsia="仿宋" w:cs="仿宋"/>
                <w:b w:val="0"/>
                <w:bCs/>
                <w:color w:val="auto"/>
                <w:sz w:val="24"/>
                <w:szCs w:val="24"/>
                <w:highlight w:val="none"/>
                <w:lang w:val="en-US" w:eastAsia="zh-CN"/>
              </w:rPr>
              <w:t>注：</w:t>
            </w:r>
            <w:r>
              <w:rPr>
                <w:rFonts w:hint="eastAsia" w:ascii="仿宋" w:hAnsi="仿宋" w:eastAsia="仿宋" w:cs="仿宋"/>
                <w:b w:val="0"/>
                <w:bCs/>
                <w:color w:val="auto"/>
                <w:sz w:val="24"/>
                <w:szCs w:val="24"/>
                <w:highlight w:val="none"/>
              </w:rPr>
              <w:t>投标人须提供人员身份证明、劳动合同、</w:t>
            </w:r>
            <w:r>
              <w:rPr>
                <w:rFonts w:hint="eastAsia" w:ascii="仿宋" w:hAnsi="仿宋" w:eastAsia="仿宋" w:cs="仿宋"/>
                <w:b w:val="0"/>
                <w:bCs/>
                <w:color w:val="auto"/>
                <w:sz w:val="24"/>
                <w:szCs w:val="24"/>
                <w:highlight w:val="none"/>
                <w:lang w:val="en-US" w:eastAsia="zh-CN"/>
              </w:rPr>
              <w:t>近三个月社保证明</w:t>
            </w:r>
            <w:r>
              <w:rPr>
                <w:rFonts w:hint="eastAsia" w:ascii="仿宋" w:hAnsi="仿宋" w:eastAsia="仿宋" w:cs="仿宋"/>
                <w:b w:val="0"/>
                <w:bCs/>
                <w:color w:val="auto"/>
                <w:sz w:val="24"/>
                <w:szCs w:val="24"/>
                <w:highlight w:val="none"/>
                <w:lang w:eastAsia="zh-CN"/>
              </w:rPr>
              <w:t>。不提供或提供不全不得分。</w:t>
            </w:r>
          </w:p>
        </w:tc>
      </w:tr>
      <w:tr w14:paraId="33C2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4" w:type="dxa"/>
            <w:noWrap w:val="0"/>
            <w:vAlign w:val="center"/>
          </w:tcPr>
          <w:p w14:paraId="207F5F57">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供货期</w:t>
            </w:r>
          </w:p>
        </w:tc>
        <w:tc>
          <w:tcPr>
            <w:tcW w:w="831" w:type="dxa"/>
            <w:noWrap w:val="0"/>
            <w:vAlign w:val="center"/>
          </w:tcPr>
          <w:p w14:paraId="35A6D8A8">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2分</w:t>
            </w:r>
          </w:p>
        </w:tc>
        <w:tc>
          <w:tcPr>
            <w:tcW w:w="7023" w:type="dxa"/>
            <w:noWrap w:val="0"/>
            <w:vAlign w:val="center"/>
          </w:tcPr>
          <w:p w14:paraId="63D35901">
            <w:pPr>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供货期满足招标文件基础上，每提前5天的加1分，最多得2分。</w:t>
            </w:r>
          </w:p>
        </w:tc>
      </w:tr>
      <w:tr w14:paraId="162E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1774" w:type="dxa"/>
            <w:noWrap w:val="0"/>
            <w:vAlign w:val="center"/>
          </w:tcPr>
          <w:p w14:paraId="73B6E7F3">
            <w:pPr>
              <w:ind w:left="120" w:leftChars="0" w:right="62" w:rightChars="0" w:hanging="120" w:hangingChars="50"/>
              <w:jc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bCs w:val="0"/>
                <w:color w:val="auto"/>
                <w:sz w:val="24"/>
                <w:szCs w:val="24"/>
              </w:rPr>
              <w:t>售后服务</w:t>
            </w:r>
            <w:r>
              <w:rPr>
                <w:rFonts w:hint="eastAsia" w:ascii="仿宋" w:hAnsi="仿宋" w:eastAsia="仿宋" w:cs="仿宋"/>
                <w:b w:val="0"/>
                <w:bCs w:val="0"/>
                <w:color w:val="auto"/>
                <w:sz w:val="24"/>
                <w:szCs w:val="24"/>
                <w:lang w:val="en-US" w:eastAsia="zh-CN"/>
              </w:rPr>
              <w:t>方案</w:t>
            </w:r>
          </w:p>
        </w:tc>
        <w:tc>
          <w:tcPr>
            <w:tcW w:w="831" w:type="dxa"/>
            <w:noWrap w:val="0"/>
            <w:vAlign w:val="center"/>
          </w:tcPr>
          <w:p w14:paraId="44CC7111">
            <w:pPr>
              <w:ind w:left="120" w:leftChars="0" w:right="62" w:rightChars="0" w:hanging="120" w:hangingChars="50"/>
              <w:jc w:val="right"/>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7023" w:type="dxa"/>
            <w:noWrap w:val="0"/>
            <w:vAlign w:val="center"/>
          </w:tcPr>
          <w:p w14:paraId="3E42C1E6">
            <w:pPr>
              <w:pStyle w:val="29"/>
              <w:keepNext w:val="0"/>
              <w:keepLines w:val="0"/>
              <w:pageBreakBefore w:val="0"/>
              <w:widowControl w:val="0"/>
              <w:tabs>
                <w:tab w:val="left" w:pos="567"/>
              </w:tabs>
              <w:kinsoku/>
              <w:wordWrap/>
              <w:overflowPunct/>
              <w:topLinePunct w:val="0"/>
              <w:autoSpaceDE/>
              <w:autoSpaceDN/>
              <w:bidi w:val="0"/>
              <w:adjustRightInd/>
              <w:snapToGrid/>
              <w:spacing w:line="360" w:lineRule="exact"/>
              <w:ind w:left="50" w:leftChars="0" w:right="62" w:rightChars="0" w:firstLine="0" w:firstLineChars="0"/>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b w:val="0"/>
                <w:bCs w:val="0"/>
                <w:color w:val="auto"/>
                <w:kern w:val="2"/>
                <w:sz w:val="24"/>
                <w:szCs w:val="24"/>
                <w:lang w:val="en-US" w:eastAsia="zh-CN" w:bidi="ar-SA"/>
              </w:rPr>
              <w:t>投标人针对本项目提供售后服务方案，包含但不限于:①服务内容承诺、②售后服务管理制度、③响应方式及响应时间。方案完整详细、涵盖上述情形，上述内容完整得5分，每有一项缺失扣2分，所提供方案内容每有一处与项目无关或与采购需求不对应(指内容缺项、不完整、缺少关键点的)扣1分，扣至0分为止，非专门面向本项目或不适用本项目的描述或无描述不得分，最高得5分。</w:t>
            </w:r>
          </w:p>
        </w:tc>
      </w:tr>
      <w:tr w14:paraId="15C3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628" w:type="dxa"/>
            <w:gridSpan w:val="3"/>
            <w:noWrap w:val="0"/>
            <w:vAlign w:val="center"/>
          </w:tcPr>
          <w:p w14:paraId="0F6E1F1E">
            <w:pPr>
              <w:jc w:val="center"/>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技术部分（55分）</w:t>
            </w:r>
          </w:p>
        </w:tc>
      </w:tr>
      <w:tr w14:paraId="1D29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4" w:type="dxa"/>
            <w:noWrap w:val="0"/>
            <w:vAlign w:val="center"/>
          </w:tcPr>
          <w:p w14:paraId="57FE1FA9">
            <w:pPr>
              <w:pStyle w:val="124"/>
              <w:jc w:val="center"/>
              <w:rPr>
                <w:rFonts w:hint="eastAsia" w:ascii="仿宋" w:hAnsi="仿宋" w:eastAsia="仿宋" w:cs="仿宋"/>
                <w:bCs/>
                <w:color w:val="auto"/>
                <w:kern w:val="0"/>
                <w:sz w:val="24"/>
                <w:szCs w:val="24"/>
                <w:highlight w:val="none"/>
                <w:lang w:val="zh-CN" w:eastAsia="zh-CN" w:bidi="ar-SA"/>
              </w:rPr>
            </w:pPr>
            <w:r>
              <w:rPr>
                <w:rFonts w:hint="eastAsia" w:ascii="仿宋" w:hAnsi="仿宋" w:eastAsia="仿宋" w:cs="仿宋"/>
                <w:bCs/>
                <w:color w:val="auto"/>
                <w:kern w:val="0"/>
                <w:sz w:val="24"/>
                <w:szCs w:val="24"/>
                <w:highlight w:val="none"/>
                <w:lang w:val="en-US" w:eastAsia="zh-CN" w:bidi="ar-SA"/>
              </w:rPr>
              <w:t>设计方案</w:t>
            </w:r>
          </w:p>
        </w:tc>
        <w:tc>
          <w:tcPr>
            <w:tcW w:w="831" w:type="dxa"/>
            <w:noWrap w:val="0"/>
            <w:vAlign w:val="center"/>
          </w:tcPr>
          <w:p w14:paraId="603DDA0C">
            <w:pPr>
              <w:pStyle w:val="124"/>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40</w:t>
            </w:r>
          </w:p>
        </w:tc>
        <w:tc>
          <w:tcPr>
            <w:tcW w:w="7023" w:type="dxa"/>
            <w:noWrap w:val="0"/>
            <w:vAlign w:val="center"/>
          </w:tcPr>
          <w:p w14:paraId="6416A90D">
            <w:pPr>
              <w:pStyle w:val="3"/>
              <w:numPr>
                <w:ilvl w:val="0"/>
                <w:numId w:val="0"/>
              </w:numPr>
              <w:spacing w:line="240" w:lineRule="auto"/>
              <w:ind w:left="420" w:leftChars="0" w:hanging="420" w:firstLineChars="0"/>
              <w:jc w:val="left"/>
              <w:rPr>
                <w:rFonts w:hint="eastAsia" w:ascii="仿宋" w:hAnsi="仿宋" w:eastAsia="仿宋" w:cs="仿宋"/>
                <w:b w:val="0"/>
                <w:bCs w:val="0"/>
                <w:color w:val="auto"/>
                <w:kern w:val="2"/>
                <w:sz w:val="24"/>
                <w:szCs w:val="24"/>
                <w:lang w:val="en-US" w:eastAsia="zh-CN" w:bidi="ar-SA"/>
              </w:rPr>
            </w:pPr>
            <w:r>
              <w:rPr>
                <w:rFonts w:hint="default" w:ascii="Wingdings" w:hAnsi="Wingdings" w:eastAsia="仿宋" w:cs="仿宋"/>
                <w:b w:val="0"/>
                <w:bCs w:val="0"/>
                <w:color w:val="auto"/>
                <w:kern w:val="2"/>
                <w:sz w:val="24"/>
                <w:szCs w:val="24"/>
                <w:lang w:val="en-US" w:eastAsia="zh-CN" w:bidi="ar-SA"/>
              </w:rPr>
              <w:t></w:t>
            </w:r>
            <w:r>
              <w:rPr>
                <w:rFonts w:hint="eastAsia" w:ascii="仿宋" w:hAnsi="仿宋" w:eastAsia="仿宋" w:cs="仿宋"/>
                <w:b w:val="0"/>
                <w:bCs w:val="0"/>
                <w:color w:val="auto"/>
                <w:kern w:val="2"/>
                <w:sz w:val="24"/>
                <w:szCs w:val="24"/>
                <w:lang w:val="en-US" w:eastAsia="zh-CN" w:bidi="ar-SA"/>
              </w:rPr>
              <w:t>投标人提供的雕塑设计方案资料齐全，包含设计效果图与中华文化研究分析及应用相关学术成果，且展示图不少于5幅，篇幅大小合适，便于评委多方位了解设计效果和创意思路；满分7分。</w:t>
            </w:r>
          </w:p>
          <w:p w14:paraId="0BC36178">
            <w:pPr>
              <w:pStyle w:val="3"/>
              <w:numPr>
                <w:ilvl w:val="0"/>
                <w:numId w:val="0"/>
              </w:numPr>
              <w:spacing w:line="240" w:lineRule="auto"/>
              <w:ind w:left="420" w:leftChars="0" w:hanging="420" w:firstLineChars="0"/>
              <w:jc w:val="left"/>
              <w:rPr>
                <w:rFonts w:hint="eastAsia" w:ascii="仿宋" w:hAnsi="仿宋" w:eastAsia="仿宋" w:cs="仿宋"/>
                <w:b w:val="0"/>
                <w:bCs w:val="0"/>
                <w:color w:val="auto"/>
                <w:kern w:val="2"/>
                <w:sz w:val="24"/>
                <w:szCs w:val="24"/>
                <w:lang w:val="en-US" w:eastAsia="zh-CN" w:bidi="ar-SA"/>
              </w:rPr>
            </w:pPr>
            <w:r>
              <w:rPr>
                <w:rFonts w:hint="default" w:ascii="Wingdings" w:hAnsi="Wingdings" w:eastAsia="仿宋" w:cs="仿宋"/>
                <w:b w:val="0"/>
                <w:bCs w:val="0"/>
                <w:color w:val="auto"/>
                <w:kern w:val="2"/>
                <w:sz w:val="24"/>
                <w:szCs w:val="24"/>
                <w:lang w:val="en-US" w:eastAsia="zh-CN" w:bidi="ar-SA"/>
              </w:rPr>
              <w:t></w:t>
            </w:r>
            <w:r>
              <w:rPr>
                <w:rFonts w:hint="eastAsia" w:ascii="仿宋" w:hAnsi="仿宋" w:eastAsia="仿宋" w:cs="仿宋"/>
                <w:b w:val="0"/>
                <w:bCs w:val="0"/>
                <w:color w:val="auto"/>
                <w:kern w:val="2"/>
                <w:sz w:val="24"/>
                <w:szCs w:val="24"/>
                <w:lang w:val="en-US" w:eastAsia="zh-CN" w:bidi="ar-SA"/>
              </w:rPr>
              <w:t>造型设计原创、新颖、创意独特，能够展现中华文化特色，且内容完整、主题突出，有较强的感染力；满分10分。</w:t>
            </w:r>
          </w:p>
          <w:p w14:paraId="458BE49A">
            <w:pPr>
              <w:pStyle w:val="3"/>
              <w:numPr>
                <w:ilvl w:val="0"/>
                <w:numId w:val="0"/>
              </w:numPr>
              <w:spacing w:line="240" w:lineRule="auto"/>
              <w:ind w:left="420" w:leftChars="0" w:hanging="420" w:firstLineChars="0"/>
              <w:jc w:val="left"/>
              <w:rPr>
                <w:rFonts w:hint="eastAsia" w:ascii="仿宋" w:hAnsi="仿宋" w:eastAsia="仿宋" w:cs="仿宋"/>
                <w:b w:val="0"/>
                <w:bCs w:val="0"/>
                <w:color w:val="auto"/>
                <w:kern w:val="2"/>
                <w:sz w:val="24"/>
                <w:szCs w:val="24"/>
                <w:lang w:val="en-US" w:eastAsia="zh-CN" w:bidi="ar-SA"/>
              </w:rPr>
            </w:pPr>
            <w:r>
              <w:rPr>
                <w:rFonts w:hint="default" w:ascii="Wingdings" w:hAnsi="Wingdings" w:eastAsia="仿宋" w:cs="仿宋"/>
                <w:b w:val="0"/>
                <w:bCs w:val="0"/>
                <w:color w:val="auto"/>
                <w:kern w:val="2"/>
                <w:sz w:val="24"/>
                <w:szCs w:val="24"/>
                <w:lang w:val="en-US" w:eastAsia="zh-CN" w:bidi="ar-SA"/>
              </w:rPr>
              <w:t></w:t>
            </w:r>
            <w:r>
              <w:rPr>
                <w:rFonts w:hint="eastAsia" w:ascii="仿宋" w:hAnsi="仿宋" w:eastAsia="仿宋" w:cs="仿宋"/>
                <w:b w:val="0"/>
                <w:bCs w:val="0"/>
                <w:color w:val="auto"/>
                <w:kern w:val="2"/>
                <w:sz w:val="24"/>
                <w:szCs w:val="24"/>
                <w:lang w:val="en-US" w:eastAsia="zh-CN" w:bidi="ar-SA"/>
              </w:rPr>
              <w:t>设计构思符合设计任务书要求，立意准确，能够体现中华文化性质和任务特点，设计元素与单位特色相符；满分10分。</w:t>
            </w:r>
          </w:p>
          <w:p w14:paraId="7D15E40F">
            <w:pPr>
              <w:pStyle w:val="3"/>
              <w:numPr>
                <w:ilvl w:val="0"/>
                <w:numId w:val="0"/>
              </w:numPr>
              <w:spacing w:line="240" w:lineRule="auto"/>
              <w:ind w:left="420" w:leftChars="0" w:hanging="420" w:firstLineChars="0"/>
              <w:jc w:val="left"/>
              <w:rPr>
                <w:rFonts w:hint="eastAsia" w:ascii="仿宋" w:hAnsi="仿宋" w:eastAsia="仿宋" w:cs="仿宋"/>
                <w:b w:val="0"/>
                <w:bCs w:val="0"/>
                <w:color w:val="auto"/>
                <w:kern w:val="2"/>
                <w:sz w:val="24"/>
                <w:szCs w:val="24"/>
                <w:lang w:val="en-US" w:eastAsia="zh-CN" w:bidi="ar-SA"/>
              </w:rPr>
            </w:pPr>
            <w:r>
              <w:rPr>
                <w:rFonts w:hint="default" w:ascii="Wingdings" w:hAnsi="Wingdings" w:eastAsia="仿宋" w:cs="仿宋"/>
                <w:b w:val="0"/>
                <w:bCs w:val="0"/>
                <w:color w:val="auto"/>
                <w:kern w:val="2"/>
                <w:sz w:val="24"/>
                <w:szCs w:val="24"/>
                <w:lang w:val="en-US" w:eastAsia="zh-CN" w:bidi="ar-SA"/>
              </w:rPr>
              <w:t></w:t>
            </w:r>
            <w:r>
              <w:rPr>
                <w:rFonts w:hint="eastAsia" w:ascii="仿宋" w:hAnsi="仿宋" w:eastAsia="仿宋" w:cs="仿宋"/>
                <w:b w:val="0"/>
                <w:bCs w:val="0"/>
                <w:color w:val="auto"/>
                <w:kern w:val="2"/>
                <w:sz w:val="24"/>
                <w:szCs w:val="24"/>
                <w:lang w:val="en-US" w:eastAsia="zh-CN" w:bidi="ar-SA"/>
              </w:rPr>
              <w:t>各部位布局合理、比例协调，符合雕塑设计和正常审美，且整体尺寸与场地面积搭配协调，能够凸显气势；满分7分。</w:t>
            </w:r>
          </w:p>
          <w:p w14:paraId="750FB44F">
            <w:pPr>
              <w:pStyle w:val="3"/>
              <w:numPr>
                <w:ilvl w:val="0"/>
                <w:numId w:val="0"/>
              </w:numPr>
              <w:spacing w:line="240" w:lineRule="auto"/>
              <w:ind w:left="420" w:leftChars="0" w:hanging="420" w:firstLineChars="0"/>
              <w:jc w:val="left"/>
              <w:rPr>
                <w:rFonts w:hint="eastAsia" w:ascii="仿宋" w:hAnsi="仿宋" w:eastAsia="仿宋" w:cs="仿宋"/>
                <w:b w:val="0"/>
                <w:bCs w:val="0"/>
                <w:color w:val="auto"/>
                <w:kern w:val="2"/>
                <w:sz w:val="24"/>
                <w:szCs w:val="24"/>
                <w:lang w:val="en-US" w:eastAsia="zh-CN" w:bidi="ar-SA"/>
              </w:rPr>
            </w:pPr>
            <w:r>
              <w:rPr>
                <w:rFonts w:hint="default" w:ascii="Wingdings" w:hAnsi="Wingdings" w:eastAsia="仿宋" w:cs="仿宋"/>
                <w:b w:val="0"/>
                <w:bCs w:val="0"/>
                <w:color w:val="auto"/>
                <w:kern w:val="2"/>
                <w:sz w:val="24"/>
                <w:szCs w:val="24"/>
                <w:lang w:val="en-US" w:eastAsia="zh-CN" w:bidi="ar-SA"/>
              </w:rPr>
              <w:t></w:t>
            </w:r>
            <w:r>
              <w:rPr>
                <w:rFonts w:hint="eastAsia" w:ascii="仿宋" w:hAnsi="仿宋" w:eastAsia="仿宋" w:cs="仿宋"/>
                <w:b w:val="0"/>
                <w:bCs w:val="0"/>
                <w:color w:val="auto"/>
                <w:kern w:val="2"/>
                <w:sz w:val="24"/>
                <w:szCs w:val="24"/>
                <w:lang w:val="en-US" w:eastAsia="zh-CN" w:bidi="ar-SA"/>
              </w:rPr>
              <w:t>雕塑色彩搭配协调，能够与现场环境融合，体现中华文化和中华民族的氛围，符合中华民族文化和平特色；满分3分。</w:t>
            </w:r>
          </w:p>
          <w:p w14:paraId="43CF649D">
            <w:pPr>
              <w:pStyle w:val="3"/>
              <w:numPr>
                <w:ilvl w:val="0"/>
                <w:numId w:val="0"/>
              </w:numPr>
              <w:spacing w:line="240" w:lineRule="auto"/>
              <w:ind w:left="420" w:leftChars="0" w:hanging="420" w:firstLineChars="0"/>
              <w:jc w:val="left"/>
              <w:rPr>
                <w:rFonts w:hint="eastAsia" w:ascii="仿宋" w:hAnsi="仿宋" w:eastAsia="仿宋" w:cs="仿宋"/>
                <w:bCs/>
                <w:color w:val="auto"/>
                <w:kern w:val="0"/>
                <w:sz w:val="24"/>
                <w:szCs w:val="24"/>
                <w:highlight w:val="none"/>
                <w:lang w:val="en-US" w:eastAsia="zh-CN" w:bidi="ar-SA"/>
              </w:rPr>
            </w:pPr>
            <w:r>
              <w:rPr>
                <w:rFonts w:hint="default" w:ascii="Wingdings" w:hAnsi="Wingdings" w:eastAsia="仿宋" w:cs="仿宋"/>
                <w:bCs/>
                <w:color w:val="auto"/>
                <w:kern w:val="0"/>
                <w:sz w:val="24"/>
                <w:szCs w:val="24"/>
                <w:lang w:val="en-US" w:eastAsia="zh-CN" w:bidi="ar-SA"/>
              </w:rPr>
              <w:t></w:t>
            </w:r>
            <w:r>
              <w:rPr>
                <w:rFonts w:hint="eastAsia" w:ascii="仿宋" w:hAnsi="仿宋" w:eastAsia="仿宋" w:cs="仿宋"/>
                <w:b w:val="0"/>
                <w:bCs w:val="0"/>
                <w:color w:val="auto"/>
                <w:kern w:val="2"/>
                <w:sz w:val="24"/>
                <w:szCs w:val="24"/>
                <w:lang w:val="en-US" w:eastAsia="zh-CN" w:bidi="ar-SA"/>
              </w:rPr>
              <w:t>制作工艺先进，选用材质耐用不易损坏，易维护保养，符合相关技术要求；满分3分。</w:t>
            </w:r>
          </w:p>
        </w:tc>
      </w:tr>
      <w:tr w14:paraId="0F39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9" w:hRule="atLeast"/>
          <w:jc w:val="center"/>
        </w:trPr>
        <w:tc>
          <w:tcPr>
            <w:tcW w:w="1774" w:type="dxa"/>
            <w:noWrap w:val="0"/>
            <w:vAlign w:val="center"/>
          </w:tcPr>
          <w:p w14:paraId="0FBCC152">
            <w:pPr>
              <w:pStyle w:val="124"/>
              <w:jc w:val="center"/>
              <w:rPr>
                <w:rFonts w:hint="eastAsia" w:ascii="仿宋" w:hAnsi="仿宋" w:eastAsia="仿宋" w:cs="仿宋"/>
                <w:bCs/>
                <w:color w:val="auto"/>
                <w:kern w:val="0"/>
                <w:sz w:val="24"/>
                <w:szCs w:val="24"/>
                <w:highlight w:val="none"/>
                <w:lang w:val="zh-CN" w:eastAsia="zh-CN" w:bidi="ar-SA"/>
              </w:rPr>
            </w:pPr>
            <w:r>
              <w:rPr>
                <w:rFonts w:hint="eastAsia" w:ascii="仿宋" w:hAnsi="仿宋" w:eastAsia="仿宋" w:cs="仿宋"/>
                <w:bCs/>
                <w:color w:val="auto"/>
                <w:kern w:val="0"/>
                <w:sz w:val="24"/>
                <w:szCs w:val="24"/>
                <w:highlight w:val="none"/>
                <w:lang w:val="zh-CN" w:eastAsia="zh-CN" w:bidi="ar-SA"/>
              </w:rPr>
              <w:t>项目</w:t>
            </w:r>
            <w:r>
              <w:rPr>
                <w:rFonts w:hint="eastAsia" w:ascii="仿宋" w:hAnsi="仿宋" w:eastAsia="仿宋" w:cs="仿宋"/>
                <w:bCs/>
                <w:color w:val="auto"/>
                <w:kern w:val="0"/>
                <w:sz w:val="24"/>
                <w:szCs w:val="24"/>
                <w:highlight w:val="none"/>
                <w:lang w:val="en-US" w:eastAsia="zh-CN" w:bidi="ar-SA"/>
              </w:rPr>
              <w:t>实施</w:t>
            </w:r>
            <w:r>
              <w:rPr>
                <w:rFonts w:hint="eastAsia" w:ascii="仿宋" w:hAnsi="仿宋" w:eastAsia="仿宋" w:cs="仿宋"/>
                <w:bCs/>
                <w:color w:val="auto"/>
                <w:kern w:val="0"/>
                <w:sz w:val="24"/>
                <w:szCs w:val="24"/>
                <w:highlight w:val="none"/>
                <w:lang w:val="zh-CN" w:eastAsia="zh-CN" w:bidi="ar-SA"/>
              </w:rPr>
              <w:t>方案</w:t>
            </w:r>
          </w:p>
        </w:tc>
        <w:tc>
          <w:tcPr>
            <w:tcW w:w="831" w:type="dxa"/>
            <w:noWrap w:val="0"/>
            <w:vAlign w:val="center"/>
          </w:tcPr>
          <w:p w14:paraId="49FDDF2B">
            <w:pPr>
              <w:pStyle w:val="124"/>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6分</w:t>
            </w:r>
          </w:p>
        </w:tc>
        <w:tc>
          <w:tcPr>
            <w:tcW w:w="7023" w:type="dxa"/>
            <w:noWrap w:val="0"/>
            <w:vAlign w:val="center"/>
          </w:tcPr>
          <w:p w14:paraId="597F607C">
            <w:pPr>
              <w:pStyle w:val="124"/>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根据供应商针对本项目提供的实施方案进行评审，主要根据</w:t>
            </w:r>
          </w:p>
          <w:p w14:paraId="1069B2E7">
            <w:pPr>
              <w:pStyle w:val="124"/>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是否制定紧凑、科学、可行的工作计划和时间安排表，投入</w:t>
            </w:r>
          </w:p>
          <w:p w14:paraId="4A2A8354">
            <w:pPr>
              <w:pStyle w:val="124"/>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的人力物力财力保证进度计划的实现，拟投入工作量等进行</w:t>
            </w:r>
          </w:p>
          <w:p w14:paraId="7CF81678">
            <w:pPr>
              <w:pStyle w:val="124"/>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评分，方案包含：①项目进度计划；②产品选型及资源配</w:t>
            </w:r>
          </w:p>
          <w:p w14:paraId="7BC75E09">
            <w:pPr>
              <w:pStyle w:val="124"/>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备计划；③货源保证措施；④装卸运输方案；⑤合理化建议。</w:t>
            </w:r>
          </w:p>
          <w:p w14:paraId="10BBFF7B">
            <w:pPr>
              <w:pStyle w:val="124"/>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方案内容完整，能够完全满足本项目实际需求的得6分；每缺一项扣2分；每项方案中每有一处内容不合理或有缺陷或不切实际或不适用于本项目的扣1.5分，扣完为止。</w:t>
            </w:r>
          </w:p>
          <w:p w14:paraId="605332F2">
            <w:pPr>
              <w:pStyle w:val="124"/>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注：不合理或有缺陷是指：方案内容与项目实际情况不符或过于简略或存在无关的内容或方案内容有缺失不满足要求或凭空编造、逻辑漏洞、科学原理错误以及不可能实现的夸大情形等。</w:t>
            </w:r>
          </w:p>
        </w:tc>
      </w:tr>
      <w:tr w14:paraId="659C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exact"/>
          <w:jc w:val="center"/>
        </w:trPr>
        <w:tc>
          <w:tcPr>
            <w:tcW w:w="1774" w:type="dxa"/>
            <w:noWrap w:val="0"/>
            <w:vAlign w:val="center"/>
          </w:tcPr>
          <w:p w14:paraId="3101B839">
            <w:pPr>
              <w:pStyle w:val="124"/>
              <w:jc w:val="center"/>
              <w:rPr>
                <w:rFonts w:hint="eastAsia" w:ascii="仿宋" w:hAnsi="仿宋" w:eastAsia="仿宋" w:cs="仿宋"/>
                <w:bCs/>
                <w:color w:val="auto"/>
                <w:kern w:val="0"/>
                <w:sz w:val="24"/>
                <w:szCs w:val="24"/>
                <w:highlight w:val="none"/>
                <w:lang w:val="zh-CN" w:eastAsia="zh-CN" w:bidi="ar-SA"/>
              </w:rPr>
            </w:pPr>
            <w:r>
              <w:rPr>
                <w:rFonts w:hint="eastAsia" w:ascii="仿宋" w:hAnsi="仿宋" w:eastAsia="仿宋" w:cs="仿宋"/>
                <w:bCs/>
                <w:color w:val="auto"/>
                <w:kern w:val="0"/>
                <w:sz w:val="24"/>
                <w:szCs w:val="24"/>
                <w:highlight w:val="none"/>
                <w:lang w:val="en-US" w:eastAsia="zh-CN" w:bidi="ar-SA"/>
              </w:rPr>
              <w:t>安装技术方案</w:t>
            </w:r>
          </w:p>
        </w:tc>
        <w:tc>
          <w:tcPr>
            <w:tcW w:w="831" w:type="dxa"/>
            <w:noWrap w:val="0"/>
            <w:vAlign w:val="center"/>
          </w:tcPr>
          <w:p w14:paraId="1BD2930C">
            <w:pPr>
              <w:pStyle w:val="124"/>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3分</w:t>
            </w:r>
          </w:p>
        </w:tc>
        <w:tc>
          <w:tcPr>
            <w:tcW w:w="7023" w:type="dxa"/>
            <w:noWrap w:val="0"/>
            <w:vAlign w:val="center"/>
          </w:tcPr>
          <w:p w14:paraId="0DD8789C">
            <w:pPr>
              <w:pStyle w:val="124"/>
              <w:jc w:val="both"/>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根据供应商针对本项目提供的安装技术方案进行评审，方案包括：①项目整体规划、②人员及机械配备、③安全文明施工措施、④重点难点分析及应对措施等。</w:t>
            </w:r>
          </w:p>
          <w:p w14:paraId="16C0F892">
            <w:pPr>
              <w:pStyle w:val="124"/>
              <w:jc w:val="both"/>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方案内容完整，能够完全满足本项目实际需求的得3分；每缺一项扣2分；每项方案中每有一处内容不合理或有缺陷或不切实际或不适用于本项目的扣 1 分，扣完为止。</w:t>
            </w:r>
          </w:p>
          <w:p w14:paraId="7018B4AC">
            <w:pPr>
              <w:pStyle w:val="124"/>
              <w:jc w:val="both"/>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注：不合理或有缺陷是指：方案内容与项目实际情况不符或过于简略或存在无关的内容或方案内容有缺失不满足要求或凭空编造、逻辑漏洞、科学原理错误以及不可能实现的夸大情形等。</w:t>
            </w:r>
          </w:p>
        </w:tc>
      </w:tr>
      <w:tr w14:paraId="2BC8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1774" w:type="dxa"/>
            <w:noWrap w:val="0"/>
            <w:vAlign w:val="center"/>
          </w:tcPr>
          <w:p w14:paraId="314F02CE">
            <w:pPr>
              <w:pStyle w:val="124"/>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退换货方案</w:t>
            </w:r>
          </w:p>
        </w:tc>
        <w:tc>
          <w:tcPr>
            <w:tcW w:w="831" w:type="dxa"/>
            <w:noWrap w:val="0"/>
            <w:vAlign w:val="center"/>
          </w:tcPr>
          <w:p w14:paraId="37CF6081">
            <w:pPr>
              <w:pStyle w:val="124"/>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3分</w:t>
            </w:r>
          </w:p>
        </w:tc>
        <w:tc>
          <w:tcPr>
            <w:tcW w:w="7023" w:type="dxa"/>
            <w:noWrap w:val="0"/>
            <w:vAlign w:val="center"/>
          </w:tcPr>
          <w:p w14:paraId="0160189B">
            <w:pPr>
              <w:spacing w:line="240" w:lineRule="auto"/>
              <w:ind w:left="120" w:leftChars="0" w:right="62" w:rightChars="0" w:hanging="120" w:hangingChars="50"/>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根据投标人针对本项目提供退换货方案，包括但不限于：</w:t>
            </w:r>
          </w:p>
          <w:p w14:paraId="0CA53696">
            <w:pPr>
              <w:spacing w:line="240" w:lineRule="auto"/>
              <w:ind w:left="120" w:leftChars="0" w:right="62" w:rightChars="0" w:hanging="120" w:hangingChars="50"/>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①质量问题退换方案；②退换货流程方案；③退换货时效。</w:t>
            </w:r>
          </w:p>
          <w:p w14:paraId="4387436C">
            <w:pPr>
              <w:pStyle w:val="124"/>
              <w:jc w:val="left"/>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en-US" w:bidi="ar-SA"/>
              </w:rPr>
              <w:t>以上内容全面完整无缺漏、切合实际、内容合理可行得</w:t>
            </w:r>
            <w:r>
              <w:rPr>
                <w:rFonts w:hint="eastAsia" w:ascii="仿宋" w:hAnsi="仿宋" w:eastAsia="仿宋" w:cs="仿宋"/>
                <w:bCs/>
                <w:color w:val="auto"/>
                <w:kern w:val="0"/>
                <w:sz w:val="24"/>
                <w:szCs w:val="24"/>
                <w:highlight w:val="none"/>
                <w:lang w:val="en-US" w:eastAsia="zh-CN" w:bidi="ar-SA"/>
              </w:rPr>
              <w:t>3</w:t>
            </w:r>
            <w:r>
              <w:rPr>
                <w:rFonts w:hint="eastAsia" w:ascii="仿宋" w:hAnsi="仿宋" w:eastAsia="仿宋" w:cs="仿宋"/>
                <w:bCs/>
                <w:color w:val="auto"/>
                <w:kern w:val="0"/>
                <w:sz w:val="24"/>
                <w:szCs w:val="24"/>
                <w:highlight w:val="none"/>
                <w:lang w:val="en-US" w:eastAsia="en-US" w:bidi="ar-SA"/>
              </w:rPr>
              <w:t>分，每缺少一项内容扣</w:t>
            </w:r>
            <w:r>
              <w:rPr>
                <w:rFonts w:hint="eastAsia" w:ascii="仿宋" w:hAnsi="仿宋" w:eastAsia="仿宋" w:cs="仿宋"/>
                <w:bCs/>
                <w:color w:val="auto"/>
                <w:kern w:val="0"/>
                <w:sz w:val="24"/>
                <w:szCs w:val="24"/>
                <w:highlight w:val="none"/>
                <w:lang w:val="en-US" w:eastAsia="zh-CN" w:bidi="ar-SA"/>
              </w:rPr>
              <w:t>2</w:t>
            </w:r>
            <w:r>
              <w:rPr>
                <w:rFonts w:hint="eastAsia" w:ascii="仿宋" w:hAnsi="仿宋" w:eastAsia="仿宋" w:cs="仿宋"/>
                <w:bCs/>
                <w:color w:val="auto"/>
                <w:kern w:val="0"/>
                <w:sz w:val="24"/>
                <w:szCs w:val="24"/>
                <w:highlight w:val="none"/>
                <w:lang w:val="en-US" w:eastAsia="en-US" w:bidi="ar-SA"/>
              </w:rPr>
              <w:t>分，方案内容中每存在一处缺陷扣</w:t>
            </w:r>
            <w:r>
              <w:rPr>
                <w:rFonts w:hint="eastAsia" w:ascii="仿宋" w:hAnsi="仿宋" w:eastAsia="仿宋" w:cs="仿宋"/>
                <w:bCs/>
                <w:color w:val="auto"/>
                <w:kern w:val="0"/>
                <w:sz w:val="24"/>
                <w:szCs w:val="24"/>
                <w:highlight w:val="none"/>
                <w:lang w:val="en-US" w:eastAsia="zh-CN" w:bidi="ar-SA"/>
              </w:rPr>
              <w:t>1</w:t>
            </w:r>
            <w:r>
              <w:rPr>
                <w:rFonts w:hint="eastAsia" w:ascii="仿宋" w:hAnsi="仿宋" w:eastAsia="仿宋" w:cs="仿宋"/>
                <w:bCs/>
                <w:color w:val="auto"/>
                <w:kern w:val="0"/>
                <w:sz w:val="24"/>
                <w:szCs w:val="24"/>
                <w:highlight w:val="none"/>
                <w:lang w:val="en-US" w:eastAsia="en-US" w:bidi="ar-SA"/>
              </w:rPr>
              <w:t xml:space="preserve"> 分，扣完为止；方案内容不能满足项目基本需求或未提供不得分。（缺陷是指：存在不适用项目实际情况的情形、凭空编造、内容不完整、逻辑不清、涉及的规范及标准错误、地点区域错误、内容缺漏、套用其他项目等不能完全满足招标文件要求等）</w:t>
            </w:r>
          </w:p>
        </w:tc>
      </w:tr>
      <w:tr w14:paraId="0DC4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1774" w:type="dxa"/>
            <w:noWrap w:val="0"/>
            <w:vAlign w:val="center"/>
          </w:tcPr>
          <w:p w14:paraId="34B21056">
            <w:pPr>
              <w:pStyle w:val="124"/>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en-US" w:bidi="ar-SA"/>
              </w:rPr>
              <w:t>应急预案</w:t>
            </w:r>
          </w:p>
        </w:tc>
        <w:tc>
          <w:tcPr>
            <w:tcW w:w="831" w:type="dxa"/>
            <w:noWrap w:val="0"/>
            <w:vAlign w:val="center"/>
          </w:tcPr>
          <w:p w14:paraId="2A09FB6A">
            <w:pPr>
              <w:pStyle w:val="124"/>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3分</w:t>
            </w:r>
          </w:p>
        </w:tc>
        <w:tc>
          <w:tcPr>
            <w:tcW w:w="7023" w:type="dxa"/>
            <w:noWrap w:val="0"/>
            <w:vAlign w:val="center"/>
          </w:tcPr>
          <w:p w14:paraId="0B3C8754">
            <w:pPr>
              <w:pStyle w:val="124"/>
              <w:jc w:val="left"/>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en-US" w:bidi="ar-SA"/>
              </w:rPr>
              <w:t>根据实际情况提供适宜本项目的应急预案包括但不限于：①保证供货应急预案；</w:t>
            </w:r>
            <w:r>
              <w:rPr>
                <w:rFonts w:hint="eastAsia" w:ascii="仿宋" w:hAnsi="仿宋" w:eastAsia="仿宋" w:cs="仿宋"/>
                <w:bCs/>
                <w:color w:val="auto"/>
                <w:kern w:val="0"/>
                <w:sz w:val="24"/>
                <w:szCs w:val="24"/>
                <w:highlight w:val="none"/>
                <w:lang w:val="en-US" w:eastAsia="zh-CN" w:bidi="ar-SA"/>
              </w:rPr>
              <w:t>②</w:t>
            </w:r>
            <w:r>
              <w:rPr>
                <w:rFonts w:hint="eastAsia" w:ascii="仿宋" w:hAnsi="仿宋" w:eastAsia="仿宋" w:cs="仿宋"/>
                <w:bCs/>
                <w:color w:val="auto"/>
                <w:kern w:val="0"/>
                <w:sz w:val="24"/>
                <w:szCs w:val="24"/>
                <w:highlight w:val="none"/>
                <w:lang w:val="en-US" w:eastAsia="en-US" w:bidi="ar-SA"/>
              </w:rPr>
              <w:t>突发事件应急预案；</w:t>
            </w:r>
            <w:r>
              <w:rPr>
                <w:rFonts w:hint="eastAsia" w:ascii="仿宋" w:hAnsi="仿宋" w:eastAsia="仿宋" w:cs="仿宋"/>
                <w:bCs/>
                <w:color w:val="auto"/>
                <w:kern w:val="0"/>
                <w:sz w:val="24"/>
                <w:szCs w:val="24"/>
                <w:highlight w:val="none"/>
                <w:lang w:val="en-US" w:eastAsia="zh-CN" w:bidi="ar-SA"/>
              </w:rPr>
              <w:t>③</w:t>
            </w:r>
            <w:r>
              <w:rPr>
                <w:rFonts w:hint="eastAsia" w:ascii="仿宋" w:hAnsi="仿宋" w:eastAsia="仿宋" w:cs="仿宋"/>
                <w:bCs/>
                <w:color w:val="auto"/>
                <w:kern w:val="0"/>
                <w:sz w:val="24"/>
                <w:szCs w:val="24"/>
                <w:highlight w:val="none"/>
                <w:lang w:val="en-US" w:eastAsia="en-US" w:bidi="ar-SA"/>
              </w:rPr>
              <w:t>安全措施保障方案。以上内容全面完整无缺漏、切合实际、内容合理可行得</w:t>
            </w:r>
            <w:r>
              <w:rPr>
                <w:rFonts w:hint="eastAsia" w:ascii="仿宋" w:hAnsi="仿宋" w:eastAsia="仿宋" w:cs="仿宋"/>
                <w:bCs/>
                <w:color w:val="auto"/>
                <w:kern w:val="0"/>
                <w:sz w:val="24"/>
                <w:szCs w:val="24"/>
                <w:highlight w:val="none"/>
                <w:lang w:val="en-US" w:eastAsia="zh-CN" w:bidi="ar-SA"/>
              </w:rPr>
              <w:t>3</w:t>
            </w:r>
            <w:r>
              <w:rPr>
                <w:rFonts w:hint="eastAsia" w:ascii="仿宋" w:hAnsi="仿宋" w:eastAsia="仿宋" w:cs="仿宋"/>
                <w:bCs/>
                <w:color w:val="auto"/>
                <w:kern w:val="0"/>
                <w:sz w:val="24"/>
                <w:szCs w:val="24"/>
                <w:highlight w:val="none"/>
                <w:lang w:val="en-US" w:eastAsia="en-US" w:bidi="ar-SA"/>
              </w:rPr>
              <w:t>分，每缺少一项内容扣</w:t>
            </w:r>
            <w:r>
              <w:rPr>
                <w:rFonts w:hint="eastAsia" w:ascii="仿宋" w:hAnsi="仿宋" w:eastAsia="仿宋" w:cs="仿宋"/>
                <w:bCs/>
                <w:color w:val="auto"/>
                <w:kern w:val="0"/>
                <w:sz w:val="24"/>
                <w:szCs w:val="24"/>
                <w:highlight w:val="none"/>
                <w:lang w:val="en-US" w:eastAsia="zh-CN" w:bidi="ar-SA"/>
              </w:rPr>
              <w:t>1</w:t>
            </w:r>
            <w:r>
              <w:rPr>
                <w:rFonts w:hint="eastAsia" w:ascii="仿宋" w:hAnsi="仿宋" w:eastAsia="仿宋" w:cs="仿宋"/>
                <w:bCs/>
                <w:color w:val="auto"/>
                <w:kern w:val="0"/>
                <w:sz w:val="24"/>
                <w:szCs w:val="24"/>
                <w:highlight w:val="none"/>
                <w:lang w:val="en-US" w:eastAsia="en-US" w:bidi="ar-SA"/>
              </w:rPr>
              <w:t>分，方案内容中每存在一处缺陷扣</w:t>
            </w:r>
            <w:r>
              <w:rPr>
                <w:rFonts w:hint="eastAsia" w:ascii="仿宋" w:hAnsi="仿宋" w:eastAsia="仿宋" w:cs="仿宋"/>
                <w:bCs/>
                <w:color w:val="auto"/>
                <w:kern w:val="0"/>
                <w:sz w:val="24"/>
                <w:szCs w:val="24"/>
                <w:highlight w:val="none"/>
                <w:lang w:val="en-US" w:eastAsia="zh-CN" w:bidi="ar-SA"/>
              </w:rPr>
              <w:t>1</w:t>
            </w:r>
            <w:r>
              <w:rPr>
                <w:rFonts w:hint="eastAsia" w:ascii="仿宋" w:hAnsi="仿宋" w:eastAsia="仿宋" w:cs="仿宋"/>
                <w:bCs/>
                <w:color w:val="auto"/>
                <w:kern w:val="0"/>
                <w:sz w:val="24"/>
                <w:szCs w:val="24"/>
                <w:highlight w:val="none"/>
                <w:lang w:val="en-US" w:eastAsia="en-US" w:bidi="ar-SA"/>
              </w:rPr>
              <w:t xml:space="preserve"> 分，扣完为止；方案内容不能满足项目基本需求或未提供不得分。（缺陷是指：存在不适用项目实际情况的情形、凭空编造、内容不完整、逻辑不清、涉及的规范及标准错误、地点区域错误、内容缺漏、套用其他项目等不能完全满足招标文件要求等）</w:t>
            </w:r>
          </w:p>
        </w:tc>
      </w:tr>
    </w:tbl>
    <w:p w14:paraId="32C1AC5D"/>
    <w:p w14:paraId="213A3376">
      <w:pPr>
        <w:pageBreakBefore w:val="0"/>
        <w:wordWrap/>
        <w:overflowPunct/>
        <w:topLinePunct w:val="0"/>
        <w:bidi w:val="0"/>
        <w:spacing w:line="560" w:lineRule="exact"/>
        <w:ind w:left="0" w:leftChars="0" w:right="0" w:right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28CA0E19">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报价部分评</w:t>
      </w:r>
      <w:r>
        <w:rPr>
          <w:rFonts w:hint="eastAsia" w:ascii="仿宋" w:hAnsi="仿宋" w:eastAsia="仿宋" w:cs="仿宋"/>
          <w:b/>
          <w:bCs/>
          <w:color w:val="auto"/>
          <w:sz w:val="28"/>
          <w:szCs w:val="28"/>
          <w:highlight w:val="none"/>
          <w:lang w:val="zh-CN"/>
        </w:rPr>
        <w:t>审</w:t>
      </w:r>
      <w:r>
        <w:rPr>
          <w:rFonts w:hint="eastAsia" w:ascii="仿宋" w:hAnsi="仿宋" w:eastAsia="仿宋" w:cs="仿宋"/>
          <w:b/>
          <w:bCs/>
          <w:color w:val="auto"/>
          <w:sz w:val="28"/>
          <w:szCs w:val="28"/>
          <w:highlight w:val="none"/>
        </w:rPr>
        <w:t>标准（30分）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360"/>
        <w:gridCol w:w="6518"/>
      </w:tblGrid>
      <w:tr w14:paraId="29C6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867" w:type="dxa"/>
            <w:vAlign w:val="center"/>
          </w:tcPr>
          <w:p w14:paraId="070807D4">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序号</w:t>
            </w:r>
          </w:p>
        </w:tc>
        <w:tc>
          <w:tcPr>
            <w:tcW w:w="1360" w:type="dxa"/>
            <w:vAlign w:val="center"/>
          </w:tcPr>
          <w:p w14:paraId="4D56B92A">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评标项目</w:t>
            </w:r>
          </w:p>
        </w:tc>
        <w:tc>
          <w:tcPr>
            <w:tcW w:w="6518" w:type="dxa"/>
            <w:vAlign w:val="center"/>
          </w:tcPr>
          <w:p w14:paraId="12BC55A1">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评分标准</w:t>
            </w:r>
          </w:p>
        </w:tc>
      </w:tr>
      <w:tr w14:paraId="4E12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7" w:type="dxa"/>
            <w:vAlign w:val="center"/>
          </w:tcPr>
          <w:p w14:paraId="15CC440B">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w:t>
            </w:r>
          </w:p>
        </w:tc>
        <w:tc>
          <w:tcPr>
            <w:tcW w:w="1360" w:type="dxa"/>
            <w:vAlign w:val="center"/>
          </w:tcPr>
          <w:p w14:paraId="63272995">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投标报价</w:t>
            </w:r>
          </w:p>
        </w:tc>
        <w:tc>
          <w:tcPr>
            <w:tcW w:w="6518" w:type="dxa"/>
            <w:vAlign w:val="center"/>
          </w:tcPr>
          <w:p w14:paraId="1F3A0E1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满足</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zh-CN"/>
              </w:rPr>
              <w:t>文件要求且</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zh-CN"/>
              </w:rPr>
              <w:t>报价最低的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zh-CN"/>
              </w:rPr>
              <w:t>的价格为</w:t>
            </w:r>
            <w:r>
              <w:rPr>
                <w:rFonts w:hint="eastAsia" w:ascii="仿宋" w:hAnsi="仿宋" w:eastAsia="仿宋" w:cs="仿宋"/>
                <w:color w:val="auto"/>
                <w:sz w:val="24"/>
                <w:szCs w:val="24"/>
                <w:highlight w:val="none"/>
              </w:rPr>
              <w:t>评标</w:t>
            </w:r>
            <w:r>
              <w:rPr>
                <w:rFonts w:hint="eastAsia" w:ascii="仿宋" w:hAnsi="仿宋" w:eastAsia="仿宋" w:cs="仿宋"/>
                <w:color w:val="auto"/>
                <w:sz w:val="24"/>
                <w:szCs w:val="24"/>
                <w:highlight w:val="none"/>
                <w:lang w:val="zh-CN"/>
              </w:rPr>
              <w:t>基准价，其价格分为满分，项目评标过程中，不得去掉</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zh-CN"/>
              </w:rPr>
              <w:t>报价中的最高报价和最低报价。</w:t>
            </w:r>
          </w:p>
          <w:p w14:paraId="7824693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auto"/>
                <w:lang w:val="zh-CN"/>
              </w:rPr>
              <w:t>投标报价得分=（评标基准价/投标报价）×</w:t>
            </w:r>
            <w:r>
              <w:rPr>
                <w:rFonts w:hint="eastAsia" w:ascii="仿宋" w:hAnsi="仿宋" w:eastAsia="仿宋" w:cs="仿宋"/>
                <w:color w:val="auto"/>
                <w:sz w:val="24"/>
                <w:szCs w:val="24"/>
                <w:highlight w:val="none"/>
                <w:shd w:val="clear" w:color="auto" w:fill="auto"/>
              </w:rPr>
              <w:t>30</w:t>
            </w:r>
          </w:p>
        </w:tc>
      </w:tr>
      <w:tr w14:paraId="3714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7" w:type="dxa"/>
            <w:vMerge w:val="restart"/>
            <w:vAlign w:val="center"/>
          </w:tcPr>
          <w:p w14:paraId="2637D72B">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政府采购政策</w:t>
            </w:r>
            <w:r>
              <w:rPr>
                <w:rFonts w:hint="eastAsia" w:ascii="仿宋" w:hAnsi="仿宋" w:eastAsia="仿宋" w:cs="仿宋"/>
                <w:color w:val="auto"/>
                <w:sz w:val="24"/>
                <w:szCs w:val="24"/>
                <w:highlight w:val="none"/>
                <w:lang w:val="en-US" w:eastAsia="zh-CN"/>
              </w:rPr>
              <w:t>说明</w:t>
            </w:r>
          </w:p>
        </w:tc>
        <w:tc>
          <w:tcPr>
            <w:tcW w:w="1360" w:type="dxa"/>
            <w:vMerge w:val="restart"/>
            <w:vAlign w:val="center"/>
          </w:tcPr>
          <w:p w14:paraId="4F9878E1">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w:t>
            </w:r>
          </w:p>
        </w:tc>
        <w:tc>
          <w:tcPr>
            <w:tcW w:w="6518" w:type="dxa"/>
            <w:vAlign w:val="center"/>
          </w:tcPr>
          <w:p w14:paraId="77B9F291">
            <w:pPr>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根据工信部等部委发布的《关于印发中小企业划型标准规定的通知》（工信部联企业</w:t>
            </w:r>
            <w:r>
              <w:rPr>
                <w:rFonts w:hint="eastAsia" w:ascii="仿宋" w:hAnsi="仿宋" w:eastAsia="仿宋" w:cs="仿宋"/>
                <w:bCs/>
                <w:color w:val="auto"/>
                <w:sz w:val="24"/>
                <w:szCs w:val="24"/>
                <w:highlight w:val="none"/>
              </w:rPr>
              <w:t>〔2011〕300</w:t>
            </w:r>
            <w:r>
              <w:rPr>
                <w:rFonts w:hint="eastAsia" w:ascii="仿宋" w:hAnsi="仿宋" w:eastAsia="仿宋" w:cs="仿宋"/>
                <w:color w:val="auto"/>
                <w:sz w:val="24"/>
                <w:szCs w:val="24"/>
                <w:highlight w:val="none"/>
              </w:rPr>
              <w:t>号），按照本次</w:t>
            </w:r>
            <w:r>
              <w:rPr>
                <w:rFonts w:hint="eastAsia" w:ascii="仿宋" w:hAnsi="仿宋" w:eastAsia="仿宋" w:cs="仿宋"/>
                <w:color w:val="auto"/>
                <w:sz w:val="24"/>
                <w:szCs w:val="24"/>
                <w:highlight w:val="none"/>
                <w:lang w:val="en-US" w:eastAsia="zh-CN"/>
              </w:rPr>
              <w:t>政府采购</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的所属行业的划型标准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招标文件载明的行业）</w:t>
            </w:r>
            <w:r>
              <w:rPr>
                <w:rFonts w:hint="eastAsia" w:ascii="仿宋" w:hAnsi="仿宋" w:eastAsia="仿宋" w:cs="仿宋"/>
                <w:color w:val="auto"/>
                <w:sz w:val="24"/>
                <w:szCs w:val="24"/>
                <w:highlight w:val="none"/>
              </w:rPr>
              <w:t>，符合条件的中小企业须提供</w:t>
            </w:r>
            <w:r>
              <w:rPr>
                <w:rFonts w:hint="eastAsia" w:ascii="仿宋" w:hAnsi="仿宋" w:eastAsia="仿宋" w:cs="仿宋"/>
                <w:color w:val="auto"/>
                <w:sz w:val="24"/>
                <w:szCs w:val="24"/>
                <w:highlight w:val="none"/>
                <w:lang w:val="en-US" w:eastAsia="zh-CN"/>
              </w:rPr>
              <w:t>招标文件提供格式的</w:t>
            </w:r>
            <w:r>
              <w:rPr>
                <w:rFonts w:hint="eastAsia" w:ascii="仿宋" w:hAnsi="仿宋" w:eastAsia="仿宋" w:cs="仿宋"/>
                <w:color w:val="auto"/>
                <w:sz w:val="24"/>
                <w:szCs w:val="24"/>
                <w:highlight w:val="none"/>
              </w:rPr>
              <w:t>《中小企业声明函》。投标人应当对其出具的《中小企业声明函》真实性负责，投标人出具的《中小企业声明函》内容不实的，属于提供虚假材料谋取中标，依照《中华人民共和国政府采购法》等国家有关规定追究相应责任。</w:t>
            </w:r>
          </w:p>
        </w:tc>
      </w:tr>
      <w:tr w14:paraId="14C7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67" w:type="dxa"/>
            <w:vMerge w:val="continue"/>
            <w:vAlign w:val="center"/>
          </w:tcPr>
          <w:p w14:paraId="28DC4800">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4"/>
                <w:szCs w:val="24"/>
                <w:highlight w:val="none"/>
              </w:rPr>
            </w:pPr>
          </w:p>
        </w:tc>
        <w:tc>
          <w:tcPr>
            <w:tcW w:w="1360" w:type="dxa"/>
            <w:vMerge w:val="continue"/>
            <w:vAlign w:val="center"/>
          </w:tcPr>
          <w:p w14:paraId="10584F9A">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4"/>
                <w:szCs w:val="24"/>
                <w:highlight w:val="none"/>
              </w:rPr>
            </w:pPr>
          </w:p>
        </w:tc>
        <w:tc>
          <w:tcPr>
            <w:tcW w:w="6518" w:type="dxa"/>
            <w:vAlign w:val="center"/>
          </w:tcPr>
          <w:p w14:paraId="36EE614E">
            <w:pPr>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货物服务采购项目给予小微企业的价格扣除优惠，</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《关于进一步加大政府采购支持中小企业力度的通知》（财库〔2022〕19号）文件规定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小微企业报价给予10%</w:t>
            </w:r>
            <w:r>
              <w:rPr>
                <w:rFonts w:hint="eastAsia" w:ascii="仿宋" w:hAnsi="仿宋" w:eastAsia="仿宋" w:cs="仿宋"/>
                <w:color w:val="auto"/>
                <w:sz w:val="24"/>
                <w:szCs w:val="24"/>
                <w:highlight w:val="none"/>
                <w:lang w:val="en-US" w:eastAsia="zh-CN"/>
              </w:rPr>
              <w:t>的扣除优惠</w:t>
            </w:r>
            <w:r>
              <w:rPr>
                <w:rFonts w:hint="eastAsia" w:ascii="仿宋" w:hAnsi="仿宋" w:eastAsia="仿宋" w:cs="仿宋"/>
                <w:color w:val="auto"/>
                <w:sz w:val="24"/>
                <w:szCs w:val="24"/>
                <w:highlight w:val="none"/>
              </w:rPr>
              <w:t>。</w:t>
            </w:r>
          </w:p>
        </w:tc>
      </w:tr>
      <w:tr w14:paraId="1474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7" w:type="dxa"/>
            <w:vMerge w:val="continue"/>
            <w:vAlign w:val="center"/>
          </w:tcPr>
          <w:p w14:paraId="3E8A234E">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4"/>
                <w:szCs w:val="24"/>
                <w:highlight w:val="none"/>
              </w:rPr>
            </w:pPr>
          </w:p>
        </w:tc>
        <w:tc>
          <w:tcPr>
            <w:tcW w:w="1360" w:type="dxa"/>
            <w:vAlign w:val="center"/>
          </w:tcPr>
          <w:p w14:paraId="032A28FE">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w:t>
            </w:r>
          </w:p>
        </w:tc>
        <w:tc>
          <w:tcPr>
            <w:tcW w:w="6518" w:type="dxa"/>
            <w:vAlign w:val="center"/>
          </w:tcPr>
          <w:p w14:paraId="4AACDA17">
            <w:pPr>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根据财库〔2014〕68号《财政部司法部关于政府采购支持监狱企业发展有关问题的通知》，能够</w:t>
            </w:r>
            <w:r>
              <w:rPr>
                <w:rFonts w:hint="eastAsia" w:ascii="仿宋" w:hAnsi="仿宋" w:eastAsia="仿宋" w:cs="仿宋"/>
                <w:color w:val="auto"/>
                <w:sz w:val="24"/>
                <w:szCs w:val="24"/>
                <w:highlight w:val="none"/>
              </w:rPr>
              <w:t>提供由省级以上监狱管理局、戒毒管理局（含新疆生产建设兵团）出具的“属于监狱企业的证明文件”的监狱企业，</w:t>
            </w:r>
            <w:r>
              <w:rPr>
                <w:rFonts w:hint="eastAsia" w:ascii="仿宋" w:hAnsi="仿宋" w:eastAsia="仿宋" w:cs="仿宋"/>
                <w:bCs/>
                <w:color w:val="auto"/>
                <w:sz w:val="24"/>
                <w:szCs w:val="24"/>
                <w:highlight w:val="none"/>
              </w:rPr>
              <w:t>视同</w:t>
            </w:r>
            <w:r>
              <w:rPr>
                <w:rFonts w:hint="eastAsia" w:ascii="仿宋" w:hAnsi="仿宋" w:eastAsia="仿宋" w:cs="仿宋"/>
                <w:color w:val="auto"/>
                <w:sz w:val="24"/>
                <w:szCs w:val="24"/>
                <w:highlight w:val="none"/>
              </w:rPr>
              <w:t>中小企业</w:t>
            </w:r>
            <w:r>
              <w:rPr>
                <w:rFonts w:hint="eastAsia" w:ascii="仿宋" w:hAnsi="仿宋" w:eastAsia="仿宋" w:cs="仿宋"/>
                <w:color w:val="auto"/>
                <w:sz w:val="24"/>
                <w:szCs w:val="24"/>
                <w:highlight w:val="none"/>
                <w:lang w:eastAsia="zh-CN"/>
              </w:rPr>
              <w:t>。</w:t>
            </w:r>
          </w:p>
        </w:tc>
      </w:tr>
      <w:tr w14:paraId="0C88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7" w:type="dxa"/>
            <w:vMerge w:val="continue"/>
            <w:vAlign w:val="center"/>
          </w:tcPr>
          <w:p w14:paraId="3A200AE8">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4"/>
                <w:szCs w:val="24"/>
                <w:highlight w:val="none"/>
              </w:rPr>
            </w:pPr>
          </w:p>
        </w:tc>
        <w:tc>
          <w:tcPr>
            <w:tcW w:w="1360" w:type="dxa"/>
            <w:vAlign w:val="center"/>
          </w:tcPr>
          <w:p w14:paraId="785BB405">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福利企业</w:t>
            </w:r>
          </w:p>
        </w:tc>
        <w:tc>
          <w:tcPr>
            <w:tcW w:w="6518" w:type="dxa"/>
            <w:vAlign w:val="center"/>
          </w:tcPr>
          <w:p w14:paraId="59C99E8B">
            <w:pPr>
              <w:keepNext w:val="0"/>
              <w:keepLines w:val="0"/>
              <w:pageBreakBefore w:val="0"/>
              <w:widowControl w:val="0"/>
              <w:kinsoku/>
              <w:wordWrap/>
              <w:overflowPunct/>
              <w:topLinePunct w:val="0"/>
              <w:bidi w:val="0"/>
              <w:snapToGrid/>
              <w:spacing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根据财库〔2017〕141号《财政部民政部中国残疾人联合会关于促进残疾人就业政府采购政策的通知》，符合享受政府采购支持政策的残疾人福利性单位条件且提供</w:t>
            </w:r>
            <w:r>
              <w:rPr>
                <w:rFonts w:hint="eastAsia" w:ascii="仿宋" w:hAnsi="仿宋" w:eastAsia="仿宋" w:cs="仿宋"/>
                <w:color w:val="auto"/>
                <w:sz w:val="24"/>
                <w:szCs w:val="24"/>
                <w:highlight w:val="none"/>
              </w:rPr>
              <w:t>自拟格式的</w:t>
            </w:r>
            <w:r>
              <w:rPr>
                <w:rFonts w:hint="eastAsia" w:ascii="仿宋" w:hAnsi="仿宋" w:eastAsia="仿宋" w:cs="仿宋"/>
                <w:bCs/>
                <w:color w:val="auto"/>
                <w:sz w:val="24"/>
                <w:szCs w:val="24"/>
                <w:highlight w:val="none"/>
              </w:rPr>
              <w:t>《残疾人福利性单位声明函》的残疾人福利性单位，视同</w:t>
            </w:r>
            <w:r>
              <w:rPr>
                <w:rFonts w:hint="eastAsia" w:ascii="仿宋" w:hAnsi="仿宋" w:eastAsia="仿宋" w:cs="仿宋"/>
                <w:color w:val="auto"/>
                <w:sz w:val="24"/>
                <w:szCs w:val="24"/>
                <w:highlight w:val="none"/>
              </w:rPr>
              <w:t>中小企业</w:t>
            </w:r>
            <w:r>
              <w:rPr>
                <w:rFonts w:hint="eastAsia" w:ascii="仿宋" w:hAnsi="仿宋" w:eastAsia="仿宋" w:cs="仿宋"/>
                <w:bCs/>
                <w:color w:val="auto"/>
                <w:sz w:val="24"/>
                <w:szCs w:val="24"/>
                <w:highlight w:val="none"/>
              </w:rPr>
              <w:t>。</w:t>
            </w:r>
          </w:p>
        </w:tc>
      </w:tr>
      <w:tr w14:paraId="77F6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7" w:type="dxa"/>
            <w:vMerge w:val="continue"/>
            <w:vAlign w:val="center"/>
          </w:tcPr>
          <w:p w14:paraId="1D8C331E">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4"/>
                <w:szCs w:val="24"/>
                <w:highlight w:val="none"/>
              </w:rPr>
            </w:pPr>
          </w:p>
        </w:tc>
        <w:tc>
          <w:tcPr>
            <w:tcW w:w="1360" w:type="dxa"/>
            <w:vAlign w:val="center"/>
          </w:tcPr>
          <w:p w14:paraId="1D2359C3">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特别说明</w:t>
            </w:r>
          </w:p>
        </w:tc>
        <w:tc>
          <w:tcPr>
            <w:tcW w:w="6518" w:type="dxa"/>
            <w:vAlign w:val="center"/>
          </w:tcPr>
          <w:p w14:paraId="12045E8C">
            <w:pPr>
              <w:keepNext w:val="0"/>
              <w:keepLines w:val="0"/>
              <w:pageBreakBefore w:val="0"/>
              <w:widowControl w:val="0"/>
              <w:numPr>
                <w:ilvl w:val="0"/>
                <w:numId w:val="0"/>
              </w:numPr>
              <w:kinsoku/>
              <w:wordWrap/>
              <w:overflowPunct/>
              <w:topLinePunct w:val="0"/>
              <w:bidi w:val="0"/>
              <w:snapToGrid/>
              <w:spacing w:line="360" w:lineRule="auto"/>
              <w:ind w:left="0" w:leftChars="0"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（1）</w:t>
            </w:r>
            <w:r>
              <w:rPr>
                <w:rFonts w:hint="eastAsia" w:ascii="仿宋" w:hAnsi="仿宋" w:eastAsia="仿宋" w:cs="仿宋"/>
                <w:bCs/>
                <w:color w:val="auto"/>
                <w:sz w:val="24"/>
                <w:szCs w:val="24"/>
                <w:highlight w:val="none"/>
              </w:rPr>
              <w:t>按照《政府采购促进中小企业发展管理办法》（财库〔2020〕46号，以下称《办法》）规定，在货物采购项目中，货物由中小企业制造（货物由中小企业生产且使用该中小企业商号或者注册商标）的，可享受中小企业扶持政策。如果一个采购项目或采购包含有多个采购标的的，则每个采购标的均应由中小企业制造。采购项目或者采购包中，大型企业提供的所有采购标的均为小微企业制造的，可享受价格评审优惠政策。</w:t>
            </w:r>
          </w:p>
          <w:p w14:paraId="7D1FE1A9">
            <w:pPr>
              <w:keepNext w:val="0"/>
              <w:keepLines w:val="0"/>
              <w:pageBreakBefore w:val="0"/>
              <w:widowControl w:val="0"/>
              <w:numPr>
                <w:ilvl w:val="0"/>
                <w:numId w:val="0"/>
              </w:numPr>
              <w:kinsoku/>
              <w:wordWrap/>
              <w:overflowPunct/>
              <w:topLinePunct w:val="0"/>
              <w:bidi w:val="0"/>
              <w:snapToGrid/>
              <w:spacing w:line="360" w:lineRule="auto"/>
              <w:ind w:left="0" w:leftChars="0" w:right="0" w:rightChars="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kern w:val="2"/>
                <w:sz w:val="24"/>
                <w:szCs w:val="24"/>
                <w:highlight w:val="none"/>
                <w:lang w:val="en-US" w:eastAsia="zh-CN" w:bidi="ar-SA"/>
              </w:rPr>
              <w:t>（2）</w:t>
            </w:r>
            <w:r>
              <w:rPr>
                <w:rFonts w:hint="eastAsia" w:ascii="仿宋" w:hAnsi="仿宋" w:eastAsia="仿宋" w:cs="仿宋"/>
                <w:bCs/>
                <w:color w:val="auto"/>
                <w:sz w:val="24"/>
                <w:szCs w:val="24"/>
                <w:highlight w:val="none"/>
                <w:lang w:eastAsia="zh-CN"/>
              </w:rPr>
              <w:t>在货物采购项目中，供应商提供的货物既有中型企业制造，也有小微企业制造的，不享受</w:t>
            </w:r>
            <w:r>
              <w:rPr>
                <w:rFonts w:hint="eastAsia" w:ascii="仿宋" w:hAnsi="仿宋" w:eastAsia="仿宋" w:cs="仿宋"/>
                <w:bCs/>
                <w:color w:val="auto"/>
                <w:sz w:val="24"/>
                <w:szCs w:val="24"/>
                <w:highlight w:val="none"/>
              </w:rPr>
              <w:t>《政府采购促进中小企业发展管理办法》（财库〔2020〕46号</w:t>
            </w:r>
            <w:r>
              <w:rPr>
                <w:rFonts w:hint="eastAsia" w:ascii="仿宋" w:hAnsi="仿宋" w:eastAsia="仿宋" w:cs="仿宋"/>
                <w:bCs/>
                <w:color w:val="auto"/>
                <w:sz w:val="24"/>
                <w:szCs w:val="24"/>
                <w:highlight w:val="none"/>
                <w:lang w:eastAsia="zh-CN"/>
              </w:rPr>
              <w:t>）规定的小微企业扶持政策。</w:t>
            </w:r>
          </w:p>
        </w:tc>
      </w:tr>
    </w:tbl>
    <w:p w14:paraId="3CE95590">
      <w:pPr>
        <w:pStyle w:val="11"/>
        <w:pageBreakBefore w:val="0"/>
        <w:tabs>
          <w:tab w:val="left" w:pos="60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4.5.1投标人总分=报价部分得分+技术、商务部分得分，结果保留两位小数。</w:t>
      </w:r>
    </w:p>
    <w:p w14:paraId="32FCE33D">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63" w:name="_Toc217446060"/>
      <w:r>
        <w:rPr>
          <w:rFonts w:hint="eastAsia" w:ascii="仿宋" w:hAnsi="仿宋" w:eastAsia="仿宋" w:cs="仿宋"/>
          <w:color w:val="auto"/>
          <w:sz w:val="28"/>
          <w:szCs w:val="28"/>
          <w:highlight w:val="none"/>
        </w:rPr>
        <w:t>5. 终止招标</w:t>
      </w:r>
    </w:p>
    <w:p w14:paraId="39AC58DA">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采购人、采购代理机构在发布招标公告、资格预审公告或者发出投标邀请书后，除因重大变故采购任务取消情况外，不得擅自终止招标活动。</w:t>
      </w:r>
    </w:p>
    <w:p w14:paraId="50EFD514">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43355900">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 定标</w:t>
      </w:r>
      <w:bookmarkEnd w:id="163"/>
      <w:bookmarkStart w:id="164" w:name="_Toc217446061"/>
    </w:p>
    <w:p w14:paraId="4122BAF8">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 定标原则</w:t>
      </w:r>
      <w:bookmarkEnd w:id="164"/>
      <w:r>
        <w:rPr>
          <w:rFonts w:hint="eastAsia" w:ascii="仿宋" w:hAnsi="仿宋" w:eastAsia="仿宋" w:cs="仿宋"/>
          <w:color w:val="auto"/>
          <w:sz w:val="28"/>
          <w:szCs w:val="28"/>
          <w:highlight w:val="none"/>
        </w:rPr>
        <w:t>：本项目根据评标委员会推荐的中标候选人名单，按顺序确定中标人。</w:t>
      </w:r>
    </w:p>
    <w:p w14:paraId="23DDB489">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65" w:name="_Toc217446062"/>
      <w:r>
        <w:rPr>
          <w:rFonts w:hint="eastAsia" w:ascii="仿宋" w:hAnsi="仿宋" w:eastAsia="仿宋" w:cs="仿宋"/>
          <w:color w:val="auto"/>
          <w:sz w:val="28"/>
          <w:szCs w:val="28"/>
          <w:highlight w:val="none"/>
        </w:rPr>
        <w:t>6.2. 定标程序</w:t>
      </w:r>
      <w:bookmarkEnd w:id="165"/>
    </w:p>
    <w:p w14:paraId="0D194A38">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6.2.1 评标委员会将评标情况写出书面报告，推荐中标候选人，并按照综合得分高低标明排列顺序。本项目采用综合评分法，评标结果按评标后得分由高到低顺序排列。得分相同的，按投标报价由低到高顺序排列。得分且投标报价相同的按照技术指标优劣顺序推荐。</w:t>
      </w:r>
    </w:p>
    <w:p w14:paraId="1ADC08B5">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6.2.2 采购代理机构在评标结束后两个工作日内将评标报告送至采购人。</w:t>
      </w:r>
    </w:p>
    <w:p w14:paraId="2422AE86">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6.2.3 采购人应当自收到评标报告之日起5个工作日内在评标报告推荐的中标候选人中按顺序确定中标人。</w:t>
      </w:r>
    </w:p>
    <w:p w14:paraId="5A376FD1">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6.2.4 根据采购人确定的中标人，采购人在招标公告发布的媒体上发布中标公告，同时向中标人发出中标通知书。</w:t>
      </w:r>
    </w:p>
    <w:p w14:paraId="2EFA0E98">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6.2.5 采购人不退回投标文件和其他投标资料。</w:t>
      </w:r>
    </w:p>
    <w:bookmarkEnd w:id="158"/>
    <w:p w14:paraId="12DA2F05">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66" w:name="_Toc208849022"/>
      <w:bookmarkStart w:id="167" w:name="_Toc217446105"/>
      <w:bookmarkStart w:id="168" w:name="_Toc183582297"/>
      <w:bookmarkStart w:id="169" w:name="_Toc183682432"/>
      <w:r>
        <w:rPr>
          <w:rFonts w:hint="eastAsia" w:ascii="仿宋" w:hAnsi="仿宋" w:eastAsia="仿宋" w:cs="仿宋"/>
          <w:color w:val="auto"/>
          <w:sz w:val="28"/>
          <w:szCs w:val="28"/>
          <w:highlight w:val="none"/>
        </w:rPr>
        <w:t xml:space="preserve">7. </w:t>
      </w:r>
      <w:bookmarkEnd w:id="166"/>
      <w:bookmarkEnd w:id="167"/>
      <w:bookmarkEnd w:id="168"/>
      <w:bookmarkEnd w:id="169"/>
      <w:r>
        <w:rPr>
          <w:rFonts w:hint="eastAsia" w:ascii="仿宋" w:hAnsi="仿宋" w:eastAsia="仿宋" w:cs="仿宋"/>
          <w:color w:val="auto"/>
          <w:sz w:val="28"/>
          <w:szCs w:val="28"/>
          <w:highlight w:val="none"/>
        </w:rPr>
        <w:t>评标专家在政府采购活动中承担以下义务：</w:t>
      </w:r>
    </w:p>
    <w:p w14:paraId="7E012E2C">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 遵纪守法，客观、公正、廉洁地履行职责。</w:t>
      </w:r>
    </w:p>
    <w:p w14:paraId="7FA7B5C0">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 按照政府采购相关法律法规和招标文件的规定对投标人的资格条件和投标人提供的商务、价格、技术服务、业绩、对招标文件的响应程度以及投标文件规范性等方面进行评价，提供科学合理、公平公正的评标意见，参与起草评标报告，并予签字确认。</w:t>
      </w:r>
    </w:p>
    <w:p w14:paraId="3E7B2CFA">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 保守秘密。不得透露招标项目情况，不得泄漏投标人的投标文件及知悉的商业秘密，不得向投标人透露评标情况。</w:t>
      </w:r>
    </w:p>
    <w:p w14:paraId="3BA42676">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7.4 发现投标人在政府采购活动中有不正当竞争或恶意串通等违规行为，及时向政府采购评标工作的组织者或财政部门报告并加以制止。</w:t>
      </w:r>
    </w:p>
    <w:p w14:paraId="5D89E774">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发现采购人、采购代理机构及其工作人员在招标活动中有干预评标、发表倾向性和歧视性言论、受贿或者接受投标人的其他好处及其他违法违规行为，及时向财政部门报告。</w:t>
      </w:r>
    </w:p>
    <w:p w14:paraId="343D8E22">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7.5 配合采购人或者采购代理机构答复投标人质疑，配合投诉处理工作等事宜。</w:t>
      </w:r>
    </w:p>
    <w:p w14:paraId="26CF0130">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7.6 法律、法规和规章规定的其他义务。</w:t>
      </w:r>
    </w:p>
    <w:p w14:paraId="5B0DEDF5">
      <w:pPr>
        <w:pageBreakBefore w:val="0"/>
        <w:widowControl/>
        <w:wordWrap/>
        <w:overflowPunct/>
        <w:topLinePunct w:val="0"/>
        <w:autoSpaceDE w:val="0"/>
        <w:autoSpaceDN w:val="0"/>
        <w:bidi w:val="0"/>
        <w:spacing w:line="560" w:lineRule="exact"/>
        <w:ind w:left="0" w:leftChars="0" w:right="0" w:rightChars="0" w:firstLine="562" w:firstLineChars="200"/>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8</w:t>
      </w: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评标专家在招标活动中应当遵守以下工作纪律：</w:t>
      </w:r>
    </w:p>
    <w:p w14:paraId="681560E6">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 应邀按时参加评标活动。遇特殊情况不能出席或途中遇阻不能按时参加评标的，应及时告知财政部门或者采购人或者采购代理机构，不得私自转托他人。</w:t>
      </w:r>
    </w:p>
    <w:p w14:paraId="42963F78">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 不得参加与自己有利害关系的招标项目的评标活动。对与自己有利害关系的评标项目，如受到邀请，应主动提出回避。财政部门、采购人或采购代理机构也可要求该评标专家回避。</w:t>
      </w:r>
    </w:p>
    <w:p w14:paraId="0E144B01">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有利害关系主要是指三年内曾在参加该招标项目投标人中任职(包括一般工作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或担任顾问，配偶或直系亲属在参加该招标项目的投标人中任职或担任顾问，与参加该招标项目投标人发生过法律纠纷，以及其他可能影响公正评标的情况。</w:t>
      </w:r>
    </w:p>
    <w:p w14:paraId="48FCF390">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8.3 评标过程中关闭通讯设备，不得与外界联系。</w:t>
      </w:r>
    </w:p>
    <w:p w14:paraId="326B7958">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 评标过程中，不得发表影响评标公正的倾向性、歧视性言论；不得以任何明示或暗示的方式要求参加该招标项目的投标人以澄清、说明或补正为借口，表达与其原投标文件原意不同的新意见；不得以招标文件没有规定的方法和标准作为评标的依据；不得违反规定的评标格式评分和撰写评标意见；不得拒绝对自己的评标意见签字确认。</w:t>
      </w:r>
    </w:p>
    <w:p w14:paraId="5D5A5FD8">
      <w:pPr>
        <w:pStyle w:val="2"/>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br w:type="page"/>
      </w:r>
      <w:bookmarkStart w:id="170" w:name="_Toc6803"/>
      <w:r>
        <w:rPr>
          <w:rFonts w:hint="eastAsia" w:ascii="仿宋" w:hAnsi="仿宋" w:eastAsia="仿宋" w:cs="仿宋"/>
          <w:color w:val="auto"/>
          <w:sz w:val="28"/>
          <w:szCs w:val="28"/>
          <w:highlight w:val="none"/>
        </w:rPr>
        <w:t>第六章  拟签订的合同文本</w:t>
      </w:r>
      <w:bookmarkEnd w:id="170"/>
    </w:p>
    <w:p w14:paraId="315AAA76">
      <w:pPr>
        <w:pStyle w:val="110"/>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color w:val="auto"/>
          <w:sz w:val="28"/>
          <w:szCs w:val="28"/>
          <w:highlight w:val="none"/>
        </w:rPr>
      </w:pPr>
      <w:r>
        <w:rPr>
          <w:rStyle w:val="34"/>
          <w:rFonts w:hint="eastAsia" w:ascii="仿宋" w:hAnsi="仿宋" w:eastAsia="仿宋" w:cs="仿宋"/>
          <w:color w:val="auto"/>
          <w:sz w:val="28"/>
          <w:szCs w:val="28"/>
          <w:highlight w:val="none"/>
        </w:rPr>
        <w:t>　</w:t>
      </w:r>
      <w:r>
        <w:rPr>
          <w:rStyle w:val="34"/>
          <w:rFonts w:hint="eastAsia" w:ascii="仿宋" w:hAnsi="仿宋" w:eastAsia="仿宋" w:cs="仿宋"/>
          <w:b/>
          <w:bCs/>
          <w:color w:val="auto"/>
          <w:sz w:val="28"/>
          <w:szCs w:val="28"/>
          <w:highlight w:val="none"/>
        </w:rPr>
        <w:t>　</w:t>
      </w:r>
      <w:r>
        <w:rPr>
          <w:rFonts w:hint="eastAsia" w:ascii="仿宋" w:hAnsi="仿宋" w:eastAsia="仿宋" w:cs="仿宋"/>
          <w:b w:val="0"/>
          <w:bCs w:val="0"/>
          <w:color w:val="auto"/>
          <w:sz w:val="28"/>
          <w:szCs w:val="28"/>
          <w:highlight w:val="none"/>
        </w:rPr>
        <w:t>（仅供参考，具体合同条款以最终签订为准）</w:t>
      </w:r>
    </w:p>
    <w:p w14:paraId="1AE57D2C">
      <w:pPr>
        <w:pStyle w:val="10"/>
        <w:spacing w:after="0"/>
        <w:jc w:val="center"/>
        <w:rPr>
          <w:rFonts w:ascii="宋体" w:hAnsi="宋体" w:cs="宋体"/>
          <w:b/>
          <w:bCs/>
          <w:spacing w:val="-20"/>
          <w:kern w:val="44"/>
          <w:sz w:val="48"/>
          <w:szCs w:val="48"/>
          <w:highlight w:val="none"/>
        </w:rPr>
      </w:pPr>
      <w:bookmarkStart w:id="171" w:name="_Toc3995"/>
    </w:p>
    <w:p w14:paraId="61B5B4DB">
      <w:pPr>
        <w:pStyle w:val="10"/>
        <w:spacing w:after="0"/>
        <w:jc w:val="center"/>
        <w:rPr>
          <w:rFonts w:hint="eastAsia" w:ascii="仿宋" w:hAnsi="仿宋" w:eastAsia="仿宋" w:cs="仿宋"/>
          <w:b/>
          <w:bCs/>
          <w:spacing w:val="-20"/>
          <w:kern w:val="44"/>
          <w:sz w:val="48"/>
          <w:szCs w:val="48"/>
          <w:highlight w:val="none"/>
        </w:rPr>
      </w:pPr>
    </w:p>
    <w:p w14:paraId="60894649">
      <w:pPr>
        <w:pStyle w:val="10"/>
        <w:spacing w:after="0"/>
        <w:jc w:val="center"/>
        <w:rPr>
          <w:rFonts w:hint="eastAsia" w:ascii="仿宋" w:hAnsi="仿宋" w:eastAsia="仿宋" w:cs="仿宋"/>
          <w:b/>
          <w:bCs/>
          <w:spacing w:val="-20"/>
          <w:kern w:val="44"/>
          <w:sz w:val="48"/>
          <w:szCs w:val="48"/>
          <w:highlight w:val="none"/>
        </w:rPr>
      </w:pPr>
      <w:r>
        <w:rPr>
          <w:rFonts w:hint="eastAsia" w:ascii="仿宋" w:hAnsi="仿宋" w:eastAsia="仿宋" w:cs="仿宋"/>
          <w:b/>
          <w:bCs/>
          <w:spacing w:val="-20"/>
          <w:kern w:val="44"/>
          <w:sz w:val="48"/>
          <w:szCs w:val="48"/>
          <w:highlight w:val="none"/>
        </w:rPr>
        <w:t>政府采购</w:t>
      </w:r>
      <w:r>
        <w:rPr>
          <w:rFonts w:hint="eastAsia" w:ascii="仿宋" w:hAnsi="仿宋" w:eastAsia="仿宋" w:cs="仿宋"/>
          <w:b/>
          <w:bCs/>
          <w:spacing w:val="-20"/>
          <w:kern w:val="44"/>
          <w:sz w:val="48"/>
          <w:szCs w:val="48"/>
          <w:highlight w:val="none"/>
          <w:lang w:eastAsia="zh-CN"/>
        </w:rPr>
        <w:t>货物买卖</w:t>
      </w:r>
      <w:r>
        <w:rPr>
          <w:rFonts w:hint="eastAsia" w:ascii="仿宋" w:hAnsi="仿宋" w:eastAsia="仿宋" w:cs="仿宋"/>
          <w:b/>
          <w:bCs/>
          <w:spacing w:val="-20"/>
          <w:kern w:val="44"/>
          <w:sz w:val="48"/>
          <w:szCs w:val="48"/>
          <w:highlight w:val="none"/>
        </w:rPr>
        <w:t>合同</w:t>
      </w:r>
    </w:p>
    <w:p w14:paraId="5F10ECC9">
      <w:pPr>
        <w:pStyle w:val="10"/>
        <w:spacing w:after="0"/>
        <w:jc w:val="center"/>
        <w:rPr>
          <w:rFonts w:hint="eastAsia" w:ascii="仿宋" w:hAnsi="仿宋" w:eastAsia="仿宋" w:cs="仿宋"/>
          <w:b/>
          <w:bCs/>
          <w:spacing w:val="-20"/>
          <w:kern w:val="44"/>
          <w:sz w:val="48"/>
          <w:szCs w:val="48"/>
          <w:highlight w:val="none"/>
          <w:lang w:eastAsia="zh-CN"/>
        </w:rPr>
      </w:pPr>
      <w:r>
        <w:rPr>
          <w:rFonts w:hint="eastAsia" w:ascii="仿宋" w:hAnsi="仿宋" w:eastAsia="仿宋" w:cs="仿宋"/>
          <w:b/>
          <w:bCs/>
          <w:spacing w:val="-20"/>
          <w:kern w:val="44"/>
          <w:sz w:val="48"/>
          <w:szCs w:val="48"/>
          <w:highlight w:val="none"/>
          <w:lang w:eastAsia="zh-CN"/>
        </w:rPr>
        <w:t>（试行）</w:t>
      </w:r>
    </w:p>
    <w:p w14:paraId="6530B575">
      <w:pPr>
        <w:rPr>
          <w:rFonts w:hint="eastAsia" w:ascii="仿宋" w:hAnsi="仿宋" w:eastAsia="仿宋" w:cs="仿宋"/>
          <w:b/>
          <w:bCs/>
          <w:spacing w:val="-20"/>
          <w:kern w:val="44"/>
          <w:sz w:val="40"/>
          <w:szCs w:val="40"/>
          <w:highlight w:val="none"/>
        </w:rPr>
      </w:pPr>
    </w:p>
    <w:p w14:paraId="1F9A3B07">
      <w:pPr>
        <w:rPr>
          <w:rFonts w:hint="eastAsia" w:ascii="仿宋" w:hAnsi="仿宋" w:eastAsia="仿宋" w:cs="仿宋"/>
          <w:b/>
          <w:bCs/>
          <w:spacing w:val="-20"/>
          <w:kern w:val="44"/>
          <w:sz w:val="40"/>
          <w:szCs w:val="40"/>
          <w:highlight w:val="none"/>
        </w:rPr>
      </w:pPr>
    </w:p>
    <w:p w14:paraId="18714ED4">
      <w:pPr>
        <w:rPr>
          <w:rFonts w:hint="eastAsia" w:ascii="仿宋" w:hAnsi="仿宋" w:eastAsia="仿宋" w:cs="仿宋"/>
          <w:b/>
          <w:bCs/>
          <w:spacing w:val="-20"/>
          <w:kern w:val="44"/>
          <w:sz w:val="40"/>
          <w:szCs w:val="40"/>
          <w:highlight w:val="none"/>
        </w:rPr>
      </w:pPr>
    </w:p>
    <w:p w14:paraId="23FD5870">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kern w:val="0"/>
          <w:sz w:val="32"/>
          <w:szCs w:val="32"/>
          <w:highlight w:val="none"/>
        </w:rPr>
        <w:t>项目名称：</w:t>
      </w:r>
      <w:r>
        <w:rPr>
          <w:rFonts w:hint="eastAsia" w:ascii="仿宋" w:hAnsi="仿宋" w:eastAsia="仿宋" w:cs="仿宋"/>
          <w:sz w:val="32"/>
          <w:szCs w:val="32"/>
          <w:highlight w:val="none"/>
          <w:u w:val="single"/>
        </w:rPr>
        <w:t xml:space="preserve">                             </w:t>
      </w:r>
    </w:p>
    <w:p w14:paraId="3B0C3976">
      <w:pPr>
        <w:spacing w:line="360" w:lineRule="auto"/>
        <w:ind w:left="420" w:left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合同编号：</w:t>
      </w:r>
      <w:r>
        <w:rPr>
          <w:rFonts w:hint="eastAsia" w:ascii="仿宋" w:hAnsi="仿宋" w:eastAsia="仿宋" w:cs="仿宋"/>
          <w:sz w:val="32"/>
          <w:szCs w:val="32"/>
          <w:highlight w:val="none"/>
          <w:u w:val="single"/>
        </w:rPr>
        <w:t xml:space="preserve">                             </w:t>
      </w:r>
    </w:p>
    <w:p w14:paraId="05C30C03">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sz w:val="32"/>
          <w:szCs w:val="32"/>
          <w:highlight w:val="none"/>
        </w:rPr>
        <w:t>甲    方：</w:t>
      </w:r>
      <w:r>
        <w:rPr>
          <w:rFonts w:hint="eastAsia" w:ascii="仿宋" w:hAnsi="仿宋" w:eastAsia="仿宋" w:cs="仿宋"/>
          <w:sz w:val="32"/>
          <w:szCs w:val="32"/>
          <w:highlight w:val="none"/>
          <w:u w:val="single"/>
        </w:rPr>
        <w:t xml:space="preserve">                             </w:t>
      </w:r>
    </w:p>
    <w:p w14:paraId="0A3756EE">
      <w:pPr>
        <w:spacing w:line="360" w:lineRule="auto"/>
        <w:ind w:left="420" w:left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乙    方：</w:t>
      </w:r>
      <w:r>
        <w:rPr>
          <w:rFonts w:hint="eastAsia" w:ascii="仿宋" w:hAnsi="仿宋" w:eastAsia="仿宋" w:cs="仿宋"/>
          <w:sz w:val="32"/>
          <w:szCs w:val="32"/>
          <w:highlight w:val="none"/>
          <w:u w:val="single"/>
        </w:rPr>
        <w:t xml:space="preserve">                             </w:t>
      </w:r>
    </w:p>
    <w:p w14:paraId="1FF3EA20">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sz w:val="32"/>
          <w:szCs w:val="32"/>
          <w:highlight w:val="none"/>
        </w:rPr>
        <w:t>签订时间：</w:t>
      </w:r>
      <w:r>
        <w:rPr>
          <w:rFonts w:hint="eastAsia" w:ascii="仿宋" w:hAnsi="仿宋" w:eastAsia="仿宋" w:cs="仿宋"/>
          <w:sz w:val="32"/>
          <w:szCs w:val="32"/>
          <w:highlight w:val="none"/>
          <w:u w:val="single"/>
        </w:rPr>
        <w:t xml:space="preserve">                             </w:t>
      </w:r>
    </w:p>
    <w:p w14:paraId="17D728CF">
      <w:pPr>
        <w:rPr>
          <w:rFonts w:hint="eastAsia" w:ascii="仿宋" w:hAnsi="仿宋" w:eastAsia="仿宋" w:cs="仿宋"/>
          <w:highlight w:val="none"/>
        </w:rPr>
      </w:pPr>
    </w:p>
    <w:p w14:paraId="454C8FF1">
      <w:pPr>
        <w:rPr>
          <w:rFonts w:hint="eastAsia" w:ascii="仿宋" w:hAnsi="仿宋" w:eastAsia="仿宋" w:cs="仿宋"/>
          <w:sz w:val="44"/>
          <w:szCs w:val="44"/>
          <w:highlight w:val="none"/>
        </w:rPr>
      </w:pPr>
      <w:r>
        <w:rPr>
          <w:rFonts w:hint="eastAsia" w:ascii="仿宋" w:hAnsi="仿宋" w:eastAsia="仿宋" w:cs="仿宋"/>
          <w:sz w:val="44"/>
          <w:szCs w:val="44"/>
          <w:highlight w:val="none"/>
        </w:rPr>
        <w:br w:type="page"/>
      </w:r>
    </w:p>
    <w:p w14:paraId="06100639">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使</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用</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明</w:t>
      </w:r>
    </w:p>
    <w:p w14:paraId="3652E03E">
      <w:pPr>
        <w:ind w:firstLine="480" w:firstLineChars="200"/>
        <w:rPr>
          <w:rFonts w:hint="eastAsia" w:ascii="仿宋" w:hAnsi="仿宋" w:eastAsia="仿宋" w:cs="仿宋"/>
          <w:sz w:val="24"/>
          <w:szCs w:val="24"/>
          <w:highlight w:val="none"/>
          <w:lang w:val="en-US" w:eastAsia="zh-CN"/>
        </w:rPr>
      </w:pPr>
    </w:p>
    <w:p w14:paraId="07666ED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1.本合同标准文本适用于购买现成货物的采购项目，不包括需要供应商定制开发、创新研发的货物采购项目。</w:t>
      </w:r>
    </w:p>
    <w:p w14:paraId="04B88F67">
      <w:pPr>
        <w:spacing w:line="360" w:lineRule="auto"/>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2.本合同标准文本为政府采购货物买卖合同编制提供参考，可以结合采购项目具体情况，对文本作必要的调整修订后使用。</w:t>
      </w:r>
    </w:p>
    <w:p w14:paraId="1F86C15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3.本合同标准文本各条款中，如涉及填写多家供应商、制造商，多种采购标的、分包主要内容等信息的，可根据采购项目具体情况添加信息项。</w:t>
      </w:r>
    </w:p>
    <w:p w14:paraId="07101898">
      <w:pPr>
        <w:ind w:firstLine="480" w:firstLineChars="200"/>
        <w:jc w:val="both"/>
        <w:rPr>
          <w:rFonts w:hint="eastAsia" w:ascii="仿宋" w:hAnsi="仿宋" w:eastAsia="仿宋" w:cs="仿宋"/>
          <w:sz w:val="24"/>
          <w:szCs w:val="24"/>
          <w:highlight w:val="none"/>
        </w:rPr>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171"/>
    <w:p w14:paraId="0607689F">
      <w:pPr>
        <w:pStyle w:val="3"/>
        <w:adjustRightInd w:val="0"/>
        <w:snapToGrid w:val="0"/>
        <w:spacing w:beforeLines="0" w:line="400" w:lineRule="exact"/>
        <w:jc w:val="center"/>
        <w:rPr>
          <w:rFonts w:hint="eastAsia" w:ascii="仿宋" w:hAnsi="仿宋" w:eastAsia="仿宋" w:cs="仿宋"/>
          <w:sz w:val="24"/>
          <w:szCs w:val="24"/>
          <w:highlight w:val="none"/>
        </w:rPr>
      </w:pPr>
      <w:bookmarkStart w:id="172" w:name="_Toc22209"/>
    </w:p>
    <w:p w14:paraId="4BE1B771">
      <w:pPr>
        <w:pStyle w:val="3"/>
        <w:adjustRightInd w:val="0"/>
        <w:snapToGrid w:val="0"/>
        <w:spacing w:beforeLines="0" w:line="400" w:lineRule="exact"/>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第一节 政府采购合同协议书</w:t>
      </w:r>
      <w:bookmarkEnd w:id="172"/>
    </w:p>
    <w:p w14:paraId="40EBE9F0">
      <w:pPr>
        <w:pStyle w:val="3"/>
        <w:adjustRightInd w:val="0"/>
        <w:snapToGrid w:val="0"/>
        <w:spacing w:beforeLines="0" w:line="400" w:lineRule="exact"/>
        <w:jc w:val="center"/>
        <w:rPr>
          <w:rFonts w:hint="eastAsia" w:ascii="仿宋" w:hAnsi="仿宋" w:eastAsia="仿宋" w:cs="仿宋"/>
          <w:b w:val="0"/>
          <w:bCs w:val="0"/>
          <w:sz w:val="24"/>
          <w:szCs w:val="24"/>
          <w:highlight w:val="none"/>
        </w:rPr>
      </w:pPr>
    </w:p>
    <w:p w14:paraId="2192B7C1">
      <w:pPr>
        <w:adjustRightInd w:val="0"/>
        <w:snapToGrid w:val="0"/>
        <w:spacing w:before="0" w:beforeLines="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甲方（全称）：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eastAsia="zh-CN"/>
        </w:rPr>
        <w:t>、受采购人委托签订合同的单位</w:t>
      </w:r>
      <w:r>
        <w:rPr>
          <w:rFonts w:hint="eastAsia" w:ascii="仿宋" w:hAnsi="仿宋" w:eastAsia="仿宋" w:cs="仿宋"/>
          <w:sz w:val="24"/>
          <w:szCs w:val="24"/>
          <w:highlight w:val="none"/>
        </w:rPr>
        <w:t>或采购文件约定的合同甲方）</w:t>
      </w:r>
    </w:p>
    <w:p w14:paraId="2DD58287">
      <w:pPr>
        <w:adjustRightInd w:val="0"/>
        <w:snapToGrid w:val="0"/>
        <w:spacing w:before="0" w:beforeLines="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乙方</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（全称）：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w:t>
      </w:r>
    </w:p>
    <w:p w14:paraId="5FBB5985">
      <w:pPr>
        <w:adjustRightInd w:val="0"/>
        <w:snapToGrid w:val="0"/>
        <w:spacing w:before="0" w:beforeLines="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乙方2（全称）：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（联合体成员供应商或其他合同主体）（如有）</w:t>
      </w:r>
    </w:p>
    <w:p w14:paraId="3EFEF3A0">
      <w:pPr>
        <w:adjustRightInd w:val="0"/>
        <w:snapToGrid w:val="0"/>
        <w:spacing w:before="0" w:beforeLines="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lang w:val="en-US" w:eastAsia="zh-CN"/>
        </w:rPr>
        <w:t>3（全称）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（联合体成员供应商或其他合同主体）（如有）</w:t>
      </w:r>
    </w:p>
    <w:p w14:paraId="6E03D248">
      <w:pPr>
        <w:spacing w:beforeLines="0" w:line="400" w:lineRule="exact"/>
        <w:rPr>
          <w:rFonts w:hint="eastAsia" w:ascii="仿宋" w:hAnsi="仿宋" w:eastAsia="仿宋" w:cs="仿宋"/>
          <w:sz w:val="24"/>
          <w:szCs w:val="24"/>
          <w:highlight w:val="none"/>
          <w:lang w:val="en-US" w:eastAsia="zh-CN"/>
        </w:rPr>
      </w:pPr>
    </w:p>
    <w:p w14:paraId="29957137">
      <w:pPr>
        <w:pStyle w:val="11"/>
        <w:adjustRightInd w:val="0"/>
        <w:snapToGrid w:val="0"/>
        <w:spacing w:before="0" w:beforeLines="0" w:after="0" w:line="400" w:lineRule="exact"/>
        <w:ind w:left="0" w:leftChars="0" w:firstLine="480" w:firstLineChars="20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依据《中华人民共和国民法典》、《中华人民共和国政府采购法》等有关的法律法规，以及本采购项目的招标/谈判文件等采购文件、乙方的《投标（响应）文件》及《中标（成交）通知书》，甲乙双方同意签订本合同。具体情况及要求如下：</w:t>
      </w:r>
      <w:r>
        <w:rPr>
          <w:rFonts w:hint="eastAsia" w:ascii="仿宋" w:hAnsi="仿宋" w:eastAsia="仿宋" w:cs="仿宋"/>
          <w:sz w:val="24"/>
          <w:szCs w:val="24"/>
          <w:highlight w:val="none"/>
        </w:rPr>
        <w:t xml:space="preserve">     </w:t>
      </w:r>
    </w:p>
    <w:p w14:paraId="7F79F573">
      <w:pPr>
        <w:numPr>
          <w:ilvl w:val="0"/>
          <w:numId w:val="1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项目信息</w:t>
      </w:r>
    </w:p>
    <w:p w14:paraId="722EE1A9">
      <w:pPr>
        <w:pStyle w:val="11"/>
        <w:numPr>
          <w:ilvl w:val="0"/>
          <w:numId w:val="11"/>
        </w:numPr>
        <w:adjustRightInd w:val="0"/>
        <w:snapToGrid w:val="0"/>
        <w:spacing w:before="0" w:beforeLines="0" w:after="0" w:line="400" w:lineRule="exact"/>
        <w:ind w:left="0" w:leftChars="0"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采购项目名称：</w:t>
      </w:r>
      <w:r>
        <w:rPr>
          <w:rFonts w:hint="eastAsia" w:ascii="仿宋" w:hAnsi="仿宋" w:eastAsia="仿宋" w:cs="仿宋"/>
          <w:sz w:val="24"/>
          <w:szCs w:val="24"/>
          <w:highlight w:val="none"/>
          <w:u w:val="single"/>
        </w:rPr>
        <w:t xml:space="preserve">                                          </w:t>
      </w:r>
    </w:p>
    <w:p w14:paraId="38FB1E0D">
      <w:pPr>
        <w:pStyle w:val="11"/>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 xml:space="preserve">         采购项目编号：</w:t>
      </w:r>
      <w:r>
        <w:rPr>
          <w:rFonts w:hint="eastAsia" w:ascii="仿宋" w:hAnsi="仿宋" w:eastAsia="仿宋" w:cs="仿宋"/>
          <w:sz w:val="24"/>
          <w:szCs w:val="24"/>
          <w:highlight w:val="none"/>
          <w:u w:val="single"/>
        </w:rPr>
        <w:t xml:space="preserve">                                          </w:t>
      </w:r>
    </w:p>
    <w:p w14:paraId="458DD32B">
      <w:pPr>
        <w:pStyle w:val="11"/>
        <w:adjustRightInd w:val="0"/>
        <w:snapToGrid w:val="0"/>
        <w:spacing w:before="0" w:beforeLines="0" w:after="0" w:line="400" w:lineRule="exact"/>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（2）采购计划编号：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17F79FE6">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（3）项目内容：</w:t>
      </w:r>
    </w:p>
    <w:p w14:paraId="190F61DD">
      <w:pPr>
        <w:adjustRightInd w:val="0"/>
        <w:snapToGrid w:val="0"/>
        <w:spacing w:before="0" w:beforeLines="0"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采购标的及数量</w:t>
      </w:r>
      <w:r>
        <w:rPr>
          <w:rFonts w:hint="eastAsia" w:ascii="仿宋" w:hAnsi="仿宋" w:eastAsia="仿宋" w:cs="仿宋"/>
          <w:sz w:val="24"/>
          <w:szCs w:val="24"/>
          <w:highlight w:val="none"/>
          <w:lang w:val="en-US" w:eastAsia="zh-CN"/>
        </w:rPr>
        <w:t>（台/套</w:t>
      </w:r>
      <w:r>
        <w:rPr>
          <w:rFonts w:hint="eastAsia" w:ascii="仿宋" w:hAnsi="仿宋" w:eastAsia="仿宋" w:cs="仿宋"/>
          <w:sz w:val="24"/>
          <w:szCs w:val="24"/>
          <w:highlight w:val="none"/>
          <w:lang w:val="en" w:eastAsia="zh-CN"/>
        </w:rPr>
        <w:t>/个/架/组等</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14:paraId="67CA72EA">
      <w:pPr>
        <w:numPr>
          <w:ilvl w:val="-1"/>
          <w:numId w:val="0"/>
        </w:numPr>
        <w:adjustRightInd w:val="0"/>
        <w:snapToGrid w:val="0"/>
        <w:spacing w:before="0" w:beforeLines="0" w:line="400" w:lineRule="exact"/>
        <w:ind w:firstLine="480" w:firstLineChars="200"/>
        <w:rPr>
          <w:rFonts w:hint="eastAsia" w:ascii="仿宋" w:hAnsi="仿宋" w:eastAsia="仿宋" w:cs="仿宋"/>
          <w:sz w:val="24"/>
          <w:szCs w:val="24"/>
          <w:highlight w:val="none"/>
          <w:lang w:val="en" w:eastAsia="zh-CN"/>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品牌：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 w:eastAsia="zh-CN"/>
        </w:rPr>
        <w:t xml:space="preserve">     </w:t>
      </w:r>
      <w:r>
        <w:rPr>
          <w:rFonts w:hint="eastAsia" w:ascii="仿宋" w:hAnsi="仿宋" w:eastAsia="仿宋" w:cs="仿宋"/>
          <w:sz w:val="24"/>
          <w:szCs w:val="24"/>
          <w:highlight w:val="none"/>
          <w:lang w:val="en-US" w:eastAsia="zh-CN"/>
        </w:rPr>
        <w:t>规格型号：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 w:eastAsia="zh-CN"/>
        </w:rPr>
        <w:t xml:space="preserve">   </w:t>
      </w:r>
    </w:p>
    <w:p w14:paraId="76EE266B">
      <w:pPr>
        <w:adjustRightInd w:val="0"/>
        <w:snapToGrid w:val="0"/>
        <w:spacing w:before="0" w:beforeLines="0" w:line="400" w:lineRule="exact"/>
        <w:ind w:firstLine="1080" w:firstLineChars="45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采购标的的技术要求、商务要求具体见附件。</w:t>
      </w:r>
    </w:p>
    <w:p w14:paraId="23C00F8C">
      <w:pPr>
        <w:numPr>
          <w:ilvl w:val="-1"/>
          <w:numId w:val="0"/>
        </w:numPr>
        <w:adjustRightInd w:val="0"/>
        <w:snapToGrid w:val="0"/>
        <w:spacing w:before="0" w:beforeLines="0" w:line="400" w:lineRule="exact"/>
        <w:ind w:firstLine="1080" w:firstLineChars="4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①涉及信息类产品，请填写该产品关键部件的品牌、型号：</w:t>
      </w:r>
    </w:p>
    <w:p w14:paraId="09CF13EE">
      <w:pPr>
        <w:numPr>
          <w:ilvl w:val="-1"/>
          <w:numId w:val="0"/>
        </w:numPr>
        <w:adjustRightInd w:val="0"/>
        <w:snapToGrid w:val="0"/>
        <w:spacing w:before="0" w:beforeLines="0" w:line="400" w:lineRule="exact"/>
        <w:ind w:firstLine="480" w:firstLineChars="200"/>
        <w:rPr>
          <w:rFonts w:hint="eastAsia" w:ascii="仿宋" w:hAnsi="仿宋" w:eastAsia="仿宋" w:cs="仿宋"/>
          <w:kern w:val="0"/>
          <w:sz w:val="24"/>
          <w:szCs w:val="24"/>
          <w:highlight w:val="none"/>
          <w:u w:val="single"/>
          <w:lang w:val="en-US" w:eastAsia="zh-CN"/>
        </w:rPr>
      </w:pPr>
      <w:r>
        <w:rPr>
          <w:rFonts w:hint="eastAsia" w:ascii="仿宋" w:hAnsi="仿宋" w:eastAsia="仿宋" w:cs="仿宋"/>
          <w:sz w:val="24"/>
          <w:szCs w:val="24"/>
          <w:highlight w:val="none"/>
          <w:lang w:val="en-US" w:eastAsia="zh-CN"/>
        </w:rPr>
        <w:t xml:space="preserve">     标的名称：</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lang w:val="en" w:eastAsia="zh-CN"/>
        </w:rPr>
        <w:t xml:space="preserve">               </w:t>
      </w:r>
      <w:r>
        <w:rPr>
          <w:rFonts w:hint="eastAsia" w:ascii="仿宋" w:hAnsi="仿宋" w:eastAsia="仿宋" w:cs="仿宋"/>
          <w:kern w:val="0"/>
          <w:sz w:val="24"/>
          <w:szCs w:val="24"/>
          <w:highlight w:val="none"/>
          <w:u w:val="single"/>
          <w:lang w:val="en-US" w:eastAsia="zh-CN"/>
        </w:rPr>
        <w:t xml:space="preserve">    </w:t>
      </w:r>
    </w:p>
    <w:p w14:paraId="7FB40BD2">
      <w:pPr>
        <w:numPr>
          <w:ilvl w:val="-1"/>
          <w:numId w:val="0"/>
        </w:numPr>
        <w:adjustRightInd w:val="0"/>
        <w:snapToGrid w:val="0"/>
        <w:spacing w:before="0" w:beforeLines="0"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关键部件：</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品牌：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型号：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14:paraId="127D34EE">
      <w:pPr>
        <w:pStyle w:val="37"/>
        <w:spacing w:beforeLine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kern w:val="2"/>
          <w:sz w:val="24"/>
          <w:szCs w:val="24"/>
          <w:highlight w:val="none"/>
          <w:lang w:val="en-US" w:eastAsia="zh-CN"/>
        </w:rPr>
        <w:t>关键部件</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品牌：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型号：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14:paraId="29DB8612">
      <w:pPr>
        <w:pStyle w:val="37"/>
        <w:spacing w:beforeLine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关键部件：</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品牌：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型号：</w:t>
      </w:r>
      <w:r>
        <w:rPr>
          <w:rFonts w:hint="eastAsia" w:ascii="仿宋" w:hAnsi="仿宋" w:eastAsia="仿宋" w:cs="仿宋"/>
          <w:sz w:val="24"/>
          <w:szCs w:val="24"/>
          <w:highlight w:val="none"/>
          <w:u w:val="single"/>
          <w:lang w:val="en-US" w:eastAsia="zh-CN"/>
        </w:rPr>
        <w:t xml:space="preserve">       </w:t>
      </w:r>
    </w:p>
    <w:p w14:paraId="07BDC563">
      <w:pPr>
        <w:pStyle w:val="37"/>
        <w:numPr>
          <w:ilvl w:val="-1"/>
          <w:numId w:val="0"/>
        </w:numPr>
        <w:adjustRightInd w:val="0"/>
        <w:snapToGrid w:val="0"/>
        <w:spacing w:before="0" w:beforeLines="0" w:line="400" w:lineRule="exac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3AA177C">
      <w:pPr>
        <w:pStyle w:val="37"/>
        <w:numPr>
          <w:ilvl w:val="-1"/>
          <w:numId w:val="0"/>
        </w:numPr>
        <w:adjustRightInd w:val="0"/>
        <w:snapToGrid w:val="0"/>
        <w:spacing w:before="0" w:beforeLines="0" w:line="400" w:lineRule="exac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②涉及车辆采购，请填写是否属于新能源汽车：</w:t>
      </w:r>
    </w:p>
    <w:p w14:paraId="7E144481">
      <w:pPr>
        <w:pStyle w:val="37"/>
        <w:numPr>
          <w:ilvl w:val="-1"/>
          <w:numId w:val="0"/>
        </w:numPr>
        <w:adjustRightInd w:val="0"/>
        <w:snapToGrid w:val="0"/>
        <w:spacing w:before="0" w:beforeLines="0" w:line="400" w:lineRule="exact"/>
        <w:ind w:firstLine="0" w:firstLineChars="0"/>
        <w:rPr>
          <w:rFonts w:hint="eastAsia" w:ascii="仿宋" w:hAnsi="仿宋" w:eastAsia="仿宋" w:cs="仿宋"/>
          <w:iCs w:val="0"/>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是</w:t>
      </w:r>
      <w:r>
        <w:rPr>
          <w:rFonts w:hint="eastAsia" w:ascii="仿宋" w:hAnsi="仿宋" w:eastAsia="仿宋" w:cs="仿宋"/>
          <w:iCs w:val="0"/>
          <w:sz w:val="24"/>
          <w:szCs w:val="24"/>
          <w:highlight w:val="none"/>
          <w:lang w:eastAsia="zh-CN"/>
        </w:rPr>
        <w:t>，《政府采购品目分类目录》底级品目名称</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数量：</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金额：</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iCs w:val="0"/>
          <w:sz w:val="24"/>
          <w:szCs w:val="24"/>
          <w:highlight w:val="none"/>
          <w:lang w:val="en-US" w:eastAsia="zh-CN"/>
        </w:rPr>
        <w:t xml:space="preserve"> </w:t>
      </w:r>
    </w:p>
    <w:p w14:paraId="40EBAC1A">
      <w:pPr>
        <w:pStyle w:val="37"/>
        <w:numPr>
          <w:ilvl w:val="-1"/>
          <w:numId w:val="0"/>
        </w:numPr>
        <w:adjustRightInd w:val="0"/>
        <w:snapToGrid w:val="0"/>
        <w:spacing w:before="0" w:beforeLines="0" w:line="400" w:lineRule="exact"/>
        <w:ind w:firstLine="0" w:firstLineChars="0"/>
        <w:rPr>
          <w:rFonts w:hint="eastAsia" w:ascii="仿宋" w:hAnsi="仿宋" w:eastAsia="仿宋" w:cs="仿宋"/>
          <w:iCs w:val="0"/>
          <w:sz w:val="24"/>
          <w:szCs w:val="24"/>
          <w:highlight w:val="none"/>
          <w:lang w:eastAsia="zh-CN"/>
        </w:rPr>
      </w:pP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否</w:t>
      </w:r>
    </w:p>
    <w:p w14:paraId="62D65A56">
      <w:pPr>
        <w:pStyle w:val="37"/>
        <w:numPr>
          <w:ilvl w:val="-1"/>
          <w:numId w:val="0"/>
        </w:numPr>
        <w:adjustRightInd w:val="0"/>
        <w:snapToGrid w:val="0"/>
        <w:spacing w:before="0" w:beforeLines="0" w:line="400" w:lineRule="exact"/>
        <w:ind w:left="0" w:firstLine="0" w:firstLineChars="0"/>
        <w:rPr>
          <w:rFonts w:hint="eastAsia" w:ascii="仿宋" w:hAnsi="仿宋" w:eastAsia="仿宋" w:cs="仿宋"/>
          <w:iCs w:val="0"/>
          <w:sz w:val="24"/>
          <w:szCs w:val="24"/>
          <w:highlight w:val="none"/>
          <w:lang w:val="en-US" w:eastAsia="zh-CN"/>
        </w:rPr>
      </w:pP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lang w:val="en" w:eastAsia="zh-CN"/>
        </w:rPr>
        <w:t>4</w:t>
      </w:r>
      <w:r>
        <w:rPr>
          <w:rFonts w:hint="eastAsia" w:ascii="仿宋" w:hAnsi="仿宋" w:eastAsia="仿宋" w:cs="仿宋"/>
          <w:iCs w:val="0"/>
          <w:sz w:val="24"/>
          <w:szCs w:val="24"/>
          <w:highlight w:val="none"/>
          <w:lang w:val="en-US" w:eastAsia="zh-CN"/>
        </w:rPr>
        <w:t>）政府采购组织形式：</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政府集中采购</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val="en-US" w:eastAsia="zh-CN"/>
        </w:rPr>
        <w:t xml:space="preserve">部门集中采购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val="en-US" w:eastAsia="zh-CN"/>
        </w:rPr>
        <w:t>分散采购</w:t>
      </w:r>
    </w:p>
    <w:p w14:paraId="3A0EF411">
      <w:pPr>
        <w:pStyle w:val="37"/>
        <w:numPr>
          <w:ilvl w:val="-1"/>
          <w:numId w:val="0"/>
        </w:numPr>
        <w:adjustRightInd w:val="0"/>
        <w:snapToGrid w:val="0"/>
        <w:spacing w:before="0" w:beforeLines="0" w:line="400" w:lineRule="exact"/>
        <w:ind w:left="0" w:firstLine="420" w:firstLineChars="0"/>
        <w:rPr>
          <w:rFonts w:hint="eastAsia" w:ascii="仿宋" w:hAnsi="仿宋" w:eastAsia="仿宋" w:cs="仿宋"/>
          <w:iCs w:val="0"/>
          <w:sz w:val="24"/>
          <w:szCs w:val="24"/>
          <w:highlight w:val="none"/>
          <w:lang w:eastAsia="zh-CN"/>
        </w:rPr>
      </w:pPr>
      <w:r>
        <w:rPr>
          <w:rFonts w:hint="eastAsia" w:ascii="仿宋" w:hAnsi="仿宋" w:eastAsia="仿宋" w:cs="仿宋"/>
          <w:iCs w:val="0"/>
          <w:sz w:val="24"/>
          <w:szCs w:val="24"/>
          <w:highlight w:val="none"/>
          <w:lang w:val="en-US" w:eastAsia="zh-CN"/>
        </w:rPr>
        <w:t>（</w:t>
      </w:r>
      <w:r>
        <w:rPr>
          <w:rFonts w:hint="eastAsia" w:ascii="仿宋" w:hAnsi="仿宋" w:eastAsia="仿宋" w:cs="仿宋"/>
          <w:iCs w:val="0"/>
          <w:sz w:val="24"/>
          <w:szCs w:val="24"/>
          <w:highlight w:val="none"/>
          <w:lang w:val="en" w:eastAsia="zh-CN"/>
        </w:rPr>
        <w:t>5</w:t>
      </w:r>
      <w:r>
        <w:rPr>
          <w:rFonts w:hint="eastAsia" w:ascii="仿宋" w:hAnsi="仿宋" w:eastAsia="仿宋" w:cs="仿宋"/>
          <w:iCs w:val="0"/>
          <w:sz w:val="24"/>
          <w:szCs w:val="24"/>
          <w:highlight w:val="none"/>
          <w:lang w:val="en-US" w:eastAsia="zh-CN"/>
        </w:rPr>
        <w:t>）政府采购方式：</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公开招标</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邀请招标</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竞争性谈判</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竞争性磋商</w:t>
      </w:r>
    </w:p>
    <w:p w14:paraId="0EB92E7A">
      <w:pPr>
        <w:pStyle w:val="37"/>
        <w:numPr>
          <w:ilvl w:val="-1"/>
          <w:numId w:val="0"/>
        </w:numPr>
        <w:adjustRightInd w:val="0"/>
        <w:snapToGrid w:val="0"/>
        <w:spacing w:before="0" w:beforeLines="0" w:line="400" w:lineRule="exact"/>
        <w:ind w:left="0" w:firstLine="420" w:firstLineChars="0"/>
        <w:rPr>
          <w:rFonts w:hint="eastAsia" w:ascii="仿宋" w:hAnsi="仿宋" w:eastAsia="仿宋" w:cs="仿宋"/>
          <w:iCs w:val="0"/>
          <w:sz w:val="24"/>
          <w:szCs w:val="24"/>
          <w:highlight w:val="none"/>
          <w:u w:val="single"/>
          <w:lang w:val="en-US" w:eastAsia="zh-CN"/>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询价</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单一来源</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框架协议</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其他：</w:t>
      </w:r>
      <w:r>
        <w:rPr>
          <w:rFonts w:hint="eastAsia" w:ascii="仿宋" w:hAnsi="仿宋" w:eastAsia="仿宋" w:cs="仿宋"/>
          <w:iCs w:val="0"/>
          <w:sz w:val="24"/>
          <w:szCs w:val="24"/>
          <w:highlight w:val="none"/>
          <w:u w:val="single"/>
          <w:lang w:val="en-US" w:eastAsia="zh-CN"/>
        </w:rPr>
        <w:t xml:space="preserve">          </w:t>
      </w:r>
    </w:p>
    <w:p w14:paraId="06609F25">
      <w:pPr>
        <w:pStyle w:val="37"/>
        <w:numPr>
          <w:ilvl w:val="-1"/>
          <w:numId w:val="0"/>
        </w:numPr>
        <w:adjustRightInd w:val="0"/>
        <w:snapToGrid w:val="0"/>
        <w:spacing w:before="0" w:beforeLines="0" w:line="400" w:lineRule="exact"/>
        <w:ind w:left="0" w:firstLine="420" w:firstLineChars="0"/>
        <w:rPr>
          <w:rFonts w:hint="eastAsia" w:ascii="仿宋" w:hAnsi="仿宋" w:eastAsia="仿宋" w:cs="仿宋"/>
          <w:iCs w:val="0"/>
          <w:sz w:val="24"/>
          <w:szCs w:val="24"/>
          <w:highlight w:val="none"/>
          <w:u w:val="none"/>
          <w:lang w:val="en-US" w:eastAsia="zh-CN"/>
        </w:rPr>
      </w:pPr>
      <w:r>
        <w:rPr>
          <w:rFonts w:hint="eastAsia" w:ascii="仿宋" w:hAnsi="仿宋" w:eastAsia="仿宋" w:cs="仿宋"/>
          <w:iCs w:val="0"/>
          <w:sz w:val="24"/>
          <w:szCs w:val="24"/>
          <w:highlight w:val="none"/>
          <w:u w:val="none"/>
          <w:lang w:val="en-US" w:eastAsia="zh-CN"/>
        </w:rPr>
        <w:t>（注：在框架协议采购的第二阶段，可选择使用该合同文本）</w:t>
      </w:r>
    </w:p>
    <w:p w14:paraId="6836DF93">
      <w:pPr>
        <w:pStyle w:val="37"/>
        <w:numPr>
          <w:ilvl w:val="-1"/>
          <w:numId w:val="0"/>
        </w:numPr>
        <w:adjustRightInd w:val="0"/>
        <w:snapToGrid w:val="0"/>
        <w:spacing w:before="0" w:beforeLines="0" w:line="400" w:lineRule="exact"/>
        <w:ind w:firstLine="240" w:firstLineChars="100"/>
        <w:rPr>
          <w:rFonts w:hint="eastAsia" w:ascii="仿宋" w:hAnsi="仿宋" w:eastAsia="仿宋" w:cs="仿宋"/>
          <w:w w:val="100"/>
          <w:kern w:val="2"/>
          <w:sz w:val="24"/>
          <w:szCs w:val="24"/>
          <w:highlight w:val="none"/>
          <w:lang w:val="en-US" w:eastAsia="zh-CN" w:bidi="ar-SA"/>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en" w:eastAsia="zh-CN"/>
        </w:rPr>
        <w:t>6</w:t>
      </w:r>
      <w:r>
        <w:rPr>
          <w:rFonts w:hint="eastAsia" w:ascii="仿宋" w:hAnsi="仿宋" w:eastAsia="仿宋" w:cs="仿宋"/>
          <w:sz w:val="24"/>
          <w:szCs w:val="24"/>
          <w:highlight w:val="none"/>
          <w:lang w:val="en-US" w:eastAsia="zh-CN"/>
        </w:rPr>
        <w:t>）</w:t>
      </w:r>
      <w:r>
        <w:rPr>
          <w:rFonts w:hint="eastAsia" w:ascii="仿宋" w:hAnsi="仿宋" w:eastAsia="仿宋" w:cs="仿宋"/>
          <w:w w:val="100"/>
          <w:kern w:val="2"/>
          <w:sz w:val="24"/>
          <w:szCs w:val="24"/>
          <w:highlight w:val="none"/>
          <w:lang w:val="en-US" w:eastAsia="zh-CN" w:bidi="ar-SA"/>
        </w:rPr>
        <w:t>中标（成交）采购标的制造商是否为中小企业：</w:t>
      </w:r>
      <w:r>
        <w:rPr>
          <w:rFonts w:hint="eastAsia" w:ascii="仿宋" w:hAnsi="仿宋" w:eastAsia="仿宋" w:cs="仿宋"/>
          <w:w w:val="100"/>
          <w:kern w:val="2"/>
          <w:sz w:val="24"/>
          <w:szCs w:val="24"/>
          <w:highlight w:val="none"/>
          <w:lang w:val="en-US" w:eastAsia="zh-CN" w:bidi="ar-SA"/>
        </w:rPr>
        <w:sym w:font="Wingdings" w:char="00A8"/>
      </w:r>
      <w:r>
        <w:rPr>
          <w:rFonts w:hint="eastAsia" w:ascii="仿宋" w:hAnsi="仿宋" w:eastAsia="仿宋" w:cs="仿宋"/>
          <w:w w:val="100"/>
          <w:kern w:val="2"/>
          <w:sz w:val="24"/>
          <w:szCs w:val="24"/>
          <w:highlight w:val="none"/>
          <w:lang w:val="en-US" w:eastAsia="zh-CN" w:bidi="ar-SA"/>
        </w:rPr>
        <w:t xml:space="preserve">是      </w:t>
      </w:r>
      <w:r>
        <w:rPr>
          <w:rFonts w:hint="eastAsia" w:ascii="仿宋" w:hAnsi="仿宋" w:eastAsia="仿宋" w:cs="仿宋"/>
          <w:w w:val="100"/>
          <w:kern w:val="2"/>
          <w:sz w:val="24"/>
          <w:szCs w:val="24"/>
          <w:highlight w:val="none"/>
          <w:lang w:val="en-US" w:eastAsia="zh-CN" w:bidi="ar-SA"/>
        </w:rPr>
        <w:sym w:font="Wingdings" w:char="00A8"/>
      </w:r>
      <w:r>
        <w:rPr>
          <w:rFonts w:hint="eastAsia" w:ascii="仿宋" w:hAnsi="仿宋" w:eastAsia="仿宋" w:cs="仿宋"/>
          <w:w w:val="100"/>
          <w:kern w:val="2"/>
          <w:sz w:val="24"/>
          <w:szCs w:val="24"/>
          <w:highlight w:val="none"/>
          <w:lang w:val="en-US" w:eastAsia="zh-CN" w:bidi="ar-SA"/>
        </w:rPr>
        <w:t>否</w:t>
      </w:r>
    </w:p>
    <w:p w14:paraId="6D64D66F">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4"/>
          <w:szCs w:val="24"/>
          <w:highlight w:val="none"/>
        </w:rPr>
      </w:pPr>
      <w:r>
        <w:rPr>
          <w:rFonts w:hint="eastAsia" w:ascii="仿宋" w:hAnsi="仿宋" w:eastAsia="仿宋" w:cs="仿宋"/>
          <w:w w:val="100"/>
          <w:sz w:val="24"/>
          <w:szCs w:val="24"/>
          <w:highlight w:val="none"/>
          <w:lang w:val="en-US" w:eastAsia="zh-CN"/>
        </w:rPr>
        <w:t xml:space="preserve">         本合同</w:t>
      </w:r>
      <w:r>
        <w:rPr>
          <w:rFonts w:hint="eastAsia" w:ascii="仿宋" w:hAnsi="仿宋" w:eastAsia="仿宋" w:cs="仿宋"/>
          <w:w w:val="100"/>
          <w:sz w:val="24"/>
          <w:szCs w:val="24"/>
          <w:highlight w:val="none"/>
        </w:rPr>
        <w:t>是否</w:t>
      </w:r>
      <w:r>
        <w:rPr>
          <w:rFonts w:hint="eastAsia" w:ascii="仿宋" w:hAnsi="仿宋" w:eastAsia="仿宋" w:cs="仿宋"/>
          <w:w w:val="100"/>
          <w:sz w:val="24"/>
          <w:szCs w:val="24"/>
          <w:highlight w:val="none"/>
          <w:lang w:eastAsia="zh-CN"/>
        </w:rPr>
        <w:t>为专门面向</w:t>
      </w:r>
      <w:r>
        <w:rPr>
          <w:rFonts w:hint="eastAsia" w:ascii="仿宋" w:hAnsi="仿宋" w:eastAsia="仿宋" w:cs="仿宋"/>
          <w:w w:val="100"/>
          <w:sz w:val="24"/>
          <w:szCs w:val="24"/>
          <w:highlight w:val="none"/>
        </w:rPr>
        <w:t>中小企业</w:t>
      </w:r>
      <w:r>
        <w:rPr>
          <w:rFonts w:hint="eastAsia" w:ascii="仿宋" w:hAnsi="仿宋" w:eastAsia="仿宋" w:cs="仿宋"/>
          <w:w w:val="100"/>
          <w:sz w:val="24"/>
          <w:szCs w:val="24"/>
          <w:highlight w:val="none"/>
          <w:lang w:eastAsia="zh-CN"/>
        </w:rPr>
        <w:t>的采</w:t>
      </w:r>
      <w:r>
        <w:rPr>
          <w:rFonts w:hint="eastAsia" w:ascii="仿宋" w:hAnsi="仿宋" w:eastAsia="仿宋" w:cs="仿宋"/>
          <w:w w:val="100"/>
          <w:sz w:val="24"/>
          <w:szCs w:val="24"/>
          <w:highlight w:val="none"/>
          <w:shd w:val="clear"/>
          <w:lang w:eastAsia="zh-CN"/>
        </w:rPr>
        <w:t>购</w:t>
      </w:r>
      <w:r>
        <w:rPr>
          <w:rFonts w:hint="eastAsia" w:ascii="仿宋" w:hAnsi="仿宋" w:eastAsia="仿宋" w:cs="仿宋"/>
          <w:w w:val="100"/>
          <w:sz w:val="24"/>
          <w:szCs w:val="24"/>
          <w:highlight w:val="none"/>
          <w:shd w:val="clear"/>
        </w:rPr>
        <w:t>合同</w:t>
      </w:r>
      <w:r>
        <w:rPr>
          <w:rFonts w:hint="eastAsia" w:ascii="仿宋" w:hAnsi="仿宋" w:eastAsia="仿宋" w:cs="仿宋"/>
          <w:w w:val="100"/>
          <w:sz w:val="24"/>
          <w:szCs w:val="24"/>
          <w:highlight w:val="none"/>
          <w:shd w:val="clear"/>
          <w:lang w:eastAsia="zh-CN"/>
        </w:rPr>
        <w:t>（中小企业预留合同）</w:t>
      </w:r>
      <w:r>
        <w:rPr>
          <w:rFonts w:hint="eastAsia" w:ascii="仿宋" w:hAnsi="仿宋" w:eastAsia="仿宋" w:cs="仿宋"/>
          <w:sz w:val="24"/>
          <w:szCs w:val="24"/>
          <w:highlight w:val="none"/>
          <w:shd w:val="clear"/>
        </w:rPr>
        <w:t>：</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3CB4DD19">
      <w:pPr>
        <w:numPr>
          <w:ilvl w:val="-1"/>
          <w:numId w:val="0"/>
        </w:numPr>
        <w:adjustRightInd w:val="0"/>
        <w:snapToGrid w:val="0"/>
        <w:spacing w:before="0" w:beforeLines="0" w:line="400" w:lineRule="exact"/>
        <w:ind w:firstLine="0" w:firstLineChars="0"/>
        <w:rPr>
          <w:rFonts w:hint="eastAsia" w:ascii="仿宋" w:hAnsi="仿宋" w:eastAsia="仿宋" w:cs="仿宋"/>
          <w:iCs/>
          <w:sz w:val="24"/>
          <w:szCs w:val="24"/>
          <w:highlight w:val="none"/>
        </w:rPr>
      </w:pPr>
      <w:r>
        <w:rPr>
          <w:rFonts w:hint="eastAsia" w:ascii="仿宋" w:hAnsi="仿宋" w:eastAsia="仿宋" w:cs="仿宋"/>
          <w:sz w:val="24"/>
          <w:szCs w:val="24"/>
          <w:highlight w:val="none"/>
          <w:lang w:val="en-US" w:eastAsia="zh-CN"/>
        </w:rPr>
        <w:t xml:space="preserve">         若本项目不专门面向中小企业采购，是否给予小微企业评审优惠：</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6EFB4A32">
      <w:pPr>
        <w:numPr>
          <w:ilvl w:val="-1"/>
          <w:numId w:val="0"/>
        </w:numPr>
        <w:adjustRightInd w:val="0"/>
        <w:snapToGrid w:val="0"/>
        <w:spacing w:before="0" w:beforeLines="0" w:line="400" w:lineRule="exact"/>
        <w:ind w:firstLine="0" w:firstLineChars="0"/>
        <w:rPr>
          <w:rFonts w:hint="eastAsia" w:ascii="仿宋" w:hAnsi="仿宋" w:eastAsia="仿宋" w:cs="仿宋"/>
          <w:iCs/>
          <w:sz w:val="24"/>
          <w:szCs w:val="24"/>
          <w:highlight w:val="none"/>
        </w:rPr>
      </w:pPr>
      <w:r>
        <w:rPr>
          <w:rFonts w:hint="eastAsia" w:ascii="仿宋" w:hAnsi="仿宋" w:eastAsia="仿宋" w:cs="仿宋"/>
          <w:sz w:val="24"/>
          <w:szCs w:val="24"/>
          <w:highlight w:val="none"/>
          <w:lang w:val="en-US" w:eastAsia="zh-CN"/>
        </w:rPr>
        <w:t xml:space="preserve">         中标（成交）采购标的制造商是否为残疾人福利性单位：</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238B88E2">
      <w:pPr>
        <w:numPr>
          <w:ilvl w:val="0"/>
          <w:numId w:val="0"/>
        </w:numPr>
        <w:snapToGrid w:val="0"/>
        <w:spacing w:beforeLines="0" w:line="400" w:lineRule="exac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中标（成交）采购标的制造商是否为监狱企业：</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001EAFAA">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 w:eastAsia="zh-CN"/>
        </w:rPr>
        <w:t>7</w:t>
      </w:r>
      <w:r>
        <w:rPr>
          <w:rFonts w:hint="eastAsia" w:ascii="仿宋" w:hAnsi="仿宋" w:eastAsia="仿宋" w:cs="仿宋"/>
          <w:sz w:val="24"/>
          <w:szCs w:val="24"/>
          <w:highlight w:val="none"/>
        </w:rPr>
        <w:t>）合同是否分包：</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36853F3F">
      <w:pPr>
        <w:adjustRightInd w:val="0"/>
        <w:snapToGrid w:val="0"/>
        <w:spacing w:before="0" w:beforeLines="0" w:line="400" w:lineRule="exact"/>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分包主要内容：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14:paraId="1AAE3684">
      <w:pPr>
        <w:adjustRightInd w:val="0"/>
        <w:snapToGrid w:val="0"/>
        <w:spacing w:before="0" w:beforeLines="0"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rPr>
        <w:t>分包供应商</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（如供应商和制造商不同，请分别填写）</w:t>
      </w:r>
      <w:r>
        <w:rPr>
          <w:rFonts w:hint="eastAsia" w:ascii="仿宋" w:hAnsi="仿宋" w:eastAsia="仿宋" w:cs="仿宋"/>
          <w:sz w:val="24"/>
          <w:szCs w:val="24"/>
          <w:highlight w:val="none"/>
        </w:rPr>
        <w:t>：</w:t>
      </w:r>
    </w:p>
    <w:p w14:paraId="0B9D3EF3">
      <w:pPr>
        <w:adjustRightInd w:val="0"/>
        <w:snapToGrid w:val="0"/>
        <w:spacing w:before="0" w:beforeLines="0" w:line="400" w:lineRule="exact"/>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4E78954D">
      <w:pPr>
        <w:adjustRightInd w:val="0"/>
        <w:snapToGrid w:val="0"/>
        <w:spacing w:before="0" w:beforeLines="0"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分包供应商</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highlight w:val="none"/>
        </w:rPr>
        <w:t>类型</w:t>
      </w:r>
      <w:r>
        <w:rPr>
          <w:rFonts w:hint="eastAsia" w:ascii="仿宋" w:hAnsi="仿宋" w:eastAsia="仿宋" w:cs="仿宋"/>
          <w:sz w:val="24"/>
          <w:szCs w:val="24"/>
          <w:highlight w:val="none"/>
          <w:lang w:eastAsia="zh-CN"/>
        </w:rPr>
        <w:t>（如果供应商和制造商不同，只填写制造商类型）</w:t>
      </w:r>
      <w:r>
        <w:rPr>
          <w:rFonts w:hint="eastAsia" w:ascii="仿宋" w:hAnsi="仿宋" w:eastAsia="仿宋" w:cs="仿宋"/>
          <w:sz w:val="24"/>
          <w:szCs w:val="24"/>
          <w:highlight w:val="none"/>
        </w:rPr>
        <w:t>：</w:t>
      </w:r>
    </w:p>
    <w:p w14:paraId="38A54FEE">
      <w:pPr>
        <w:adjustRightInd w:val="0"/>
        <w:snapToGrid w:val="0"/>
        <w:spacing w:beforeLines="0" w:line="400" w:lineRule="exact"/>
        <w:ind w:firstLine="960" w:firstLineChars="400"/>
        <w:rPr>
          <w:rFonts w:hint="eastAsia" w:ascii="仿宋" w:hAnsi="仿宋" w:eastAsia="仿宋" w:cs="仿宋"/>
          <w:iCs/>
          <w:sz w:val="24"/>
          <w:szCs w:val="24"/>
          <w:highlight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大型企业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中型企业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小微型企业</w:t>
      </w:r>
      <w:r>
        <w:rPr>
          <w:rFonts w:hint="eastAsia" w:ascii="仿宋" w:hAnsi="仿宋" w:eastAsia="仿宋" w:cs="仿宋"/>
          <w:iCs/>
          <w:sz w:val="24"/>
          <w:szCs w:val="24"/>
          <w:highlight w:val="none"/>
          <w:lang w:val="en-US" w:eastAsia="zh-CN"/>
        </w:rPr>
        <w:t xml:space="preserve">  </w:t>
      </w:r>
    </w:p>
    <w:p w14:paraId="31238C4D">
      <w:pPr>
        <w:adjustRightInd w:val="0"/>
        <w:snapToGrid w:val="0"/>
        <w:spacing w:beforeLines="0" w:line="400" w:lineRule="exact"/>
        <w:ind w:firstLine="960" w:firstLineChars="400"/>
        <w:rPr>
          <w:rFonts w:hint="eastAsia" w:ascii="仿宋" w:hAnsi="仿宋" w:eastAsia="仿宋" w:cs="仿宋"/>
          <w:sz w:val="24"/>
          <w:szCs w:val="24"/>
          <w:highlight w:val="none"/>
          <w:u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残疾人福利性单位</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监狱</w:t>
      </w:r>
      <w:r>
        <w:rPr>
          <w:rFonts w:hint="eastAsia" w:ascii="仿宋" w:hAnsi="仿宋" w:eastAsia="仿宋" w:cs="仿宋"/>
          <w:iCs/>
          <w:sz w:val="24"/>
          <w:szCs w:val="24"/>
          <w:highlight w:val="none"/>
        </w:rPr>
        <w:t>企业</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其他</w:t>
      </w:r>
    </w:p>
    <w:p w14:paraId="42071EA8">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4"/>
          <w:szCs w:val="24"/>
          <w:highlight w:val="none"/>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u w:val="none"/>
          <w:lang w:val="en" w:eastAsia="zh-CN"/>
        </w:rPr>
        <w:t>8</w:t>
      </w:r>
      <w:r>
        <w:rPr>
          <w:rFonts w:hint="eastAsia" w:ascii="仿宋" w:hAnsi="仿宋" w:eastAsia="仿宋" w:cs="仿宋"/>
          <w:sz w:val="24"/>
          <w:szCs w:val="24"/>
          <w:highlight w:val="none"/>
          <w:u w:val="none"/>
          <w:lang w:val="en-US" w:eastAsia="zh-CN"/>
        </w:rPr>
        <w:t>）中标（成交）供应商是否为外商投资企业：</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0733B970">
      <w:pPr>
        <w:pStyle w:val="37"/>
        <w:tabs>
          <w:tab w:val="left" w:pos="1340"/>
        </w:tabs>
        <w:spacing w:beforeLines="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 xml:space="preserve">     外商投资企业类型：</w:t>
      </w:r>
      <w:r>
        <w:rPr>
          <w:rFonts w:hint="eastAsia" w:ascii="仿宋" w:hAnsi="仿宋" w:eastAsia="仿宋" w:cs="仿宋"/>
          <w:iCs/>
          <w:sz w:val="24"/>
          <w:szCs w:val="24"/>
          <w:highlight w:val="none"/>
        </w:rPr>
        <w:sym w:font="Wingdings" w:char="00A8"/>
      </w:r>
      <w:r>
        <w:rPr>
          <w:rFonts w:hint="eastAsia" w:ascii="仿宋" w:hAnsi="仿宋" w:eastAsia="仿宋" w:cs="仿宋"/>
          <w:sz w:val="24"/>
          <w:szCs w:val="24"/>
          <w:highlight w:val="none"/>
          <w:u w:val="none"/>
          <w:lang w:val="en-US" w:eastAsia="zh-CN"/>
        </w:rPr>
        <w:t xml:space="preserve">全部由外国投资者投资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val="en-US" w:eastAsia="zh-CN"/>
        </w:rPr>
        <w:t>部分由外国投资者投资</w:t>
      </w:r>
    </w:p>
    <w:p w14:paraId="5F98BE3B">
      <w:pPr>
        <w:numPr>
          <w:ilvl w:val="-1"/>
          <w:numId w:val="0"/>
        </w:numPr>
        <w:adjustRightInd w:val="0"/>
        <w:snapToGrid w:val="0"/>
        <w:spacing w:before="0" w:beforeLines="0" w:line="400" w:lineRule="exact"/>
        <w:ind w:firstLine="480" w:firstLineChars="200"/>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w:t>
      </w:r>
      <w:r>
        <w:rPr>
          <w:rFonts w:hint="eastAsia" w:ascii="仿宋" w:hAnsi="仿宋" w:eastAsia="仿宋" w:cs="仿宋"/>
          <w:b w:val="0"/>
          <w:bCs w:val="0"/>
          <w:sz w:val="24"/>
          <w:szCs w:val="24"/>
          <w:highlight w:val="none"/>
          <w:u w:val="none"/>
          <w:lang w:val="en" w:eastAsia="zh-CN"/>
        </w:rPr>
        <w:t>9</w:t>
      </w:r>
      <w:r>
        <w:rPr>
          <w:rFonts w:hint="eastAsia" w:ascii="仿宋" w:hAnsi="仿宋" w:eastAsia="仿宋" w:cs="仿宋"/>
          <w:b w:val="0"/>
          <w:bCs w:val="0"/>
          <w:sz w:val="24"/>
          <w:szCs w:val="24"/>
          <w:highlight w:val="none"/>
          <w:u w:val="none"/>
          <w:lang w:val="en-US" w:eastAsia="zh-CN"/>
        </w:rPr>
        <w:t>）是否涉及进口产品：</w:t>
      </w:r>
    </w:p>
    <w:p w14:paraId="3D5C732C">
      <w:pPr>
        <w:numPr>
          <w:ilvl w:val="-1"/>
          <w:numId w:val="0"/>
        </w:numPr>
        <w:adjustRightInd w:val="0"/>
        <w:snapToGrid w:val="0"/>
        <w:spacing w:before="0" w:beforeLines="0" w:line="400" w:lineRule="exact"/>
        <w:ind w:firstLine="960" w:firstLineChars="400"/>
        <w:rPr>
          <w:rFonts w:hint="eastAsia" w:ascii="仿宋" w:hAnsi="仿宋" w:eastAsia="仿宋" w:cs="仿宋"/>
          <w:sz w:val="24"/>
          <w:szCs w:val="24"/>
          <w:highlight w:val="none"/>
          <w:u w:val="single"/>
          <w:lang w:val="en-US" w:eastAsia="zh-CN"/>
        </w:rPr>
      </w:pP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是</w:t>
      </w:r>
      <w:r>
        <w:rPr>
          <w:rFonts w:hint="eastAsia" w:ascii="仿宋" w:hAnsi="仿宋" w:eastAsia="仿宋" w:cs="仿宋"/>
          <w:iCs w:val="0"/>
          <w:sz w:val="24"/>
          <w:szCs w:val="24"/>
          <w:highlight w:val="none"/>
          <w:lang w:eastAsia="zh-CN"/>
        </w:rPr>
        <w:t>，《政府采购品目分类目录》底级品目名称</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金额：</w:t>
      </w:r>
      <w:r>
        <w:rPr>
          <w:rFonts w:hint="eastAsia" w:ascii="仿宋" w:hAnsi="仿宋" w:eastAsia="仿宋" w:cs="仿宋"/>
          <w:sz w:val="24"/>
          <w:szCs w:val="24"/>
          <w:highlight w:val="none"/>
          <w:u w:val="single"/>
          <w:lang w:val="en-US" w:eastAsia="zh-CN"/>
        </w:rPr>
        <w:t xml:space="preserve">        </w:t>
      </w:r>
    </w:p>
    <w:p w14:paraId="795C21D6">
      <w:pPr>
        <w:numPr>
          <w:ilvl w:val="-1"/>
          <w:numId w:val="0"/>
        </w:numPr>
        <w:adjustRightInd w:val="0"/>
        <w:snapToGrid w:val="0"/>
        <w:spacing w:before="0" w:beforeLines="0" w:line="400" w:lineRule="exact"/>
        <w:ind w:firstLine="960" w:firstLineChars="400"/>
        <w:rPr>
          <w:rFonts w:hint="eastAsia" w:ascii="仿宋" w:hAnsi="仿宋" w:eastAsia="仿宋" w:cs="仿宋"/>
          <w:iCs w:val="0"/>
          <w:sz w:val="24"/>
          <w:szCs w:val="24"/>
          <w:highlight w:val="none"/>
        </w:rPr>
      </w:pPr>
      <w:r>
        <w:rPr>
          <w:rFonts w:hint="eastAsia" w:ascii="仿宋" w:hAnsi="仿宋" w:eastAsia="仿宋" w:cs="仿宋"/>
          <w:sz w:val="24"/>
          <w:szCs w:val="24"/>
          <w:highlight w:val="none"/>
          <w:lang w:val="en-US" w:eastAsia="zh-CN"/>
        </w:rPr>
        <w:t xml:space="preserve">        国别：</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品牌：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规格型号：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iCs w:val="0"/>
          <w:sz w:val="24"/>
          <w:szCs w:val="24"/>
          <w:highlight w:val="none"/>
        </w:rPr>
        <w:t xml:space="preserve">      </w:t>
      </w:r>
    </w:p>
    <w:p w14:paraId="5290C86B">
      <w:pPr>
        <w:adjustRightInd w:val="0"/>
        <w:snapToGrid w:val="0"/>
        <w:spacing w:before="0" w:beforeLines="0" w:line="400" w:lineRule="exact"/>
        <w:ind w:firstLine="960" w:firstLineChars="400"/>
        <w:rPr>
          <w:rFonts w:hint="eastAsia" w:ascii="仿宋" w:hAnsi="仿宋" w:eastAsia="仿宋" w:cs="仿宋"/>
          <w:sz w:val="24"/>
          <w:szCs w:val="24"/>
          <w:highlight w:val="none"/>
          <w:u w:val="none"/>
          <w:lang w:val="en-US" w:eastAsia="zh-CN"/>
        </w:rPr>
      </w:pP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否</w:t>
      </w:r>
    </w:p>
    <w:p w14:paraId="5F2D2AB3">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 xml:space="preserve">    （1</w:t>
      </w:r>
      <w:r>
        <w:rPr>
          <w:rFonts w:hint="eastAsia" w:ascii="仿宋" w:hAnsi="仿宋" w:eastAsia="仿宋" w:cs="仿宋"/>
          <w:b w:val="0"/>
          <w:bCs w:val="0"/>
          <w:sz w:val="24"/>
          <w:szCs w:val="24"/>
          <w:highlight w:val="none"/>
          <w:u w:val="none"/>
          <w:lang w:val="en" w:eastAsia="zh-CN"/>
        </w:rPr>
        <w:t>0</w:t>
      </w:r>
      <w:r>
        <w:rPr>
          <w:rFonts w:hint="eastAsia" w:ascii="仿宋" w:hAnsi="仿宋" w:eastAsia="仿宋" w:cs="仿宋"/>
          <w:b w:val="0"/>
          <w:bCs w:val="0"/>
          <w:sz w:val="24"/>
          <w:szCs w:val="24"/>
          <w:highlight w:val="none"/>
          <w:u w:val="none"/>
          <w:lang w:val="en-US" w:eastAsia="zh-CN"/>
        </w:rPr>
        <w:t>）是否涉及节能产品：</w:t>
      </w:r>
    </w:p>
    <w:p w14:paraId="2BBC9593">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highlight w:val="none"/>
          <w:lang w:val="en-US" w:eastAsia="zh-CN"/>
        </w:rPr>
      </w:pP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是</w:t>
      </w:r>
      <w:r>
        <w:rPr>
          <w:rFonts w:hint="eastAsia" w:ascii="仿宋" w:hAnsi="仿宋" w:eastAsia="仿宋" w:cs="仿宋"/>
          <w:iCs w:val="0"/>
          <w:sz w:val="24"/>
          <w:szCs w:val="24"/>
          <w:highlight w:val="none"/>
          <w:lang w:eastAsia="zh-CN"/>
        </w:rPr>
        <w:t>，《节能产品政府采购品目清单》的底级品目名称：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iCs/>
          <w:sz w:val="24"/>
          <w:szCs w:val="24"/>
          <w:highlight w:val="none"/>
          <w:lang w:val="en-US" w:eastAsia="zh-CN"/>
        </w:rPr>
        <w:t xml:space="preserve">     </w:t>
      </w:r>
    </w:p>
    <w:p w14:paraId="7687742F">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highlight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强制采购</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优先采购</w:t>
      </w:r>
      <w:r>
        <w:rPr>
          <w:rFonts w:hint="eastAsia" w:ascii="仿宋" w:hAnsi="仿宋" w:eastAsia="仿宋" w:cs="仿宋"/>
          <w:iCs/>
          <w:sz w:val="24"/>
          <w:szCs w:val="24"/>
          <w:highlight w:val="none"/>
          <w:lang w:val="en-US" w:eastAsia="zh-CN"/>
        </w:rPr>
        <w:t xml:space="preserve">    </w:t>
      </w:r>
    </w:p>
    <w:p w14:paraId="2635877D">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4"/>
          <w:szCs w:val="24"/>
          <w:highlight w:val="none"/>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否</w:t>
      </w:r>
    </w:p>
    <w:p w14:paraId="00E43ED8">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 xml:space="preserve">          是否涉及环境标志产品：</w:t>
      </w:r>
    </w:p>
    <w:p w14:paraId="23F7310F">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4"/>
          <w:szCs w:val="24"/>
          <w:highlight w:val="none"/>
          <w:lang w:eastAsia="zh-CN"/>
        </w:rPr>
      </w:pP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是</w:t>
      </w:r>
      <w:r>
        <w:rPr>
          <w:rFonts w:hint="eastAsia" w:ascii="仿宋" w:hAnsi="仿宋" w:eastAsia="仿宋" w:cs="仿宋"/>
          <w:iCs w:val="0"/>
          <w:sz w:val="24"/>
          <w:szCs w:val="24"/>
          <w:highlight w:val="none"/>
          <w:lang w:eastAsia="zh-CN"/>
        </w:rPr>
        <w:t>，《环境标志产品政府采购品目清单》的底级品目名称：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iCs/>
          <w:sz w:val="24"/>
          <w:szCs w:val="24"/>
          <w:highlight w:val="none"/>
          <w:lang w:val="en-US" w:eastAsia="zh-CN"/>
        </w:rPr>
        <w:t xml:space="preserve"> </w:t>
      </w:r>
    </w:p>
    <w:p w14:paraId="7629EFB6">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highlight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强制采购</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优先采购</w:t>
      </w:r>
      <w:r>
        <w:rPr>
          <w:rFonts w:hint="eastAsia" w:ascii="仿宋" w:hAnsi="仿宋" w:eastAsia="仿宋" w:cs="仿宋"/>
          <w:iCs/>
          <w:sz w:val="24"/>
          <w:szCs w:val="24"/>
          <w:highlight w:val="none"/>
          <w:lang w:val="en-US" w:eastAsia="zh-CN"/>
        </w:rPr>
        <w:t xml:space="preserve">    </w:t>
      </w:r>
    </w:p>
    <w:p w14:paraId="1B3435D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4"/>
          <w:szCs w:val="24"/>
          <w:highlight w:val="none"/>
          <w:u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否</w:t>
      </w:r>
    </w:p>
    <w:p w14:paraId="5ED5F6AC">
      <w:pPr>
        <w:pStyle w:val="37"/>
        <w:numPr>
          <w:ilvl w:val="-1"/>
          <w:numId w:val="0"/>
        </w:numPr>
        <w:adjustRightInd w:val="0"/>
        <w:snapToGrid w:val="0"/>
        <w:spacing w:before="0" w:beforeLines="0" w:line="400" w:lineRule="exact"/>
        <w:ind w:firstLine="0" w:firstLineChars="0"/>
        <w:rPr>
          <w:rFonts w:hint="eastAsia" w:ascii="仿宋" w:hAnsi="仿宋" w:eastAsia="仿宋" w:cs="仿宋"/>
          <w:iCs w:val="0"/>
          <w:kern w:val="2"/>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b w:val="0"/>
          <w:bCs w:val="0"/>
          <w:kern w:val="2"/>
          <w:sz w:val="24"/>
          <w:szCs w:val="24"/>
          <w:highlight w:val="none"/>
          <w:u w:val="none"/>
          <w:lang w:val="en-US" w:eastAsia="zh-CN"/>
        </w:rPr>
        <w:t>是否涉及绿色产品：</w:t>
      </w:r>
      <w:r>
        <w:rPr>
          <w:rFonts w:hint="eastAsia" w:ascii="仿宋" w:hAnsi="仿宋" w:eastAsia="仿宋" w:cs="仿宋"/>
          <w:iCs w:val="0"/>
          <w:kern w:val="2"/>
          <w:sz w:val="24"/>
          <w:szCs w:val="24"/>
          <w:highlight w:val="none"/>
          <w:u w:val="none"/>
          <w:lang w:val="en-US" w:eastAsia="zh-CN"/>
        </w:rPr>
        <w:t xml:space="preserve"> </w:t>
      </w:r>
    </w:p>
    <w:p w14:paraId="4C2A242C">
      <w:pPr>
        <w:pStyle w:val="37"/>
        <w:spacing w:beforeLines="0"/>
        <w:ind w:firstLine="420" w:firstLineChars="0"/>
        <w:rPr>
          <w:rFonts w:hint="eastAsia" w:ascii="仿宋" w:hAnsi="仿宋" w:eastAsia="仿宋" w:cs="仿宋"/>
          <w:sz w:val="24"/>
          <w:szCs w:val="24"/>
          <w:highlight w:val="none"/>
          <w:u w:val="single"/>
          <w:lang w:val="en-US" w:eastAsia="zh-CN"/>
        </w:rPr>
      </w:pPr>
      <w:r>
        <w:rPr>
          <w:rFonts w:hint="eastAsia" w:ascii="仿宋" w:hAnsi="仿宋" w:eastAsia="仿宋" w:cs="仿宋"/>
          <w:iCs w:val="0"/>
          <w:kern w:val="2"/>
          <w:sz w:val="24"/>
          <w:szCs w:val="24"/>
          <w:highlight w:val="none"/>
          <w:u w:val="none"/>
          <w:lang w:val="en-US" w:eastAsia="zh-CN"/>
        </w:rPr>
        <w:t xml:space="preserve">     </w:t>
      </w:r>
      <w:r>
        <w:rPr>
          <w:rFonts w:hint="eastAsia" w:ascii="仿宋" w:hAnsi="仿宋" w:eastAsia="仿宋" w:cs="仿宋"/>
          <w:iCs w:val="0"/>
          <w:kern w:val="2"/>
          <w:sz w:val="24"/>
          <w:szCs w:val="24"/>
          <w:highlight w:val="none"/>
          <w:u w:val="none"/>
        </w:rPr>
        <w:sym w:font="Wingdings" w:char="00A8"/>
      </w:r>
      <w:r>
        <w:rPr>
          <w:rFonts w:hint="eastAsia" w:ascii="仿宋" w:hAnsi="仿宋" w:eastAsia="仿宋" w:cs="仿宋"/>
          <w:iCs w:val="0"/>
          <w:kern w:val="2"/>
          <w:sz w:val="24"/>
          <w:szCs w:val="24"/>
          <w:highlight w:val="none"/>
          <w:u w:val="none"/>
        </w:rPr>
        <w:t>是</w:t>
      </w:r>
      <w:r>
        <w:rPr>
          <w:rFonts w:hint="eastAsia" w:ascii="仿宋" w:hAnsi="仿宋" w:eastAsia="仿宋" w:cs="仿宋"/>
          <w:iCs w:val="0"/>
          <w:kern w:val="2"/>
          <w:sz w:val="24"/>
          <w:szCs w:val="24"/>
          <w:highlight w:val="none"/>
          <w:u w:val="none"/>
          <w:lang w:eastAsia="zh-CN"/>
        </w:rPr>
        <w:t>，绿色产品政府采购相关政策确定的底级品目名称：</w:t>
      </w:r>
      <w:r>
        <w:rPr>
          <w:rFonts w:hint="eastAsia" w:ascii="仿宋" w:hAnsi="仿宋" w:eastAsia="仿宋" w:cs="仿宋"/>
          <w:sz w:val="24"/>
          <w:szCs w:val="24"/>
          <w:highlight w:val="none"/>
          <w:u w:val="single"/>
          <w:lang w:val="en-US" w:eastAsia="zh-CN"/>
        </w:rPr>
        <w:t xml:space="preserve">         </w:t>
      </w:r>
    </w:p>
    <w:p w14:paraId="73E15744">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highlight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强制采购</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优先采购</w:t>
      </w:r>
      <w:r>
        <w:rPr>
          <w:rFonts w:hint="eastAsia" w:ascii="仿宋" w:hAnsi="仿宋" w:eastAsia="仿宋" w:cs="仿宋"/>
          <w:iCs/>
          <w:sz w:val="24"/>
          <w:szCs w:val="24"/>
          <w:highlight w:val="none"/>
          <w:lang w:val="en-US" w:eastAsia="zh-CN"/>
        </w:rPr>
        <w:t xml:space="preserve">    </w:t>
      </w:r>
    </w:p>
    <w:p w14:paraId="4004C6CC">
      <w:pPr>
        <w:pStyle w:val="37"/>
        <w:spacing w:beforeLines="0"/>
        <w:ind w:firstLine="420" w:firstLineChars="0"/>
        <w:rPr>
          <w:rFonts w:hint="eastAsia" w:ascii="仿宋" w:hAnsi="仿宋" w:eastAsia="仿宋" w:cs="仿宋"/>
          <w:b w:val="0"/>
          <w:bCs w:val="0"/>
          <w:sz w:val="24"/>
          <w:szCs w:val="24"/>
          <w:highlight w:val="none"/>
          <w:u w:val="none"/>
          <w:lang w:val="en-US" w:eastAsia="zh-CN"/>
        </w:rPr>
      </w:pPr>
      <w:r>
        <w:rPr>
          <w:rFonts w:hint="eastAsia" w:ascii="仿宋" w:hAnsi="仿宋" w:eastAsia="仿宋" w:cs="仿宋"/>
          <w:iCs w:val="0"/>
          <w:kern w:val="2"/>
          <w:sz w:val="24"/>
          <w:szCs w:val="24"/>
          <w:highlight w:val="none"/>
          <w:u w:val="none"/>
          <w:lang w:val="en-US" w:eastAsia="zh-CN"/>
        </w:rPr>
        <w:t xml:space="preserve">     </w:t>
      </w:r>
      <w:r>
        <w:rPr>
          <w:rFonts w:hint="eastAsia" w:ascii="仿宋" w:hAnsi="仿宋" w:eastAsia="仿宋" w:cs="仿宋"/>
          <w:iCs w:val="0"/>
          <w:kern w:val="2"/>
          <w:sz w:val="24"/>
          <w:szCs w:val="24"/>
          <w:highlight w:val="none"/>
          <w:u w:val="none"/>
        </w:rPr>
        <w:sym w:font="Wingdings" w:char="00A8"/>
      </w:r>
      <w:r>
        <w:rPr>
          <w:rFonts w:hint="eastAsia" w:ascii="仿宋" w:hAnsi="仿宋" w:eastAsia="仿宋" w:cs="仿宋"/>
          <w:iCs w:val="0"/>
          <w:kern w:val="2"/>
          <w:sz w:val="24"/>
          <w:szCs w:val="24"/>
          <w:highlight w:val="none"/>
          <w:u w:val="none"/>
        </w:rPr>
        <w:t>否</w:t>
      </w:r>
    </w:p>
    <w:p w14:paraId="36BFDFDE">
      <w:pPr>
        <w:numPr>
          <w:ilvl w:val="-1"/>
          <w:numId w:val="0"/>
        </w:numPr>
        <w:adjustRightInd w:val="0"/>
        <w:snapToGrid w:val="0"/>
        <w:spacing w:before="0" w:beforeLines="0" w:line="400" w:lineRule="exac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（1</w:t>
      </w:r>
      <w:r>
        <w:rPr>
          <w:rFonts w:hint="eastAsia" w:ascii="仿宋" w:hAnsi="仿宋" w:eastAsia="仿宋" w:cs="仿宋"/>
          <w:sz w:val="24"/>
          <w:szCs w:val="24"/>
          <w:highlight w:val="none"/>
          <w:lang w:val="en" w:eastAsia="zh-CN"/>
        </w:rPr>
        <w:t>1</w:t>
      </w:r>
      <w:r>
        <w:rPr>
          <w:rFonts w:hint="eastAsia" w:ascii="仿宋" w:hAnsi="仿宋" w:eastAsia="仿宋" w:cs="仿宋"/>
          <w:sz w:val="24"/>
          <w:szCs w:val="24"/>
          <w:highlight w:val="none"/>
          <w:lang w:val="en-US" w:eastAsia="zh-CN"/>
        </w:rPr>
        <w:t>）涉及商品包装和快递包装的，是否参考</w:t>
      </w:r>
      <w:r>
        <w:rPr>
          <w:rFonts w:hint="eastAsia" w:ascii="仿宋" w:hAnsi="仿宋" w:eastAsia="仿宋" w:cs="仿宋"/>
          <w:sz w:val="24"/>
          <w:szCs w:val="24"/>
          <w:highlight w:val="none"/>
        </w:rPr>
        <w:t>《商品包装政府采购需求标准（试行）》、《快递包装政府采购需求标准（试行）》</w:t>
      </w:r>
      <w:r>
        <w:rPr>
          <w:rFonts w:hint="eastAsia" w:ascii="仿宋" w:hAnsi="仿宋" w:eastAsia="仿宋" w:cs="仿宋"/>
          <w:sz w:val="24"/>
          <w:szCs w:val="24"/>
          <w:highlight w:val="none"/>
          <w:lang w:eastAsia="zh-CN"/>
        </w:rPr>
        <w:t>明确产品及相关快递服务的具体包装要求：</w:t>
      </w:r>
    </w:p>
    <w:p w14:paraId="79AF561C">
      <w:pPr>
        <w:numPr>
          <w:ilvl w:val="-1"/>
          <w:numId w:val="0"/>
        </w:numPr>
        <w:adjustRightInd w:val="0"/>
        <w:snapToGrid w:val="0"/>
        <w:spacing w:before="0" w:beforeLines="0" w:line="400" w:lineRule="exact"/>
        <w:ind w:firstLine="960" w:firstLineChars="400"/>
        <w:rPr>
          <w:rFonts w:hint="eastAsia" w:ascii="仿宋" w:hAnsi="仿宋" w:eastAsia="仿宋" w:cs="仿宋"/>
          <w:iCs w:val="0"/>
          <w:sz w:val="24"/>
          <w:szCs w:val="24"/>
          <w:highlight w:val="none"/>
          <w:lang w:val="en-US" w:eastAsia="zh-CN"/>
        </w:rPr>
      </w:pP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 xml:space="preserve">是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否</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不涉及</w:t>
      </w:r>
    </w:p>
    <w:p w14:paraId="5F991846">
      <w:pPr>
        <w:numPr>
          <w:ilvl w:val="0"/>
          <w:numId w:val="1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合同金额</w:t>
      </w:r>
    </w:p>
    <w:p w14:paraId="49F193A1">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（1）合同金额小写：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14:paraId="667193D5">
      <w:pPr>
        <w:adjustRightInd w:val="0"/>
        <w:snapToGrid w:val="0"/>
        <w:spacing w:before="0" w:beforeLines="0" w:line="400" w:lineRule="exact"/>
        <w:ind w:left="0" w:firstLine="0" w:firstLine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14:paraId="55EADE88">
      <w:pPr>
        <w:adjustRightInd w:val="0"/>
        <w:snapToGrid w:val="0"/>
        <w:spacing w:before="0" w:beforeLines="0" w:line="4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分包金额</w:t>
      </w:r>
      <w:r>
        <w:rPr>
          <w:rFonts w:hint="eastAsia" w:ascii="仿宋" w:hAnsi="仿宋" w:eastAsia="仿宋" w:cs="仿宋"/>
          <w:sz w:val="24"/>
          <w:szCs w:val="24"/>
          <w:highlight w:val="none"/>
          <w:lang w:eastAsia="zh-CN"/>
        </w:rPr>
        <w:t>（如有）</w:t>
      </w: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p>
    <w:p w14:paraId="2AA857C0">
      <w:pPr>
        <w:adjustRightInd w:val="0"/>
        <w:snapToGrid w:val="0"/>
        <w:spacing w:before="0" w:beforeLines="0" w:line="400" w:lineRule="exact"/>
        <w:ind w:firstLine="0" w:firstLine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14:paraId="18923FD7">
      <w:pPr>
        <w:adjustRightInd w:val="0"/>
        <w:snapToGrid w:val="0"/>
        <w:spacing w:before="0" w:beforeLines="0" w:line="400" w:lineRule="exac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（注：固定单价合同应填写单价和最高限价）</w:t>
      </w:r>
    </w:p>
    <w:p w14:paraId="6244568E">
      <w:pPr>
        <w:numPr>
          <w:ilvl w:val="-1"/>
          <w:numId w:val="0"/>
        </w:numPr>
        <w:adjustRightInd w:val="0"/>
        <w:snapToGrid w:val="0"/>
        <w:spacing w:before="0" w:beforeLines="0" w:line="4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合同定价方式</w:t>
      </w:r>
      <w:r>
        <w:rPr>
          <w:rFonts w:hint="eastAsia" w:ascii="仿宋" w:hAnsi="仿宋" w:eastAsia="仿宋" w:cs="仿宋"/>
          <w:sz w:val="24"/>
          <w:szCs w:val="24"/>
          <w:highlight w:val="none"/>
          <w:lang w:eastAsia="zh-CN"/>
        </w:rPr>
        <w:t>（采用组合定价方式的，可以勾选多项）</w:t>
      </w:r>
      <w:r>
        <w:rPr>
          <w:rFonts w:hint="eastAsia" w:ascii="仿宋" w:hAnsi="仿宋" w:eastAsia="仿宋" w:cs="仿宋"/>
          <w:sz w:val="24"/>
          <w:szCs w:val="24"/>
          <w:highlight w:val="none"/>
        </w:rPr>
        <w:t>：</w:t>
      </w:r>
    </w:p>
    <w:p w14:paraId="32ADD435">
      <w:pPr>
        <w:adjustRightInd w:val="0"/>
        <w:snapToGrid w:val="0"/>
        <w:spacing w:before="0" w:beforeLines="0"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固定总价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固定单价</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固定费率</w:t>
      </w:r>
      <w:r>
        <w:rPr>
          <w:rFonts w:hint="eastAsia" w:ascii="仿宋" w:hAnsi="仿宋" w:eastAsia="仿宋" w:cs="仿宋"/>
          <w:iCs/>
          <w:sz w:val="24"/>
          <w:szCs w:val="24"/>
          <w:highlight w:val="none"/>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成本补偿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绩效激励</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其他</w:t>
      </w:r>
      <w:r>
        <w:rPr>
          <w:rFonts w:hint="eastAsia" w:ascii="仿宋" w:hAnsi="仿宋" w:eastAsia="仿宋" w:cs="仿宋"/>
          <w:sz w:val="24"/>
          <w:szCs w:val="24"/>
          <w:highlight w:val="none"/>
          <w:u w:val="single"/>
        </w:rPr>
        <w:t xml:space="preserve">       </w:t>
      </w:r>
    </w:p>
    <w:p w14:paraId="16AF355E">
      <w:pPr>
        <w:pStyle w:val="89"/>
        <w:spacing w:beforeLines="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）付款方式（按项目实际勾选填写）：</w:t>
      </w:r>
    </w:p>
    <w:p w14:paraId="76AC20F9">
      <w:pPr>
        <w:adjustRightInd w:val="0"/>
        <w:snapToGrid w:val="0"/>
        <w:spacing w:before="0" w:beforeLines="0" w:line="400" w:lineRule="exact"/>
        <w:ind w:firstLine="720" w:firstLineChars="3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全额付款：</w:t>
      </w:r>
      <w:r>
        <w:rPr>
          <w:rFonts w:hint="eastAsia" w:ascii="仿宋" w:hAnsi="仿宋" w:eastAsia="仿宋" w:cs="仿宋"/>
          <w:sz w:val="24"/>
          <w:szCs w:val="24"/>
          <w:highlight w:val="none"/>
          <w:u w:val="single"/>
        </w:rPr>
        <w:t xml:space="preserve">     （应</w:t>
      </w:r>
      <w:r>
        <w:rPr>
          <w:rFonts w:hint="eastAsia" w:ascii="仿宋" w:hAnsi="仿宋" w:eastAsia="仿宋" w:cs="仿宋"/>
          <w:sz w:val="24"/>
          <w:szCs w:val="24"/>
          <w:highlight w:val="none"/>
          <w:u w:val="single"/>
          <w:lang w:eastAsia="zh-CN"/>
        </w:rPr>
        <w:t>明确</w:t>
      </w:r>
      <w:r>
        <w:rPr>
          <w:rFonts w:hint="eastAsia" w:ascii="仿宋" w:hAnsi="仿宋" w:eastAsia="仿宋" w:cs="仿宋"/>
          <w:sz w:val="24"/>
          <w:szCs w:val="24"/>
          <w:highlight w:val="none"/>
          <w:u w:val="single"/>
        </w:rPr>
        <w:t>一次性支付合同款项</w:t>
      </w:r>
      <w:r>
        <w:rPr>
          <w:rFonts w:hint="eastAsia" w:ascii="仿宋" w:hAnsi="仿宋" w:eastAsia="仿宋" w:cs="仿宋"/>
          <w:sz w:val="24"/>
          <w:szCs w:val="24"/>
          <w:highlight w:val="none"/>
          <w:u w:val="single"/>
          <w:lang w:eastAsia="zh-CN"/>
        </w:rPr>
        <w:t>的条件</w:t>
      </w:r>
      <w:r>
        <w:rPr>
          <w:rFonts w:hint="eastAsia" w:ascii="仿宋" w:hAnsi="仿宋" w:eastAsia="仿宋" w:cs="仿宋"/>
          <w:sz w:val="24"/>
          <w:szCs w:val="24"/>
          <w:highlight w:val="none"/>
          <w:u w:val="single"/>
        </w:rPr>
        <w:t xml:space="preserve">）                    </w:t>
      </w:r>
    </w:p>
    <w:p w14:paraId="2BD470D1">
      <w:pPr>
        <w:snapToGrid w:val="0"/>
        <w:spacing w:beforeLines="0" w:line="4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分期付款：</w:t>
      </w:r>
      <w:r>
        <w:rPr>
          <w:rFonts w:hint="eastAsia" w:ascii="仿宋" w:hAnsi="仿宋" w:eastAsia="仿宋" w:cs="仿宋"/>
          <w:sz w:val="24"/>
          <w:szCs w:val="24"/>
          <w:highlight w:val="none"/>
          <w:u w:val="single"/>
        </w:rPr>
        <w:t xml:space="preserve">  （应明确分期支付合同款项的各期比例和支付条件</w:t>
      </w:r>
      <w:r>
        <w:rPr>
          <w:rFonts w:hint="eastAsia" w:ascii="仿宋" w:hAnsi="仿宋" w:eastAsia="仿宋" w:cs="仿宋"/>
          <w:sz w:val="24"/>
          <w:szCs w:val="24"/>
          <w:highlight w:val="none"/>
          <w:u w:val="single"/>
          <w:lang w:eastAsia="zh-CN"/>
        </w:rPr>
        <w:t>，各期支付条件应与分期履约验收情况挂钩</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lang w:eastAsia="zh-CN"/>
        </w:rPr>
        <w:t>其中涉及预付款的</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（应明确预付款的支付比例和支付条件） </w:t>
      </w:r>
    </w:p>
    <w:p w14:paraId="516064B3">
      <w:pPr>
        <w:adjustRightInd w:val="0"/>
        <w:snapToGrid w:val="0"/>
        <w:spacing w:before="0" w:beforeLines="0" w:line="400" w:lineRule="exact"/>
        <w:ind w:firstLine="720" w:firstLineChars="3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成本补偿：</w:t>
      </w:r>
      <w:r>
        <w:rPr>
          <w:rFonts w:hint="eastAsia" w:ascii="仿宋" w:hAnsi="仿宋" w:eastAsia="仿宋" w:cs="仿宋"/>
          <w:sz w:val="24"/>
          <w:szCs w:val="24"/>
          <w:highlight w:val="none"/>
          <w:u w:val="single"/>
        </w:rPr>
        <w:t xml:space="preserve">      （应明确按照成本补偿方式的支付方式和支付条件）   </w:t>
      </w:r>
    </w:p>
    <w:p w14:paraId="10BDE233">
      <w:pPr>
        <w:adjustRightInd w:val="0"/>
        <w:snapToGrid w:val="0"/>
        <w:spacing w:before="0" w:beforeLines="0" w:line="4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绩效激励：</w:t>
      </w:r>
      <w:r>
        <w:rPr>
          <w:rFonts w:hint="eastAsia" w:ascii="仿宋" w:hAnsi="仿宋" w:eastAsia="仿宋" w:cs="仿宋"/>
          <w:sz w:val="24"/>
          <w:szCs w:val="24"/>
          <w:highlight w:val="none"/>
          <w:u w:val="single"/>
        </w:rPr>
        <w:t xml:space="preserve">      （应明确按照绩效激励方式的支付方式和支付条件）   </w:t>
      </w:r>
    </w:p>
    <w:p w14:paraId="06B48667">
      <w:pPr>
        <w:numPr>
          <w:ilvl w:val="0"/>
          <w:numId w:val="10"/>
        </w:numPr>
        <w:adjustRightInd w:val="0"/>
        <w:snapToGrid w:val="0"/>
        <w:spacing w:before="0" w:beforeLines="0" w:line="400" w:lineRule="exact"/>
        <w:ind w:firstLine="482" w:firstLineChars="200"/>
        <w:rPr>
          <w:rFonts w:hint="eastAsia" w:ascii="仿宋" w:hAnsi="仿宋" w:eastAsia="仿宋" w:cs="仿宋"/>
          <w:b/>
          <w:bCs w:val="0"/>
          <w:sz w:val="24"/>
          <w:szCs w:val="24"/>
          <w:highlight w:val="none"/>
          <w:u w:val="single"/>
        </w:rPr>
      </w:pPr>
      <w:r>
        <w:rPr>
          <w:rFonts w:hint="eastAsia" w:ascii="仿宋" w:hAnsi="仿宋" w:eastAsia="仿宋" w:cs="仿宋"/>
          <w:b/>
          <w:bCs w:val="0"/>
          <w:sz w:val="24"/>
          <w:szCs w:val="24"/>
          <w:highlight w:val="none"/>
        </w:rPr>
        <w:t>合同履行</w:t>
      </w:r>
    </w:p>
    <w:p w14:paraId="24DD016C">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（1）起始日期：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日，完成日期：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5BF3F71B">
      <w:pPr>
        <w:adjustRightInd w:val="0"/>
        <w:snapToGrid w:val="0"/>
        <w:spacing w:before="0" w:beforeLines="0" w:line="4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履约</w:t>
      </w:r>
      <w:r>
        <w:rPr>
          <w:rFonts w:hint="eastAsia" w:ascii="仿宋" w:hAnsi="仿宋" w:eastAsia="仿宋" w:cs="仿宋"/>
          <w:sz w:val="24"/>
          <w:szCs w:val="24"/>
          <w:highlight w:val="none"/>
        </w:rPr>
        <w:t>地点</w:t>
      </w:r>
      <w:r>
        <w:rPr>
          <w:rFonts w:hint="eastAsia" w:ascii="仿宋" w:hAnsi="仿宋" w:eastAsia="仿宋" w:cs="仿宋"/>
          <w:b w:val="0"/>
          <w:bCs/>
          <w:sz w:val="24"/>
          <w:szCs w:val="24"/>
          <w:highlight w:val="none"/>
        </w:rPr>
        <w:t>：</w:t>
      </w:r>
      <w:r>
        <w:rPr>
          <w:rFonts w:hint="eastAsia" w:ascii="仿宋" w:hAnsi="仿宋" w:eastAsia="仿宋" w:cs="仿宋"/>
          <w:sz w:val="24"/>
          <w:szCs w:val="24"/>
          <w:highlight w:val="none"/>
          <w:u w:val="single"/>
        </w:rPr>
        <w:t xml:space="preserve">                             </w:t>
      </w:r>
    </w:p>
    <w:p w14:paraId="7C78356A">
      <w:pPr>
        <w:adjustRightInd w:val="0"/>
        <w:snapToGrid w:val="0"/>
        <w:spacing w:before="0" w:beforeLines="0"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rPr>
        <w:t>（3）履约担保：</w:t>
      </w:r>
      <w:r>
        <w:rPr>
          <w:rFonts w:hint="eastAsia" w:ascii="仿宋" w:hAnsi="仿宋" w:eastAsia="仿宋" w:cs="仿宋"/>
          <w:sz w:val="24"/>
          <w:szCs w:val="24"/>
          <w:highlight w:val="none"/>
          <w:lang w:val="en-US" w:eastAsia="zh-CN"/>
        </w:rPr>
        <w:t>是否收取履约保证金：</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lang w:eastAsia="zh-CN"/>
        </w:rPr>
        <w:t>是</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lang w:eastAsia="zh-CN"/>
        </w:rPr>
        <w:t>否</w:t>
      </w:r>
    </w:p>
    <w:p w14:paraId="184AE64B">
      <w:pPr>
        <w:pStyle w:val="37"/>
        <w:spacing w:beforeLines="0"/>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u w:val="none"/>
          <w:lang w:val="en-US" w:eastAsia="zh-CN"/>
        </w:rPr>
        <w:t xml:space="preserve">  </w:t>
      </w:r>
      <w:r>
        <w:rPr>
          <w:rFonts w:hint="eastAsia" w:ascii="仿宋" w:hAnsi="仿宋" w:eastAsia="仿宋" w:cs="仿宋"/>
          <w:sz w:val="24"/>
          <w:szCs w:val="24"/>
          <w:highlight w:val="none"/>
          <w:lang w:val="en-US" w:eastAsia="zh-CN"/>
        </w:rPr>
        <w:t xml:space="preserve">  收取履约保证金形式：</w:t>
      </w:r>
      <w:r>
        <w:rPr>
          <w:rFonts w:hint="eastAsia" w:ascii="仿宋" w:hAnsi="仿宋" w:eastAsia="仿宋" w:cs="仿宋"/>
          <w:bCs/>
          <w:sz w:val="24"/>
          <w:szCs w:val="24"/>
          <w:highlight w:val="none"/>
          <w:u w:val="single"/>
        </w:rPr>
        <w:t xml:space="preserve">                            </w:t>
      </w:r>
    </w:p>
    <w:p w14:paraId="13501A35">
      <w:pPr>
        <w:pStyle w:val="37"/>
        <w:spacing w:beforeLine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收取履约保证金金额：</w:t>
      </w:r>
      <w:r>
        <w:rPr>
          <w:rFonts w:hint="eastAsia" w:ascii="仿宋" w:hAnsi="仿宋" w:eastAsia="仿宋" w:cs="仿宋"/>
          <w:bCs/>
          <w:sz w:val="24"/>
          <w:szCs w:val="24"/>
          <w:highlight w:val="none"/>
          <w:u w:val="single"/>
        </w:rPr>
        <w:t xml:space="preserve">                            </w:t>
      </w:r>
    </w:p>
    <w:p w14:paraId="2A0DA766">
      <w:pPr>
        <w:snapToGrid w:val="0"/>
        <w:spacing w:beforeLines="0"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u w:val="none"/>
          <w:lang w:val="en-US" w:eastAsia="zh-CN"/>
        </w:rPr>
        <w:t xml:space="preserve">    履约担保期限</w:t>
      </w:r>
      <w:r>
        <w:rPr>
          <w:rFonts w:hint="eastAsia" w:ascii="仿宋" w:hAnsi="仿宋" w:eastAsia="仿宋" w:cs="仿宋"/>
          <w:bCs/>
          <w:sz w:val="24"/>
          <w:szCs w:val="24"/>
          <w:highlight w:val="none"/>
          <w:u w:val="none"/>
          <w:lang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u w:val="single"/>
        </w:rPr>
        <w:t xml:space="preserve">       </w:t>
      </w:r>
    </w:p>
    <w:p w14:paraId="7E121B28">
      <w:pPr>
        <w:adjustRightInd w:val="0"/>
        <w:snapToGrid w:val="0"/>
        <w:spacing w:before="0" w:beforeLines="0"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（4）分期履行要求：</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u w:val="single"/>
        </w:rPr>
        <w:t xml:space="preserve"> </w:t>
      </w:r>
    </w:p>
    <w:p w14:paraId="40ED1C3B">
      <w:pPr>
        <w:adjustRightInd w:val="0"/>
        <w:snapToGrid w:val="0"/>
        <w:spacing w:before="0" w:beforeLines="0" w:line="4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bCs/>
          <w:sz w:val="24"/>
          <w:szCs w:val="24"/>
          <w:highlight w:val="none"/>
        </w:rPr>
        <w:t>（5）</w:t>
      </w:r>
      <w:r>
        <w:rPr>
          <w:rFonts w:hint="eastAsia" w:ascii="仿宋" w:hAnsi="仿宋" w:eastAsia="仿宋" w:cs="仿宋"/>
          <w:bCs/>
          <w:sz w:val="24"/>
          <w:szCs w:val="24"/>
          <w:highlight w:val="none"/>
          <w:lang w:eastAsia="zh-CN"/>
        </w:rPr>
        <w:t>风险处置措施和替代方案</w:t>
      </w:r>
      <w:r>
        <w:rPr>
          <w:rFonts w:hint="eastAsia" w:ascii="仿宋" w:hAnsi="仿宋" w:eastAsia="仿宋" w:cs="仿宋"/>
          <w:bCs/>
          <w:sz w:val="24"/>
          <w:szCs w:val="24"/>
          <w:highlight w:val="none"/>
        </w:rPr>
        <w:t>：</w:t>
      </w:r>
      <w:r>
        <w:rPr>
          <w:rFonts w:hint="eastAsia" w:ascii="仿宋" w:hAnsi="仿宋" w:eastAsia="仿宋" w:cs="仿宋"/>
          <w:color w:val="0000FF"/>
          <w:sz w:val="24"/>
          <w:szCs w:val="24"/>
          <w:highlight w:val="none"/>
          <w:u w:val="single"/>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sz w:val="24"/>
          <w:szCs w:val="24"/>
          <w:highlight w:val="none"/>
          <w:u w:val="single"/>
        </w:rPr>
        <w:t xml:space="preserve">                                                </w:t>
      </w:r>
    </w:p>
    <w:p w14:paraId="315745BB">
      <w:pPr>
        <w:numPr>
          <w:ilvl w:val="0"/>
          <w:numId w:val="1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合同验收</w:t>
      </w:r>
    </w:p>
    <w:p w14:paraId="3764E837">
      <w:pPr>
        <w:numPr>
          <w:ilvl w:val="0"/>
          <w:numId w:val="12"/>
        </w:numPr>
        <w:adjustRightInd w:val="0"/>
        <w:snapToGrid w:val="0"/>
        <w:spacing w:before="0" w:beforeLines="0"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验收组织方式：</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自行组织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委托第三方组织</w:t>
      </w:r>
    </w:p>
    <w:p w14:paraId="7FA02F9D">
      <w:pPr>
        <w:numPr>
          <w:ilvl w:val="0"/>
          <w:numId w:val="0"/>
        </w:numPr>
        <w:adjustRightInd w:val="0"/>
        <w:snapToGrid w:val="0"/>
        <w:spacing w:before="0" w:beforeLines="0" w:line="4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验收主体：</w:t>
      </w:r>
      <w:r>
        <w:rPr>
          <w:rFonts w:hint="eastAsia" w:ascii="仿宋" w:hAnsi="仿宋" w:eastAsia="仿宋" w:cs="仿宋"/>
          <w:bCs/>
          <w:sz w:val="24"/>
          <w:szCs w:val="24"/>
          <w:highlight w:val="none"/>
          <w:u w:val="single"/>
        </w:rPr>
        <w:t xml:space="preserve">                  </w:t>
      </w:r>
    </w:p>
    <w:p w14:paraId="4B07C50D">
      <w:pPr>
        <w:adjustRightInd w:val="0"/>
        <w:snapToGrid w:val="0"/>
        <w:spacing w:before="0" w:beforeLines="0" w:line="400" w:lineRule="exact"/>
        <w:ind w:firstLine="0" w:firstLineChars="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是否邀请本项目的其他供应商</w:t>
      </w:r>
      <w:r>
        <w:rPr>
          <w:rFonts w:hint="eastAsia" w:ascii="仿宋" w:hAnsi="仿宋" w:eastAsia="仿宋" w:cs="仿宋"/>
          <w:bCs/>
          <w:sz w:val="24"/>
          <w:szCs w:val="24"/>
          <w:highlight w:val="none"/>
          <w:lang w:eastAsia="zh-CN"/>
        </w:rPr>
        <w:t>参加验收</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6E1093D6">
      <w:pPr>
        <w:adjustRightInd w:val="0"/>
        <w:snapToGrid w:val="0"/>
        <w:spacing w:before="0" w:beforeLines="0"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是否邀请专家</w:t>
      </w:r>
      <w:r>
        <w:rPr>
          <w:rFonts w:hint="eastAsia" w:ascii="仿宋" w:hAnsi="仿宋" w:eastAsia="仿宋" w:cs="仿宋"/>
          <w:bCs/>
          <w:sz w:val="24"/>
          <w:szCs w:val="24"/>
          <w:highlight w:val="none"/>
          <w:lang w:eastAsia="zh-CN"/>
        </w:rPr>
        <w:t>参加验收</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2DF134D4">
      <w:pPr>
        <w:adjustRightInd w:val="0"/>
        <w:snapToGrid w:val="0"/>
        <w:spacing w:before="0" w:beforeLines="0"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是否邀请服务对象</w:t>
      </w:r>
      <w:r>
        <w:rPr>
          <w:rFonts w:hint="eastAsia" w:ascii="仿宋" w:hAnsi="仿宋" w:eastAsia="仿宋" w:cs="仿宋"/>
          <w:bCs/>
          <w:sz w:val="24"/>
          <w:szCs w:val="24"/>
          <w:highlight w:val="none"/>
          <w:lang w:eastAsia="zh-CN"/>
        </w:rPr>
        <w:t>参加验收</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5D4D3C67">
      <w:pPr>
        <w:adjustRightInd w:val="0"/>
        <w:snapToGrid w:val="0"/>
        <w:spacing w:before="0" w:beforeLines="0"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是否邀请第三方检测机构</w:t>
      </w:r>
      <w:r>
        <w:rPr>
          <w:rFonts w:hint="eastAsia" w:ascii="仿宋" w:hAnsi="仿宋" w:eastAsia="仿宋" w:cs="仿宋"/>
          <w:bCs/>
          <w:sz w:val="24"/>
          <w:szCs w:val="24"/>
          <w:highlight w:val="none"/>
          <w:lang w:eastAsia="zh-CN"/>
        </w:rPr>
        <w:t>参加验收</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5F1B1DD8">
      <w:pPr>
        <w:adjustRightInd w:val="0"/>
        <w:snapToGrid w:val="0"/>
        <w:spacing w:before="0" w:beforeLines="0"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是否进行抽查检测：</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是</w:t>
      </w:r>
      <w:r>
        <w:rPr>
          <w:rFonts w:hint="eastAsia" w:ascii="仿宋" w:hAnsi="仿宋" w:eastAsia="仿宋" w:cs="仿宋"/>
          <w:bCs/>
          <w:sz w:val="24"/>
          <w:szCs w:val="24"/>
          <w:highlight w:val="none"/>
          <w:lang w:eastAsia="zh-CN"/>
        </w:rPr>
        <w:t>，抽查比例：</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rPr>
        <w:t xml:space="preserve">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7AB83159">
      <w:pPr>
        <w:adjustRightInd w:val="0"/>
        <w:snapToGrid w:val="0"/>
        <w:spacing w:before="0" w:beforeLines="0" w:line="400" w:lineRule="exact"/>
        <w:ind w:firstLine="960" w:firstLineChars="400"/>
        <w:rPr>
          <w:rFonts w:hint="eastAsia" w:ascii="仿宋" w:hAnsi="仿宋" w:eastAsia="仿宋" w:cs="仿宋"/>
          <w:bCs/>
          <w:sz w:val="24"/>
          <w:szCs w:val="24"/>
          <w:highlight w:val="none"/>
          <w:u w:val="single"/>
          <w:lang w:eastAsia="zh-CN"/>
        </w:rPr>
      </w:pPr>
      <w:r>
        <w:rPr>
          <w:rFonts w:hint="eastAsia" w:ascii="仿宋" w:hAnsi="仿宋" w:eastAsia="仿宋" w:cs="仿宋"/>
          <w:bCs/>
          <w:sz w:val="24"/>
          <w:szCs w:val="24"/>
          <w:highlight w:val="none"/>
          <w:lang w:val="en-US" w:eastAsia="zh-CN"/>
        </w:rPr>
        <w:t>是否存在破坏性检测：</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是</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u w:val="single"/>
          <w:lang w:eastAsia="zh-CN"/>
        </w:rPr>
        <w:t>（应明确对被破坏的检测产品的处理方式）</w:t>
      </w:r>
    </w:p>
    <w:p w14:paraId="2F2C4D2C">
      <w:pPr>
        <w:adjustRightInd w:val="0"/>
        <w:snapToGrid w:val="0"/>
        <w:spacing w:before="0" w:beforeLines="0" w:line="400" w:lineRule="exact"/>
        <w:ind w:firstLine="960" w:firstLineChars="4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 xml:space="preserve">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3196A0A3">
      <w:pPr>
        <w:adjustRightInd w:val="0"/>
        <w:snapToGrid w:val="0"/>
        <w:spacing w:before="0" w:beforeLines="0" w:line="400" w:lineRule="exact"/>
        <w:ind w:firstLine="960" w:firstLineChars="4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验收组织的其他事项：</w:t>
      </w:r>
      <w:r>
        <w:rPr>
          <w:rFonts w:hint="eastAsia" w:ascii="仿宋" w:hAnsi="仿宋" w:eastAsia="仿宋" w:cs="仿宋"/>
          <w:bCs/>
          <w:sz w:val="24"/>
          <w:szCs w:val="24"/>
          <w:highlight w:val="none"/>
          <w:u w:val="single"/>
        </w:rPr>
        <w:t xml:space="preserve">                </w:t>
      </w:r>
    </w:p>
    <w:p w14:paraId="754FE3C7">
      <w:pPr>
        <w:adjustRightInd w:val="0"/>
        <w:snapToGrid w:val="0"/>
        <w:spacing w:before="0" w:beforeLines="0"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（2）履约验收时间：</w:t>
      </w:r>
      <w:r>
        <w:rPr>
          <w:rFonts w:hint="eastAsia" w:ascii="仿宋" w:hAnsi="仿宋" w:eastAsia="仿宋" w:cs="仿宋"/>
          <w:bCs/>
          <w:sz w:val="24"/>
          <w:szCs w:val="24"/>
          <w:highlight w:val="none"/>
          <w:u w:val="single"/>
        </w:rPr>
        <w:t>（计划于何时验收/供应商提出验收申请之日起   日内组织验收）</w:t>
      </w:r>
      <w:r>
        <w:rPr>
          <w:rFonts w:hint="eastAsia" w:ascii="仿宋" w:hAnsi="仿宋" w:eastAsia="仿宋" w:cs="仿宋"/>
          <w:bCs/>
          <w:sz w:val="24"/>
          <w:szCs w:val="24"/>
          <w:highlight w:val="none"/>
          <w:u w:val="single"/>
          <w:lang w:val="en-US" w:eastAsia="zh-CN"/>
        </w:rPr>
        <w:t xml:space="preserve"> </w:t>
      </w:r>
    </w:p>
    <w:p w14:paraId="667BC3D5">
      <w:pPr>
        <w:adjustRightInd w:val="0"/>
        <w:snapToGrid w:val="0"/>
        <w:spacing w:before="0" w:beforeLines="0"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（3）履约验收方式：</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一次性验收         </w:t>
      </w:r>
    </w:p>
    <w:p w14:paraId="3BF7B430">
      <w:pPr>
        <w:adjustRightInd w:val="0"/>
        <w:snapToGrid w:val="0"/>
        <w:spacing w:before="0" w:beforeLines="0" w:line="400" w:lineRule="exact"/>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分期/分项验收</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eastAsia="zh-CN"/>
        </w:rPr>
        <w:t>（应明确分期</w:t>
      </w:r>
      <w:r>
        <w:rPr>
          <w:rFonts w:hint="eastAsia" w:ascii="仿宋" w:hAnsi="仿宋" w:eastAsia="仿宋" w:cs="仿宋"/>
          <w:bCs/>
          <w:sz w:val="24"/>
          <w:szCs w:val="24"/>
          <w:highlight w:val="none"/>
          <w:u w:val="single"/>
          <w:lang w:val="en" w:eastAsia="zh-CN"/>
        </w:rPr>
        <w:t>/分项验收的工作安排</w:t>
      </w:r>
      <w:r>
        <w:rPr>
          <w:rFonts w:hint="eastAsia" w:ascii="仿宋" w:hAnsi="仿宋" w:eastAsia="仿宋" w:cs="仿宋"/>
          <w:bCs/>
          <w:sz w:val="24"/>
          <w:szCs w:val="24"/>
          <w:highlight w:val="none"/>
          <w:u w:val="single"/>
          <w:lang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p>
    <w:p w14:paraId="7FDDCF4E">
      <w:pPr>
        <w:adjustRightInd w:val="0"/>
        <w:snapToGrid w:val="0"/>
        <w:spacing w:before="0" w:beforeLines="0"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（4）履约验收程序：</w:t>
      </w:r>
      <w:r>
        <w:rPr>
          <w:rFonts w:hint="eastAsia" w:ascii="仿宋" w:hAnsi="仿宋" w:eastAsia="仿宋" w:cs="仿宋"/>
          <w:bCs/>
          <w:sz w:val="24"/>
          <w:szCs w:val="24"/>
          <w:highlight w:val="none"/>
          <w:u w:val="single"/>
        </w:rPr>
        <w:t xml:space="preserve">                                         </w:t>
      </w:r>
    </w:p>
    <w:p w14:paraId="644F8EA5">
      <w:pPr>
        <w:adjustRightInd w:val="0"/>
        <w:snapToGrid w:val="0"/>
        <w:spacing w:before="0" w:beforeLines="0"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（5）履约验收的内容：</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 w:val="24"/>
          <w:szCs w:val="24"/>
          <w:highlight w:val="none"/>
          <w:u w:val="single"/>
        </w:rPr>
        <w:t xml:space="preserve">                                      </w:t>
      </w:r>
    </w:p>
    <w:p w14:paraId="4F690BAB">
      <w:pPr>
        <w:adjustRightInd w:val="0"/>
        <w:snapToGrid w:val="0"/>
        <w:spacing w:before="0" w:beforeLines="0"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（6）履约验收标准：</w:t>
      </w:r>
      <w:r>
        <w:rPr>
          <w:rFonts w:hint="eastAsia" w:ascii="仿宋" w:hAnsi="仿宋" w:eastAsia="仿宋" w:cs="仿宋"/>
          <w:bCs/>
          <w:sz w:val="24"/>
          <w:szCs w:val="24"/>
          <w:highlight w:val="none"/>
          <w:u w:val="single"/>
        </w:rPr>
        <w:t xml:space="preserve">                                         </w:t>
      </w:r>
    </w:p>
    <w:p w14:paraId="7AF45E1B">
      <w:pPr>
        <w:pStyle w:val="37"/>
        <w:spacing w:beforeLines="0"/>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u w:val="none"/>
          <w:lang w:eastAsia="zh-CN"/>
        </w:rPr>
        <w:t>（</w:t>
      </w:r>
      <w:r>
        <w:rPr>
          <w:rFonts w:hint="eastAsia" w:ascii="仿宋" w:hAnsi="仿宋" w:eastAsia="仿宋" w:cs="仿宋"/>
          <w:bCs/>
          <w:sz w:val="24"/>
          <w:szCs w:val="24"/>
          <w:highlight w:val="none"/>
          <w:u w:val="none"/>
          <w:lang w:val="en-US" w:eastAsia="zh-CN"/>
        </w:rPr>
        <w:t>7</w:t>
      </w:r>
      <w:r>
        <w:rPr>
          <w:rFonts w:hint="eastAsia" w:ascii="仿宋" w:hAnsi="仿宋" w:eastAsia="仿宋" w:cs="仿宋"/>
          <w:bCs/>
          <w:sz w:val="24"/>
          <w:szCs w:val="24"/>
          <w:highlight w:val="none"/>
          <w:u w:val="none"/>
          <w:lang w:eastAsia="zh-CN"/>
        </w:rPr>
        <w:t>）是否以采购活动中供应商提供的样品作为参考：</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1F8884C0">
      <w:pPr>
        <w:adjustRightInd w:val="0"/>
        <w:snapToGrid w:val="0"/>
        <w:spacing w:before="0" w:beforeLines="0"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（8）履约验收其他事项：</w:t>
      </w:r>
      <w:r>
        <w:rPr>
          <w:rFonts w:hint="eastAsia" w:ascii="仿宋" w:hAnsi="仿宋" w:eastAsia="仿宋" w:cs="仿宋"/>
          <w:bCs/>
          <w:sz w:val="24"/>
          <w:szCs w:val="24"/>
          <w:highlight w:val="none"/>
          <w:u w:val="single"/>
        </w:rPr>
        <w:t xml:space="preserve">      </w:t>
      </w:r>
      <w:r>
        <w:rPr>
          <w:rFonts w:hint="eastAsia" w:ascii="仿宋" w:hAnsi="仿宋" w:eastAsia="仿宋" w:cs="仿宋"/>
          <w:bCs/>
          <w:i w:val="0"/>
          <w:iCs w:val="0"/>
          <w:sz w:val="24"/>
          <w:szCs w:val="24"/>
          <w:highlight w:val="none"/>
          <w:u w:val="single"/>
        </w:rPr>
        <w:t>（产权过户登记等）</w:t>
      </w:r>
      <w:r>
        <w:rPr>
          <w:rFonts w:hint="eastAsia" w:ascii="仿宋" w:hAnsi="仿宋" w:eastAsia="仿宋" w:cs="仿宋"/>
          <w:bCs/>
          <w:sz w:val="24"/>
          <w:szCs w:val="24"/>
          <w:highlight w:val="none"/>
          <w:u w:val="single"/>
        </w:rPr>
        <w:t xml:space="preserve">          </w:t>
      </w:r>
    </w:p>
    <w:p w14:paraId="3AED9152">
      <w:pPr>
        <w:numPr>
          <w:ilvl w:val="0"/>
          <w:numId w:val="1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组成合同的文件</w:t>
      </w:r>
    </w:p>
    <w:p w14:paraId="460D42D2">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本协议书与下列文件一起构成合同文件，如下述文件之间有任何抵触、矛盾或歧义，应按以下顺序解释：</w:t>
      </w:r>
    </w:p>
    <w:p w14:paraId="0A436939">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p>
    <w:p w14:paraId="6A04FF44">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）政府采购合同专用条款</w:t>
      </w:r>
    </w:p>
    <w:p w14:paraId="7FD7EE50">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）政府采购合同通用条款</w:t>
      </w:r>
    </w:p>
    <w:p w14:paraId="697C2BBB">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p>
    <w:p w14:paraId="00B9FA6D">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）投标（响应）文件</w:t>
      </w:r>
    </w:p>
    <w:p w14:paraId="3CE35D66">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（6）采购文件</w:t>
      </w:r>
    </w:p>
    <w:p w14:paraId="18790CAB">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（7）有关技术文件，图纸</w:t>
      </w:r>
    </w:p>
    <w:p w14:paraId="5F2EF621">
      <w:pPr>
        <w:pStyle w:val="37"/>
        <w:spacing w:beforeLines="0"/>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w:t>
      </w:r>
      <w:r>
        <w:rPr>
          <w:rFonts w:hint="eastAsia" w:ascii="仿宋" w:hAnsi="仿宋" w:eastAsia="仿宋" w:cs="仿宋"/>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118CCA98">
      <w:pPr>
        <w:numPr>
          <w:ilvl w:val="0"/>
          <w:numId w:val="1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合同生效</w:t>
      </w:r>
    </w:p>
    <w:p w14:paraId="5E24792C">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本合同自</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生效。</w:t>
      </w:r>
    </w:p>
    <w:p w14:paraId="6FC0A88E">
      <w:pPr>
        <w:numPr>
          <w:ilvl w:val="0"/>
          <w:numId w:val="1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合同份数</w:t>
      </w:r>
    </w:p>
    <w:p w14:paraId="7C8E2F80">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本合同一式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执</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执</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份，均具有同等法律效力。</w:t>
      </w:r>
    </w:p>
    <w:p w14:paraId="7FC48D61">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合同订立时间：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1D15509">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合同订立地点：</w:t>
      </w:r>
      <w:r>
        <w:rPr>
          <w:rFonts w:hint="eastAsia" w:ascii="仿宋" w:hAnsi="仿宋" w:eastAsia="仿宋" w:cs="仿宋"/>
          <w:sz w:val="24"/>
          <w:szCs w:val="24"/>
          <w:highlight w:val="none"/>
          <w:u w:val="single"/>
        </w:rPr>
        <w:t xml:space="preserve">                           </w:t>
      </w:r>
    </w:p>
    <w:p w14:paraId="0172DBD9">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附件：具体标</w:t>
      </w:r>
      <w:r>
        <w:rPr>
          <w:rFonts w:hint="eastAsia" w:ascii="仿宋" w:hAnsi="仿宋" w:eastAsia="仿宋" w:cs="仿宋"/>
          <w:sz w:val="24"/>
          <w:szCs w:val="24"/>
          <w:highlight w:val="none"/>
          <w:lang w:eastAsia="zh-CN"/>
        </w:rPr>
        <w:t>的及其</w:t>
      </w:r>
      <w:r>
        <w:rPr>
          <w:rFonts w:hint="eastAsia" w:ascii="仿宋" w:hAnsi="仿宋" w:eastAsia="仿宋" w:cs="仿宋"/>
          <w:sz w:val="24"/>
          <w:szCs w:val="24"/>
          <w:highlight w:val="none"/>
          <w:u w:val="none"/>
          <w:lang w:val="en-US" w:eastAsia="zh-CN"/>
        </w:rPr>
        <w:t>技术要求和商务要求</w:t>
      </w:r>
      <w:r>
        <w:rPr>
          <w:rFonts w:hint="eastAsia" w:ascii="仿宋" w:hAnsi="仿宋" w:eastAsia="仿宋" w:cs="仿宋"/>
          <w:sz w:val="24"/>
          <w:szCs w:val="24"/>
          <w:highlight w:val="none"/>
        </w:rPr>
        <w:t>、联合协议、分包</w:t>
      </w:r>
      <w:r>
        <w:rPr>
          <w:rFonts w:hint="eastAsia" w:ascii="仿宋" w:hAnsi="仿宋" w:eastAsia="仿宋" w:cs="仿宋"/>
          <w:sz w:val="24"/>
          <w:szCs w:val="24"/>
          <w:highlight w:val="none"/>
          <w:lang w:eastAsia="zh-CN"/>
        </w:rPr>
        <w:t>意向</w:t>
      </w:r>
      <w:r>
        <w:rPr>
          <w:rFonts w:hint="eastAsia" w:ascii="仿宋" w:hAnsi="仿宋" w:eastAsia="仿宋" w:cs="仿宋"/>
          <w:sz w:val="24"/>
          <w:szCs w:val="24"/>
          <w:highlight w:val="none"/>
        </w:rPr>
        <w:t>协议等。</w:t>
      </w:r>
    </w:p>
    <w:p w14:paraId="0F9F28DA">
      <w:pPr>
        <w:pStyle w:val="89"/>
        <w:rPr>
          <w:rFonts w:hint="eastAsia" w:ascii="仿宋" w:hAnsi="仿宋" w:eastAsia="仿宋" w:cs="仿宋"/>
          <w:sz w:val="24"/>
          <w:szCs w:val="24"/>
          <w:highlight w:val="none"/>
        </w:rPr>
      </w:pPr>
    </w:p>
    <w:tbl>
      <w:tblPr>
        <w:tblStyle w:val="3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2F56DB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2" w:type="pct"/>
            <w:gridSpan w:val="2"/>
            <w:tcBorders>
              <w:bottom w:val="single" w:color="auto" w:sz="2" w:space="0"/>
              <w:right w:val="single" w:color="auto" w:sz="2" w:space="0"/>
            </w:tcBorders>
            <w:vAlign w:val="center"/>
          </w:tcPr>
          <w:p w14:paraId="7C89A79D">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甲方（采购人</w:t>
            </w:r>
            <w:r>
              <w:rPr>
                <w:rFonts w:hint="eastAsia" w:ascii="仿宋" w:hAnsi="仿宋" w:eastAsia="仿宋" w:cs="仿宋"/>
                <w:sz w:val="24"/>
                <w:szCs w:val="24"/>
                <w:highlight w:val="none"/>
                <w:lang w:eastAsia="zh-CN"/>
              </w:rPr>
              <w:t>、受采购人委托签订合同的单位</w:t>
            </w:r>
            <w:r>
              <w:rPr>
                <w:rFonts w:hint="eastAsia" w:ascii="仿宋" w:hAnsi="仿宋" w:eastAsia="仿宋" w:cs="仿宋"/>
                <w:sz w:val="24"/>
                <w:szCs w:val="24"/>
                <w:highlight w:val="none"/>
              </w:rPr>
              <w:t>或采购文件约定的合同甲方）</w:t>
            </w:r>
          </w:p>
        </w:tc>
        <w:tc>
          <w:tcPr>
            <w:tcW w:w="2437" w:type="pct"/>
            <w:gridSpan w:val="2"/>
            <w:tcBorders>
              <w:left w:val="single" w:color="auto" w:sz="2" w:space="0"/>
              <w:bottom w:val="single" w:color="auto" w:sz="2" w:space="0"/>
            </w:tcBorders>
            <w:vAlign w:val="center"/>
          </w:tcPr>
          <w:p w14:paraId="5B1A4B3F">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乙方（供应商）</w:t>
            </w:r>
          </w:p>
        </w:tc>
      </w:tr>
      <w:tr w14:paraId="30086C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B00D04B">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单位名称（公章</w:t>
            </w:r>
            <w:r>
              <w:rPr>
                <w:rFonts w:hint="eastAsia" w:ascii="仿宋" w:hAnsi="仿宋" w:eastAsia="仿宋" w:cs="仿宋"/>
                <w:sz w:val="24"/>
                <w:szCs w:val="24"/>
                <w:highlight w:val="none"/>
                <w:lang w:eastAsia="zh-CN"/>
              </w:rPr>
              <w:t>或合同章</w:t>
            </w:r>
            <w:r>
              <w:rPr>
                <w:rFonts w:hint="eastAsia" w:ascii="仿宋" w:hAnsi="仿宋" w:eastAsia="仿宋" w:cs="仿宋"/>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3AD28683">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2053FB1">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单位名称（公章</w:t>
            </w:r>
            <w:r>
              <w:rPr>
                <w:rFonts w:hint="eastAsia" w:ascii="仿宋" w:hAnsi="仿宋" w:eastAsia="仿宋" w:cs="仿宋"/>
                <w:sz w:val="24"/>
                <w:szCs w:val="24"/>
                <w:highlight w:val="none"/>
                <w:lang w:eastAsia="zh-CN"/>
              </w:rPr>
              <w:t>或合同章</w:t>
            </w:r>
            <w:r>
              <w:rPr>
                <w:rFonts w:hint="eastAsia" w:ascii="仿宋" w:hAnsi="仿宋" w:eastAsia="仿宋" w:cs="仿宋"/>
                <w:sz w:val="24"/>
                <w:szCs w:val="24"/>
                <w:highlight w:val="none"/>
              </w:rPr>
              <w:t>）</w:t>
            </w:r>
          </w:p>
        </w:tc>
        <w:tc>
          <w:tcPr>
            <w:tcW w:w="1259" w:type="pct"/>
            <w:tcBorders>
              <w:top w:val="single" w:color="auto" w:sz="2" w:space="0"/>
              <w:left w:val="single" w:color="auto" w:sz="2" w:space="0"/>
              <w:bottom w:val="single" w:color="auto" w:sz="2" w:space="0"/>
            </w:tcBorders>
            <w:vAlign w:val="center"/>
          </w:tcPr>
          <w:p w14:paraId="7481D703">
            <w:pPr>
              <w:adjustRightInd w:val="0"/>
              <w:snapToGrid w:val="0"/>
              <w:spacing w:line="300" w:lineRule="exact"/>
              <w:jc w:val="center"/>
              <w:rPr>
                <w:rFonts w:hint="eastAsia" w:ascii="仿宋" w:hAnsi="仿宋" w:eastAsia="仿宋" w:cs="仿宋"/>
                <w:spacing w:val="20"/>
                <w:sz w:val="24"/>
                <w:szCs w:val="24"/>
                <w:highlight w:val="none"/>
              </w:rPr>
            </w:pPr>
          </w:p>
        </w:tc>
      </w:tr>
      <w:tr w14:paraId="38446C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0FC155F">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p w14:paraId="5B9A8CFC">
            <w:pPr>
              <w:adjustRightInd w:val="0"/>
              <w:snapToGrid w:val="0"/>
              <w:spacing w:line="300" w:lineRule="exact"/>
              <w:ind w:firstLine="115" w:firstLineChars="4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7BAF00A">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right w:val="single" w:color="auto" w:sz="2" w:space="0"/>
            </w:tcBorders>
            <w:vAlign w:val="center"/>
          </w:tcPr>
          <w:p w14:paraId="74CCB5E0">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p w14:paraId="1EF54190">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3E7D1C99">
            <w:pPr>
              <w:adjustRightInd w:val="0"/>
              <w:snapToGrid w:val="0"/>
              <w:spacing w:line="300" w:lineRule="exact"/>
              <w:jc w:val="center"/>
              <w:rPr>
                <w:rFonts w:hint="eastAsia" w:ascii="仿宋" w:hAnsi="仿宋" w:eastAsia="仿宋" w:cs="仿宋"/>
                <w:sz w:val="24"/>
                <w:szCs w:val="24"/>
                <w:highlight w:val="none"/>
              </w:rPr>
            </w:pPr>
          </w:p>
        </w:tc>
      </w:tr>
      <w:tr w14:paraId="760F8A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5B3209E">
            <w:pPr>
              <w:adjustRightInd w:val="0"/>
              <w:snapToGrid w:val="0"/>
              <w:spacing w:line="300" w:lineRule="exact"/>
              <w:jc w:val="center"/>
              <w:rPr>
                <w:rFonts w:hint="eastAsia" w:ascii="仿宋" w:hAnsi="仿宋" w:eastAsia="仿宋" w:cs="仿宋"/>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533B73AE">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CF7B7B">
            <w:pPr>
              <w:adjustRightInd w:val="0"/>
              <w:snapToGrid w:val="0"/>
              <w:spacing w:line="3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4B4FC424">
            <w:pPr>
              <w:adjustRightInd w:val="0"/>
              <w:snapToGrid w:val="0"/>
              <w:spacing w:line="300" w:lineRule="exact"/>
              <w:jc w:val="center"/>
              <w:rPr>
                <w:rFonts w:hint="eastAsia" w:ascii="仿宋" w:hAnsi="仿宋" w:eastAsia="仿宋" w:cs="仿宋"/>
                <w:spacing w:val="20"/>
                <w:sz w:val="24"/>
                <w:szCs w:val="24"/>
                <w:highlight w:val="none"/>
              </w:rPr>
            </w:pPr>
          </w:p>
        </w:tc>
      </w:tr>
      <w:tr w14:paraId="12233A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F72307">
            <w:pPr>
              <w:adjustRightInd w:val="0"/>
              <w:snapToGrid w:val="0"/>
              <w:spacing w:line="3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住</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55AEA36">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46DA66">
            <w:pPr>
              <w:adjustRightInd w:val="0"/>
              <w:snapToGrid w:val="0"/>
              <w:spacing w:line="3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住</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14:paraId="58351BAC">
            <w:pPr>
              <w:adjustRightInd w:val="0"/>
              <w:snapToGrid w:val="0"/>
              <w:spacing w:line="300" w:lineRule="exact"/>
              <w:jc w:val="center"/>
              <w:rPr>
                <w:rFonts w:hint="eastAsia" w:ascii="仿宋" w:hAnsi="仿宋" w:eastAsia="仿宋" w:cs="仿宋"/>
                <w:spacing w:val="20"/>
                <w:sz w:val="24"/>
                <w:szCs w:val="24"/>
                <w:highlight w:val="none"/>
              </w:rPr>
            </w:pPr>
          </w:p>
        </w:tc>
      </w:tr>
      <w:tr w14:paraId="1046B0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C86285A">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10B34B8">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B4D0B3F">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3DDEE9A9">
            <w:pPr>
              <w:adjustRightInd w:val="0"/>
              <w:snapToGrid w:val="0"/>
              <w:spacing w:line="300" w:lineRule="exact"/>
              <w:jc w:val="center"/>
              <w:rPr>
                <w:rFonts w:hint="eastAsia" w:ascii="仿宋" w:hAnsi="仿宋" w:eastAsia="仿宋" w:cs="仿宋"/>
                <w:spacing w:val="20"/>
                <w:sz w:val="24"/>
                <w:szCs w:val="24"/>
                <w:highlight w:val="none"/>
              </w:rPr>
            </w:pPr>
          </w:p>
        </w:tc>
      </w:tr>
      <w:tr w14:paraId="2D405C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58482B">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48B50E3">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EE7E9DA">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62F28243">
            <w:pPr>
              <w:adjustRightInd w:val="0"/>
              <w:snapToGrid w:val="0"/>
              <w:spacing w:line="300" w:lineRule="exact"/>
              <w:jc w:val="center"/>
              <w:rPr>
                <w:rFonts w:hint="eastAsia" w:ascii="仿宋" w:hAnsi="仿宋" w:eastAsia="仿宋" w:cs="仿宋"/>
                <w:spacing w:val="20"/>
                <w:sz w:val="24"/>
                <w:szCs w:val="24"/>
                <w:highlight w:val="none"/>
              </w:rPr>
            </w:pPr>
          </w:p>
        </w:tc>
      </w:tr>
      <w:tr w14:paraId="3DC62E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5919FA">
            <w:pPr>
              <w:adjustRightInd w:val="0"/>
              <w:snapToGrid w:val="0"/>
              <w:spacing w:line="3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990CAD9">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050A749">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25974562">
            <w:pPr>
              <w:adjustRightInd w:val="0"/>
              <w:snapToGrid w:val="0"/>
              <w:spacing w:line="300" w:lineRule="exact"/>
              <w:jc w:val="center"/>
              <w:rPr>
                <w:rFonts w:hint="eastAsia" w:ascii="仿宋" w:hAnsi="仿宋" w:eastAsia="仿宋" w:cs="仿宋"/>
                <w:spacing w:val="20"/>
                <w:sz w:val="24"/>
                <w:szCs w:val="24"/>
                <w:highlight w:val="none"/>
              </w:rPr>
            </w:pPr>
          </w:p>
        </w:tc>
      </w:tr>
      <w:tr w14:paraId="2AD309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97BD8CD">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4701AFE">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4F43BFF">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0EEF830B">
            <w:pPr>
              <w:adjustRightInd w:val="0"/>
              <w:snapToGrid w:val="0"/>
              <w:spacing w:line="300" w:lineRule="exact"/>
              <w:jc w:val="center"/>
              <w:rPr>
                <w:rFonts w:hint="eastAsia" w:ascii="仿宋" w:hAnsi="仿宋" w:eastAsia="仿宋" w:cs="仿宋"/>
                <w:spacing w:val="20"/>
                <w:sz w:val="24"/>
                <w:szCs w:val="24"/>
                <w:highlight w:val="none"/>
              </w:rPr>
            </w:pPr>
          </w:p>
        </w:tc>
      </w:tr>
      <w:tr w14:paraId="207F2A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6FB130">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132EA76">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E6E7327">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375BAEF7">
            <w:pPr>
              <w:adjustRightInd w:val="0"/>
              <w:snapToGrid w:val="0"/>
              <w:spacing w:line="300" w:lineRule="exact"/>
              <w:jc w:val="center"/>
              <w:rPr>
                <w:rFonts w:hint="eastAsia" w:ascii="仿宋" w:hAnsi="仿宋" w:eastAsia="仿宋" w:cs="仿宋"/>
                <w:spacing w:val="20"/>
                <w:sz w:val="24"/>
                <w:szCs w:val="24"/>
                <w:highlight w:val="none"/>
              </w:rPr>
            </w:pPr>
          </w:p>
        </w:tc>
      </w:tr>
      <w:tr w14:paraId="07B0EB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DCE8EF">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1E9F7F4">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AA3F428">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7F7153BA">
            <w:pPr>
              <w:adjustRightInd w:val="0"/>
              <w:snapToGrid w:val="0"/>
              <w:spacing w:line="300" w:lineRule="exact"/>
              <w:jc w:val="center"/>
              <w:rPr>
                <w:rFonts w:hint="eastAsia" w:ascii="仿宋" w:hAnsi="仿宋" w:eastAsia="仿宋" w:cs="仿宋"/>
                <w:spacing w:val="20"/>
                <w:sz w:val="24"/>
                <w:szCs w:val="24"/>
                <w:highlight w:val="none"/>
              </w:rPr>
            </w:pPr>
          </w:p>
        </w:tc>
      </w:tr>
      <w:tr w14:paraId="64A869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BA0A19">
            <w:pPr>
              <w:adjustRightInd w:val="0"/>
              <w:snapToGrid w:val="0"/>
              <w:spacing w:line="300" w:lineRule="exact"/>
              <w:jc w:val="center"/>
              <w:rPr>
                <w:rFonts w:hint="eastAsia" w:ascii="仿宋" w:hAnsi="仿宋" w:eastAsia="仿宋" w:cs="仿宋"/>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1E4A1C3">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90522E">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477590F0">
            <w:pPr>
              <w:adjustRightInd w:val="0"/>
              <w:snapToGrid w:val="0"/>
              <w:spacing w:line="300" w:lineRule="exact"/>
              <w:jc w:val="center"/>
              <w:rPr>
                <w:rFonts w:hint="eastAsia" w:ascii="仿宋" w:hAnsi="仿宋" w:eastAsia="仿宋" w:cs="仿宋"/>
                <w:spacing w:val="20"/>
                <w:sz w:val="24"/>
                <w:szCs w:val="24"/>
                <w:highlight w:val="none"/>
              </w:rPr>
            </w:pPr>
          </w:p>
        </w:tc>
      </w:tr>
      <w:tr w14:paraId="7617C1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F79EAE">
            <w:pPr>
              <w:adjustRightInd w:val="0"/>
              <w:snapToGrid w:val="0"/>
              <w:spacing w:line="300" w:lineRule="exact"/>
              <w:jc w:val="center"/>
              <w:rPr>
                <w:rFonts w:hint="eastAsia" w:ascii="仿宋" w:hAnsi="仿宋" w:eastAsia="仿宋" w:cs="仿宋"/>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1419CE6">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4B6B30">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49B8A480">
            <w:pPr>
              <w:adjustRightInd w:val="0"/>
              <w:snapToGrid w:val="0"/>
              <w:spacing w:line="300" w:lineRule="exact"/>
              <w:jc w:val="center"/>
              <w:rPr>
                <w:rFonts w:hint="eastAsia" w:ascii="仿宋" w:hAnsi="仿宋" w:eastAsia="仿宋" w:cs="仿宋"/>
                <w:spacing w:val="20"/>
                <w:sz w:val="24"/>
                <w:szCs w:val="24"/>
                <w:highlight w:val="none"/>
              </w:rPr>
            </w:pPr>
          </w:p>
        </w:tc>
      </w:tr>
      <w:tr w14:paraId="4EA4AD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3B6FB8">
            <w:pPr>
              <w:adjustRightInd w:val="0"/>
              <w:snapToGrid w:val="0"/>
              <w:spacing w:line="300" w:lineRule="exact"/>
              <w:jc w:val="center"/>
              <w:rPr>
                <w:rFonts w:hint="eastAsia" w:ascii="仿宋" w:hAnsi="仿宋" w:eastAsia="仿宋" w:cs="仿宋"/>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E6BFC18">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A60C560">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2533A54D">
            <w:pPr>
              <w:adjustRightInd w:val="0"/>
              <w:snapToGrid w:val="0"/>
              <w:spacing w:line="300" w:lineRule="exact"/>
              <w:jc w:val="center"/>
              <w:rPr>
                <w:rFonts w:hint="eastAsia" w:ascii="仿宋" w:hAnsi="仿宋" w:eastAsia="仿宋" w:cs="仿宋"/>
                <w:spacing w:val="20"/>
                <w:sz w:val="24"/>
                <w:szCs w:val="24"/>
                <w:highlight w:val="none"/>
              </w:rPr>
            </w:pPr>
          </w:p>
        </w:tc>
      </w:tr>
      <w:tr w14:paraId="151B02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29A94C4">
            <w:pPr>
              <w:pStyle w:val="11"/>
              <w:adjustRightInd w:val="0"/>
              <w:snapToGrid w:val="0"/>
              <w:spacing w:before="156" w:beforeLines="50" w:after="0" w:line="360" w:lineRule="auto"/>
              <w:ind w:left="0" w:leftChars="0"/>
              <w:jc w:val="left"/>
              <w:rPr>
                <w:rFonts w:hint="eastAsia" w:ascii="仿宋" w:hAnsi="仿宋" w:eastAsia="仿宋" w:cs="仿宋"/>
                <w:spacing w:val="20"/>
                <w:sz w:val="24"/>
                <w:szCs w:val="24"/>
                <w:highlight w:val="none"/>
              </w:rPr>
            </w:pPr>
            <w:r>
              <w:rPr>
                <w:rFonts w:hint="eastAsia" w:ascii="仿宋" w:hAnsi="仿宋" w:eastAsia="仿宋" w:cs="仿宋"/>
                <w:sz w:val="24"/>
                <w:szCs w:val="24"/>
                <w:highlight w:val="none"/>
              </w:rPr>
              <w:t>注：涉及联合体或其他合同主体的信息应按上表格式加列。</w:t>
            </w:r>
          </w:p>
        </w:tc>
      </w:tr>
    </w:tbl>
    <w:p w14:paraId="7B5EBE49">
      <w:pPr>
        <w:pStyle w:val="3"/>
        <w:adjustRightInd w:val="0"/>
        <w:snapToGrid w:val="0"/>
        <w:spacing w:before="156" w:beforeLines="50"/>
        <w:jc w:val="cente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br w:type="page"/>
      </w:r>
      <w:bookmarkStart w:id="173" w:name="_Toc27624"/>
      <w:r>
        <w:rPr>
          <w:rFonts w:hint="eastAsia" w:ascii="仿宋" w:hAnsi="仿宋" w:eastAsia="仿宋" w:cs="仿宋"/>
          <w:b w:val="0"/>
          <w:bCs w:val="0"/>
          <w:sz w:val="24"/>
          <w:szCs w:val="24"/>
          <w:highlight w:val="none"/>
        </w:rPr>
        <w:t>第二节 政府采购合同通用条款</w:t>
      </w:r>
      <w:bookmarkEnd w:id="173"/>
    </w:p>
    <w:p w14:paraId="34EB18CC">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bCs/>
          <w:sz w:val="24"/>
          <w:szCs w:val="24"/>
          <w:highlight w:val="none"/>
        </w:rPr>
        <w:t>定义</w:t>
      </w:r>
    </w:p>
    <w:p w14:paraId="1DE88F81">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1.1合同当事人</w:t>
      </w:r>
    </w:p>
    <w:p w14:paraId="3D190C6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14:paraId="68DFCA0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14:paraId="74BF541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000000" w:themeColor="text1"/>
          <w:sz w:val="24"/>
          <w:szCs w:val="24"/>
          <w:highlight w:val="none"/>
          <w14:textFill>
            <w14:solidFill>
              <w14:schemeClr w14:val="tx1"/>
            </w14:solidFill>
          </w14:textFill>
        </w:rPr>
        <w:t>依法参与合同缔结或履行，享有权利、承担义务的合同当事人</w:t>
      </w:r>
      <w:r>
        <w:rPr>
          <w:rFonts w:hint="eastAsia" w:ascii="仿宋" w:hAnsi="仿宋" w:eastAsia="仿宋" w:cs="仿宋"/>
          <w:color w:val="auto"/>
          <w:sz w:val="24"/>
          <w:szCs w:val="24"/>
          <w:highlight w:val="none"/>
        </w:rPr>
        <w:t>。</w:t>
      </w:r>
    </w:p>
    <w:p w14:paraId="1DB335D1">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2A389EFE">
      <w:pPr>
        <w:adjustRightInd w:val="0"/>
        <w:snapToGrid w:val="0"/>
        <w:spacing w:before="0" w:beforeLines="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000000" w:themeColor="text1"/>
          <w:sz w:val="24"/>
          <w:szCs w:val="24"/>
          <w:highlight w:val="none"/>
          <w14:textFill>
            <w14:solidFill>
              <w14:schemeClr w14:val="tx1"/>
            </w14:solidFill>
          </w14:textFill>
        </w:rPr>
        <w:t>合同当事人意思表示达成一致的任何协议，包括签署的</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r>
        <w:rPr>
          <w:rFonts w:hint="eastAsia" w:ascii="仿宋" w:hAnsi="仿宋" w:eastAsia="仿宋" w:cs="仿宋"/>
          <w:sz w:val="24"/>
          <w:szCs w:val="24"/>
          <w:highlight w:val="none"/>
        </w:rPr>
        <w:t>政府采购合同专用条款</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政府采购合同通用条款</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投标（响应）文件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采购文件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有关技术文件</w:t>
      </w:r>
      <w:r>
        <w:rPr>
          <w:rFonts w:hint="eastAsia" w:ascii="仿宋" w:hAnsi="仿宋" w:eastAsia="仿宋" w:cs="仿宋"/>
          <w:sz w:val="24"/>
          <w:szCs w:val="24"/>
          <w:highlight w:val="none"/>
          <w:lang w:eastAsia="zh-CN"/>
        </w:rPr>
        <w:t>和</w:t>
      </w:r>
      <w:r>
        <w:rPr>
          <w:rFonts w:hint="eastAsia" w:ascii="仿宋" w:hAnsi="仿宋" w:eastAsia="仿宋" w:cs="仿宋"/>
          <w:sz w:val="24"/>
          <w:szCs w:val="24"/>
          <w:highlight w:val="none"/>
        </w:rPr>
        <w:t>图纸</w:t>
      </w:r>
      <w:r>
        <w:rPr>
          <w:rFonts w:hint="eastAsia" w:ascii="仿宋" w:hAnsi="仿宋" w:eastAsia="仿宋" w:cs="仿宋"/>
          <w:sz w:val="24"/>
          <w:szCs w:val="24"/>
          <w:highlight w:val="none"/>
          <w:lang w:eastAsia="zh-CN"/>
        </w:rPr>
        <w:t>，以及</w:t>
      </w:r>
      <w:r>
        <w:rPr>
          <w:rFonts w:hint="eastAsia" w:ascii="仿宋" w:hAnsi="仿宋" w:eastAsia="仿宋" w:cs="仿宋"/>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 w:val="24"/>
          <w:szCs w:val="24"/>
          <w:highlight w:val="none"/>
        </w:rPr>
        <w:t>。</w:t>
      </w:r>
    </w:p>
    <w:p w14:paraId="656E4DC1">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14:paraId="63157BB0">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w:t>
      </w:r>
      <w:r>
        <w:rPr>
          <w:rFonts w:hint="eastAsia" w:ascii="仿宋" w:hAnsi="仿宋" w:eastAsia="仿宋" w:cs="仿宋"/>
          <w:color w:val="000000" w:themeColor="text1"/>
          <w:sz w:val="24"/>
          <w:szCs w:val="24"/>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技术资料和材料</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w:t>
      </w:r>
    </w:p>
    <w:p w14:paraId="4221C47C">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000000" w:themeColor="text1"/>
          <w:sz w:val="24"/>
          <w:szCs w:val="24"/>
          <w:highlight w:val="none"/>
          <w14:textFill>
            <w14:solidFill>
              <w14:schemeClr w14:val="tx1"/>
            </w14:solidFill>
          </w14:textFill>
        </w:rPr>
        <w:t>服务”系指根据合同规定，乙方应提供的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与货物有关的</w:t>
      </w:r>
      <w:r>
        <w:rPr>
          <w:rFonts w:hint="eastAsia" w:ascii="仿宋" w:hAnsi="仿宋" w:eastAsia="仿宋" w:cs="仿宋"/>
          <w:color w:val="000000" w:themeColor="text1"/>
          <w:sz w:val="24"/>
          <w:szCs w:val="24"/>
          <w:highlight w:val="none"/>
          <w14:textFill>
            <w14:solidFill>
              <w14:schemeClr w14:val="tx1"/>
            </w14:solidFill>
          </w14:textFill>
        </w:rPr>
        <w:t>技术、管理和</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 w:val="24"/>
          <w:szCs w:val="24"/>
          <w:highlight w:val="none"/>
          <w:lang w:eastAsia="zh-CN"/>
          <w14:textFill>
            <w14:solidFill>
              <w14:schemeClr w14:val="tx1"/>
            </w14:solidFill>
          </w14:textFill>
        </w:rPr>
        <w:t>废弃处置、</w:t>
      </w:r>
      <w:r>
        <w:rPr>
          <w:rFonts w:hint="eastAsia" w:ascii="仿宋" w:hAnsi="仿宋" w:eastAsia="仿宋" w:cs="仿宋"/>
          <w:color w:val="000000" w:themeColor="text1"/>
          <w:sz w:val="24"/>
          <w:szCs w:val="24"/>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义务。</w:t>
      </w:r>
    </w:p>
    <w:p w14:paraId="49F79788">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）“分包”系指中标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项目中的部分履约内容，分给具有相应资质条件的供应商履行合同的行为。</w:t>
      </w:r>
    </w:p>
    <w:p w14:paraId="5D30CC02">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sz w:val="24"/>
          <w:szCs w:val="24"/>
          <w:highlight w:val="none"/>
        </w:rPr>
        <w:t>“联合体”系指</w:t>
      </w:r>
      <w:r>
        <w:rPr>
          <w:rFonts w:hint="eastAsia" w:ascii="仿宋" w:hAnsi="仿宋" w:eastAsia="仿宋" w:cs="仿宋"/>
          <w:sz w:val="24"/>
          <w:szCs w:val="24"/>
          <w:highlight w:val="none"/>
          <w:lang w:eastAsia="zh-CN"/>
        </w:rPr>
        <w:t>由</w:t>
      </w:r>
      <w:r>
        <w:rPr>
          <w:rFonts w:hint="eastAsia" w:ascii="仿宋" w:hAnsi="仿宋" w:eastAsia="仿宋" w:cs="仿宋"/>
          <w:sz w:val="24"/>
          <w:szCs w:val="24"/>
          <w:highlight w:val="none"/>
        </w:rPr>
        <w:t>两个以上的自然人、法人或者</w:t>
      </w:r>
      <w:r>
        <w:rPr>
          <w:rFonts w:hint="eastAsia" w:ascii="仿宋" w:hAnsi="仿宋" w:eastAsia="仿宋" w:cs="仿宋"/>
          <w:sz w:val="24"/>
          <w:szCs w:val="24"/>
          <w:highlight w:val="none"/>
          <w:lang w:val="en-US" w:eastAsia="zh-CN"/>
        </w:rPr>
        <w:t>非法人</w:t>
      </w:r>
      <w:r>
        <w:rPr>
          <w:rFonts w:hint="eastAsia" w:ascii="仿宋" w:hAnsi="仿宋" w:eastAsia="仿宋" w:cs="仿宋"/>
          <w:sz w:val="24"/>
          <w:szCs w:val="24"/>
          <w:highlight w:val="none"/>
        </w:rPr>
        <w:t>组织组成，</w:t>
      </w:r>
      <w:r>
        <w:rPr>
          <w:rFonts w:hint="eastAsia" w:ascii="仿宋" w:hAnsi="仿宋" w:eastAsia="仿宋" w:cs="仿宋"/>
          <w:sz w:val="24"/>
          <w:szCs w:val="24"/>
          <w:highlight w:val="none"/>
          <w:lang w:eastAsia="zh-CN"/>
        </w:rPr>
        <w:t>以一个供应商的身份共同参加政府采购的主体</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承担连带责任。联合体具体要求见【</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w:t>
      </w:r>
    </w:p>
    <w:p w14:paraId="5190E9A4">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）其他术语解释，见【</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w:t>
      </w:r>
    </w:p>
    <w:p w14:paraId="7C6DF345">
      <w:pPr>
        <w:numPr>
          <w:ilvl w:val="0"/>
          <w:numId w:val="13"/>
        </w:num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合同标的及金额</w:t>
      </w:r>
    </w:p>
    <w:p w14:paraId="6429CC50">
      <w:pPr>
        <w:autoSpaceDE w:val="0"/>
        <w:autoSpaceDN w:val="0"/>
        <w:adjustRightInd w:val="0"/>
        <w:snapToGrid w:val="0"/>
        <w:spacing w:before="0" w:line="400" w:lineRule="exact"/>
        <w:ind w:firstLine="480" w:firstLineChars="200"/>
        <w:jc w:val="left"/>
        <w:rPr>
          <w:rFonts w:hint="eastAsia" w:ascii="仿宋" w:hAnsi="仿宋" w:eastAsia="仿宋" w:cs="仿宋"/>
          <w:b/>
          <w:bCs/>
          <w:i/>
          <w:i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 w:val="24"/>
          <w:szCs w:val="24"/>
          <w:highlight w:val="none"/>
          <w:lang w:eastAsia="zh-CN"/>
          <w14:textFill>
            <w14:solidFill>
              <w14:schemeClr w14:val="tx1"/>
            </w14:solidFill>
          </w14:textFill>
        </w:rPr>
        <w:t>价款</w:t>
      </w:r>
      <w:r>
        <w:rPr>
          <w:rFonts w:hint="eastAsia" w:ascii="仿宋" w:hAnsi="仿宋" w:eastAsia="仿宋" w:cs="仿宋"/>
          <w:color w:val="000000" w:themeColor="text1"/>
          <w:sz w:val="24"/>
          <w:szCs w:val="24"/>
          <w:highlight w:val="none"/>
          <w14:textFill>
            <w14:solidFill>
              <w14:schemeClr w14:val="tx1"/>
            </w14:solidFill>
          </w14:textFill>
        </w:rPr>
        <w:t>中，甲方不再另行支付</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任何费用。</w:t>
      </w:r>
    </w:p>
    <w:p w14:paraId="65CB5B00">
      <w:pPr>
        <w:adjustRightInd w:val="0"/>
        <w:snapToGrid w:val="0"/>
        <w:spacing w:before="0"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3</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履行合同的时间、地点和方式</w:t>
      </w:r>
    </w:p>
    <w:p w14:paraId="7F188BED">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sz w:val="24"/>
          <w:szCs w:val="24"/>
          <w:highlight w:val="none"/>
        </w:rPr>
        <w:t>乙方应当在约定的时间、地点</w:t>
      </w:r>
      <w:r>
        <w:rPr>
          <w:rFonts w:hint="eastAsia" w:ascii="仿宋" w:hAnsi="仿宋" w:eastAsia="仿宋" w:cs="仿宋"/>
          <w:sz w:val="24"/>
          <w:szCs w:val="24"/>
          <w:highlight w:val="none"/>
          <w:lang w:eastAsia="zh-CN"/>
        </w:rPr>
        <w:t>，按照约定</w:t>
      </w:r>
      <w:r>
        <w:rPr>
          <w:rFonts w:hint="eastAsia" w:ascii="仿宋" w:hAnsi="仿宋" w:eastAsia="仿宋" w:cs="仿宋"/>
          <w:sz w:val="24"/>
          <w:szCs w:val="24"/>
          <w:highlight w:val="none"/>
        </w:rPr>
        <w:t>方式履行合同。</w:t>
      </w:r>
    </w:p>
    <w:p w14:paraId="27C5F82D">
      <w:p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4</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甲方的权利和义务</w:t>
      </w:r>
    </w:p>
    <w:p w14:paraId="2BE98460">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 签署合同后，甲方</w:t>
      </w:r>
      <w:r>
        <w:rPr>
          <w:rFonts w:hint="eastAsia" w:ascii="仿宋" w:hAnsi="仿宋" w:eastAsia="仿宋" w:cs="仿宋"/>
          <w:color w:val="000000" w:themeColor="text1"/>
          <w:sz w:val="24"/>
          <w:szCs w:val="24"/>
          <w:highlight w:val="none"/>
          <w:lang w:eastAsia="zh-CN"/>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确定</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4"/>
          <w:szCs w:val="24"/>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72FB6330">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14406F19">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.3 甲方有权要求乙方对缺陷部分予以修复，并按合同约定享有货物保修及其他合同约定的权利。</w:t>
      </w:r>
    </w:p>
    <w:p w14:paraId="1A4C4D13">
      <w:pPr>
        <w:snapToGrid w:val="0"/>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仿宋" w:hAnsi="仿宋" w:eastAsia="仿宋" w:cs="仿宋"/>
          <w:b w:val="0"/>
          <w:bCs w:val="0"/>
          <w:sz w:val="24"/>
          <w:szCs w:val="24"/>
          <w:highlight w:val="none"/>
          <w:lang w:eastAsia="zh-CN"/>
        </w:rPr>
        <w:t>未</w:t>
      </w: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约定的期限内对乙方履约提出任何异议或者向乙方作出任何说明的，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视为验收通过。</w:t>
      </w:r>
    </w:p>
    <w:p w14:paraId="160D29EB">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 xml:space="preserve"> 甲方应当根据合同约定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color w:val="000000" w:themeColor="text1"/>
          <w:sz w:val="24"/>
          <w:szCs w:val="24"/>
          <w:highlight w:val="none"/>
          <w14:textFill>
            <w14:solidFill>
              <w14:schemeClr w14:val="tx1"/>
            </w14:solidFill>
          </w14:textFill>
        </w:rPr>
        <w:t>时向乙方支付</w:t>
      </w:r>
      <w:r>
        <w:rPr>
          <w:rFonts w:hint="eastAsia" w:ascii="仿宋" w:hAnsi="仿宋" w:eastAsia="仿宋" w:cs="仿宋"/>
          <w:color w:val="000000" w:themeColor="text1"/>
          <w:sz w:val="24"/>
          <w:szCs w:val="24"/>
          <w:highlight w:val="none"/>
          <w:lang w:eastAsia="zh-CN"/>
          <w14:textFill>
            <w14:solidFill>
              <w14:schemeClr w14:val="tx1"/>
            </w14:solidFill>
          </w14:textFill>
        </w:rPr>
        <w:t>合同价款，不得以内部人员变更、履行内部付款流程等为由，拒绝或迟延支付。</w:t>
      </w:r>
    </w:p>
    <w:p w14:paraId="1CC2BA91">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 xml:space="preserve"> 国家法律法规规定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b/>
          <w:bCs/>
          <w:sz w:val="24"/>
          <w:szCs w:val="24"/>
          <w:highlight w:val="none"/>
        </w:rPr>
        <w:t>【政府采购合同专用条款】</w:t>
      </w:r>
      <w:r>
        <w:rPr>
          <w:rFonts w:hint="eastAsia" w:ascii="仿宋" w:hAnsi="仿宋" w:eastAsia="仿宋" w:cs="仿宋"/>
          <w:color w:val="000000" w:themeColor="text1"/>
          <w:sz w:val="24"/>
          <w:szCs w:val="24"/>
          <w:highlight w:val="none"/>
          <w:lang w:eastAsia="zh-CN"/>
          <w14:textFill>
            <w14:solidFill>
              <w14:schemeClr w14:val="tx1"/>
            </w14:solidFill>
          </w14:textFill>
        </w:rPr>
        <w:t>约定应</w:t>
      </w:r>
      <w:r>
        <w:rPr>
          <w:rFonts w:hint="eastAsia" w:ascii="仿宋" w:hAnsi="仿宋" w:eastAsia="仿宋" w:cs="仿宋"/>
          <w:color w:val="000000" w:themeColor="text1"/>
          <w:sz w:val="24"/>
          <w:szCs w:val="24"/>
          <w:highlight w:val="none"/>
          <w14:textFill>
            <w14:solidFill>
              <w14:schemeClr w14:val="tx1"/>
            </w14:solidFill>
          </w14:textFill>
        </w:rPr>
        <w:t>由甲方承担的其他义务和责任。</w:t>
      </w:r>
    </w:p>
    <w:p w14:paraId="40AAB414">
      <w:p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5</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乙方的权利和义务</w:t>
      </w:r>
    </w:p>
    <w:p w14:paraId="33434BF3">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.1 签署合同后，乙方</w:t>
      </w:r>
      <w:r>
        <w:rPr>
          <w:rFonts w:hint="eastAsia" w:ascii="仿宋" w:hAnsi="仿宋" w:eastAsia="仿宋" w:cs="仿宋"/>
          <w:color w:val="000000" w:themeColor="text1"/>
          <w:sz w:val="24"/>
          <w:szCs w:val="24"/>
          <w:highlight w:val="none"/>
          <w:lang w:eastAsia="zh-CN"/>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确定</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4"/>
          <w:szCs w:val="24"/>
          <w:highlight w:val="none"/>
          <w14:textFill>
            <w14:solidFill>
              <w14:schemeClr w14:val="tx1"/>
            </w14:solidFill>
          </w14:textFill>
        </w:rPr>
        <w:t>，负责与本合同有关的事务。</w:t>
      </w:r>
    </w:p>
    <w:p w14:paraId="2093F024">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 w:val="24"/>
          <w:szCs w:val="24"/>
          <w:highlight w:val="none"/>
          <w:lang w:eastAsia="zh-CN"/>
          <w14:textFill>
            <w14:solidFill>
              <w14:schemeClr w14:val="tx1"/>
            </w14:solidFill>
          </w14:textFill>
        </w:rPr>
        <w:t>及相关</w:t>
      </w:r>
      <w:r>
        <w:rPr>
          <w:rFonts w:hint="eastAsia" w:ascii="仿宋" w:hAnsi="仿宋" w:eastAsia="仿宋" w:cs="仿宋"/>
          <w:color w:val="000000" w:themeColor="text1"/>
          <w:sz w:val="24"/>
          <w:szCs w:val="24"/>
          <w:highlight w:val="none"/>
          <w14:textFill>
            <w14:solidFill>
              <w14:schemeClr w14:val="tx1"/>
            </w14:solidFill>
          </w14:textFill>
        </w:rPr>
        <w:t>服务符合合同</w:t>
      </w:r>
      <w:r>
        <w:rPr>
          <w:rFonts w:hint="eastAsia" w:ascii="仿宋" w:hAnsi="仿宋" w:eastAsia="仿宋" w:cs="仿宋"/>
          <w:color w:val="000000" w:themeColor="text1"/>
          <w:sz w:val="24"/>
          <w:szCs w:val="24"/>
          <w:highlight w:val="none"/>
          <w:lang w:eastAsia="zh-CN"/>
          <w14:textFill>
            <w14:solidFill>
              <w14:schemeClr w14:val="tx1"/>
            </w14:solidFill>
          </w14:textFill>
        </w:rPr>
        <w:t>有关</w:t>
      </w:r>
      <w:r>
        <w:rPr>
          <w:rFonts w:hint="eastAsia" w:ascii="仿宋" w:hAnsi="仿宋" w:eastAsia="仿宋" w:cs="仿宋"/>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 w:val="24"/>
          <w:szCs w:val="24"/>
          <w:highlight w:val="none"/>
          <w:lang w:eastAsia="zh-CN"/>
          <w14:textFill>
            <w14:solidFill>
              <w14:schemeClr w14:val="tx1"/>
            </w14:solidFill>
          </w14:textFill>
        </w:rPr>
        <w:t>及验收</w:t>
      </w:r>
      <w:r>
        <w:rPr>
          <w:rFonts w:hint="eastAsia" w:ascii="仿宋" w:hAnsi="仿宋" w:eastAsia="仿宋" w:cs="仿宋"/>
          <w:color w:val="000000" w:themeColor="text1"/>
          <w:sz w:val="24"/>
          <w:szCs w:val="24"/>
          <w:highlight w:val="none"/>
          <w14:textFill>
            <w14:solidFill>
              <w14:schemeClr w14:val="tx1"/>
            </w14:solidFill>
          </w14:textFill>
        </w:rPr>
        <w:t>，并负责项目实施过程中的所有协调工作。</w:t>
      </w:r>
    </w:p>
    <w:p w14:paraId="2B6B9A08">
      <w:pPr>
        <w:pStyle w:val="10"/>
        <w:spacing w:after="0" w:line="400" w:lineRule="exact"/>
        <w:ind w:firstLine="422" w:firstLineChars="17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.3乙方有权根据合同约定向甲方收取</w:t>
      </w:r>
      <w:r>
        <w:rPr>
          <w:rFonts w:hint="eastAsia" w:ascii="仿宋" w:hAnsi="仿宋" w:eastAsia="仿宋" w:cs="仿宋"/>
          <w:color w:val="000000" w:themeColor="text1"/>
          <w:sz w:val="24"/>
          <w:szCs w:val="24"/>
          <w:highlight w:val="none"/>
          <w:lang w:eastAsia="zh-CN"/>
          <w14:textFill>
            <w14:solidFill>
              <w14:schemeClr w14:val="tx1"/>
            </w14:solidFill>
          </w14:textFill>
        </w:rPr>
        <w:t>合同价款</w:t>
      </w:r>
      <w:r>
        <w:rPr>
          <w:rFonts w:hint="eastAsia" w:ascii="仿宋" w:hAnsi="仿宋" w:eastAsia="仿宋" w:cs="仿宋"/>
          <w:color w:val="000000" w:themeColor="text1"/>
          <w:sz w:val="24"/>
          <w:szCs w:val="24"/>
          <w:highlight w:val="none"/>
          <w14:textFill>
            <w14:solidFill>
              <w14:schemeClr w14:val="tx1"/>
            </w14:solidFill>
          </w14:textFill>
        </w:rPr>
        <w:t>。</w:t>
      </w:r>
    </w:p>
    <w:p w14:paraId="4F4A9B2D">
      <w:pPr>
        <w:pStyle w:val="10"/>
        <w:spacing w:after="0" w:line="400" w:lineRule="exact"/>
        <w:ind w:firstLine="422" w:firstLineChars="17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.4国家法律法规规定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约定应</w:t>
      </w:r>
      <w:r>
        <w:rPr>
          <w:rFonts w:hint="eastAsia" w:ascii="仿宋" w:hAnsi="仿宋" w:eastAsia="仿宋" w:cs="仿宋"/>
          <w:color w:val="000000" w:themeColor="text1"/>
          <w:sz w:val="24"/>
          <w:szCs w:val="24"/>
          <w:highlight w:val="none"/>
          <w14:textFill>
            <w14:solidFill>
              <w14:schemeClr w14:val="tx1"/>
            </w14:solidFill>
          </w14:textFill>
        </w:rPr>
        <w:t>由乙方承担的其他义务和责任。</w:t>
      </w:r>
    </w:p>
    <w:p w14:paraId="689DD7B2">
      <w:pPr>
        <w:numPr>
          <w:ilvl w:val="0"/>
          <w:numId w:val="14"/>
        </w:num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合同履</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行</w:t>
      </w:r>
    </w:p>
    <w:p w14:paraId="765C7C37">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.1 甲乙双方应当按照</w:t>
      </w:r>
      <w:r>
        <w:rPr>
          <w:rFonts w:hint="eastAsia" w:ascii="仿宋" w:hAnsi="仿宋" w:eastAsia="仿宋" w:cs="仿宋"/>
          <w:b/>
          <w:bCs/>
          <w:sz w:val="24"/>
          <w:szCs w:val="24"/>
          <w:highlight w:val="none"/>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约定顺序履行合同义务；如果没有先后顺序的，应当同时履行。</w:t>
      </w:r>
    </w:p>
    <w:p w14:paraId="0851C962">
      <w:pPr>
        <w:autoSpaceDE w:val="0"/>
        <w:autoSpaceDN w:val="0"/>
        <w:adjustRightInd w:val="0"/>
        <w:snapToGrid w:val="0"/>
        <w:spacing w:before="0"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6E8924C3">
      <w:pPr>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7</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货物包装、运输</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保险</w:t>
      </w:r>
      <w:r>
        <w:rPr>
          <w:rFonts w:hint="eastAsia" w:ascii="仿宋" w:hAnsi="仿宋" w:eastAsia="仿宋" w:cs="仿宋"/>
          <w:b/>
          <w:bCs/>
          <w:color w:val="000000" w:themeColor="text1"/>
          <w:sz w:val="24"/>
          <w:szCs w:val="24"/>
          <w:highlight w:val="none"/>
          <w:lang w:eastAsia="zh-CN"/>
          <w14:textFill>
            <w14:solidFill>
              <w14:schemeClr w14:val="tx1"/>
            </w14:solidFill>
          </w14:textFill>
        </w:rPr>
        <w:t>和交付</w:t>
      </w:r>
      <w:r>
        <w:rPr>
          <w:rFonts w:hint="eastAsia" w:ascii="仿宋" w:hAnsi="仿宋" w:eastAsia="仿宋" w:cs="仿宋"/>
          <w:b/>
          <w:bCs/>
          <w:color w:val="000000" w:themeColor="text1"/>
          <w:sz w:val="24"/>
          <w:szCs w:val="24"/>
          <w:highlight w:val="none"/>
          <w14:textFill>
            <w14:solidFill>
              <w14:schemeClr w14:val="tx1"/>
            </w14:solidFill>
          </w14:textFill>
        </w:rPr>
        <w:t>要求</w:t>
      </w:r>
    </w:p>
    <w:p w14:paraId="534F4AD2">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.1 本合同</w:t>
      </w:r>
      <w:r>
        <w:rPr>
          <w:rFonts w:hint="eastAsia" w:ascii="仿宋" w:hAnsi="仿宋" w:eastAsia="仿宋" w:cs="仿宋"/>
          <w:bCs/>
          <w:color w:val="000000" w:themeColor="text1"/>
          <w:sz w:val="24"/>
          <w:szCs w:val="24"/>
          <w:highlight w:val="none"/>
          <w14:textFill>
            <w14:solidFill>
              <w14:schemeClr w14:val="tx1"/>
            </w14:solidFill>
          </w14:textFill>
        </w:rPr>
        <w:t>涉及商品包装</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快递包装的，</w:t>
      </w:r>
      <w:r>
        <w:rPr>
          <w:rFonts w:hint="eastAsia" w:ascii="仿宋" w:hAnsi="仿宋" w:eastAsia="仿宋" w:cs="仿宋"/>
          <w:color w:val="000000" w:themeColor="text1"/>
          <w:sz w:val="24"/>
          <w:szCs w:val="24"/>
          <w:highlight w:val="none"/>
          <w14:textFill>
            <w14:solidFill>
              <w14:schemeClr w14:val="tx1"/>
            </w14:solidFill>
          </w14:textFill>
        </w:rPr>
        <w:t>除</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另有</w:t>
      </w:r>
      <w:r>
        <w:rPr>
          <w:rFonts w:hint="eastAsia" w:ascii="仿宋" w:hAnsi="仿宋" w:eastAsia="仿宋" w:cs="仿宋"/>
          <w:bCs/>
          <w:color w:val="000000" w:themeColor="text1"/>
          <w:sz w:val="24"/>
          <w:szCs w:val="24"/>
          <w:highlight w:val="none"/>
          <w:lang w:eastAsia="zh-CN"/>
          <w14:textFill>
            <w14:solidFill>
              <w14:schemeClr w14:val="tx1"/>
            </w14:solidFill>
          </w14:textFill>
        </w:rPr>
        <w:t>约</w:t>
      </w:r>
      <w:r>
        <w:rPr>
          <w:rFonts w:hint="eastAsia" w:ascii="仿宋" w:hAnsi="仿宋" w:eastAsia="仿宋" w:cs="仿宋"/>
          <w:bCs/>
          <w:color w:val="000000" w:themeColor="text1"/>
          <w:sz w:val="24"/>
          <w:szCs w:val="24"/>
          <w:highlight w:val="none"/>
          <w14:textFill>
            <w14:solidFill>
              <w14:schemeClr w14:val="tx1"/>
            </w14:solidFill>
          </w14:textFill>
        </w:rPr>
        <w:t>定</w:t>
      </w:r>
      <w:r>
        <w:rPr>
          <w:rFonts w:hint="eastAsia" w:ascii="仿宋" w:hAnsi="仿宋" w:eastAsia="仿宋" w:cs="仿宋"/>
          <w:bCs/>
          <w:color w:val="000000" w:themeColor="text1"/>
          <w:sz w:val="24"/>
          <w:szCs w:val="24"/>
          <w:highlight w:val="none"/>
          <w:lang w:eastAsia="zh-CN"/>
          <w14:textFill>
            <w14:solidFill>
              <w14:schemeClr w14:val="tx1"/>
            </w14:solidFill>
          </w14:textFill>
        </w:rPr>
        <w:t>外</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约定的</w:t>
      </w:r>
      <w:r>
        <w:rPr>
          <w:rFonts w:hint="eastAsia" w:ascii="仿宋" w:hAnsi="仿宋" w:eastAsia="仿宋" w:cs="仿宋"/>
          <w:color w:val="000000" w:themeColor="text1"/>
          <w:sz w:val="24"/>
          <w:szCs w:val="24"/>
          <w:highlight w:val="none"/>
          <w14:textFill>
            <w14:solidFill>
              <w14:schemeClr w14:val="tx1"/>
            </w14:solidFill>
          </w14:textFill>
        </w:rPr>
        <w:t>指定现场。</w:t>
      </w:r>
    </w:p>
    <w:p w14:paraId="2C73ED32">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.2 除</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另有</w:t>
      </w:r>
      <w:r>
        <w:rPr>
          <w:rFonts w:hint="eastAsia" w:ascii="仿宋" w:hAnsi="仿宋" w:eastAsia="仿宋" w:cs="仿宋"/>
          <w:bCs/>
          <w:color w:val="000000" w:themeColor="text1"/>
          <w:sz w:val="24"/>
          <w:szCs w:val="24"/>
          <w:highlight w:val="none"/>
          <w:lang w:eastAsia="zh-CN"/>
          <w14:textFill>
            <w14:solidFill>
              <w14:schemeClr w14:val="tx1"/>
            </w14:solidFill>
          </w14:textFill>
        </w:rPr>
        <w:t>约</w:t>
      </w:r>
      <w:r>
        <w:rPr>
          <w:rFonts w:hint="eastAsia" w:ascii="仿宋" w:hAnsi="仿宋" w:eastAsia="仿宋" w:cs="仿宋"/>
          <w:bCs/>
          <w:color w:val="000000" w:themeColor="text1"/>
          <w:sz w:val="24"/>
          <w:szCs w:val="24"/>
          <w:highlight w:val="none"/>
          <w14:textFill>
            <w14:solidFill>
              <w14:schemeClr w14:val="tx1"/>
            </w14:solidFill>
          </w14:textFill>
        </w:rPr>
        <w:t>定</w:t>
      </w:r>
      <w:r>
        <w:rPr>
          <w:rFonts w:hint="eastAsia" w:ascii="仿宋" w:hAnsi="仿宋" w:eastAsia="仿宋" w:cs="仿宋"/>
          <w:bCs/>
          <w:color w:val="000000" w:themeColor="text1"/>
          <w:sz w:val="24"/>
          <w:szCs w:val="24"/>
          <w:highlight w:val="none"/>
          <w:lang w:eastAsia="zh-CN"/>
          <w14:textFill>
            <w14:solidFill>
              <w14:schemeClr w14:val="tx1"/>
            </w14:solidFill>
          </w14:textFill>
        </w:rPr>
        <w:t>外</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 w:val="24"/>
          <w:szCs w:val="24"/>
          <w:highlight w:val="none"/>
          <w:lang w:eastAsia="zh-CN"/>
          <w14:textFill>
            <w14:solidFill>
              <w14:schemeClr w14:val="tx1"/>
            </w14:solidFill>
          </w14:textFill>
        </w:rPr>
        <w:t>，并装卸、交付至甲方</w:t>
      </w:r>
      <w:r>
        <w:rPr>
          <w:rFonts w:hint="eastAsia" w:ascii="仿宋" w:hAnsi="仿宋" w:eastAsia="仿宋" w:cs="仿宋"/>
          <w:color w:val="000000" w:themeColor="text1"/>
          <w:sz w:val="24"/>
          <w:szCs w:val="24"/>
          <w:highlight w:val="none"/>
          <w14:textFill>
            <w14:solidFill>
              <w14:schemeClr w14:val="tx1"/>
            </w14:solidFill>
          </w14:textFill>
        </w:rPr>
        <w:t>的一切运输事项，相关费用应</w:t>
      </w:r>
      <w:r>
        <w:rPr>
          <w:rFonts w:hint="eastAsia" w:ascii="仿宋" w:hAnsi="仿宋" w:eastAsia="仿宋" w:cs="仿宋"/>
          <w:color w:val="000000" w:themeColor="text1"/>
          <w:sz w:val="24"/>
          <w:szCs w:val="24"/>
          <w:highlight w:val="none"/>
          <w:lang w:eastAsia="zh-CN"/>
          <w14:textFill>
            <w14:solidFill>
              <w14:schemeClr w14:val="tx1"/>
            </w14:solidFill>
          </w14:textFill>
        </w:rPr>
        <w:t>包含</w:t>
      </w:r>
      <w:r>
        <w:rPr>
          <w:rFonts w:hint="eastAsia" w:ascii="仿宋" w:hAnsi="仿宋" w:eastAsia="仿宋" w:cs="仿宋"/>
          <w:color w:val="000000" w:themeColor="text1"/>
          <w:sz w:val="24"/>
          <w:szCs w:val="24"/>
          <w:highlight w:val="none"/>
          <w14:textFill>
            <w14:solidFill>
              <w14:schemeClr w14:val="tx1"/>
            </w14:solidFill>
          </w14:textFill>
        </w:rPr>
        <w:t>在合同</w:t>
      </w:r>
      <w:r>
        <w:rPr>
          <w:rFonts w:hint="eastAsia" w:ascii="仿宋" w:hAnsi="仿宋" w:eastAsia="仿宋" w:cs="仿宋"/>
          <w:color w:val="000000" w:themeColor="text1"/>
          <w:sz w:val="24"/>
          <w:szCs w:val="24"/>
          <w:highlight w:val="none"/>
          <w:lang w:eastAsia="zh-CN"/>
          <w14:textFill>
            <w14:solidFill>
              <w14:schemeClr w14:val="tx1"/>
            </w14:solidFill>
          </w14:textFill>
        </w:rPr>
        <w:t>价款</w:t>
      </w:r>
      <w:r>
        <w:rPr>
          <w:rFonts w:hint="eastAsia" w:ascii="仿宋" w:hAnsi="仿宋" w:eastAsia="仿宋" w:cs="仿宋"/>
          <w:color w:val="000000" w:themeColor="text1"/>
          <w:sz w:val="24"/>
          <w:szCs w:val="24"/>
          <w:highlight w:val="none"/>
          <w14:textFill>
            <w14:solidFill>
              <w14:schemeClr w14:val="tx1"/>
            </w14:solidFill>
          </w14:textFill>
        </w:rPr>
        <w:t>中。</w:t>
      </w:r>
    </w:p>
    <w:p w14:paraId="542C7DC7">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.3 货物保险要求按</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规定执行</w:t>
      </w:r>
      <w:r>
        <w:rPr>
          <w:rFonts w:hint="eastAsia" w:ascii="仿宋" w:hAnsi="仿宋" w:eastAsia="仿宋" w:cs="仿宋"/>
          <w:color w:val="000000" w:themeColor="text1"/>
          <w:sz w:val="24"/>
          <w:szCs w:val="24"/>
          <w:highlight w:val="none"/>
          <w14:textFill>
            <w14:solidFill>
              <w14:schemeClr w14:val="tx1"/>
            </w14:solidFill>
          </w14:textFill>
        </w:rPr>
        <w:t>。</w:t>
      </w:r>
    </w:p>
    <w:p w14:paraId="2C728531">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 xml:space="preserve">.4 </w:t>
      </w:r>
      <w:r>
        <w:rPr>
          <w:rFonts w:hint="eastAsia" w:ascii="仿宋" w:hAnsi="仿宋" w:eastAsia="仿宋" w:cs="仿宋"/>
          <w:color w:val="000000" w:themeColor="text1"/>
          <w:sz w:val="24"/>
          <w:szCs w:val="24"/>
          <w:highlight w:val="none"/>
          <w:lang w:val="en-US" w:eastAsia="zh-CN"/>
          <w14:textFill>
            <w14:solidFill>
              <w14:schemeClr w14:val="tx1"/>
            </w14:solidFill>
          </w14:textFill>
        </w:rPr>
        <w:t>除采购活动</w:t>
      </w:r>
      <w:r>
        <w:rPr>
          <w:rFonts w:hint="eastAsia" w:ascii="仿宋" w:hAnsi="仿宋" w:eastAsia="仿宋" w:cs="仿宋"/>
          <w:color w:val="000000" w:themeColor="text1"/>
          <w:sz w:val="24"/>
          <w:szCs w:val="24"/>
          <w:highlight w:val="none"/>
          <w14:textFill>
            <w14:solidFill>
              <w14:schemeClr w14:val="tx1"/>
            </w14:solidFill>
          </w14:textFill>
        </w:rPr>
        <w:t>对商品包装</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快递包装</w:t>
      </w:r>
      <w:r>
        <w:rPr>
          <w:rFonts w:hint="eastAsia" w:ascii="仿宋" w:hAnsi="仿宋" w:eastAsia="仿宋" w:cs="仿宋"/>
          <w:color w:val="000000" w:themeColor="text1"/>
          <w:sz w:val="24"/>
          <w:szCs w:val="24"/>
          <w:highlight w:val="none"/>
          <w:lang w:val="en-US" w:eastAsia="zh-CN"/>
          <w14:textFill>
            <w14:solidFill>
              <w14:schemeClr w14:val="tx1"/>
            </w14:solidFill>
          </w14:textFill>
        </w:rPr>
        <w:t>达成具体约定外</w:t>
      </w:r>
      <w:r>
        <w:rPr>
          <w:rFonts w:hint="eastAsia" w:ascii="仿宋" w:hAnsi="仿宋" w:eastAsia="仿宋" w:cs="仿宋"/>
          <w:color w:val="000000" w:themeColor="text1"/>
          <w:sz w:val="24"/>
          <w:szCs w:val="24"/>
          <w:highlight w:val="none"/>
          <w14:textFill>
            <w14:solidFill>
              <w14:schemeClr w14:val="tx1"/>
            </w14:solidFill>
          </w14:textFill>
        </w:rPr>
        <w:t>，乙方提供产品及相关快递服务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涉及到</w:t>
      </w:r>
      <w:r>
        <w:rPr>
          <w:rFonts w:hint="eastAsia" w:ascii="仿宋" w:hAnsi="仿宋" w:eastAsia="仿宋" w:cs="仿宋"/>
          <w:color w:val="000000" w:themeColor="text1"/>
          <w:sz w:val="24"/>
          <w:szCs w:val="24"/>
          <w:highlight w:val="none"/>
          <w14:textFill>
            <w14:solidFill>
              <w14:schemeClr w14:val="tx1"/>
            </w14:solidFill>
          </w14:textFill>
        </w:rPr>
        <w:t>具体包装要求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应</w:t>
      </w:r>
      <w:r>
        <w:rPr>
          <w:rFonts w:hint="eastAsia" w:ascii="仿宋" w:hAnsi="仿宋" w:eastAsia="仿宋" w:cs="仿宋"/>
          <w:color w:val="000000" w:themeColor="text1"/>
          <w:sz w:val="24"/>
          <w:szCs w:val="24"/>
          <w:highlight w:val="none"/>
          <w:lang w:val="en-US" w:eastAsia="zh-CN"/>
          <w14:textFill>
            <w14:solidFill>
              <w14:schemeClr w14:val="tx1"/>
            </w14:solidFill>
          </w14:textFill>
        </w:rPr>
        <w:t>不低于</w:t>
      </w:r>
      <w:r>
        <w:rPr>
          <w:rFonts w:hint="eastAsia" w:ascii="仿宋" w:hAnsi="仿宋" w:eastAsia="仿宋" w:cs="仿宋"/>
          <w:color w:val="000000" w:themeColor="text1"/>
          <w:sz w:val="24"/>
          <w:szCs w:val="24"/>
          <w:highlight w:val="none"/>
          <w14:textFill>
            <w14:solidFill>
              <w14:schemeClr w14:val="tx1"/>
            </w14:solidFill>
          </w14:textFill>
        </w:rPr>
        <w:t>《商品包装政府采购需求标准（试行）</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快递包装政府采购需求标准（试行）》</w:t>
      </w:r>
      <w:r>
        <w:rPr>
          <w:rFonts w:hint="eastAsia" w:ascii="仿宋" w:hAnsi="仿宋" w:eastAsia="仿宋" w:cs="仿宋"/>
          <w:color w:val="000000" w:themeColor="text1"/>
          <w:sz w:val="24"/>
          <w:szCs w:val="24"/>
          <w:highlight w:val="none"/>
          <w:lang w:val="en-US" w:eastAsia="zh-CN"/>
          <w14:textFill>
            <w14:solidFill>
              <w14:schemeClr w14:val="tx1"/>
            </w14:solidFill>
          </w14:textFill>
        </w:rPr>
        <w:t>标准</w:t>
      </w:r>
      <w:r>
        <w:rPr>
          <w:rFonts w:hint="eastAsia" w:ascii="仿宋" w:hAnsi="仿宋" w:eastAsia="仿宋" w:cs="仿宋"/>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648E0CCC">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7.5 </w:t>
      </w:r>
      <w:r>
        <w:rPr>
          <w:rFonts w:hint="eastAsia" w:ascii="仿宋" w:hAnsi="仿宋" w:eastAsia="仿宋" w:cs="仿宋"/>
          <w:color w:val="000000"/>
          <w:sz w:val="24"/>
          <w:szCs w:val="24"/>
          <w:highlight w:val="none"/>
        </w:rPr>
        <w:t>乙方在运输到达之前</w:t>
      </w:r>
      <w:r>
        <w:rPr>
          <w:rFonts w:hint="eastAsia" w:ascii="仿宋" w:hAnsi="仿宋" w:eastAsia="仿宋" w:cs="仿宋"/>
          <w:color w:val="000000"/>
          <w:sz w:val="24"/>
          <w:szCs w:val="24"/>
          <w:highlight w:val="none"/>
          <w:lang w:eastAsia="zh-CN"/>
        </w:rPr>
        <w:t>应</w:t>
      </w:r>
      <w:r>
        <w:rPr>
          <w:rFonts w:hint="eastAsia" w:ascii="仿宋" w:hAnsi="仿宋" w:eastAsia="仿宋" w:cs="仿宋"/>
          <w:color w:val="000000"/>
          <w:sz w:val="24"/>
          <w:szCs w:val="24"/>
          <w:highlight w:val="none"/>
        </w:rPr>
        <w:t>提前通知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，并提示货物运输装卸的注意事项</w:t>
      </w:r>
      <w:r>
        <w:rPr>
          <w:rFonts w:hint="eastAsia" w:ascii="仿宋" w:hAnsi="仿宋" w:eastAsia="仿宋" w:cs="仿宋"/>
          <w:color w:val="000000"/>
          <w:sz w:val="24"/>
          <w:szCs w:val="24"/>
          <w:highlight w:val="none"/>
          <w:lang w:eastAsia="zh-CN"/>
        </w:rPr>
        <w:t>，甲方配合乙方做好货物的接收工作。</w:t>
      </w:r>
    </w:p>
    <w:p w14:paraId="559EB59F">
      <w:pPr>
        <w:pStyle w:val="37"/>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7.6 </w:t>
      </w:r>
      <w:r>
        <w:rPr>
          <w:rFonts w:hint="eastAsia" w:ascii="仿宋" w:hAnsi="仿宋" w:eastAsia="仿宋" w:cs="仿宋"/>
          <w:color w:val="000000"/>
          <w:kern w:val="2"/>
          <w:sz w:val="24"/>
          <w:szCs w:val="24"/>
          <w:highlight w:val="none"/>
        </w:rPr>
        <w:t>如因包装</w:t>
      </w:r>
      <w:r>
        <w:rPr>
          <w:rFonts w:hint="eastAsia" w:ascii="仿宋" w:hAnsi="仿宋" w:eastAsia="仿宋" w:cs="仿宋"/>
          <w:color w:val="000000"/>
          <w:kern w:val="2"/>
          <w:sz w:val="24"/>
          <w:szCs w:val="24"/>
          <w:highlight w:val="none"/>
          <w:lang w:eastAsia="zh-CN"/>
        </w:rPr>
        <w:t>、运输</w:t>
      </w:r>
      <w:r>
        <w:rPr>
          <w:rFonts w:hint="eastAsia" w:ascii="仿宋" w:hAnsi="仿宋" w:eastAsia="仿宋" w:cs="仿宋"/>
          <w:color w:val="000000"/>
          <w:kern w:val="2"/>
          <w:sz w:val="24"/>
          <w:szCs w:val="24"/>
          <w:highlight w:val="none"/>
        </w:rPr>
        <w:t>问题导致货物</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损毁、丢失</w:t>
      </w:r>
      <w:r>
        <w:rPr>
          <w:rFonts w:hint="eastAsia" w:ascii="仿宋" w:hAnsi="仿宋" w:eastAsia="仿宋" w:cs="仿宋"/>
          <w:color w:val="000000"/>
          <w:kern w:val="2"/>
          <w:sz w:val="24"/>
          <w:szCs w:val="24"/>
          <w:highlight w:val="none"/>
        </w:rPr>
        <w:t>或者品质下降，</w:t>
      </w:r>
      <w:r>
        <w:rPr>
          <w:rFonts w:hint="eastAsia" w:ascii="仿宋" w:hAnsi="仿宋" w:eastAsia="仿宋" w:cs="仿宋"/>
          <w:color w:val="000000"/>
          <w:kern w:val="2"/>
          <w:sz w:val="24"/>
          <w:szCs w:val="24"/>
          <w:highlight w:val="none"/>
          <w:lang w:eastAsia="zh-CN"/>
        </w:rPr>
        <w:t>甲方</w:t>
      </w:r>
      <w:r>
        <w:rPr>
          <w:rFonts w:hint="eastAsia" w:ascii="仿宋" w:hAnsi="仿宋" w:eastAsia="仿宋" w:cs="仿宋"/>
          <w:color w:val="000000"/>
          <w:kern w:val="2"/>
          <w:sz w:val="24"/>
          <w:szCs w:val="24"/>
          <w:highlight w:val="none"/>
        </w:rPr>
        <w:t>有权要求降价、换货、拒收部分或整批货物，由此</w:t>
      </w:r>
      <w:r>
        <w:rPr>
          <w:rFonts w:hint="eastAsia" w:ascii="仿宋" w:hAnsi="仿宋" w:eastAsia="仿宋" w:cs="仿宋"/>
          <w:color w:val="000000"/>
          <w:kern w:val="2"/>
          <w:sz w:val="24"/>
          <w:szCs w:val="24"/>
          <w:highlight w:val="none"/>
          <w:lang w:eastAsia="zh-CN"/>
        </w:rPr>
        <w:t>产生</w:t>
      </w:r>
      <w:r>
        <w:rPr>
          <w:rFonts w:hint="eastAsia" w:ascii="仿宋" w:hAnsi="仿宋" w:eastAsia="仿宋" w:cs="仿宋"/>
          <w:color w:val="000000"/>
          <w:kern w:val="2"/>
          <w:sz w:val="24"/>
          <w:szCs w:val="24"/>
          <w:highlight w:val="none"/>
        </w:rPr>
        <w:t>的费用和损失，均由</w:t>
      </w:r>
      <w:r>
        <w:rPr>
          <w:rFonts w:hint="eastAsia" w:ascii="仿宋" w:hAnsi="仿宋" w:eastAsia="仿宋" w:cs="仿宋"/>
          <w:color w:val="000000"/>
          <w:kern w:val="2"/>
          <w:sz w:val="24"/>
          <w:szCs w:val="24"/>
          <w:highlight w:val="none"/>
          <w:lang w:eastAsia="zh-CN"/>
        </w:rPr>
        <w:t>乙方</w:t>
      </w:r>
      <w:r>
        <w:rPr>
          <w:rFonts w:hint="eastAsia" w:ascii="仿宋" w:hAnsi="仿宋" w:eastAsia="仿宋" w:cs="仿宋"/>
          <w:color w:val="000000"/>
          <w:kern w:val="2"/>
          <w:sz w:val="24"/>
          <w:szCs w:val="24"/>
          <w:highlight w:val="none"/>
        </w:rPr>
        <w:t>承担。</w:t>
      </w:r>
    </w:p>
    <w:p w14:paraId="4B835D33">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000000" w:themeColor="text1"/>
          <w:sz w:val="24"/>
          <w:szCs w:val="24"/>
          <w:highlight w:val="none"/>
          <w:lang w:eastAsia="zh-CN"/>
          <w14:textFill>
            <w14:solidFill>
              <w14:schemeClr w14:val="tx1"/>
            </w14:solidFill>
          </w14:textFill>
        </w:rPr>
        <w:t>8</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auto"/>
          <w:sz w:val="24"/>
          <w:szCs w:val="24"/>
          <w:highlight w:val="none"/>
        </w:rPr>
        <w:t>质量标准和保证</w:t>
      </w:r>
    </w:p>
    <w:p w14:paraId="3F8D46B0">
      <w:pPr>
        <w:pStyle w:val="12"/>
        <w:adjustRightInd w:val="0"/>
        <w:snapToGrid w:val="0"/>
        <w:spacing w:before="0"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 质量标准</w:t>
      </w:r>
    </w:p>
    <w:p w14:paraId="05FFEF9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000000"/>
          <w:sz w:val="24"/>
          <w:szCs w:val="24"/>
          <w:highlight w:val="none"/>
          <w:lang w:eastAsia="zh-CN"/>
        </w:rPr>
        <w:t>约</w:t>
      </w:r>
      <w:r>
        <w:rPr>
          <w:rFonts w:hint="eastAsia" w:ascii="仿宋" w:hAnsi="仿宋" w:eastAsia="仿宋" w:cs="仿宋"/>
          <w:color w:val="000000"/>
          <w:sz w:val="24"/>
          <w:szCs w:val="24"/>
          <w:highlight w:val="none"/>
        </w:rPr>
        <w:t>定的</w:t>
      </w:r>
      <w:r>
        <w:rPr>
          <w:rFonts w:hint="eastAsia" w:ascii="仿宋" w:hAnsi="仿宋" w:eastAsia="仿宋" w:cs="仿宋"/>
          <w:sz w:val="24"/>
          <w:szCs w:val="24"/>
          <w:highlight w:val="none"/>
        </w:rPr>
        <w:t>品牌、规格型号、技术性能、配置、质量、数量等要求。</w:t>
      </w:r>
      <w:r>
        <w:rPr>
          <w:rFonts w:hint="eastAsia" w:ascii="仿宋" w:hAnsi="仿宋" w:eastAsia="仿宋" w:cs="仿宋"/>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14:paraId="3DEB7641">
      <w:pPr>
        <w:pStyle w:val="12"/>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644DCE8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14:paraId="62C57D9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14:paraId="2ED50B9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 保证</w:t>
      </w:r>
    </w:p>
    <w:p w14:paraId="6ACE38D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w:t>
      </w:r>
      <w:r>
        <w:rPr>
          <w:rFonts w:hint="eastAsia" w:ascii="仿宋" w:hAnsi="仿宋" w:eastAsia="仿宋" w:cs="仿宋"/>
          <w:sz w:val="24"/>
          <w:szCs w:val="24"/>
          <w:highlight w:val="none"/>
        </w:rPr>
        <w:t>在其使用寿命期内具</w:t>
      </w:r>
      <w:r>
        <w:rPr>
          <w:rFonts w:hint="eastAsia" w:ascii="仿宋" w:hAnsi="仿宋" w:eastAsia="仿宋" w:cs="仿宋"/>
          <w:sz w:val="24"/>
          <w:szCs w:val="24"/>
          <w:highlight w:val="none"/>
          <w:lang w:eastAsia="zh-CN"/>
        </w:rPr>
        <w:t>备合同约定</w:t>
      </w:r>
      <w:r>
        <w:rPr>
          <w:rFonts w:hint="eastAsia" w:ascii="仿宋" w:hAnsi="仿宋" w:eastAsia="仿宋" w:cs="仿宋"/>
          <w:sz w:val="24"/>
          <w:szCs w:val="24"/>
          <w:highlight w:val="none"/>
        </w:rPr>
        <w:t>的性能</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14:paraId="324A0B3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4051C10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77AD432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000000" w:themeColor="text1"/>
          <w:sz w:val="24"/>
          <w:szCs w:val="24"/>
          <w:highlight w:val="none"/>
          <w:lang w:eastAsia="zh-CN"/>
          <w14:textFill>
            <w14:solidFill>
              <w14:schemeClr w14:val="tx1"/>
            </w14:solidFill>
          </w14:textFill>
        </w:rPr>
        <w:t>追究</w:t>
      </w:r>
      <w:r>
        <w:rPr>
          <w:rFonts w:hint="eastAsia" w:ascii="仿宋" w:hAnsi="仿宋" w:eastAsia="仿宋" w:cs="仿宋"/>
          <w:color w:val="auto"/>
          <w:sz w:val="24"/>
          <w:szCs w:val="24"/>
          <w:highlight w:val="none"/>
        </w:rPr>
        <w:t>乙方</w:t>
      </w:r>
      <w:r>
        <w:rPr>
          <w:rFonts w:hint="eastAsia" w:ascii="仿宋" w:hAnsi="仿宋" w:eastAsia="仿宋" w:cs="仿宋"/>
          <w:color w:val="000000" w:themeColor="text1"/>
          <w:sz w:val="24"/>
          <w:szCs w:val="24"/>
          <w:highlight w:val="none"/>
          <w:lang w:eastAsia="zh-CN"/>
          <w14:textFill>
            <w14:solidFill>
              <w14:schemeClr w14:val="tx1"/>
            </w14:solidFill>
          </w14:textFill>
        </w:rPr>
        <w:t>的违约责任</w:t>
      </w:r>
      <w:r>
        <w:rPr>
          <w:rFonts w:hint="eastAsia" w:ascii="仿宋" w:hAnsi="仿宋" w:eastAsia="仿宋" w:cs="仿宋"/>
          <w:color w:val="auto"/>
          <w:sz w:val="24"/>
          <w:szCs w:val="24"/>
          <w:highlight w:val="none"/>
        </w:rPr>
        <w:t>。</w:t>
      </w:r>
    </w:p>
    <w:p w14:paraId="7069ACBB">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14:paraId="6A6FCB7C">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9</w:t>
      </w:r>
      <w:r>
        <w:rPr>
          <w:rFonts w:hint="eastAsia" w:ascii="仿宋" w:hAnsi="仿宋" w:eastAsia="仿宋" w:cs="仿宋"/>
          <w:b/>
          <w:bCs/>
          <w:color w:val="auto"/>
          <w:sz w:val="24"/>
          <w:szCs w:val="24"/>
          <w:highlight w:val="none"/>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auto"/>
          <w:sz w:val="24"/>
          <w:szCs w:val="24"/>
          <w:highlight w:val="none"/>
        </w:rPr>
        <w:t>权利瑕疵担保</w:t>
      </w:r>
    </w:p>
    <w:p w14:paraId="354FEF6C">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.1 乙方保证对其出售的货物享有合法的权利。</w:t>
      </w:r>
    </w:p>
    <w:p w14:paraId="1080DA2B">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sz w:val="24"/>
          <w:szCs w:val="24"/>
          <w:highlight w:val="none"/>
        </w:rPr>
        <w:t>乙方保证在交付的货物上不存在抵押权等担保物权。</w:t>
      </w:r>
    </w:p>
    <w:p w14:paraId="3615F7FA">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.3 如甲方使用</w:t>
      </w:r>
      <w:r>
        <w:rPr>
          <w:rFonts w:hint="eastAsia" w:ascii="仿宋" w:hAnsi="仿宋" w:eastAsia="仿宋" w:cs="仿宋"/>
          <w:color w:val="000000" w:themeColor="text1"/>
          <w:sz w:val="24"/>
          <w:szCs w:val="24"/>
          <w:highlight w:val="none"/>
          <w:lang w:val="en-US" w:eastAsia="zh-CN"/>
          <w14:textFill>
            <w14:solidFill>
              <w14:schemeClr w14:val="tx1"/>
            </w14:solidFill>
          </w14:textFill>
        </w:rPr>
        <w:t>上述</w:t>
      </w:r>
      <w:r>
        <w:rPr>
          <w:rFonts w:hint="eastAsia" w:ascii="仿宋" w:hAnsi="仿宋" w:eastAsia="仿宋" w:cs="仿宋"/>
          <w:color w:val="000000" w:themeColor="text1"/>
          <w:sz w:val="24"/>
          <w:szCs w:val="24"/>
          <w:highlight w:val="none"/>
          <w14:textFill>
            <w14:solidFill>
              <w14:schemeClr w14:val="tx1"/>
            </w14:solidFill>
          </w14:textFill>
        </w:rPr>
        <w:t>货物构成</w:t>
      </w:r>
      <w:r>
        <w:rPr>
          <w:rFonts w:hint="eastAsia" w:ascii="仿宋" w:hAnsi="仿宋" w:eastAsia="仿宋" w:cs="仿宋"/>
          <w:color w:val="000000" w:themeColor="text1"/>
          <w:sz w:val="24"/>
          <w:szCs w:val="24"/>
          <w:highlight w:val="none"/>
          <w:lang w:val="en-US" w:eastAsia="zh-CN"/>
          <w14:textFill>
            <w14:solidFill>
              <w14:schemeClr w14:val="tx1"/>
            </w14:solidFill>
          </w14:textFill>
        </w:rPr>
        <w:t>对第三人</w:t>
      </w:r>
      <w:r>
        <w:rPr>
          <w:rFonts w:hint="eastAsia" w:ascii="仿宋" w:hAnsi="仿宋" w:eastAsia="仿宋" w:cs="仿宋"/>
          <w:color w:val="000000" w:themeColor="text1"/>
          <w:sz w:val="24"/>
          <w:szCs w:val="24"/>
          <w:highlight w:val="none"/>
          <w14:textFill>
            <w14:solidFill>
              <w14:schemeClr w14:val="tx1"/>
            </w14:solidFill>
          </w14:textFill>
        </w:rPr>
        <w:t>侵权的，则由乙方承担全部责任。</w:t>
      </w:r>
    </w:p>
    <w:p w14:paraId="0F0C755A">
      <w:p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eastAsia="zh-CN"/>
          <w14:textFill>
            <w14:solidFill>
              <w14:schemeClr w14:val="tx1"/>
            </w14:solidFill>
          </w14:textFill>
        </w:rPr>
        <w:t>0</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知识产权保护</w:t>
      </w:r>
    </w:p>
    <w:p w14:paraId="16E1AC2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仿宋" w:hAnsi="仿宋" w:eastAsia="仿宋" w:cs="仿宋"/>
          <w:color w:val="auto"/>
          <w:sz w:val="24"/>
          <w:szCs w:val="24"/>
          <w:highlight w:val="none"/>
        </w:rPr>
        <w:t>何第三人的知识产权等权利。</w:t>
      </w:r>
      <w:bookmarkStart w:id="174" w:name="_Hlk163047038"/>
      <w:r>
        <w:rPr>
          <w:rFonts w:hint="eastAsia" w:ascii="仿宋" w:hAnsi="仿宋" w:eastAsia="仿宋" w:cs="仿宋"/>
          <w:sz w:val="24"/>
          <w:szCs w:val="24"/>
          <w:highlight w:val="none"/>
        </w:rPr>
        <w:t>因违反前述约定对第三人构成侵权的，应当由乙方向第三人承担法律责任；甲方依法向第三人赔偿后，有权向乙方追偿。甲方有其他损失的，乙方应当赔偿</w:t>
      </w:r>
      <w:bookmarkEnd w:id="174"/>
      <w:r>
        <w:rPr>
          <w:rFonts w:hint="eastAsia" w:ascii="仿宋" w:hAnsi="仿宋" w:eastAsia="仿宋" w:cs="仿宋"/>
          <w:color w:val="auto"/>
          <w:sz w:val="24"/>
          <w:szCs w:val="24"/>
          <w:highlight w:val="none"/>
        </w:rPr>
        <w:t>。</w:t>
      </w:r>
    </w:p>
    <w:p w14:paraId="740271FF">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14:paraId="4B8B779D">
      <w:pPr>
        <w:autoSpaceDE w:val="0"/>
        <w:autoSpaceDN w:val="0"/>
        <w:adjustRightInd w:val="0"/>
        <w:snapToGrid w:val="0"/>
        <w:spacing w:before="0"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11.1 </w:t>
      </w:r>
      <w:r>
        <w:rPr>
          <w:rFonts w:hint="eastAsia" w:ascii="仿宋" w:hAnsi="仿宋" w:eastAsia="仿宋" w:cs="仿宋"/>
          <w:sz w:val="24"/>
          <w:szCs w:val="24"/>
          <w:highlight w:val="none"/>
        </w:rPr>
        <w:t>甲、乙双方</w:t>
      </w:r>
      <w:r>
        <w:rPr>
          <w:rFonts w:hint="eastAsia" w:ascii="仿宋" w:hAnsi="仿宋" w:eastAsia="仿宋" w:cs="仿宋"/>
          <w:sz w:val="24"/>
          <w:szCs w:val="24"/>
          <w:highlight w:val="none"/>
          <w:lang w:eastAsia="zh-CN"/>
        </w:rPr>
        <w:t>对</w:t>
      </w:r>
      <w:r>
        <w:rPr>
          <w:rFonts w:hint="eastAsia" w:ascii="仿宋" w:hAnsi="仿宋" w:eastAsia="仿宋" w:cs="仿宋"/>
          <w:sz w:val="24"/>
          <w:szCs w:val="24"/>
          <w:highlight w:val="none"/>
        </w:rPr>
        <w:t>采购和合同履行过程中所获悉的</w:t>
      </w:r>
      <w:r>
        <w:rPr>
          <w:rFonts w:hint="eastAsia" w:ascii="仿宋" w:hAnsi="仿宋" w:eastAsia="仿宋" w:cs="仿宋"/>
          <w:sz w:val="24"/>
          <w:szCs w:val="24"/>
          <w:highlight w:val="none"/>
          <w:lang w:eastAsia="zh-CN"/>
        </w:rPr>
        <w:t>国家秘密、工作秘密、</w:t>
      </w:r>
      <w:r>
        <w:rPr>
          <w:rFonts w:hint="eastAsia" w:ascii="仿宋" w:hAnsi="仿宋" w:eastAsia="仿宋" w:cs="仿宋"/>
          <w:sz w:val="24"/>
          <w:szCs w:val="24"/>
          <w:highlight w:val="none"/>
        </w:rPr>
        <w:t>商业秘密或者其他应当保密的信息，均有保密义务</w:t>
      </w:r>
      <w:r>
        <w:rPr>
          <w:rFonts w:hint="eastAsia" w:ascii="仿宋" w:hAnsi="仿宋" w:eastAsia="仿宋" w:cs="仿宋"/>
          <w:sz w:val="24"/>
          <w:szCs w:val="24"/>
          <w:highlight w:val="none"/>
          <w:lang w:eastAsia="zh-CN"/>
        </w:rPr>
        <w:t>且不受合同有效期所限，直至该信息成为公开信息</w:t>
      </w:r>
      <w:r>
        <w:rPr>
          <w:rFonts w:hint="eastAsia" w:ascii="仿宋" w:hAnsi="仿宋" w:eastAsia="仿宋" w:cs="仿宋"/>
          <w:sz w:val="24"/>
          <w:szCs w:val="24"/>
          <w:highlight w:val="none"/>
        </w:rPr>
        <w:t>。泄露、不正当地使用</w:t>
      </w:r>
      <w:r>
        <w:rPr>
          <w:rFonts w:hint="eastAsia" w:ascii="仿宋" w:hAnsi="仿宋" w:eastAsia="仿宋" w:cs="仿宋"/>
          <w:sz w:val="24"/>
          <w:szCs w:val="24"/>
          <w:highlight w:val="none"/>
          <w:lang w:eastAsia="zh-CN"/>
        </w:rPr>
        <w:t>国家秘密、工作秘密、</w:t>
      </w:r>
      <w:r>
        <w:rPr>
          <w:rFonts w:hint="eastAsia" w:ascii="仿宋" w:hAnsi="仿宋" w:eastAsia="仿宋" w:cs="仿宋"/>
          <w:sz w:val="24"/>
          <w:szCs w:val="24"/>
          <w:highlight w:val="none"/>
        </w:rPr>
        <w:t>商业秘密或者</w:t>
      </w:r>
      <w:r>
        <w:rPr>
          <w:rFonts w:hint="eastAsia" w:ascii="仿宋" w:hAnsi="仿宋" w:eastAsia="仿宋" w:cs="仿宋"/>
          <w:sz w:val="24"/>
          <w:szCs w:val="24"/>
          <w:highlight w:val="none"/>
          <w:lang w:eastAsia="zh-CN"/>
        </w:rPr>
        <w:t>其他应当保密的</w:t>
      </w:r>
      <w:r>
        <w:rPr>
          <w:rFonts w:hint="eastAsia" w:ascii="仿宋" w:hAnsi="仿宋" w:eastAsia="仿宋" w:cs="仿宋"/>
          <w:sz w:val="24"/>
          <w:szCs w:val="24"/>
          <w:highlight w:val="none"/>
        </w:rPr>
        <w:t>信息，应当承担</w:t>
      </w:r>
      <w:r>
        <w:rPr>
          <w:rFonts w:hint="eastAsia" w:ascii="仿宋" w:hAnsi="仿宋" w:eastAsia="仿宋" w:cs="仿宋"/>
          <w:sz w:val="24"/>
          <w:szCs w:val="24"/>
          <w:highlight w:val="none"/>
          <w:lang w:eastAsia="zh-CN"/>
        </w:rPr>
        <w:t>相应</w:t>
      </w:r>
      <w:r>
        <w:rPr>
          <w:rFonts w:hint="eastAsia" w:ascii="仿宋" w:hAnsi="仿宋" w:eastAsia="仿宋" w:cs="仿宋"/>
          <w:sz w:val="24"/>
          <w:szCs w:val="24"/>
          <w:highlight w:val="none"/>
        </w:rPr>
        <w:t>责任。其他应当保密的信息由双方在</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中约定。</w:t>
      </w:r>
    </w:p>
    <w:p w14:paraId="747CE930">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合同价款支付</w:t>
      </w:r>
    </w:p>
    <w:p w14:paraId="0570A705">
      <w:pPr>
        <w:autoSpaceDE/>
        <w:autoSpaceDN/>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14:paraId="0E30FB19">
      <w:pPr>
        <w:pStyle w:val="3"/>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12.2 </w:t>
      </w:r>
      <w:r>
        <w:rPr>
          <w:rFonts w:hint="eastAsia" w:ascii="仿宋" w:hAnsi="仿宋" w:eastAsia="仿宋" w:cs="仿宋"/>
          <w:b w:val="0"/>
          <w:bCs w:val="0"/>
          <w:color w:val="auto"/>
          <w:kern w:val="2"/>
          <w:sz w:val="24"/>
          <w:szCs w:val="24"/>
          <w:highlight w:val="none"/>
        </w:rPr>
        <w:t>对于满足合同约定支付条件的，</w:t>
      </w:r>
      <w:r>
        <w:rPr>
          <w:rFonts w:hint="eastAsia" w:ascii="仿宋" w:hAnsi="仿宋" w:eastAsia="仿宋" w:cs="仿宋"/>
          <w:b w:val="0"/>
          <w:bCs w:val="0"/>
          <w:color w:val="auto"/>
          <w:kern w:val="2"/>
          <w:sz w:val="24"/>
          <w:szCs w:val="24"/>
          <w:highlight w:val="none"/>
          <w:lang w:val="en-US" w:eastAsia="zh-CN"/>
        </w:rPr>
        <w:t>甲方</w:t>
      </w:r>
      <w:r>
        <w:rPr>
          <w:rFonts w:hint="eastAsia" w:ascii="仿宋" w:hAnsi="仿宋" w:eastAsia="仿宋" w:cs="仿宋"/>
          <w:b w:val="0"/>
          <w:bCs w:val="0"/>
          <w:i w:val="0"/>
          <w:iCs w:val="0"/>
          <w:caps w:val="0"/>
          <w:color w:val="auto"/>
          <w:spacing w:val="0"/>
          <w:sz w:val="24"/>
          <w:szCs w:val="24"/>
          <w:highlight w:val="none"/>
          <w:shd w:val="clear"/>
          <w:vertAlign w:val="baseline"/>
        </w:rPr>
        <w:t>原则上应当自收到发票后10个工作日内</w:t>
      </w:r>
      <w:r>
        <w:rPr>
          <w:rFonts w:hint="eastAsia" w:ascii="仿宋" w:hAnsi="仿宋" w:eastAsia="仿宋" w:cs="仿宋"/>
          <w:b w:val="0"/>
          <w:bCs w:val="0"/>
          <w:color w:val="auto"/>
          <w:kern w:val="2"/>
          <w:sz w:val="24"/>
          <w:szCs w:val="24"/>
          <w:highlight w:val="none"/>
        </w:rPr>
        <w:t>将资金支付到合同约定的</w:t>
      </w:r>
      <w:r>
        <w:rPr>
          <w:rFonts w:hint="eastAsia" w:ascii="仿宋" w:hAnsi="仿宋" w:eastAsia="仿宋" w:cs="仿宋"/>
          <w:b w:val="0"/>
          <w:bCs w:val="0"/>
          <w:color w:val="auto"/>
          <w:kern w:val="2"/>
          <w:sz w:val="24"/>
          <w:szCs w:val="24"/>
          <w:highlight w:val="none"/>
          <w:lang w:eastAsia="zh-CN"/>
        </w:rPr>
        <w:t>乙方</w:t>
      </w:r>
      <w:r>
        <w:rPr>
          <w:rFonts w:hint="eastAsia" w:ascii="仿宋" w:hAnsi="仿宋" w:eastAsia="仿宋" w:cs="仿宋"/>
          <w:b w:val="0"/>
          <w:bCs w:val="0"/>
          <w:color w:val="auto"/>
          <w:kern w:val="2"/>
          <w:sz w:val="24"/>
          <w:szCs w:val="24"/>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4"/>
          <w:szCs w:val="24"/>
          <w:highlight w:val="none"/>
          <w:lang w:val="en-US" w:eastAsia="zh-CN"/>
        </w:rPr>
        <w:t>乙方</w:t>
      </w:r>
      <w:r>
        <w:rPr>
          <w:rFonts w:hint="eastAsia" w:ascii="仿宋" w:hAnsi="仿宋" w:eastAsia="仿宋" w:cs="仿宋"/>
          <w:b w:val="0"/>
          <w:bCs w:val="0"/>
          <w:color w:val="auto"/>
          <w:kern w:val="2"/>
          <w:sz w:val="24"/>
          <w:szCs w:val="24"/>
          <w:highlight w:val="none"/>
        </w:rPr>
        <w:t>付款的条件。具体合同价款支付时间在【</w:t>
      </w:r>
      <w:r>
        <w:rPr>
          <w:rFonts w:hint="eastAsia" w:ascii="仿宋" w:hAnsi="仿宋" w:eastAsia="仿宋" w:cs="仿宋"/>
          <w:b/>
          <w:bCs/>
          <w:color w:val="auto"/>
          <w:kern w:val="2"/>
          <w:sz w:val="24"/>
          <w:szCs w:val="24"/>
          <w:highlight w:val="none"/>
        </w:rPr>
        <w:t>政府采购合同专用条款</w:t>
      </w:r>
      <w:r>
        <w:rPr>
          <w:rFonts w:hint="eastAsia" w:ascii="仿宋" w:hAnsi="仿宋" w:eastAsia="仿宋" w:cs="仿宋"/>
          <w:b w:val="0"/>
          <w:bCs w:val="0"/>
          <w:color w:val="auto"/>
          <w:kern w:val="2"/>
          <w:sz w:val="24"/>
          <w:szCs w:val="24"/>
          <w:highlight w:val="none"/>
        </w:rPr>
        <w:t>】中</w:t>
      </w:r>
      <w:r>
        <w:rPr>
          <w:rFonts w:hint="eastAsia" w:ascii="仿宋" w:hAnsi="仿宋" w:eastAsia="仿宋" w:cs="仿宋"/>
          <w:b w:val="0"/>
          <w:bCs w:val="0"/>
          <w:color w:val="auto"/>
          <w:kern w:val="2"/>
          <w:sz w:val="24"/>
          <w:szCs w:val="24"/>
          <w:highlight w:val="none"/>
          <w:lang w:eastAsia="zh-CN"/>
        </w:rPr>
        <w:t>约</w:t>
      </w:r>
      <w:r>
        <w:rPr>
          <w:rFonts w:hint="eastAsia" w:ascii="仿宋" w:hAnsi="仿宋" w:eastAsia="仿宋" w:cs="仿宋"/>
          <w:b w:val="0"/>
          <w:bCs w:val="0"/>
          <w:color w:val="auto"/>
          <w:kern w:val="2"/>
          <w:sz w:val="24"/>
          <w:szCs w:val="24"/>
          <w:highlight w:val="none"/>
        </w:rPr>
        <w:t>定。</w:t>
      </w:r>
    </w:p>
    <w:p w14:paraId="772DC84E">
      <w:pPr>
        <w:pStyle w:val="10"/>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5911AA9D">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 xml:space="preserve">.1 </w:t>
      </w:r>
      <w:r>
        <w:rPr>
          <w:rFonts w:hint="eastAsia" w:ascii="仿宋" w:hAnsi="仿宋" w:eastAsia="仿宋" w:cs="仿宋"/>
          <w:sz w:val="24"/>
          <w:szCs w:val="24"/>
          <w:highlight w:val="none"/>
        </w:rPr>
        <w:t>乙方应当以支票、汇票、本票或者金融机构、担保机构出具的保函等非现金形式提交。</w:t>
      </w:r>
    </w:p>
    <w:p w14:paraId="58DEC990">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 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14:paraId="0ABBAE5C">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317391F2">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14:paraId="504660F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除项目不涉及或采购活动中明确约定无须承担外，乙方还应提供下列服务：</w:t>
      </w:r>
    </w:p>
    <w:p w14:paraId="1F039D6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16F62BD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564A571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14:paraId="6D9D2F8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sz w:val="24"/>
          <w:szCs w:val="24"/>
          <w:highlight w:val="none"/>
          <w:lang w:eastAsia="zh-CN"/>
        </w:rPr>
        <w:t>；</w:t>
      </w:r>
    </w:p>
    <w:p w14:paraId="4ABBCA8F">
      <w:pPr>
        <w:pStyle w:val="37"/>
        <w:rPr>
          <w:rFonts w:hint="eastAsia" w:ascii="仿宋" w:hAnsi="仿宋" w:eastAsia="仿宋" w:cs="仿宋"/>
          <w:sz w:val="24"/>
          <w:szCs w:val="24"/>
          <w:highlight w:val="none"/>
        </w:rPr>
      </w:pPr>
      <w:r>
        <w:rPr>
          <w:rFonts w:hint="eastAsia" w:ascii="仿宋" w:hAnsi="仿宋" w:eastAsia="仿宋" w:cs="仿宋"/>
          <w:sz w:val="24"/>
          <w:szCs w:val="24"/>
          <w:highlight w:val="none"/>
        </w:rPr>
        <w:t>（5）依照法律、行政法规的规定或者按照</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约定，货物在有效使用年限届满后应予回收的，乙方负有自行或者委托第三人对货物予以回收的义务；</w:t>
      </w:r>
    </w:p>
    <w:p w14:paraId="6314BAE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2805212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14:paraId="5C0FAF4F">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违约责任</w:t>
      </w:r>
    </w:p>
    <w:p w14:paraId="61FF4A8A">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14:paraId="07889A7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14:paraId="0E8C1BA9">
      <w:pPr>
        <w:autoSpaceDE w:val="0"/>
        <w:autoSpaceDN w:val="0"/>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 迟延交货的违约责任</w:t>
      </w:r>
    </w:p>
    <w:p w14:paraId="1A36CC4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14:paraId="00E3988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14:paraId="620F1E3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 迟延支付的违约责任</w:t>
      </w:r>
    </w:p>
    <w:p w14:paraId="7E5D5CF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144F82CC">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07119467">
      <w:pPr>
        <w:numPr>
          <w:ilvl w:val="0"/>
          <w:numId w:val="15"/>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14:paraId="5141F40F">
      <w:pPr>
        <w:autoSpaceDE/>
        <w:autoSpaceDN/>
        <w:adjustRightInd w:val="0"/>
        <w:snapToGrid w:val="0"/>
        <w:spacing w:before="0"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14:paraId="0AB0032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14:paraId="5FAE0143">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14:paraId="63E38EC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14:paraId="4E30D31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14:paraId="23127F9D">
      <w:pPr>
        <w:pStyle w:val="37"/>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（3）乙方分立、合并或者变更住所的，应当及时以书面形式告知甲方。乙方没有</w:t>
      </w:r>
      <w:r>
        <w:rPr>
          <w:rFonts w:hint="eastAsia" w:ascii="仿宋" w:hAnsi="仿宋" w:eastAsia="仿宋" w:cs="仿宋"/>
          <w:sz w:val="24"/>
          <w:szCs w:val="24"/>
          <w:highlight w:val="none"/>
          <w:lang w:eastAsia="zh-CN"/>
        </w:rPr>
        <w:t>及时告知</w:t>
      </w:r>
      <w:r>
        <w:rPr>
          <w:rFonts w:hint="eastAsia" w:ascii="仿宋" w:hAnsi="仿宋" w:eastAsia="仿宋" w:cs="仿宋"/>
          <w:sz w:val="24"/>
          <w:szCs w:val="24"/>
          <w:highlight w:val="none"/>
        </w:rPr>
        <w:t>甲方，致使</w:t>
      </w:r>
      <w:r>
        <w:rPr>
          <w:rFonts w:hint="eastAsia" w:ascii="仿宋" w:hAnsi="仿宋" w:eastAsia="仿宋" w:cs="仿宋"/>
          <w:sz w:val="24"/>
          <w:szCs w:val="24"/>
          <w:highlight w:val="none"/>
          <w:lang w:eastAsia="zh-CN"/>
        </w:rPr>
        <w:t>合同</w:t>
      </w:r>
      <w:r>
        <w:rPr>
          <w:rFonts w:hint="eastAsia" w:ascii="仿宋" w:hAnsi="仿宋" w:eastAsia="仿宋" w:cs="仿宋"/>
          <w:sz w:val="24"/>
          <w:szCs w:val="24"/>
          <w:highlight w:val="none"/>
        </w:rPr>
        <w:t>履行发生困难的，甲方可以中止合同履行并要求乙方承担由此给甲方造成的损失。</w:t>
      </w:r>
    </w:p>
    <w:p w14:paraId="2C880BCB">
      <w:pPr>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14:paraId="233E37E2">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14:paraId="62D9605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6B6987EF">
      <w:pPr>
        <w:snapToGrid w:val="0"/>
        <w:spacing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并追究乙方的违约责</w:t>
      </w:r>
      <w:r>
        <w:rPr>
          <w:rFonts w:hint="eastAsia" w:ascii="仿宋" w:hAnsi="仿宋" w:eastAsia="仿宋" w:cs="仿宋"/>
          <w:sz w:val="24"/>
          <w:szCs w:val="24"/>
          <w:highlight w:val="none"/>
          <w:lang w:val="en-US" w:eastAsia="zh-CN"/>
        </w:rPr>
        <w:t>任</w:t>
      </w:r>
      <w:r>
        <w:rPr>
          <w:rFonts w:hint="eastAsia" w:ascii="仿宋" w:hAnsi="仿宋" w:eastAsia="仿宋" w:cs="仿宋"/>
          <w:color w:val="auto"/>
          <w:sz w:val="24"/>
          <w:szCs w:val="24"/>
          <w:highlight w:val="none"/>
        </w:rPr>
        <w:t>。</w:t>
      </w:r>
    </w:p>
    <w:p w14:paraId="36FEA04C">
      <w:pPr>
        <w:pStyle w:val="3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16.4 </w:t>
      </w:r>
      <w:r>
        <w:rPr>
          <w:rFonts w:hint="eastAsia" w:ascii="仿宋" w:hAnsi="仿宋" w:eastAsia="仿宋" w:cs="仿宋"/>
          <w:color w:val="auto"/>
          <w:kern w:val="2"/>
          <w:sz w:val="24"/>
          <w:szCs w:val="24"/>
          <w:highlight w:val="none"/>
          <w:lang w:val="en-US" w:eastAsia="zh-CN"/>
        </w:rPr>
        <w:t>涉及国家利益、社会公共利益的情形</w:t>
      </w:r>
    </w:p>
    <w:p w14:paraId="4B74A90D">
      <w:pPr>
        <w:pStyle w:val="37"/>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政府采购合同继续履行将损害国家利益和社会公共利益的，双方当事人</w:t>
      </w:r>
      <w:r>
        <w:rPr>
          <w:rFonts w:hint="eastAsia" w:ascii="仿宋" w:hAnsi="仿宋" w:eastAsia="仿宋" w:cs="仿宋"/>
          <w:sz w:val="24"/>
          <w:szCs w:val="24"/>
          <w:highlight w:val="none"/>
          <w:lang w:val="en-US" w:eastAsia="zh-CN"/>
        </w:rPr>
        <w:t>应当变更、</w:t>
      </w:r>
      <w:r>
        <w:rPr>
          <w:rFonts w:hint="eastAsia" w:ascii="仿宋" w:hAnsi="仿宋" w:eastAsia="仿宋" w:cs="仿宋"/>
          <w:sz w:val="24"/>
          <w:szCs w:val="24"/>
          <w:highlight w:val="none"/>
        </w:rPr>
        <w:t>中止</w:t>
      </w:r>
      <w:r>
        <w:rPr>
          <w:rFonts w:hint="eastAsia" w:ascii="仿宋" w:hAnsi="仿宋" w:eastAsia="仿宋" w:cs="仿宋"/>
          <w:sz w:val="24"/>
          <w:szCs w:val="24"/>
          <w:highlight w:val="none"/>
          <w:lang w:eastAsia="zh-CN"/>
        </w:rPr>
        <w:t>或者终止</w:t>
      </w:r>
      <w:r>
        <w:rPr>
          <w:rFonts w:hint="eastAsia" w:ascii="仿宋" w:hAnsi="仿宋" w:eastAsia="仿宋" w:cs="仿宋"/>
          <w:sz w:val="24"/>
          <w:szCs w:val="24"/>
          <w:highlight w:val="none"/>
        </w:rPr>
        <w:t>合同。有过错的一方应当承担赔偿责任，双方都有过错的，各自承担相应的责任。</w:t>
      </w:r>
    </w:p>
    <w:p w14:paraId="212D3579">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合同分包</w:t>
      </w:r>
    </w:p>
    <w:p w14:paraId="23D0A2C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14:paraId="37F0A66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14:paraId="7BA4611B">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w:t>
      </w:r>
    </w:p>
    <w:p w14:paraId="41AF908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不可抗力是指合同双方不能预见、不能避免且不能克服的客观情况。</w:t>
      </w:r>
    </w:p>
    <w:p w14:paraId="427DF8C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任何一方对由于不可抗力造成的部分或全部不能履行合同不承担违约责任。但迟延履行后发生不可抗力的，不能免除责任。</w:t>
      </w:r>
    </w:p>
    <w:p w14:paraId="6230C94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14:paraId="213757AA">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解决争议的方法</w:t>
      </w:r>
    </w:p>
    <w:p w14:paraId="01A04512">
      <w:pPr>
        <w:pStyle w:val="37"/>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.1 因本合同及合同有关事项发生的争议，由</w:t>
      </w:r>
      <w:r>
        <w:rPr>
          <w:rFonts w:hint="eastAsia" w:ascii="仿宋" w:hAnsi="仿宋" w:eastAsia="仿宋" w:cs="仿宋"/>
          <w:sz w:val="24"/>
          <w:szCs w:val="24"/>
          <w:highlight w:val="none"/>
          <w:lang w:eastAsia="zh-CN"/>
        </w:rPr>
        <w:t>甲乙双</w:t>
      </w:r>
      <w:r>
        <w:rPr>
          <w:rFonts w:hint="eastAsia" w:ascii="仿宋" w:hAnsi="仿宋" w:eastAsia="仿宋" w:cs="仿宋"/>
          <w:sz w:val="24"/>
          <w:szCs w:val="24"/>
          <w:highlight w:val="none"/>
        </w:rPr>
        <w:t>方友好协商解决。协商不成时，可以</w:t>
      </w:r>
      <w:r>
        <w:rPr>
          <w:rFonts w:hint="eastAsia" w:ascii="仿宋" w:hAnsi="仿宋" w:eastAsia="仿宋" w:cs="仿宋"/>
          <w:sz w:val="24"/>
          <w:szCs w:val="24"/>
          <w:highlight w:val="none"/>
          <w:lang w:eastAsia="zh-CN"/>
        </w:rPr>
        <w:t>向有关组织申请</w:t>
      </w:r>
      <w:r>
        <w:rPr>
          <w:rFonts w:hint="eastAsia" w:ascii="仿宋" w:hAnsi="仿宋" w:eastAsia="仿宋" w:cs="仿宋"/>
          <w:sz w:val="24"/>
          <w:szCs w:val="24"/>
          <w:highlight w:val="none"/>
        </w:rPr>
        <w:t>调解。合同一方或</w:t>
      </w:r>
      <w:r>
        <w:rPr>
          <w:rFonts w:hint="eastAsia" w:ascii="仿宋" w:hAnsi="仿宋" w:eastAsia="仿宋" w:cs="仿宋"/>
          <w:sz w:val="24"/>
          <w:szCs w:val="24"/>
          <w:highlight w:val="none"/>
          <w:lang w:eastAsia="zh-CN"/>
        </w:rPr>
        <w:t>双</w:t>
      </w:r>
      <w:r>
        <w:rPr>
          <w:rFonts w:hint="eastAsia" w:ascii="仿宋" w:hAnsi="仿宋" w:eastAsia="仿宋" w:cs="仿宋"/>
          <w:sz w:val="24"/>
          <w:szCs w:val="24"/>
          <w:highlight w:val="none"/>
        </w:rPr>
        <w:t>方不愿调解或调解不成的，可以通过仲裁或诉讼的方式解决争议。</w:t>
      </w:r>
    </w:p>
    <w:p w14:paraId="76AF40EB">
      <w:pPr>
        <w:pStyle w:val="37"/>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sz w:val="24"/>
          <w:szCs w:val="24"/>
          <w:highlight w:val="none"/>
        </w:rPr>
        <w:t>中进一步约定选择与争议有实际联系的地点的人民法院管辖，但管辖法院的约定不得违反级别管辖和专属管辖的规定。</w:t>
      </w:r>
    </w:p>
    <w:p w14:paraId="35D6C35D">
      <w:pPr>
        <w:pStyle w:val="37"/>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.3 如</w:t>
      </w:r>
      <w:r>
        <w:rPr>
          <w:rFonts w:hint="eastAsia" w:ascii="仿宋" w:hAnsi="仿宋" w:eastAsia="仿宋" w:cs="仿宋"/>
          <w:sz w:val="24"/>
          <w:szCs w:val="24"/>
          <w:highlight w:val="none"/>
          <w:lang w:eastAsia="zh-CN"/>
        </w:rPr>
        <w:t>甲乙双方</w:t>
      </w:r>
      <w:r>
        <w:rPr>
          <w:rFonts w:hint="eastAsia" w:ascii="仿宋" w:hAnsi="仿宋" w:eastAsia="仿宋" w:cs="仿宋"/>
          <w:sz w:val="24"/>
          <w:szCs w:val="24"/>
          <w:highlight w:val="none"/>
        </w:rPr>
        <w:t>有争议的事项不影响合同其他部分的履行，在争议解决期间，合同其他部分应</w:t>
      </w:r>
      <w:r>
        <w:rPr>
          <w:rFonts w:hint="eastAsia" w:ascii="仿宋" w:hAnsi="仿宋" w:eastAsia="仿宋" w:cs="仿宋"/>
          <w:sz w:val="24"/>
          <w:szCs w:val="24"/>
          <w:highlight w:val="none"/>
          <w:lang w:eastAsia="zh-CN"/>
        </w:rPr>
        <w:t>当</w:t>
      </w:r>
      <w:r>
        <w:rPr>
          <w:rFonts w:hint="eastAsia" w:ascii="仿宋" w:hAnsi="仿宋" w:eastAsia="仿宋" w:cs="仿宋"/>
          <w:sz w:val="24"/>
          <w:szCs w:val="24"/>
          <w:highlight w:val="none"/>
        </w:rPr>
        <w:t>继续履行。</w:t>
      </w:r>
    </w:p>
    <w:p w14:paraId="5CB6724C">
      <w:pPr>
        <w:autoSpaceDE w:val="0"/>
        <w:autoSpaceDN w:val="0"/>
        <w:adjustRightInd w:val="0"/>
        <w:snapToGrid w:val="0"/>
        <w:spacing w:before="0" w:line="40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政府采购政策</w:t>
      </w:r>
    </w:p>
    <w:p w14:paraId="244221A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20.1 </w:t>
      </w:r>
      <w:r>
        <w:rPr>
          <w:rFonts w:hint="eastAsia" w:ascii="仿宋" w:hAnsi="仿宋" w:eastAsia="仿宋" w:cs="仿宋"/>
          <w:sz w:val="24"/>
          <w:szCs w:val="24"/>
          <w:highlight w:val="none"/>
          <w:lang w:val="en-GB"/>
        </w:rPr>
        <w:t>本合同应当按照规定执行政府采购政策。</w:t>
      </w:r>
    </w:p>
    <w:p w14:paraId="25C7DA0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本合同依法执行政府采购政策的方式和内容，属于合同履约验收的范围。</w:t>
      </w:r>
      <w:r>
        <w:rPr>
          <w:rFonts w:hint="eastAsia" w:ascii="仿宋" w:hAnsi="仿宋" w:eastAsia="仿宋" w:cs="仿宋"/>
          <w:sz w:val="24"/>
          <w:szCs w:val="24"/>
          <w:highlight w:val="none"/>
          <w:lang w:eastAsia="zh-CN"/>
        </w:rPr>
        <w:t>甲乙双方</w:t>
      </w:r>
      <w:r>
        <w:rPr>
          <w:rFonts w:hint="eastAsia" w:ascii="仿宋" w:hAnsi="仿宋" w:eastAsia="仿宋" w:cs="仿宋"/>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26045BE6">
      <w:pPr>
        <w:pStyle w:val="10"/>
        <w:spacing w:after="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BF61DBF">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14:paraId="40B5C876">
      <w:pPr>
        <w:pStyle w:val="37"/>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.1 本合同的订立、生效、解释、履行及与本合同有关的争议解决，均适用法律、行政法规。</w:t>
      </w:r>
    </w:p>
    <w:p w14:paraId="7170BBBA">
      <w:pPr>
        <w:pStyle w:val="37"/>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.2 本合同条款与法律、行政法规的强制性规定不一致的，双方当事人应按照法律、行政法规的强制性规定修改本合同的相关条款。</w:t>
      </w:r>
    </w:p>
    <w:p w14:paraId="549B172F">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22. </w:t>
      </w:r>
      <w:r>
        <w:rPr>
          <w:rFonts w:hint="eastAsia" w:ascii="仿宋" w:hAnsi="仿宋" w:eastAsia="仿宋" w:cs="仿宋"/>
          <w:b/>
          <w:color w:val="auto"/>
          <w:sz w:val="24"/>
          <w:szCs w:val="24"/>
          <w:highlight w:val="none"/>
        </w:rPr>
        <w:t>通知</w:t>
      </w:r>
    </w:p>
    <w:p w14:paraId="17A03BE4">
      <w:pPr>
        <w:pStyle w:val="37"/>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本合同任何一方向对方发出的通知、信件、数据电文等，应当发送至本合同第一部分《政府采购合同协议书》所约定的通讯地址、联系人、联系电话或电子邮箱。</w:t>
      </w:r>
    </w:p>
    <w:p w14:paraId="53C94CDF">
      <w:pPr>
        <w:pStyle w:val="37"/>
        <w:ind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一方当事人变更名称、</w:t>
      </w:r>
      <w:r>
        <w:rPr>
          <w:rFonts w:hint="eastAsia" w:ascii="仿宋" w:hAnsi="仿宋" w:eastAsia="仿宋" w:cs="仿宋"/>
          <w:sz w:val="24"/>
          <w:szCs w:val="24"/>
          <w:highlight w:val="none"/>
          <w:lang w:eastAsia="zh-CN"/>
        </w:rPr>
        <w:t>住所</w:t>
      </w:r>
      <w:r>
        <w:rPr>
          <w:rFonts w:hint="eastAsia" w:ascii="仿宋" w:hAnsi="仿宋" w:eastAsia="仿宋" w:cs="仿宋"/>
          <w:sz w:val="24"/>
          <w:szCs w:val="24"/>
          <w:highlight w:val="none"/>
        </w:rPr>
        <w:t>、联系人、联系电话或电子邮箱</w:t>
      </w:r>
      <w:r>
        <w:rPr>
          <w:rFonts w:hint="eastAsia" w:ascii="仿宋" w:hAnsi="仿宋" w:eastAsia="仿宋" w:cs="仿宋"/>
          <w:sz w:val="24"/>
          <w:szCs w:val="24"/>
          <w:highlight w:val="none"/>
          <w:lang w:eastAsia="zh-CN"/>
        </w:rPr>
        <w:t>等信息</w:t>
      </w:r>
      <w:r>
        <w:rPr>
          <w:rFonts w:hint="eastAsia" w:ascii="仿宋" w:hAnsi="仿宋" w:eastAsia="仿宋" w:cs="仿宋"/>
          <w:sz w:val="24"/>
          <w:szCs w:val="24"/>
          <w:highlight w:val="none"/>
        </w:rPr>
        <w:t>的，应当在变更后3日内及时书面通知对方，对方实际收到变更通知前的送达仍为有效送达。</w:t>
      </w:r>
    </w:p>
    <w:p w14:paraId="5CCD58BA">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14:paraId="7A30EFAF">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14:paraId="3643A961">
      <w:pPr>
        <w:numPr>
          <w:ilvl w:val="0"/>
          <w:numId w:val="16"/>
        </w:num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14:paraId="622A3612">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5BBA466E">
      <w:pPr>
        <w:adjustRightInd w:val="0"/>
        <w:snapToGrid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 xml:space="preserve">    23.2 合同附件与合同正文具有同等的法律效力。</w:t>
      </w:r>
      <w:bookmarkStart w:id="175" w:name="_Toc20313"/>
    </w:p>
    <w:p w14:paraId="3804EB25">
      <w:pPr>
        <w:adjustRightInd w:val="0"/>
        <w:snapToGrid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br w:type="page"/>
      </w:r>
    </w:p>
    <w:p w14:paraId="3E1282A7">
      <w:pPr>
        <w:pStyle w:val="3"/>
        <w:adjustRightInd w:val="0"/>
        <w:snapToGrid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第三节 政府采购合同专用条款</w:t>
      </w:r>
      <w:bookmarkEnd w:id="175"/>
    </w:p>
    <w:tbl>
      <w:tblPr>
        <w:tblStyle w:val="31"/>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65B9F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C75AB03">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6308D7D6">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）项</w:t>
            </w:r>
          </w:p>
        </w:tc>
        <w:tc>
          <w:tcPr>
            <w:tcW w:w="1742" w:type="dxa"/>
            <w:vAlign w:val="center"/>
          </w:tcPr>
          <w:p w14:paraId="1971B6EF">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联合体具体要求</w:t>
            </w:r>
          </w:p>
        </w:tc>
        <w:tc>
          <w:tcPr>
            <w:tcW w:w="5170" w:type="dxa"/>
            <w:vAlign w:val="center"/>
          </w:tcPr>
          <w:p w14:paraId="5E74EF70">
            <w:pPr>
              <w:adjustRightInd w:val="0"/>
              <w:snapToGrid w:val="0"/>
              <w:jc w:val="left"/>
              <w:rPr>
                <w:rFonts w:hint="eastAsia" w:ascii="仿宋" w:hAnsi="仿宋" w:eastAsia="仿宋" w:cs="仿宋"/>
                <w:sz w:val="24"/>
                <w:szCs w:val="24"/>
                <w:highlight w:val="none"/>
              </w:rPr>
            </w:pPr>
          </w:p>
        </w:tc>
      </w:tr>
      <w:tr w14:paraId="0B40E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002E629B">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4AFFF467">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第1.2（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）项</w:t>
            </w:r>
          </w:p>
        </w:tc>
        <w:tc>
          <w:tcPr>
            <w:tcW w:w="1742" w:type="dxa"/>
            <w:vAlign w:val="center"/>
          </w:tcPr>
          <w:p w14:paraId="1D544295">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其他术语解释</w:t>
            </w:r>
          </w:p>
        </w:tc>
        <w:tc>
          <w:tcPr>
            <w:tcW w:w="5170" w:type="dxa"/>
            <w:vAlign w:val="center"/>
          </w:tcPr>
          <w:p w14:paraId="0034360B">
            <w:pPr>
              <w:adjustRightInd w:val="0"/>
              <w:snapToGrid w:val="0"/>
              <w:jc w:val="left"/>
              <w:rPr>
                <w:rFonts w:hint="eastAsia" w:ascii="仿宋" w:hAnsi="仿宋" w:eastAsia="仿宋" w:cs="仿宋"/>
                <w:kern w:val="2"/>
                <w:sz w:val="24"/>
                <w:szCs w:val="24"/>
                <w:highlight w:val="none"/>
                <w:lang w:val="en-US" w:eastAsia="zh-CN" w:bidi="ar-SA"/>
              </w:rPr>
            </w:pPr>
          </w:p>
        </w:tc>
      </w:tr>
      <w:tr w14:paraId="38CE0A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63D1DB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683087C0">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w:t>
            </w:r>
            <w:r>
              <w:rPr>
                <w:rFonts w:hint="eastAsia" w:ascii="仿宋" w:hAnsi="仿宋" w:eastAsia="仿宋" w:cs="仿宋"/>
                <w:sz w:val="24"/>
                <w:szCs w:val="24"/>
                <w:highlight w:val="none"/>
                <w:lang w:val="en-US" w:eastAsia="zh-CN"/>
              </w:rPr>
              <w:t>4.4款</w:t>
            </w:r>
          </w:p>
        </w:tc>
        <w:tc>
          <w:tcPr>
            <w:tcW w:w="1742" w:type="dxa"/>
            <w:vAlign w:val="center"/>
          </w:tcPr>
          <w:p w14:paraId="32F2AA3D">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履约验收中甲方提出异议或作出说明的期限</w:t>
            </w:r>
          </w:p>
        </w:tc>
        <w:tc>
          <w:tcPr>
            <w:tcW w:w="5170" w:type="dxa"/>
            <w:vAlign w:val="center"/>
          </w:tcPr>
          <w:p w14:paraId="6176D789">
            <w:pPr>
              <w:adjustRightInd w:val="0"/>
              <w:snapToGrid w:val="0"/>
              <w:jc w:val="left"/>
              <w:rPr>
                <w:rFonts w:hint="eastAsia" w:ascii="仿宋" w:hAnsi="仿宋" w:eastAsia="仿宋" w:cs="仿宋"/>
                <w:kern w:val="2"/>
                <w:sz w:val="24"/>
                <w:szCs w:val="24"/>
                <w:highlight w:val="none"/>
                <w:lang w:val="en-US" w:eastAsia="zh-CN" w:bidi="ar-SA"/>
              </w:rPr>
            </w:pPr>
          </w:p>
        </w:tc>
      </w:tr>
      <w:tr w14:paraId="4BDAE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3ECCA3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59B418B2">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w:t>
            </w:r>
            <w:r>
              <w:rPr>
                <w:rFonts w:hint="eastAsia" w:ascii="仿宋" w:hAnsi="仿宋" w:eastAsia="仿宋" w:cs="仿宋"/>
                <w:sz w:val="24"/>
                <w:szCs w:val="24"/>
                <w:highlight w:val="none"/>
                <w:lang w:val="en-US" w:eastAsia="zh-CN"/>
              </w:rPr>
              <w:t>4.6款</w:t>
            </w:r>
          </w:p>
        </w:tc>
        <w:tc>
          <w:tcPr>
            <w:tcW w:w="1742" w:type="dxa"/>
            <w:vAlign w:val="center"/>
          </w:tcPr>
          <w:p w14:paraId="396625F9">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约定甲方承担的其他义务和责任</w:t>
            </w:r>
          </w:p>
        </w:tc>
        <w:tc>
          <w:tcPr>
            <w:tcW w:w="5170" w:type="dxa"/>
            <w:vAlign w:val="center"/>
          </w:tcPr>
          <w:p w14:paraId="6D31CB7B">
            <w:pPr>
              <w:adjustRightInd w:val="0"/>
              <w:snapToGrid w:val="0"/>
              <w:jc w:val="left"/>
              <w:rPr>
                <w:rFonts w:hint="eastAsia" w:ascii="仿宋" w:hAnsi="仿宋" w:eastAsia="仿宋" w:cs="仿宋"/>
                <w:kern w:val="2"/>
                <w:sz w:val="24"/>
                <w:szCs w:val="24"/>
                <w:highlight w:val="none"/>
                <w:lang w:val="en-US" w:eastAsia="zh-CN" w:bidi="ar-SA"/>
              </w:rPr>
            </w:pPr>
          </w:p>
        </w:tc>
      </w:tr>
      <w:tr w14:paraId="2357EF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8090496">
            <w:pPr>
              <w:adjustRightInd w:val="0"/>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第二节</w:t>
            </w:r>
          </w:p>
          <w:p w14:paraId="40E3BB61">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w:t>
            </w:r>
            <w:r>
              <w:rPr>
                <w:rFonts w:hint="eastAsia" w:ascii="仿宋" w:hAnsi="仿宋" w:eastAsia="仿宋" w:cs="仿宋"/>
                <w:sz w:val="24"/>
                <w:szCs w:val="24"/>
                <w:highlight w:val="none"/>
                <w:lang w:val="en-US" w:eastAsia="zh-CN"/>
              </w:rPr>
              <w:t>5.4款</w:t>
            </w:r>
          </w:p>
        </w:tc>
        <w:tc>
          <w:tcPr>
            <w:tcW w:w="1742" w:type="dxa"/>
            <w:vAlign w:val="center"/>
          </w:tcPr>
          <w:p w14:paraId="66520A77">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约定乙方承担的其他义务和责任</w:t>
            </w:r>
          </w:p>
        </w:tc>
        <w:tc>
          <w:tcPr>
            <w:tcW w:w="5170" w:type="dxa"/>
            <w:vAlign w:val="center"/>
          </w:tcPr>
          <w:p w14:paraId="28492FD8">
            <w:pPr>
              <w:adjustRightInd w:val="0"/>
              <w:snapToGrid w:val="0"/>
              <w:jc w:val="left"/>
              <w:rPr>
                <w:rFonts w:hint="eastAsia" w:ascii="仿宋" w:hAnsi="仿宋" w:eastAsia="仿宋" w:cs="仿宋"/>
                <w:kern w:val="2"/>
                <w:sz w:val="24"/>
                <w:szCs w:val="24"/>
                <w:highlight w:val="none"/>
                <w:lang w:val="en-US" w:eastAsia="zh-CN" w:bidi="ar-SA"/>
              </w:rPr>
            </w:pPr>
          </w:p>
        </w:tc>
      </w:tr>
      <w:tr w14:paraId="657A4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B65789D">
            <w:pPr>
              <w:adjustRightInd w:val="0"/>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第二节</w:t>
            </w:r>
          </w:p>
          <w:p w14:paraId="145DDB87">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w:t>
            </w:r>
            <w:r>
              <w:rPr>
                <w:rFonts w:hint="eastAsia" w:ascii="仿宋" w:hAnsi="仿宋" w:eastAsia="仿宋" w:cs="仿宋"/>
                <w:sz w:val="24"/>
                <w:szCs w:val="24"/>
                <w:highlight w:val="none"/>
                <w:lang w:val="en-US" w:eastAsia="zh-CN"/>
              </w:rPr>
              <w:t>6.1款</w:t>
            </w:r>
          </w:p>
        </w:tc>
        <w:tc>
          <w:tcPr>
            <w:tcW w:w="1742" w:type="dxa"/>
            <w:vAlign w:val="center"/>
          </w:tcPr>
          <w:p w14:paraId="62A20AA6">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履行合同义务的顺序</w:t>
            </w:r>
          </w:p>
        </w:tc>
        <w:tc>
          <w:tcPr>
            <w:tcW w:w="5170" w:type="dxa"/>
            <w:vAlign w:val="center"/>
          </w:tcPr>
          <w:p w14:paraId="75A83549">
            <w:pPr>
              <w:adjustRightInd w:val="0"/>
              <w:snapToGrid w:val="0"/>
              <w:jc w:val="left"/>
              <w:rPr>
                <w:rFonts w:hint="eastAsia" w:ascii="仿宋" w:hAnsi="仿宋" w:eastAsia="仿宋" w:cs="仿宋"/>
                <w:kern w:val="2"/>
                <w:sz w:val="24"/>
                <w:szCs w:val="24"/>
                <w:highlight w:val="none"/>
                <w:lang w:val="en-US" w:eastAsia="zh-CN" w:bidi="ar-SA"/>
              </w:rPr>
            </w:pPr>
          </w:p>
        </w:tc>
      </w:tr>
      <w:tr w14:paraId="5D44C4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7F1AC95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16407BC7">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款</w:t>
            </w:r>
          </w:p>
        </w:tc>
        <w:tc>
          <w:tcPr>
            <w:tcW w:w="1742" w:type="dxa"/>
            <w:vAlign w:val="center"/>
          </w:tcPr>
          <w:p w14:paraId="31875BD3">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包装</w:t>
            </w:r>
            <w:r>
              <w:rPr>
                <w:rFonts w:hint="eastAsia" w:ascii="仿宋" w:hAnsi="仿宋" w:eastAsia="仿宋" w:cs="仿宋"/>
                <w:sz w:val="24"/>
                <w:szCs w:val="24"/>
                <w:highlight w:val="none"/>
                <w:lang w:eastAsia="zh-CN"/>
              </w:rPr>
              <w:t>特殊要求</w:t>
            </w:r>
          </w:p>
        </w:tc>
        <w:tc>
          <w:tcPr>
            <w:tcW w:w="5170" w:type="dxa"/>
            <w:vAlign w:val="center"/>
          </w:tcPr>
          <w:p w14:paraId="2D8E56B1">
            <w:pPr>
              <w:rPr>
                <w:rFonts w:hint="eastAsia" w:ascii="仿宋" w:hAnsi="仿宋" w:eastAsia="仿宋" w:cs="仿宋"/>
                <w:sz w:val="24"/>
                <w:szCs w:val="24"/>
                <w:highlight w:val="none"/>
              </w:rPr>
            </w:pPr>
          </w:p>
        </w:tc>
      </w:tr>
      <w:tr w14:paraId="4A1E8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1A3233B2">
            <w:pPr>
              <w:adjustRightInd w:val="0"/>
              <w:snapToGrid w:val="0"/>
              <w:jc w:val="center"/>
              <w:rPr>
                <w:rFonts w:hint="eastAsia" w:ascii="仿宋" w:hAnsi="仿宋" w:eastAsia="仿宋" w:cs="仿宋"/>
                <w:sz w:val="24"/>
                <w:szCs w:val="24"/>
                <w:highlight w:val="none"/>
              </w:rPr>
            </w:pPr>
          </w:p>
        </w:tc>
        <w:tc>
          <w:tcPr>
            <w:tcW w:w="1742" w:type="dxa"/>
            <w:vAlign w:val="center"/>
          </w:tcPr>
          <w:p w14:paraId="4C5991B1">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指定现场</w:t>
            </w:r>
          </w:p>
        </w:tc>
        <w:tc>
          <w:tcPr>
            <w:tcW w:w="5170" w:type="dxa"/>
            <w:vAlign w:val="center"/>
          </w:tcPr>
          <w:p w14:paraId="1F57D4B5">
            <w:pPr>
              <w:rPr>
                <w:rFonts w:hint="eastAsia" w:ascii="仿宋" w:hAnsi="仿宋" w:eastAsia="仿宋" w:cs="仿宋"/>
                <w:sz w:val="24"/>
                <w:szCs w:val="24"/>
                <w:highlight w:val="none"/>
              </w:rPr>
            </w:pPr>
          </w:p>
        </w:tc>
      </w:tr>
      <w:tr w14:paraId="2FCBB0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6386062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33B544A9">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款</w:t>
            </w:r>
          </w:p>
        </w:tc>
        <w:tc>
          <w:tcPr>
            <w:tcW w:w="1742" w:type="dxa"/>
            <w:vAlign w:val="center"/>
          </w:tcPr>
          <w:p w14:paraId="0EF2046A">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运输特殊要求</w:t>
            </w:r>
          </w:p>
        </w:tc>
        <w:tc>
          <w:tcPr>
            <w:tcW w:w="5170" w:type="dxa"/>
            <w:vAlign w:val="center"/>
          </w:tcPr>
          <w:p w14:paraId="5F5C6629">
            <w:pPr>
              <w:rPr>
                <w:rFonts w:hint="eastAsia" w:ascii="仿宋" w:hAnsi="仿宋" w:eastAsia="仿宋" w:cs="仿宋"/>
                <w:sz w:val="24"/>
                <w:szCs w:val="24"/>
                <w:highlight w:val="none"/>
              </w:rPr>
            </w:pPr>
          </w:p>
        </w:tc>
      </w:tr>
      <w:tr w14:paraId="37A31C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06D96E11">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2B821526">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款</w:t>
            </w:r>
          </w:p>
        </w:tc>
        <w:tc>
          <w:tcPr>
            <w:tcW w:w="1742" w:type="dxa"/>
            <w:vAlign w:val="center"/>
          </w:tcPr>
          <w:p w14:paraId="0DADE874">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保险要求</w:t>
            </w:r>
          </w:p>
        </w:tc>
        <w:tc>
          <w:tcPr>
            <w:tcW w:w="5170" w:type="dxa"/>
            <w:vAlign w:val="center"/>
          </w:tcPr>
          <w:p w14:paraId="0DBBE60D">
            <w:pPr>
              <w:rPr>
                <w:rFonts w:hint="eastAsia" w:ascii="仿宋" w:hAnsi="仿宋" w:eastAsia="仿宋" w:cs="仿宋"/>
                <w:sz w:val="24"/>
                <w:szCs w:val="24"/>
                <w:highlight w:val="none"/>
              </w:rPr>
            </w:pPr>
          </w:p>
        </w:tc>
      </w:tr>
      <w:tr w14:paraId="07C1F0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747184E">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71B4FBE6">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.2（1）项</w:t>
            </w:r>
          </w:p>
        </w:tc>
        <w:tc>
          <w:tcPr>
            <w:tcW w:w="1742" w:type="dxa"/>
            <w:vAlign w:val="center"/>
          </w:tcPr>
          <w:p w14:paraId="2C04310D">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质量保证期</w:t>
            </w:r>
          </w:p>
        </w:tc>
        <w:tc>
          <w:tcPr>
            <w:tcW w:w="5170" w:type="dxa"/>
            <w:vAlign w:val="center"/>
          </w:tcPr>
          <w:p w14:paraId="4881F7B7">
            <w:pPr>
              <w:autoSpaceDE w:val="0"/>
              <w:autoSpaceDN w:val="0"/>
              <w:adjustRightInd w:val="0"/>
              <w:snapToGrid w:val="0"/>
              <w:ind w:firstLine="480" w:firstLineChars="200"/>
              <w:jc w:val="left"/>
              <w:rPr>
                <w:rFonts w:hint="eastAsia" w:ascii="仿宋" w:hAnsi="仿宋" w:eastAsia="仿宋" w:cs="仿宋"/>
                <w:sz w:val="24"/>
                <w:szCs w:val="24"/>
                <w:highlight w:val="none"/>
              </w:rPr>
            </w:pPr>
          </w:p>
        </w:tc>
      </w:tr>
      <w:tr w14:paraId="1B04A0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A0F397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4BE00572">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.2（3）项</w:t>
            </w:r>
          </w:p>
        </w:tc>
        <w:tc>
          <w:tcPr>
            <w:tcW w:w="1742" w:type="dxa"/>
            <w:vAlign w:val="center"/>
          </w:tcPr>
          <w:p w14:paraId="789A59CA">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货物质量缺陷</w:t>
            </w:r>
          </w:p>
          <w:p w14:paraId="307E2048">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响应时间</w:t>
            </w:r>
          </w:p>
        </w:tc>
        <w:tc>
          <w:tcPr>
            <w:tcW w:w="5170" w:type="dxa"/>
            <w:vAlign w:val="center"/>
          </w:tcPr>
          <w:p w14:paraId="00C396EC">
            <w:pPr>
              <w:adjustRightInd w:val="0"/>
              <w:snapToGrid w:val="0"/>
              <w:jc w:val="left"/>
              <w:rPr>
                <w:rFonts w:hint="eastAsia" w:ascii="仿宋" w:hAnsi="仿宋" w:eastAsia="仿宋" w:cs="仿宋"/>
                <w:sz w:val="24"/>
                <w:szCs w:val="24"/>
                <w:highlight w:val="none"/>
              </w:rPr>
            </w:pPr>
          </w:p>
        </w:tc>
      </w:tr>
      <w:tr w14:paraId="67F91A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340D024">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第二节</w:t>
            </w:r>
          </w:p>
          <w:p w14:paraId="3D579A3F">
            <w:pPr>
              <w:pStyle w:val="37"/>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第11.1款</w:t>
            </w:r>
          </w:p>
        </w:tc>
        <w:tc>
          <w:tcPr>
            <w:tcW w:w="1742" w:type="dxa"/>
            <w:vAlign w:val="center"/>
          </w:tcPr>
          <w:p w14:paraId="1117A48C">
            <w:pPr>
              <w:adjustRightInd w:val="0"/>
              <w:snapToGrid w:val="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其他应当保密的信息</w:t>
            </w:r>
          </w:p>
        </w:tc>
        <w:tc>
          <w:tcPr>
            <w:tcW w:w="5170" w:type="dxa"/>
            <w:vAlign w:val="center"/>
          </w:tcPr>
          <w:p w14:paraId="356798CE">
            <w:pPr>
              <w:adjustRightInd w:val="0"/>
              <w:snapToGrid w:val="0"/>
              <w:jc w:val="left"/>
              <w:rPr>
                <w:rFonts w:hint="eastAsia" w:ascii="仿宋" w:hAnsi="仿宋" w:eastAsia="仿宋" w:cs="仿宋"/>
                <w:sz w:val="24"/>
                <w:szCs w:val="24"/>
                <w:highlight w:val="none"/>
              </w:rPr>
            </w:pPr>
          </w:p>
        </w:tc>
      </w:tr>
      <w:tr w14:paraId="27319A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43CFB070">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1153EDF3">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.2款</w:t>
            </w:r>
          </w:p>
        </w:tc>
        <w:tc>
          <w:tcPr>
            <w:tcW w:w="1742" w:type="dxa"/>
            <w:vAlign w:val="center"/>
          </w:tcPr>
          <w:p w14:paraId="6BB16A45">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合同价款支付</w:t>
            </w:r>
            <w:r>
              <w:rPr>
                <w:rFonts w:hint="eastAsia" w:ascii="仿宋" w:hAnsi="仿宋" w:eastAsia="仿宋" w:cs="仿宋"/>
                <w:sz w:val="24"/>
                <w:szCs w:val="24"/>
                <w:highlight w:val="none"/>
                <w:lang w:eastAsia="zh-CN"/>
              </w:rPr>
              <w:t>时间</w:t>
            </w:r>
          </w:p>
        </w:tc>
        <w:tc>
          <w:tcPr>
            <w:tcW w:w="5170" w:type="dxa"/>
            <w:vAlign w:val="center"/>
          </w:tcPr>
          <w:p w14:paraId="5B848D90">
            <w:pPr>
              <w:adjustRightInd w:val="0"/>
              <w:snapToGrid w:val="0"/>
              <w:jc w:val="left"/>
              <w:rPr>
                <w:rFonts w:hint="eastAsia" w:ascii="仿宋" w:hAnsi="仿宋" w:eastAsia="仿宋" w:cs="仿宋"/>
                <w:sz w:val="24"/>
                <w:szCs w:val="24"/>
                <w:highlight w:val="none"/>
              </w:rPr>
            </w:pPr>
          </w:p>
        </w:tc>
      </w:tr>
      <w:tr w14:paraId="2B980C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4A1113F0">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78ECCB48">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13.2</w:t>
            </w:r>
            <w:r>
              <w:rPr>
                <w:rFonts w:hint="eastAsia" w:ascii="仿宋" w:hAnsi="仿宋" w:eastAsia="仿宋" w:cs="仿宋"/>
                <w:sz w:val="24"/>
                <w:szCs w:val="24"/>
                <w:highlight w:val="none"/>
              </w:rPr>
              <w:t>款</w:t>
            </w:r>
          </w:p>
        </w:tc>
        <w:tc>
          <w:tcPr>
            <w:tcW w:w="1742" w:type="dxa"/>
            <w:vAlign w:val="center"/>
          </w:tcPr>
          <w:p w14:paraId="1C3F5EDC">
            <w:pPr>
              <w:adjustRightInd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履约保证金不予退还的情形</w:t>
            </w:r>
          </w:p>
        </w:tc>
        <w:tc>
          <w:tcPr>
            <w:tcW w:w="5170" w:type="dxa"/>
            <w:vAlign w:val="center"/>
          </w:tcPr>
          <w:p w14:paraId="1A9CD6C0">
            <w:pPr>
              <w:adjustRightInd w:val="0"/>
              <w:snapToGrid w:val="0"/>
              <w:jc w:val="left"/>
              <w:rPr>
                <w:rFonts w:hint="eastAsia" w:ascii="仿宋" w:hAnsi="仿宋" w:eastAsia="仿宋" w:cs="仿宋"/>
                <w:sz w:val="24"/>
                <w:szCs w:val="24"/>
                <w:highlight w:val="none"/>
              </w:rPr>
            </w:pPr>
          </w:p>
        </w:tc>
      </w:tr>
      <w:tr w14:paraId="3E342A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CB35783">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17312C4A">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13.3</w:t>
            </w:r>
            <w:r>
              <w:rPr>
                <w:rFonts w:hint="eastAsia" w:ascii="仿宋" w:hAnsi="仿宋" w:eastAsia="仿宋" w:cs="仿宋"/>
                <w:sz w:val="24"/>
                <w:szCs w:val="24"/>
                <w:highlight w:val="none"/>
              </w:rPr>
              <w:t>款</w:t>
            </w:r>
          </w:p>
        </w:tc>
        <w:tc>
          <w:tcPr>
            <w:tcW w:w="1742" w:type="dxa"/>
            <w:vAlign w:val="center"/>
          </w:tcPr>
          <w:p w14:paraId="41D35F26">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履约保证金退还时间及</w:t>
            </w:r>
            <w:r>
              <w:rPr>
                <w:rFonts w:hint="eastAsia" w:ascii="仿宋" w:hAnsi="仿宋" w:eastAsia="仿宋" w:cs="仿宋"/>
                <w:sz w:val="24"/>
                <w:szCs w:val="24"/>
                <w:highlight w:val="none"/>
                <w:lang w:eastAsia="zh-CN"/>
              </w:rPr>
              <w:t>逾期退还的</w:t>
            </w:r>
            <w:r>
              <w:rPr>
                <w:rFonts w:hint="eastAsia" w:ascii="仿宋" w:hAnsi="仿宋" w:eastAsia="仿宋" w:cs="仿宋"/>
                <w:sz w:val="24"/>
                <w:szCs w:val="24"/>
                <w:highlight w:val="none"/>
              </w:rPr>
              <w:t>违约金</w:t>
            </w:r>
          </w:p>
        </w:tc>
        <w:tc>
          <w:tcPr>
            <w:tcW w:w="5170" w:type="dxa"/>
            <w:vAlign w:val="center"/>
          </w:tcPr>
          <w:p w14:paraId="04C4AC19">
            <w:pPr>
              <w:adjustRightInd w:val="0"/>
              <w:snapToGrid w:val="0"/>
              <w:jc w:val="left"/>
              <w:rPr>
                <w:rFonts w:hint="eastAsia" w:ascii="仿宋" w:hAnsi="仿宋" w:eastAsia="仿宋" w:cs="仿宋"/>
                <w:sz w:val="24"/>
                <w:szCs w:val="24"/>
                <w:highlight w:val="none"/>
              </w:rPr>
            </w:pPr>
          </w:p>
        </w:tc>
      </w:tr>
      <w:tr w14:paraId="080AF7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449B33D5">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593C2FAF">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）项</w:t>
            </w:r>
          </w:p>
        </w:tc>
        <w:tc>
          <w:tcPr>
            <w:tcW w:w="1742" w:type="dxa"/>
            <w:vAlign w:val="center"/>
          </w:tcPr>
          <w:p w14:paraId="63846DC6">
            <w:pPr>
              <w:adjustRightInd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运行监督、维修期限</w:t>
            </w:r>
          </w:p>
        </w:tc>
        <w:tc>
          <w:tcPr>
            <w:tcW w:w="5170" w:type="dxa"/>
            <w:vAlign w:val="center"/>
          </w:tcPr>
          <w:p w14:paraId="7A8405B3">
            <w:pPr>
              <w:adjustRightInd w:val="0"/>
              <w:snapToGrid w:val="0"/>
              <w:jc w:val="left"/>
              <w:rPr>
                <w:rFonts w:hint="eastAsia" w:ascii="仿宋" w:hAnsi="仿宋" w:eastAsia="仿宋" w:cs="仿宋"/>
                <w:sz w:val="24"/>
                <w:szCs w:val="24"/>
                <w:highlight w:val="none"/>
              </w:rPr>
            </w:pPr>
          </w:p>
        </w:tc>
      </w:tr>
      <w:tr w14:paraId="3F8530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39F740F0">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336662DC">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）项</w:t>
            </w:r>
          </w:p>
        </w:tc>
        <w:tc>
          <w:tcPr>
            <w:tcW w:w="1742" w:type="dxa"/>
            <w:vAlign w:val="center"/>
          </w:tcPr>
          <w:p w14:paraId="7403A1D4">
            <w:pPr>
              <w:adjustRightInd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货物回收的约定</w:t>
            </w:r>
          </w:p>
        </w:tc>
        <w:tc>
          <w:tcPr>
            <w:tcW w:w="5170" w:type="dxa"/>
            <w:vAlign w:val="center"/>
          </w:tcPr>
          <w:p w14:paraId="5F4FCE13">
            <w:pPr>
              <w:adjustRightInd w:val="0"/>
              <w:snapToGrid w:val="0"/>
              <w:jc w:val="left"/>
              <w:rPr>
                <w:rFonts w:hint="eastAsia" w:ascii="仿宋" w:hAnsi="仿宋" w:eastAsia="仿宋" w:cs="仿宋"/>
                <w:sz w:val="24"/>
                <w:szCs w:val="24"/>
                <w:highlight w:val="none"/>
              </w:rPr>
            </w:pPr>
          </w:p>
        </w:tc>
      </w:tr>
      <w:tr w14:paraId="6D98B8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944DB8D">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4431EED5">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）项</w:t>
            </w:r>
          </w:p>
        </w:tc>
        <w:tc>
          <w:tcPr>
            <w:tcW w:w="1742" w:type="dxa"/>
            <w:vAlign w:val="center"/>
          </w:tcPr>
          <w:p w14:paraId="412E6011">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乙方提供的其他服务</w:t>
            </w:r>
          </w:p>
        </w:tc>
        <w:tc>
          <w:tcPr>
            <w:tcW w:w="5170" w:type="dxa"/>
            <w:vAlign w:val="center"/>
          </w:tcPr>
          <w:p w14:paraId="25A8AEF8">
            <w:pPr>
              <w:adjustRightInd w:val="0"/>
              <w:snapToGrid w:val="0"/>
              <w:jc w:val="left"/>
              <w:rPr>
                <w:rFonts w:hint="eastAsia" w:ascii="仿宋" w:hAnsi="仿宋" w:eastAsia="仿宋" w:cs="仿宋"/>
                <w:sz w:val="24"/>
                <w:szCs w:val="24"/>
                <w:highlight w:val="none"/>
              </w:rPr>
            </w:pPr>
          </w:p>
        </w:tc>
      </w:tr>
      <w:tr w14:paraId="60107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45FD125">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74B4EF26">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1款</w:t>
            </w:r>
          </w:p>
        </w:tc>
        <w:tc>
          <w:tcPr>
            <w:tcW w:w="1742" w:type="dxa"/>
            <w:vAlign w:val="center"/>
          </w:tcPr>
          <w:p w14:paraId="7AF715A4">
            <w:pPr>
              <w:adjustRightInd w:val="0"/>
              <w:snapToGrid w:val="0"/>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eastAsia="zh-CN"/>
              </w:rPr>
              <w:t>修理、重作、更换相关具体规定</w:t>
            </w:r>
          </w:p>
        </w:tc>
        <w:tc>
          <w:tcPr>
            <w:tcW w:w="5170" w:type="dxa"/>
            <w:vAlign w:val="center"/>
          </w:tcPr>
          <w:p w14:paraId="4183C254">
            <w:pPr>
              <w:adjustRightInd w:val="0"/>
              <w:snapToGrid w:val="0"/>
              <w:jc w:val="left"/>
              <w:rPr>
                <w:rFonts w:hint="eastAsia" w:ascii="仿宋" w:hAnsi="仿宋" w:eastAsia="仿宋" w:cs="仿宋"/>
                <w:sz w:val="24"/>
                <w:szCs w:val="24"/>
                <w:highlight w:val="none"/>
              </w:rPr>
            </w:pPr>
          </w:p>
        </w:tc>
      </w:tr>
      <w:tr w14:paraId="25AF98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8E1BA55">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6AA2955E">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.2（2）项</w:t>
            </w:r>
          </w:p>
        </w:tc>
        <w:tc>
          <w:tcPr>
            <w:tcW w:w="1742" w:type="dxa"/>
            <w:vAlign w:val="center"/>
          </w:tcPr>
          <w:p w14:paraId="561235DA">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迟延交货赔偿费</w:t>
            </w:r>
          </w:p>
        </w:tc>
        <w:tc>
          <w:tcPr>
            <w:tcW w:w="5170" w:type="dxa"/>
            <w:vAlign w:val="center"/>
          </w:tcPr>
          <w:p w14:paraId="4A74BF2C">
            <w:pPr>
              <w:adjustRightInd w:val="0"/>
              <w:snapToGrid w:val="0"/>
              <w:jc w:val="left"/>
              <w:rPr>
                <w:rFonts w:hint="eastAsia" w:ascii="仿宋" w:hAnsi="仿宋" w:eastAsia="仿宋" w:cs="仿宋"/>
                <w:sz w:val="24"/>
                <w:szCs w:val="24"/>
                <w:highlight w:val="none"/>
                <w:u w:val="single"/>
              </w:rPr>
            </w:pPr>
          </w:p>
        </w:tc>
      </w:tr>
      <w:tr w14:paraId="4B127B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8D152CA">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431DA6E5">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3款</w:t>
            </w:r>
          </w:p>
        </w:tc>
        <w:tc>
          <w:tcPr>
            <w:tcW w:w="1742" w:type="dxa"/>
            <w:vAlign w:val="center"/>
          </w:tcPr>
          <w:p w14:paraId="07A63E24">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逾期付款利息</w:t>
            </w:r>
          </w:p>
        </w:tc>
        <w:tc>
          <w:tcPr>
            <w:tcW w:w="5170" w:type="dxa"/>
            <w:vAlign w:val="center"/>
          </w:tcPr>
          <w:p w14:paraId="53C44BB2">
            <w:pPr>
              <w:adjustRightInd w:val="0"/>
              <w:snapToGrid w:val="0"/>
              <w:jc w:val="left"/>
              <w:rPr>
                <w:rFonts w:hint="eastAsia" w:ascii="仿宋" w:hAnsi="仿宋" w:eastAsia="仿宋" w:cs="仿宋"/>
                <w:sz w:val="24"/>
                <w:szCs w:val="24"/>
                <w:highlight w:val="none"/>
                <w:u w:val="single"/>
              </w:rPr>
            </w:pPr>
          </w:p>
        </w:tc>
      </w:tr>
      <w:tr w14:paraId="4CA270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6E1F505C">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7F626DAE">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0E256874">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其他违约责任</w:t>
            </w:r>
          </w:p>
        </w:tc>
        <w:tc>
          <w:tcPr>
            <w:tcW w:w="5170" w:type="dxa"/>
            <w:tcBorders>
              <w:left w:val="single" w:color="auto" w:sz="2" w:space="0"/>
              <w:bottom w:val="single" w:color="auto" w:sz="2" w:space="0"/>
            </w:tcBorders>
            <w:vAlign w:val="center"/>
          </w:tcPr>
          <w:p w14:paraId="7AC8ECD9">
            <w:pPr>
              <w:adjustRightInd w:val="0"/>
              <w:snapToGrid w:val="0"/>
              <w:jc w:val="left"/>
              <w:rPr>
                <w:rFonts w:hint="eastAsia" w:ascii="仿宋" w:hAnsi="仿宋" w:eastAsia="仿宋" w:cs="仿宋"/>
                <w:sz w:val="24"/>
                <w:szCs w:val="24"/>
                <w:highlight w:val="none"/>
                <w:u w:val="single"/>
              </w:rPr>
            </w:pPr>
          </w:p>
        </w:tc>
      </w:tr>
      <w:tr w14:paraId="2D4637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5F8EFB39">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0A1F61F0">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79C22276">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6526697F">
            <w:pPr>
              <w:autoSpaceDE w:val="0"/>
              <w:autoSpaceDN w:val="0"/>
              <w:adjustRightInd w:val="0"/>
              <w:snapToGrid w:val="0"/>
              <w:spacing w:line="400" w:lineRule="exact"/>
              <w:jc w:val="left"/>
              <w:rPr>
                <w:rFonts w:hint="eastAsia" w:ascii="仿宋" w:hAnsi="仿宋" w:eastAsia="仿宋" w:cs="仿宋"/>
                <w:b w:val="0"/>
                <w:bCs w:val="0"/>
                <w:iCs/>
                <w:sz w:val="24"/>
                <w:szCs w:val="24"/>
                <w:highlight w:val="none"/>
              </w:rPr>
            </w:pPr>
            <w:r>
              <w:rPr>
                <w:rFonts w:hint="eastAsia" w:ascii="仿宋" w:hAnsi="仿宋" w:eastAsia="仿宋" w:cs="仿宋"/>
                <w:b w:val="0"/>
                <w:bCs w:val="0"/>
                <w:iCs/>
                <w:sz w:val="24"/>
                <w:szCs w:val="24"/>
                <w:highlight w:val="none"/>
              </w:rPr>
              <w:t>因本合同及合同有关事项发生的争议，按下列第</w:t>
            </w:r>
            <w:r>
              <w:rPr>
                <w:rFonts w:hint="eastAsia" w:ascii="仿宋" w:hAnsi="仿宋" w:eastAsia="仿宋" w:cs="仿宋"/>
                <w:b w:val="0"/>
                <w:bCs w:val="0"/>
                <w:iCs/>
                <w:sz w:val="24"/>
                <w:szCs w:val="24"/>
                <w:highlight w:val="none"/>
                <w:u w:val="single"/>
              </w:rPr>
              <w:t xml:space="preserve">   </w:t>
            </w:r>
            <w:r>
              <w:rPr>
                <w:rFonts w:hint="eastAsia" w:ascii="仿宋" w:hAnsi="仿宋" w:eastAsia="仿宋" w:cs="仿宋"/>
                <w:b w:val="0"/>
                <w:bCs w:val="0"/>
                <w:iCs/>
                <w:sz w:val="24"/>
                <w:szCs w:val="24"/>
                <w:highlight w:val="none"/>
              </w:rPr>
              <w:t>种方式解决：</w:t>
            </w:r>
          </w:p>
          <w:p w14:paraId="681A8EBC">
            <w:pPr>
              <w:autoSpaceDE w:val="0"/>
              <w:autoSpaceDN w:val="0"/>
              <w:adjustRightInd w:val="0"/>
              <w:snapToGrid w:val="0"/>
              <w:spacing w:line="400" w:lineRule="exact"/>
              <w:jc w:val="left"/>
              <w:rPr>
                <w:rFonts w:hint="eastAsia" w:ascii="仿宋" w:hAnsi="仿宋" w:eastAsia="仿宋" w:cs="仿宋"/>
                <w:b w:val="0"/>
                <w:bCs w:val="0"/>
                <w:iCs/>
                <w:sz w:val="24"/>
                <w:szCs w:val="24"/>
                <w:highlight w:val="none"/>
              </w:rPr>
            </w:pPr>
            <w:r>
              <w:rPr>
                <w:rFonts w:hint="eastAsia" w:ascii="仿宋" w:hAnsi="仿宋" w:eastAsia="仿宋" w:cs="仿宋"/>
                <w:b w:val="0"/>
                <w:bCs w:val="0"/>
                <w:iCs/>
                <w:sz w:val="24"/>
                <w:szCs w:val="24"/>
                <w:highlight w:val="none"/>
              </w:rPr>
              <w:t>（1）向</w:t>
            </w:r>
            <w:r>
              <w:rPr>
                <w:rFonts w:hint="eastAsia" w:ascii="仿宋" w:hAnsi="仿宋" w:eastAsia="仿宋" w:cs="仿宋"/>
                <w:b w:val="0"/>
                <w:bCs w:val="0"/>
                <w:iCs/>
                <w:sz w:val="24"/>
                <w:szCs w:val="24"/>
                <w:highlight w:val="none"/>
                <w:u w:val="single"/>
              </w:rPr>
              <w:t xml:space="preserve">                    </w:t>
            </w:r>
            <w:r>
              <w:rPr>
                <w:rFonts w:hint="eastAsia" w:ascii="仿宋" w:hAnsi="仿宋" w:eastAsia="仿宋" w:cs="仿宋"/>
                <w:b w:val="0"/>
                <w:bCs w:val="0"/>
                <w:iCs/>
                <w:sz w:val="24"/>
                <w:szCs w:val="24"/>
                <w:highlight w:val="none"/>
              </w:rPr>
              <w:t>仲裁委员会申请仲裁，仲裁地点为</w:t>
            </w:r>
            <w:r>
              <w:rPr>
                <w:rFonts w:hint="eastAsia" w:ascii="仿宋" w:hAnsi="仿宋" w:eastAsia="仿宋" w:cs="仿宋"/>
                <w:b w:val="0"/>
                <w:bCs w:val="0"/>
                <w:iCs/>
                <w:sz w:val="24"/>
                <w:szCs w:val="24"/>
                <w:highlight w:val="none"/>
                <w:u w:val="single"/>
              </w:rPr>
              <w:t xml:space="preserve">           </w:t>
            </w:r>
            <w:r>
              <w:rPr>
                <w:rFonts w:hint="eastAsia" w:ascii="仿宋" w:hAnsi="仿宋" w:eastAsia="仿宋" w:cs="仿宋"/>
                <w:b w:val="0"/>
                <w:bCs w:val="0"/>
                <w:iCs/>
                <w:sz w:val="24"/>
                <w:szCs w:val="24"/>
                <w:highlight w:val="none"/>
              </w:rPr>
              <w:t>；</w:t>
            </w:r>
          </w:p>
          <w:p w14:paraId="3FABF77D">
            <w:pPr>
              <w:adjustRightInd w:val="0"/>
              <w:snapToGrid w:val="0"/>
              <w:ind w:firstLine="0" w:firstLineChars="0"/>
              <w:jc w:val="left"/>
              <w:rPr>
                <w:rFonts w:hint="eastAsia" w:ascii="仿宋" w:hAnsi="仿宋" w:eastAsia="仿宋" w:cs="仿宋"/>
                <w:sz w:val="24"/>
                <w:szCs w:val="24"/>
                <w:highlight w:val="none"/>
                <w:u w:val="single"/>
              </w:rPr>
            </w:pPr>
            <w:r>
              <w:rPr>
                <w:rFonts w:hint="eastAsia" w:ascii="仿宋" w:hAnsi="仿宋" w:eastAsia="仿宋" w:cs="仿宋"/>
                <w:b w:val="0"/>
                <w:bCs w:val="0"/>
                <w:iCs/>
                <w:sz w:val="24"/>
                <w:szCs w:val="24"/>
                <w:highlight w:val="none"/>
              </w:rPr>
              <w:t>（2）向</w:t>
            </w:r>
            <w:r>
              <w:rPr>
                <w:rFonts w:hint="eastAsia" w:ascii="仿宋" w:hAnsi="仿宋" w:eastAsia="仿宋" w:cs="仿宋"/>
                <w:b w:val="0"/>
                <w:bCs w:val="0"/>
                <w:iCs/>
                <w:sz w:val="24"/>
                <w:szCs w:val="24"/>
                <w:highlight w:val="none"/>
                <w:u w:val="single"/>
              </w:rPr>
              <w:t xml:space="preserve">                    </w:t>
            </w:r>
            <w:r>
              <w:rPr>
                <w:rFonts w:hint="eastAsia" w:ascii="仿宋" w:hAnsi="仿宋" w:eastAsia="仿宋" w:cs="仿宋"/>
                <w:b w:val="0"/>
                <w:bCs w:val="0"/>
                <w:iCs/>
                <w:sz w:val="24"/>
                <w:szCs w:val="24"/>
                <w:highlight w:val="none"/>
              </w:rPr>
              <w:t>人民法院起诉。</w:t>
            </w:r>
          </w:p>
        </w:tc>
      </w:tr>
      <w:tr w14:paraId="46EE0D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362675F7">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63D99502">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第2</w:t>
            </w: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lang w:eastAsia="zh-CN"/>
              </w:rPr>
              <w:t>款</w:t>
            </w:r>
          </w:p>
        </w:tc>
        <w:tc>
          <w:tcPr>
            <w:tcW w:w="1742" w:type="dxa"/>
            <w:vAlign w:val="center"/>
          </w:tcPr>
          <w:p w14:paraId="60B2CE44">
            <w:pPr>
              <w:adjustRightInd w:val="0"/>
              <w:snapToGrid w:val="0"/>
              <w:jc w:val="left"/>
              <w:rPr>
                <w:rFonts w:hint="eastAsia" w:ascii="仿宋" w:hAnsi="仿宋" w:eastAsia="仿宋" w:cs="仿宋"/>
                <w:sz w:val="24"/>
                <w:szCs w:val="24"/>
                <w:highlight w:val="none"/>
              </w:rPr>
            </w:pPr>
            <w:r>
              <w:rPr>
                <w:rFonts w:hint="eastAsia" w:ascii="仿宋" w:hAnsi="仿宋" w:eastAsia="仿宋" w:cs="仿宋"/>
                <w:bCs/>
                <w:color w:val="auto"/>
                <w:sz w:val="24"/>
                <w:szCs w:val="24"/>
                <w:highlight w:val="none"/>
                <w:lang w:eastAsia="zh-CN"/>
              </w:rPr>
              <w:t>其他专用条款</w:t>
            </w:r>
          </w:p>
        </w:tc>
        <w:tc>
          <w:tcPr>
            <w:tcW w:w="5170" w:type="dxa"/>
            <w:vAlign w:val="center"/>
          </w:tcPr>
          <w:p w14:paraId="42911C46">
            <w:pPr>
              <w:adjustRightInd w:val="0"/>
              <w:snapToGrid w:val="0"/>
              <w:jc w:val="left"/>
              <w:rPr>
                <w:rFonts w:hint="eastAsia" w:ascii="仿宋" w:hAnsi="仿宋" w:eastAsia="仿宋" w:cs="仿宋"/>
                <w:sz w:val="24"/>
                <w:szCs w:val="24"/>
                <w:highlight w:val="none"/>
                <w:lang w:val="en-US" w:eastAsia="zh-CN"/>
              </w:rPr>
            </w:pPr>
          </w:p>
        </w:tc>
      </w:tr>
    </w:tbl>
    <w:p w14:paraId="236D1F46">
      <w:pPr>
        <w:rPr>
          <w:rFonts w:hint="eastAsia" w:ascii="仿宋" w:hAnsi="仿宋" w:eastAsia="仿宋" w:cs="仿宋"/>
          <w:sz w:val="24"/>
          <w:szCs w:val="24"/>
          <w:highlight w:val="none"/>
        </w:rPr>
      </w:pPr>
    </w:p>
    <w:p w14:paraId="772A9652">
      <w:pPr>
        <w:rPr>
          <w:rFonts w:hint="eastAsia" w:ascii="仿宋" w:hAnsi="仿宋" w:eastAsia="仿宋" w:cs="仿宋"/>
          <w:sz w:val="24"/>
          <w:szCs w:val="24"/>
          <w:highlight w:val="none"/>
        </w:rPr>
      </w:pPr>
    </w:p>
    <w:p w14:paraId="7B0DEE6F">
      <w:pPr>
        <w:pStyle w:val="1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p>
    <w:p w14:paraId="67A5FFB7">
      <w:pPr>
        <w:keepNext w:val="0"/>
        <w:keepLines w:val="0"/>
        <w:pageBreakBefore w:val="0"/>
        <w:kinsoku/>
        <w:wordWrap/>
        <w:overflowPunct/>
        <w:topLinePunct w:val="0"/>
        <w:autoSpaceDE/>
        <w:autoSpaceDN/>
        <w:bidi w:val="0"/>
        <w:adjustRightInd/>
        <w:spacing w:line="560" w:lineRule="exact"/>
        <w:ind w:left="0" w:leftChars="0" w:right="0" w:rightChars="0"/>
        <w:textAlignment w:val="auto"/>
        <w:outlineLvl w:val="9"/>
        <w:rPr>
          <w:rFonts w:hint="eastAsia" w:ascii="仿宋" w:hAnsi="仿宋" w:eastAsia="仿宋" w:cs="仿宋"/>
          <w:color w:val="auto"/>
          <w:sz w:val="28"/>
          <w:szCs w:val="28"/>
          <w:highlight w:val="none"/>
        </w:rPr>
      </w:pPr>
    </w:p>
    <w:p w14:paraId="55461FB3">
      <w:pPr>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color w:val="auto"/>
          <w:sz w:val="28"/>
          <w:szCs w:val="28"/>
          <w:highlight w:val="none"/>
        </w:rPr>
        <w:br w:type="page"/>
      </w:r>
    </w:p>
    <w:p w14:paraId="6806D36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0"/>
        <w:rPr>
          <w:rFonts w:hint="eastAsia" w:ascii="仿宋" w:hAnsi="仿宋" w:eastAsia="仿宋" w:cs="仿宋"/>
          <w:snapToGrid w:val="0"/>
          <w:color w:val="auto"/>
          <w:spacing w:val="-9"/>
          <w:kern w:val="0"/>
          <w:sz w:val="28"/>
          <w:szCs w:val="28"/>
          <w:highlight w:val="none"/>
          <w:lang w:eastAsia="en-US"/>
        </w:rPr>
      </w:pPr>
      <w:bookmarkStart w:id="176" w:name="_Toc3286"/>
      <w:r>
        <w:rPr>
          <w:rFonts w:hint="eastAsia" w:ascii="仿宋" w:hAnsi="仿宋" w:eastAsia="仿宋" w:cs="仿宋"/>
          <w:snapToGrid w:val="0"/>
          <w:color w:val="auto"/>
          <w:spacing w:val="-9"/>
          <w:kern w:val="0"/>
          <w:sz w:val="28"/>
          <w:szCs w:val="28"/>
          <w:highlight w:val="none"/>
          <w:lang w:eastAsia="en-US"/>
        </w:rPr>
        <w:t>附件</w:t>
      </w:r>
      <w:r>
        <w:rPr>
          <w:rFonts w:hint="eastAsia" w:ascii="仿宋" w:hAnsi="仿宋" w:eastAsia="仿宋" w:cs="仿宋"/>
          <w:snapToGrid w:val="0"/>
          <w:color w:val="auto"/>
          <w:spacing w:val="-9"/>
          <w:kern w:val="0"/>
          <w:sz w:val="28"/>
          <w:szCs w:val="28"/>
          <w:highlight w:val="none"/>
          <w:lang w:val="en-US" w:eastAsia="zh-CN"/>
        </w:rPr>
        <w:t>1：</w:t>
      </w:r>
      <w:r>
        <w:rPr>
          <w:rFonts w:hint="eastAsia" w:ascii="仿宋" w:hAnsi="仿宋" w:eastAsia="仿宋" w:cs="仿宋"/>
          <w:snapToGrid w:val="0"/>
          <w:color w:val="auto"/>
          <w:spacing w:val="-9"/>
          <w:kern w:val="0"/>
          <w:sz w:val="28"/>
          <w:szCs w:val="28"/>
          <w:highlight w:val="none"/>
          <w:lang w:eastAsia="en-US"/>
        </w:rPr>
        <w:t>政府采购促进中小企业发展管理办法</w:t>
      </w:r>
      <w:bookmarkEnd w:id="176"/>
    </w:p>
    <w:p w14:paraId="178497B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center"/>
        <w:textAlignment w:val="baseline"/>
        <w:outlineLvl w:val="9"/>
        <w:rPr>
          <w:rFonts w:hint="eastAsia" w:ascii="仿宋" w:hAnsi="仿宋" w:eastAsia="仿宋" w:cs="仿宋"/>
          <w:b/>
          <w:bCs/>
          <w:snapToGrid w:val="0"/>
          <w:color w:val="auto"/>
          <w:spacing w:val="-9"/>
          <w:kern w:val="0"/>
          <w:sz w:val="28"/>
          <w:szCs w:val="28"/>
          <w:highlight w:val="none"/>
          <w:lang w:eastAsia="en-US"/>
        </w:rPr>
      </w:pPr>
      <w:r>
        <w:rPr>
          <w:rFonts w:hint="eastAsia" w:ascii="仿宋" w:hAnsi="仿宋" w:eastAsia="仿宋" w:cs="仿宋"/>
          <w:b/>
          <w:bCs/>
          <w:snapToGrid w:val="0"/>
          <w:color w:val="auto"/>
          <w:spacing w:val="-9"/>
          <w:kern w:val="0"/>
          <w:sz w:val="28"/>
          <w:szCs w:val="28"/>
          <w:highlight w:val="none"/>
          <w:lang w:eastAsia="en-US"/>
        </w:rPr>
        <w:t>政府采购促进中小企业发展管理办法</w:t>
      </w:r>
    </w:p>
    <w:p w14:paraId="6B7AB767">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00"/>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6"/>
          <w:kern w:val="0"/>
          <w:sz w:val="28"/>
          <w:szCs w:val="28"/>
          <w:highlight w:val="none"/>
          <w:lang w:val="en-US" w:eastAsia="en-US" w:bidi="ar-SA"/>
        </w:rPr>
        <w:t>第一条  为了发挥政府采购的政策功能，</w:t>
      </w:r>
      <w:r>
        <w:rPr>
          <w:rFonts w:hint="eastAsia" w:ascii="仿宋" w:hAnsi="仿宋" w:eastAsia="仿宋" w:cs="仿宋"/>
          <w:snapToGrid w:val="0"/>
          <w:color w:val="auto"/>
          <w:spacing w:val="5"/>
          <w:kern w:val="0"/>
          <w:sz w:val="28"/>
          <w:szCs w:val="28"/>
          <w:highlight w:val="none"/>
          <w:lang w:val="en-US" w:eastAsia="en-US" w:bidi="ar-SA"/>
        </w:rPr>
        <w:t>促进中小企业</w:t>
      </w:r>
      <w:r>
        <w:rPr>
          <w:rFonts w:hint="eastAsia" w:ascii="仿宋" w:hAnsi="仿宋" w:eastAsia="仿宋" w:cs="仿宋"/>
          <w:snapToGrid w:val="0"/>
          <w:color w:val="auto"/>
          <w:spacing w:val="-3"/>
          <w:kern w:val="0"/>
          <w:sz w:val="28"/>
          <w:szCs w:val="28"/>
          <w:highlight w:val="none"/>
          <w:lang w:val="en-US" w:eastAsia="en-US" w:bidi="ar-SA"/>
        </w:rPr>
        <w:t>健康发展，根据《中华人民共和国政府采购法</w:t>
      </w:r>
      <w:r>
        <w:rPr>
          <w:rFonts w:hint="eastAsia" w:ascii="仿宋" w:hAnsi="仿宋" w:eastAsia="仿宋" w:cs="仿宋"/>
          <w:snapToGrid w:val="0"/>
          <w:color w:val="auto"/>
          <w:spacing w:val="-4"/>
          <w:kern w:val="0"/>
          <w:sz w:val="28"/>
          <w:szCs w:val="28"/>
          <w:highlight w:val="none"/>
          <w:lang w:val="en-US" w:eastAsia="en-US" w:bidi="ar-SA"/>
        </w:rPr>
        <w:t>》、《中华人民</w:t>
      </w:r>
      <w:r>
        <w:rPr>
          <w:rFonts w:hint="eastAsia" w:ascii="仿宋" w:hAnsi="仿宋" w:eastAsia="仿宋" w:cs="仿宋"/>
          <w:snapToGrid w:val="0"/>
          <w:color w:val="auto"/>
          <w:spacing w:val="8"/>
          <w:kern w:val="0"/>
          <w:sz w:val="28"/>
          <w:szCs w:val="28"/>
          <w:highlight w:val="none"/>
          <w:lang w:val="en-US" w:eastAsia="en-US" w:bidi="ar-SA"/>
        </w:rPr>
        <w:t>共和国中小企业促进法》等有关法律法规，制定本办法。</w:t>
      </w:r>
    </w:p>
    <w:p w14:paraId="4AB43009">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0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第二条  本办法所称中小企业，是指在中华人民共和国</w:t>
      </w:r>
      <w:r>
        <w:rPr>
          <w:rFonts w:hint="eastAsia" w:ascii="仿宋" w:hAnsi="仿宋" w:eastAsia="仿宋" w:cs="仿宋"/>
          <w:snapToGrid w:val="0"/>
          <w:color w:val="auto"/>
          <w:spacing w:val="8"/>
          <w:kern w:val="0"/>
          <w:sz w:val="28"/>
          <w:szCs w:val="28"/>
          <w:highlight w:val="none"/>
          <w:lang w:val="en-US" w:eastAsia="en-US" w:bidi="ar-SA"/>
        </w:rPr>
        <w:t>境内依法设立，依据国务院批准的中小企业划分标准确定的中型企业、小型企业和微型企业，但与大企业的负责人为同一人，或者与大企业存在直接控股、管理关系的除外。</w:t>
      </w:r>
    </w:p>
    <w:p w14:paraId="7130A6EC">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righ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8"/>
          <w:kern w:val="0"/>
          <w:position w:val="15"/>
          <w:sz w:val="28"/>
          <w:szCs w:val="28"/>
          <w:highlight w:val="none"/>
          <w:lang w:val="en-US" w:eastAsia="en-US" w:bidi="ar-SA"/>
        </w:rPr>
        <w:t>符合中小企业划分标准的个体工商户，在政府采购活动</w:t>
      </w:r>
    </w:p>
    <w:p w14:paraId="18CD9BE4">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kern w:val="0"/>
          <w:sz w:val="28"/>
          <w:szCs w:val="28"/>
          <w:highlight w:val="none"/>
          <w:lang w:val="en-US" w:eastAsia="en-US" w:bidi="ar-SA"/>
        </w:rPr>
        <w:t>中视同中小企业。</w:t>
      </w:r>
    </w:p>
    <w:p w14:paraId="648B8EEE">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9"/>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第三条  采购人在政府采购活动中应当通过</w:t>
      </w:r>
      <w:r>
        <w:rPr>
          <w:rFonts w:hint="eastAsia" w:ascii="仿宋" w:hAnsi="仿宋" w:eastAsia="仿宋" w:cs="仿宋"/>
          <w:snapToGrid w:val="0"/>
          <w:color w:val="auto"/>
          <w:spacing w:val="18"/>
          <w:kern w:val="0"/>
          <w:sz w:val="28"/>
          <w:szCs w:val="28"/>
          <w:highlight w:val="none"/>
          <w:lang w:val="en-US" w:eastAsia="en-US" w:bidi="ar-SA"/>
        </w:rPr>
        <w:t>加强采购</w:t>
      </w:r>
      <w:r>
        <w:rPr>
          <w:rFonts w:hint="eastAsia" w:ascii="仿宋" w:hAnsi="仿宋" w:eastAsia="仿宋" w:cs="仿宋"/>
          <w:snapToGrid w:val="0"/>
          <w:color w:val="auto"/>
          <w:spacing w:val="8"/>
          <w:kern w:val="0"/>
          <w:sz w:val="28"/>
          <w:szCs w:val="28"/>
          <w:highlight w:val="none"/>
          <w:lang w:val="en-US" w:eastAsia="en-US" w:bidi="ar-SA"/>
        </w:rPr>
        <w:t>需求管理，落实预留采购份额、价格评审优惠、优先采购等措施，提高中小企业在政府采购中的份额，支持中小企业发</w:t>
      </w:r>
      <w:r>
        <w:rPr>
          <w:rFonts w:hint="eastAsia" w:ascii="仿宋" w:hAnsi="仿宋" w:eastAsia="仿宋" w:cs="仿宋"/>
          <w:snapToGrid w:val="0"/>
          <w:color w:val="auto"/>
          <w:spacing w:val="-7"/>
          <w:kern w:val="0"/>
          <w:sz w:val="28"/>
          <w:szCs w:val="28"/>
          <w:highlight w:val="none"/>
          <w:lang w:val="en-US" w:eastAsia="en-US" w:bidi="ar-SA"/>
        </w:rPr>
        <w:t>展。</w:t>
      </w:r>
    </w:p>
    <w:p w14:paraId="5C5F0837">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4"/>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第四条  在政府采购活动中，供应商提供的货物、工程</w:t>
      </w:r>
      <w:r>
        <w:rPr>
          <w:rFonts w:hint="eastAsia" w:ascii="仿宋" w:hAnsi="仿宋" w:eastAsia="仿宋" w:cs="仿宋"/>
          <w:snapToGrid w:val="0"/>
          <w:color w:val="auto"/>
          <w:spacing w:val="8"/>
          <w:kern w:val="0"/>
          <w:sz w:val="28"/>
          <w:szCs w:val="28"/>
          <w:highlight w:val="none"/>
          <w:lang w:val="en-US" w:eastAsia="en-US" w:bidi="ar-SA"/>
        </w:rPr>
        <w:t>或者服务符合下列情形的，享受本办法规定的中小企业扶持</w:t>
      </w:r>
      <w:r>
        <w:rPr>
          <w:rFonts w:hint="eastAsia" w:ascii="仿宋" w:hAnsi="仿宋" w:eastAsia="仿宋" w:cs="仿宋"/>
          <w:snapToGrid w:val="0"/>
          <w:color w:val="auto"/>
          <w:spacing w:val="-2"/>
          <w:kern w:val="0"/>
          <w:sz w:val="28"/>
          <w:szCs w:val="28"/>
          <w:highlight w:val="none"/>
          <w:lang w:val="en-US" w:eastAsia="en-US" w:bidi="ar-SA"/>
        </w:rPr>
        <w:t>政策：</w:t>
      </w:r>
    </w:p>
    <w:p w14:paraId="6B2F55ED">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both"/>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（一）在货物采购项目中，货物由中小企业制造，即货</w:t>
      </w:r>
    </w:p>
    <w:p w14:paraId="28CF1FAF">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物由中小企业生产且使用该中小企业商号或者注册商标；</w:t>
      </w:r>
    </w:p>
    <w:p w14:paraId="5E9D7632">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both"/>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（二）在工程采购项目中，工程由中小企业承建，即工</w:t>
      </w:r>
    </w:p>
    <w:p w14:paraId="614019F3">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程施工单位为中小企业；</w:t>
      </w:r>
    </w:p>
    <w:p w14:paraId="6467B977">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（三）在服务采购项目中，服务由中小企业承接，即提供服务的人员为中小企业依照《中华人民共和国劳动合同法》订立劳动合同的从业人员。</w:t>
      </w:r>
    </w:p>
    <w:p w14:paraId="6AAF06AE">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在货物采购项目中，供应商提供的货物既有中小企业制造货物，也有大型企业制造货物的，不享受本办法规定的中小企业扶持政策。</w:t>
      </w:r>
    </w:p>
    <w:p w14:paraId="0180704E">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以联合体形式参加政府采购活动，联合体各方均为中小企业的，联合体视同中小企业。其中，联合体各方</w:t>
      </w:r>
      <w:r>
        <w:rPr>
          <w:rFonts w:hint="eastAsia" w:ascii="仿宋" w:hAnsi="仿宋" w:eastAsia="仿宋" w:cs="仿宋"/>
          <w:snapToGrid w:val="0"/>
          <w:color w:val="auto"/>
          <w:spacing w:val="8"/>
          <w:kern w:val="0"/>
          <w:sz w:val="28"/>
          <w:szCs w:val="28"/>
          <w:highlight w:val="none"/>
          <w:lang w:val="en-US" w:eastAsia="en-US" w:bidi="ar-SA"/>
        </w:rPr>
        <w:t>均为小微</w:t>
      </w:r>
      <w:r>
        <w:rPr>
          <w:rFonts w:hint="eastAsia" w:ascii="仿宋" w:hAnsi="仿宋" w:eastAsia="仿宋" w:cs="仿宋"/>
          <w:snapToGrid w:val="0"/>
          <w:color w:val="auto"/>
          <w:spacing w:val="7"/>
          <w:kern w:val="0"/>
          <w:sz w:val="28"/>
          <w:szCs w:val="28"/>
          <w:highlight w:val="none"/>
          <w:lang w:val="en-US" w:eastAsia="en-US" w:bidi="ar-SA"/>
        </w:rPr>
        <w:t>企业的，联合体视同小微企业。</w:t>
      </w:r>
    </w:p>
    <w:p w14:paraId="7435F7AF">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9"/>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第五条  采购人在政府采购活动中应当合理</w:t>
      </w:r>
      <w:r>
        <w:rPr>
          <w:rFonts w:hint="eastAsia" w:ascii="仿宋" w:hAnsi="仿宋" w:eastAsia="仿宋" w:cs="仿宋"/>
          <w:snapToGrid w:val="0"/>
          <w:color w:val="auto"/>
          <w:spacing w:val="18"/>
          <w:kern w:val="0"/>
          <w:sz w:val="28"/>
          <w:szCs w:val="28"/>
          <w:highlight w:val="none"/>
          <w:lang w:val="en-US" w:eastAsia="en-US" w:bidi="ar-SA"/>
        </w:rPr>
        <w:t>确定采购</w:t>
      </w:r>
      <w:r>
        <w:rPr>
          <w:rFonts w:hint="eastAsia" w:ascii="仿宋" w:hAnsi="仿宋" w:eastAsia="仿宋" w:cs="仿宋"/>
          <w:snapToGrid w:val="0"/>
          <w:color w:val="auto"/>
          <w:spacing w:val="8"/>
          <w:kern w:val="0"/>
          <w:sz w:val="28"/>
          <w:szCs w:val="28"/>
          <w:highlight w:val="none"/>
          <w:lang w:val="en-US" w:eastAsia="en-US" w:bidi="ar-SA"/>
        </w:rPr>
        <w:t>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1F665C2">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8"/>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第六条  主管预算单位应当组织评估本部门</w:t>
      </w:r>
      <w:r>
        <w:rPr>
          <w:rFonts w:hint="eastAsia" w:ascii="仿宋" w:hAnsi="仿宋" w:eastAsia="仿宋" w:cs="仿宋"/>
          <w:snapToGrid w:val="0"/>
          <w:color w:val="auto"/>
          <w:spacing w:val="18"/>
          <w:kern w:val="0"/>
          <w:sz w:val="28"/>
          <w:szCs w:val="28"/>
          <w:highlight w:val="none"/>
          <w:lang w:val="en-US" w:eastAsia="en-US" w:bidi="ar-SA"/>
        </w:rPr>
        <w:t>及所属单</w:t>
      </w:r>
      <w:r>
        <w:rPr>
          <w:rFonts w:hint="eastAsia" w:ascii="仿宋" w:hAnsi="仿宋" w:eastAsia="仿宋" w:cs="仿宋"/>
          <w:snapToGrid w:val="0"/>
          <w:color w:val="auto"/>
          <w:spacing w:val="8"/>
          <w:kern w:val="0"/>
          <w:sz w:val="28"/>
          <w:szCs w:val="28"/>
          <w:highlight w:val="none"/>
          <w:lang w:val="en-US" w:eastAsia="en-US" w:bidi="ar-SA"/>
        </w:rPr>
        <w:t>位政府采购项目，统筹制定面向中小企业预留采购份额的具体方案，对适宜由中小企业提供的采购项目和采购包，预留采购份额专门面向中小企业采购，并在政府采购预算中单独</w:t>
      </w:r>
      <w:r>
        <w:rPr>
          <w:rFonts w:hint="eastAsia" w:ascii="仿宋" w:hAnsi="仿宋" w:eastAsia="仿宋" w:cs="仿宋"/>
          <w:snapToGrid w:val="0"/>
          <w:color w:val="auto"/>
          <w:spacing w:val="-4"/>
          <w:kern w:val="0"/>
          <w:sz w:val="28"/>
          <w:szCs w:val="28"/>
          <w:highlight w:val="none"/>
          <w:lang w:val="en-US" w:eastAsia="en-US" w:bidi="ar-SA"/>
        </w:rPr>
        <w:t>列示。</w:t>
      </w:r>
    </w:p>
    <w:p w14:paraId="4B35B1E4">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36" w:firstLineChars="200"/>
        <w:jc w:val="left"/>
        <w:textAlignment w:val="baseline"/>
        <w:rPr>
          <w:rFonts w:hint="eastAsia" w:ascii="仿宋" w:hAnsi="仿宋" w:eastAsia="仿宋" w:cs="仿宋"/>
          <w:snapToGrid w:val="0"/>
          <w:color w:val="auto"/>
          <w:spacing w:val="19"/>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符合下列情形之一的，可不专门面向中小企业预留采购份额：</w:t>
      </w:r>
    </w:p>
    <w:p w14:paraId="6388CF16">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36" w:firstLineChars="200"/>
        <w:jc w:val="left"/>
        <w:textAlignment w:val="baseline"/>
        <w:rPr>
          <w:rFonts w:hint="eastAsia" w:ascii="仿宋" w:hAnsi="仿宋" w:eastAsia="仿宋" w:cs="仿宋"/>
          <w:snapToGrid w:val="0"/>
          <w:color w:val="auto"/>
          <w:spacing w:val="19"/>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（一）法律法规和国家有关政策明确规定优先或者应当面向事业单位、社会组织等非企业主体采购的；</w:t>
      </w:r>
    </w:p>
    <w:p w14:paraId="347D4931">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（二）因确需使用不可替代的专利、专有技术，基础设施限制，或者提供特定公共服务等原因，只能从中小企业之外的供应商处采购的；</w:t>
      </w:r>
    </w:p>
    <w:p w14:paraId="78AEFE5C">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（三）按照本办法规定预留采购份额无法确保充分供应、充分竞争，或者存在可能影响政府采购目标实现的情形；</w:t>
      </w:r>
    </w:p>
    <w:p w14:paraId="01F7794D">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（四）框架协议采购项目；</w:t>
      </w:r>
    </w:p>
    <w:p w14:paraId="19E9DFEC">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（五）省级以上人民政府财政部门规定的其他情形。</w:t>
      </w:r>
    </w:p>
    <w:p w14:paraId="43E128F2">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除上述情形外，其他均为适宜由中小企业提供的情形。</w:t>
      </w:r>
    </w:p>
    <w:p w14:paraId="167AC1E6">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7"/>
          <w:kern w:val="0"/>
          <w:sz w:val="28"/>
          <w:szCs w:val="28"/>
          <w:highlight w:val="none"/>
          <w:lang w:val="en-US" w:eastAsia="en-US" w:bidi="ar-SA"/>
        </w:rPr>
        <w:t>第七条  采购限额标准以上，200</w:t>
      </w:r>
      <w:r>
        <w:rPr>
          <w:rFonts w:hint="eastAsia" w:ascii="仿宋" w:hAnsi="仿宋" w:eastAsia="仿宋" w:cs="仿宋"/>
          <w:snapToGrid w:val="0"/>
          <w:color w:val="auto"/>
          <w:spacing w:val="-38"/>
          <w:kern w:val="0"/>
          <w:sz w:val="28"/>
          <w:szCs w:val="28"/>
          <w:highlight w:val="none"/>
          <w:lang w:val="en-US" w:eastAsia="en-US" w:bidi="ar-SA"/>
        </w:rPr>
        <w:t xml:space="preserve"> </w:t>
      </w:r>
      <w:r>
        <w:rPr>
          <w:rFonts w:hint="eastAsia" w:ascii="仿宋" w:hAnsi="仿宋" w:eastAsia="仿宋" w:cs="仿宋"/>
          <w:snapToGrid w:val="0"/>
          <w:color w:val="auto"/>
          <w:spacing w:val="7"/>
          <w:kern w:val="0"/>
          <w:sz w:val="28"/>
          <w:szCs w:val="28"/>
          <w:highlight w:val="none"/>
          <w:lang w:val="en-US" w:eastAsia="en-US" w:bidi="ar-SA"/>
        </w:rPr>
        <w:t>万元以下的货物和服</w:t>
      </w:r>
      <w:r>
        <w:rPr>
          <w:rFonts w:hint="eastAsia" w:ascii="仿宋" w:hAnsi="仿宋" w:eastAsia="仿宋" w:cs="仿宋"/>
          <w:snapToGrid w:val="0"/>
          <w:color w:val="auto"/>
          <w:spacing w:val="9"/>
          <w:kern w:val="0"/>
          <w:sz w:val="28"/>
          <w:szCs w:val="28"/>
          <w:highlight w:val="none"/>
          <w:lang w:val="en-US" w:eastAsia="en-US" w:bidi="ar-SA"/>
        </w:rPr>
        <w:t>务采购项目、400</w:t>
      </w:r>
      <w:r>
        <w:rPr>
          <w:rFonts w:hint="eastAsia" w:ascii="仿宋" w:hAnsi="仿宋" w:eastAsia="仿宋" w:cs="仿宋"/>
          <w:snapToGrid w:val="0"/>
          <w:color w:val="auto"/>
          <w:spacing w:val="-31"/>
          <w:kern w:val="0"/>
          <w:sz w:val="28"/>
          <w:szCs w:val="28"/>
          <w:highlight w:val="none"/>
          <w:lang w:val="en-US" w:eastAsia="en-US" w:bidi="ar-SA"/>
        </w:rPr>
        <w:t xml:space="preserve"> </w:t>
      </w:r>
      <w:r>
        <w:rPr>
          <w:rFonts w:hint="eastAsia" w:ascii="仿宋" w:hAnsi="仿宋" w:eastAsia="仿宋" w:cs="仿宋"/>
          <w:snapToGrid w:val="0"/>
          <w:color w:val="auto"/>
          <w:spacing w:val="9"/>
          <w:kern w:val="0"/>
          <w:sz w:val="28"/>
          <w:szCs w:val="28"/>
          <w:highlight w:val="none"/>
          <w:lang w:val="en-US" w:eastAsia="en-US" w:bidi="ar-SA"/>
        </w:rPr>
        <w:t>万元以下的工程采购项目，适宜由中小企</w:t>
      </w:r>
      <w:r>
        <w:rPr>
          <w:rFonts w:hint="eastAsia" w:ascii="仿宋" w:hAnsi="仿宋" w:eastAsia="仿宋" w:cs="仿宋"/>
          <w:snapToGrid w:val="0"/>
          <w:color w:val="auto"/>
          <w:spacing w:val="8"/>
          <w:kern w:val="0"/>
          <w:sz w:val="28"/>
          <w:szCs w:val="28"/>
          <w:highlight w:val="none"/>
          <w:lang w:val="en-US" w:eastAsia="en-US" w:bidi="ar-SA"/>
        </w:rPr>
        <w:t>业提供的，采购人应当专门面向中小企业采购。</w:t>
      </w:r>
    </w:p>
    <w:p w14:paraId="1FE7B331">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1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5"/>
          <w:kern w:val="0"/>
          <w:sz w:val="28"/>
          <w:szCs w:val="28"/>
          <w:highlight w:val="none"/>
          <w:lang w:val="en-US" w:eastAsia="en-US" w:bidi="ar-SA"/>
        </w:rPr>
        <w:t>第八条  超过</w:t>
      </w:r>
      <w:r>
        <w:rPr>
          <w:rFonts w:hint="eastAsia" w:ascii="仿宋" w:hAnsi="仿宋" w:eastAsia="仿宋" w:cs="仿宋"/>
          <w:snapToGrid w:val="0"/>
          <w:color w:val="auto"/>
          <w:spacing w:val="-37"/>
          <w:kern w:val="0"/>
          <w:sz w:val="28"/>
          <w:szCs w:val="28"/>
          <w:highlight w:val="none"/>
          <w:lang w:val="en-US" w:eastAsia="en-US" w:bidi="ar-SA"/>
        </w:rPr>
        <w:t xml:space="preserve"> </w:t>
      </w:r>
      <w:r>
        <w:rPr>
          <w:rFonts w:hint="eastAsia" w:ascii="仿宋" w:hAnsi="仿宋" w:eastAsia="仿宋" w:cs="仿宋"/>
          <w:snapToGrid w:val="0"/>
          <w:color w:val="auto"/>
          <w:spacing w:val="15"/>
          <w:kern w:val="0"/>
          <w:sz w:val="28"/>
          <w:szCs w:val="28"/>
          <w:highlight w:val="none"/>
          <w:lang w:val="en-US" w:eastAsia="en-US" w:bidi="ar-SA"/>
        </w:rPr>
        <w:t>200</w:t>
      </w:r>
      <w:r>
        <w:rPr>
          <w:rFonts w:hint="eastAsia" w:ascii="仿宋" w:hAnsi="仿宋" w:eastAsia="仿宋" w:cs="仿宋"/>
          <w:snapToGrid w:val="0"/>
          <w:color w:val="auto"/>
          <w:spacing w:val="-41"/>
          <w:kern w:val="0"/>
          <w:sz w:val="28"/>
          <w:szCs w:val="28"/>
          <w:highlight w:val="none"/>
          <w:lang w:val="en-US" w:eastAsia="en-US" w:bidi="ar-SA"/>
        </w:rPr>
        <w:t xml:space="preserve"> </w:t>
      </w:r>
      <w:r>
        <w:rPr>
          <w:rFonts w:hint="eastAsia" w:ascii="仿宋" w:hAnsi="仿宋" w:eastAsia="仿宋" w:cs="仿宋"/>
          <w:snapToGrid w:val="0"/>
          <w:color w:val="auto"/>
          <w:spacing w:val="15"/>
          <w:kern w:val="0"/>
          <w:sz w:val="28"/>
          <w:szCs w:val="28"/>
          <w:highlight w:val="none"/>
          <w:lang w:val="en-US" w:eastAsia="en-US" w:bidi="ar-SA"/>
        </w:rPr>
        <w:t>万元的货物和服务采购项目、超过</w:t>
      </w:r>
      <w:r>
        <w:rPr>
          <w:rFonts w:hint="eastAsia" w:ascii="仿宋" w:hAnsi="仿宋" w:eastAsia="仿宋" w:cs="仿宋"/>
          <w:snapToGrid w:val="0"/>
          <w:color w:val="auto"/>
          <w:spacing w:val="10"/>
          <w:kern w:val="0"/>
          <w:sz w:val="28"/>
          <w:szCs w:val="28"/>
          <w:highlight w:val="none"/>
          <w:lang w:val="en-US" w:eastAsia="en-US" w:bidi="ar-SA"/>
        </w:rPr>
        <w:t>400</w:t>
      </w:r>
      <w:r>
        <w:rPr>
          <w:rFonts w:hint="eastAsia" w:ascii="仿宋" w:hAnsi="仿宋" w:eastAsia="仿宋" w:cs="仿宋"/>
          <w:snapToGrid w:val="0"/>
          <w:color w:val="auto"/>
          <w:spacing w:val="-38"/>
          <w:kern w:val="0"/>
          <w:sz w:val="28"/>
          <w:szCs w:val="28"/>
          <w:highlight w:val="none"/>
          <w:lang w:val="en-US" w:eastAsia="en-US" w:bidi="ar-SA"/>
        </w:rPr>
        <w:t xml:space="preserve"> </w:t>
      </w:r>
      <w:r>
        <w:rPr>
          <w:rFonts w:hint="eastAsia" w:ascii="仿宋" w:hAnsi="仿宋" w:eastAsia="仿宋" w:cs="仿宋"/>
          <w:snapToGrid w:val="0"/>
          <w:color w:val="auto"/>
          <w:spacing w:val="10"/>
          <w:kern w:val="0"/>
          <w:sz w:val="28"/>
          <w:szCs w:val="28"/>
          <w:highlight w:val="none"/>
          <w:lang w:val="en-US" w:eastAsia="en-US" w:bidi="ar-SA"/>
        </w:rPr>
        <w:t>万元的工程采购项目中适宜由中小企业提供的，预留该</w:t>
      </w:r>
      <w:r>
        <w:rPr>
          <w:rFonts w:hint="eastAsia" w:ascii="仿宋" w:hAnsi="仿宋" w:eastAsia="仿宋" w:cs="仿宋"/>
          <w:snapToGrid w:val="0"/>
          <w:color w:val="auto"/>
          <w:spacing w:val="11"/>
          <w:kern w:val="0"/>
          <w:sz w:val="28"/>
          <w:szCs w:val="28"/>
          <w:highlight w:val="none"/>
          <w:lang w:val="en-US" w:eastAsia="en-US" w:bidi="ar-SA"/>
        </w:rPr>
        <w:t>部分采购项目预算总额的</w:t>
      </w:r>
      <w:r>
        <w:rPr>
          <w:rFonts w:hint="eastAsia" w:ascii="仿宋" w:hAnsi="仿宋" w:eastAsia="仿宋" w:cs="仿宋"/>
          <w:snapToGrid w:val="0"/>
          <w:color w:val="auto"/>
          <w:spacing w:val="-55"/>
          <w:kern w:val="0"/>
          <w:sz w:val="28"/>
          <w:szCs w:val="28"/>
          <w:highlight w:val="none"/>
          <w:lang w:val="en-US" w:eastAsia="en-US" w:bidi="ar-SA"/>
        </w:rPr>
        <w:t xml:space="preserve"> </w:t>
      </w:r>
      <w:r>
        <w:rPr>
          <w:rFonts w:hint="eastAsia" w:ascii="仿宋" w:hAnsi="仿宋" w:eastAsia="仿宋" w:cs="仿宋"/>
          <w:snapToGrid w:val="0"/>
          <w:color w:val="auto"/>
          <w:spacing w:val="11"/>
          <w:kern w:val="0"/>
          <w:sz w:val="28"/>
          <w:szCs w:val="28"/>
          <w:highlight w:val="none"/>
          <w:lang w:val="en-US" w:eastAsia="en-US" w:bidi="ar-SA"/>
        </w:rPr>
        <w:t>30%以上专门面向</w:t>
      </w:r>
      <w:r>
        <w:rPr>
          <w:rFonts w:hint="eastAsia" w:ascii="仿宋" w:hAnsi="仿宋" w:eastAsia="仿宋" w:cs="仿宋"/>
          <w:snapToGrid w:val="0"/>
          <w:color w:val="auto"/>
          <w:spacing w:val="10"/>
          <w:kern w:val="0"/>
          <w:sz w:val="28"/>
          <w:szCs w:val="28"/>
          <w:highlight w:val="none"/>
          <w:lang w:val="en-US" w:eastAsia="en-US" w:bidi="ar-SA"/>
        </w:rPr>
        <w:t>中小企业采购，</w:t>
      </w:r>
      <w:r>
        <w:rPr>
          <w:rFonts w:hint="eastAsia" w:ascii="仿宋" w:hAnsi="仿宋" w:eastAsia="仿宋" w:cs="仿宋"/>
          <w:snapToGrid w:val="0"/>
          <w:color w:val="auto"/>
          <w:spacing w:val="11"/>
          <w:kern w:val="0"/>
          <w:sz w:val="28"/>
          <w:szCs w:val="28"/>
          <w:highlight w:val="none"/>
          <w:lang w:val="en-US" w:eastAsia="en-US" w:bidi="ar-SA"/>
        </w:rPr>
        <w:t>其中预留给小微企业的比例不低于</w:t>
      </w:r>
      <w:r>
        <w:rPr>
          <w:rFonts w:hint="eastAsia" w:ascii="仿宋" w:hAnsi="仿宋" w:eastAsia="仿宋" w:cs="仿宋"/>
          <w:snapToGrid w:val="0"/>
          <w:color w:val="auto"/>
          <w:spacing w:val="-59"/>
          <w:kern w:val="0"/>
          <w:sz w:val="28"/>
          <w:szCs w:val="28"/>
          <w:highlight w:val="none"/>
          <w:lang w:val="en-US" w:eastAsia="en-US" w:bidi="ar-SA"/>
        </w:rPr>
        <w:t xml:space="preserve"> </w:t>
      </w:r>
      <w:r>
        <w:rPr>
          <w:rFonts w:hint="eastAsia" w:ascii="仿宋" w:hAnsi="仿宋" w:eastAsia="仿宋" w:cs="仿宋"/>
          <w:snapToGrid w:val="0"/>
          <w:color w:val="auto"/>
          <w:spacing w:val="11"/>
          <w:kern w:val="0"/>
          <w:sz w:val="28"/>
          <w:szCs w:val="28"/>
          <w:highlight w:val="none"/>
          <w:lang w:val="en-US" w:eastAsia="en-US" w:bidi="ar-SA"/>
        </w:rPr>
        <w:t>60%。预留份额通</w:t>
      </w:r>
      <w:r>
        <w:rPr>
          <w:rFonts w:hint="eastAsia" w:ascii="仿宋" w:hAnsi="仿宋" w:eastAsia="仿宋" w:cs="仿宋"/>
          <w:snapToGrid w:val="0"/>
          <w:color w:val="auto"/>
          <w:spacing w:val="10"/>
          <w:kern w:val="0"/>
          <w:sz w:val="28"/>
          <w:szCs w:val="28"/>
          <w:highlight w:val="none"/>
          <w:lang w:val="en-US" w:eastAsia="en-US" w:bidi="ar-SA"/>
        </w:rPr>
        <w:t>过下列</w:t>
      </w:r>
      <w:r>
        <w:rPr>
          <w:rFonts w:hint="eastAsia" w:ascii="仿宋" w:hAnsi="仿宋" w:eastAsia="仿宋" w:cs="仿宋"/>
          <w:snapToGrid w:val="0"/>
          <w:color w:val="auto"/>
          <w:spacing w:val="3"/>
          <w:kern w:val="0"/>
          <w:sz w:val="28"/>
          <w:szCs w:val="28"/>
          <w:highlight w:val="none"/>
          <w:lang w:val="en-US" w:eastAsia="en-US" w:bidi="ar-SA"/>
        </w:rPr>
        <w:t>措施进行：</w:t>
      </w:r>
    </w:p>
    <w:p w14:paraId="14318824">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00" w:firstLineChars="200"/>
        <w:jc w:val="left"/>
        <w:textAlignment w:val="baseline"/>
        <w:rPr>
          <w:rFonts w:hint="eastAsia" w:ascii="仿宋" w:hAnsi="仿宋" w:eastAsia="仿宋" w:cs="仿宋"/>
          <w:snapToGrid w:val="0"/>
          <w:color w:val="auto"/>
          <w:spacing w:val="10"/>
          <w:kern w:val="0"/>
          <w:sz w:val="28"/>
          <w:szCs w:val="28"/>
          <w:highlight w:val="none"/>
          <w:lang w:val="en-US" w:eastAsia="en-US" w:bidi="ar-SA"/>
        </w:rPr>
      </w:pPr>
      <w:r>
        <w:rPr>
          <w:rFonts w:hint="eastAsia" w:ascii="仿宋" w:hAnsi="仿宋" w:eastAsia="仿宋" w:cs="仿宋"/>
          <w:snapToGrid w:val="0"/>
          <w:color w:val="auto"/>
          <w:spacing w:val="10"/>
          <w:kern w:val="0"/>
          <w:sz w:val="28"/>
          <w:szCs w:val="28"/>
          <w:highlight w:val="none"/>
          <w:lang w:val="en-US" w:eastAsia="en-US" w:bidi="ar-SA"/>
        </w:rPr>
        <w:t>（一）将采购项目整体或者设置采购包专门面向中小企业采购；</w:t>
      </w:r>
    </w:p>
    <w:p w14:paraId="2A5DF1A9">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00" w:firstLineChars="200"/>
        <w:jc w:val="left"/>
        <w:textAlignment w:val="baseline"/>
        <w:rPr>
          <w:rFonts w:hint="eastAsia" w:ascii="仿宋" w:hAnsi="仿宋" w:eastAsia="仿宋" w:cs="仿宋"/>
          <w:snapToGrid w:val="0"/>
          <w:color w:val="auto"/>
          <w:spacing w:val="10"/>
          <w:kern w:val="0"/>
          <w:sz w:val="28"/>
          <w:szCs w:val="28"/>
          <w:highlight w:val="none"/>
          <w:lang w:val="en-US" w:eastAsia="en-US" w:bidi="ar-SA"/>
        </w:rPr>
      </w:pPr>
      <w:r>
        <w:rPr>
          <w:rFonts w:hint="eastAsia" w:ascii="仿宋" w:hAnsi="仿宋" w:eastAsia="仿宋" w:cs="仿宋"/>
          <w:snapToGrid w:val="0"/>
          <w:color w:val="auto"/>
          <w:spacing w:val="10"/>
          <w:kern w:val="0"/>
          <w:sz w:val="28"/>
          <w:szCs w:val="28"/>
          <w:highlight w:val="none"/>
          <w:lang w:val="en-US" w:eastAsia="en-US" w:bidi="ar-SA"/>
        </w:rPr>
        <w:t>（二）要求供应商以联合体形式参加采购活动，且联合体中中小企业承担的部分达到一定比例；</w:t>
      </w:r>
    </w:p>
    <w:p w14:paraId="2D3B4A3D">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00" w:firstLineChars="200"/>
        <w:jc w:val="left"/>
        <w:textAlignment w:val="baseline"/>
        <w:rPr>
          <w:rFonts w:hint="eastAsia" w:ascii="仿宋" w:hAnsi="仿宋" w:eastAsia="仿宋" w:cs="仿宋"/>
          <w:snapToGrid w:val="0"/>
          <w:color w:val="auto"/>
          <w:spacing w:val="10"/>
          <w:kern w:val="0"/>
          <w:sz w:val="28"/>
          <w:szCs w:val="28"/>
          <w:highlight w:val="none"/>
          <w:lang w:val="en-US" w:eastAsia="en-US" w:bidi="ar-SA"/>
        </w:rPr>
      </w:pPr>
      <w:r>
        <w:rPr>
          <w:rFonts w:hint="eastAsia" w:ascii="仿宋" w:hAnsi="仿宋" w:eastAsia="仿宋" w:cs="仿宋"/>
          <w:snapToGrid w:val="0"/>
          <w:color w:val="auto"/>
          <w:spacing w:val="10"/>
          <w:kern w:val="0"/>
          <w:sz w:val="28"/>
          <w:szCs w:val="28"/>
          <w:highlight w:val="none"/>
          <w:lang w:val="en-US" w:eastAsia="en-US" w:bidi="ar-SA"/>
        </w:rPr>
        <w:t>（三）要求获得采购合同的供应商将采购项目中的一定比例分包给一家或者多家中小企业。组成联合体或者接受分包合同的中小企业与联合体内其他企业、分包企业之间不得存在直接控股、管理关系。</w:t>
      </w:r>
    </w:p>
    <w:p w14:paraId="51D522E9">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3"/>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第九条  对于经主管预算单位统筹后未预留</w:t>
      </w:r>
      <w:r>
        <w:rPr>
          <w:rFonts w:hint="eastAsia" w:ascii="仿宋" w:hAnsi="仿宋" w:eastAsia="仿宋" w:cs="仿宋"/>
          <w:snapToGrid w:val="0"/>
          <w:color w:val="auto"/>
          <w:spacing w:val="18"/>
          <w:kern w:val="0"/>
          <w:sz w:val="28"/>
          <w:szCs w:val="28"/>
          <w:highlight w:val="none"/>
          <w:lang w:val="en-US" w:eastAsia="en-US" w:bidi="ar-SA"/>
        </w:rPr>
        <w:t>份额专门</w:t>
      </w:r>
      <w:r>
        <w:rPr>
          <w:rFonts w:hint="eastAsia" w:ascii="仿宋" w:hAnsi="仿宋" w:eastAsia="仿宋" w:cs="仿宋"/>
          <w:snapToGrid w:val="0"/>
          <w:color w:val="auto"/>
          <w:spacing w:val="8"/>
          <w:kern w:val="0"/>
          <w:sz w:val="28"/>
          <w:szCs w:val="28"/>
          <w:highlight w:val="none"/>
          <w:lang w:val="en-US" w:eastAsia="en-US" w:bidi="ar-SA"/>
        </w:rPr>
        <w:t>面向中小企业采购的采购项目，以及预留份额项目中的非预留部分采购包，采购人、采购代理机构应当对符合本办法规</w:t>
      </w:r>
      <w:r>
        <w:rPr>
          <w:rFonts w:hint="eastAsia" w:ascii="仿宋" w:hAnsi="仿宋" w:eastAsia="仿宋" w:cs="仿宋"/>
          <w:snapToGrid w:val="0"/>
          <w:color w:val="auto"/>
          <w:spacing w:val="5"/>
          <w:kern w:val="0"/>
          <w:sz w:val="28"/>
          <w:szCs w:val="28"/>
          <w:highlight w:val="none"/>
          <w:lang w:val="en-US" w:eastAsia="en-US" w:bidi="ar-SA"/>
        </w:rPr>
        <w:t>定的小微企业报价给予</w:t>
      </w:r>
      <w:r>
        <w:rPr>
          <w:rFonts w:hint="eastAsia" w:ascii="仿宋" w:hAnsi="仿宋" w:eastAsia="仿宋" w:cs="仿宋"/>
          <w:snapToGrid w:val="0"/>
          <w:color w:val="auto"/>
          <w:spacing w:val="-59"/>
          <w:kern w:val="0"/>
          <w:sz w:val="28"/>
          <w:szCs w:val="28"/>
          <w:highlight w:val="none"/>
          <w:lang w:val="en-US" w:eastAsia="en-US" w:bidi="ar-SA"/>
        </w:rPr>
        <w:t xml:space="preserve"> </w:t>
      </w:r>
      <w:r>
        <w:rPr>
          <w:rFonts w:hint="eastAsia" w:ascii="仿宋" w:hAnsi="仿宋" w:eastAsia="仿宋" w:cs="仿宋"/>
          <w:snapToGrid w:val="0"/>
          <w:color w:val="auto"/>
          <w:spacing w:val="5"/>
          <w:kern w:val="0"/>
          <w:sz w:val="28"/>
          <w:szCs w:val="28"/>
          <w:highlight w:val="none"/>
          <w:lang w:val="en-US" w:eastAsia="en-US" w:bidi="ar-SA"/>
        </w:rPr>
        <w:t>6%—</w:t>
      </w:r>
      <w:r>
        <w:rPr>
          <w:rFonts w:hint="eastAsia" w:ascii="仿宋" w:hAnsi="仿宋" w:eastAsia="仿宋" w:cs="仿宋"/>
          <w:snapToGrid w:val="0"/>
          <w:color w:val="auto"/>
          <w:spacing w:val="-121"/>
          <w:kern w:val="0"/>
          <w:sz w:val="28"/>
          <w:szCs w:val="28"/>
          <w:highlight w:val="none"/>
          <w:lang w:val="en-US" w:eastAsia="en-US" w:bidi="ar-SA"/>
        </w:rPr>
        <w:t xml:space="preserve"> </w:t>
      </w:r>
      <w:r>
        <w:rPr>
          <w:rFonts w:hint="eastAsia" w:ascii="仿宋" w:hAnsi="仿宋" w:eastAsia="仿宋" w:cs="仿宋"/>
          <w:snapToGrid w:val="0"/>
          <w:color w:val="auto"/>
          <w:spacing w:val="5"/>
          <w:kern w:val="0"/>
          <w:sz w:val="28"/>
          <w:szCs w:val="28"/>
          <w:highlight w:val="none"/>
          <w:lang w:val="en-US" w:eastAsia="en-US" w:bidi="ar-SA"/>
        </w:rPr>
        <w:t>10%（工程项</w:t>
      </w:r>
      <w:r>
        <w:rPr>
          <w:rFonts w:hint="eastAsia" w:ascii="仿宋" w:hAnsi="仿宋" w:eastAsia="仿宋" w:cs="仿宋"/>
          <w:snapToGrid w:val="0"/>
          <w:color w:val="auto"/>
          <w:spacing w:val="4"/>
          <w:kern w:val="0"/>
          <w:sz w:val="28"/>
          <w:szCs w:val="28"/>
          <w:highlight w:val="none"/>
          <w:lang w:val="en-US" w:eastAsia="en-US" w:bidi="ar-SA"/>
        </w:rPr>
        <w:t>目为3%—5%）的扣</w:t>
      </w:r>
      <w:r>
        <w:rPr>
          <w:rFonts w:hint="eastAsia" w:ascii="仿宋" w:hAnsi="仿宋" w:eastAsia="仿宋" w:cs="仿宋"/>
          <w:snapToGrid w:val="0"/>
          <w:color w:val="auto"/>
          <w:spacing w:val="8"/>
          <w:kern w:val="0"/>
          <w:sz w:val="28"/>
          <w:szCs w:val="28"/>
          <w:highlight w:val="none"/>
          <w:lang w:val="en-US" w:eastAsia="en-US" w:bidi="ar-SA"/>
        </w:rPr>
        <w:t>除，用扣除后的价格参加评审。适用招标投标法的政府采购</w:t>
      </w:r>
      <w:r>
        <w:rPr>
          <w:rFonts w:hint="eastAsia" w:ascii="仿宋" w:hAnsi="仿宋" w:eastAsia="仿宋" w:cs="仿宋"/>
          <w:snapToGrid w:val="0"/>
          <w:color w:val="auto"/>
          <w:spacing w:val="1"/>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工程建设项目，采用综合评估法但未采用低价优先法计算价格分的，评标时应当在采用原报价进行评分的基础上增加其</w:t>
      </w:r>
      <w:r>
        <w:rPr>
          <w:rFonts w:hint="eastAsia" w:ascii="仿宋" w:hAnsi="仿宋" w:eastAsia="仿宋" w:cs="仿宋"/>
          <w:snapToGrid w:val="0"/>
          <w:color w:val="auto"/>
          <w:spacing w:val="5"/>
          <w:kern w:val="0"/>
          <w:sz w:val="28"/>
          <w:szCs w:val="28"/>
          <w:highlight w:val="none"/>
          <w:lang w:val="en-US" w:eastAsia="en-US" w:bidi="ar-SA"/>
        </w:rPr>
        <w:t>价格得分的</w:t>
      </w:r>
      <w:r>
        <w:rPr>
          <w:rFonts w:hint="eastAsia" w:ascii="仿宋" w:hAnsi="仿宋" w:eastAsia="仿宋" w:cs="仿宋"/>
          <w:snapToGrid w:val="0"/>
          <w:color w:val="auto"/>
          <w:spacing w:val="-44"/>
          <w:kern w:val="0"/>
          <w:sz w:val="28"/>
          <w:szCs w:val="28"/>
          <w:highlight w:val="none"/>
          <w:lang w:val="en-US" w:eastAsia="en-US" w:bidi="ar-SA"/>
        </w:rPr>
        <w:t xml:space="preserve"> </w:t>
      </w:r>
      <w:r>
        <w:rPr>
          <w:rFonts w:hint="eastAsia" w:ascii="仿宋" w:hAnsi="仿宋" w:eastAsia="仿宋" w:cs="仿宋"/>
          <w:snapToGrid w:val="0"/>
          <w:color w:val="auto"/>
          <w:spacing w:val="5"/>
          <w:kern w:val="0"/>
          <w:sz w:val="28"/>
          <w:szCs w:val="28"/>
          <w:highlight w:val="none"/>
          <w:lang w:val="en-US" w:eastAsia="en-US" w:bidi="ar-SA"/>
        </w:rPr>
        <w:t>3%—5%作为其价格分。</w:t>
      </w:r>
    </w:p>
    <w:p w14:paraId="5AF6450D">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1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接受大中型企业与小微企业组成联合体或者允许大中</w:t>
      </w:r>
      <w:r>
        <w:rPr>
          <w:rFonts w:hint="eastAsia" w:ascii="仿宋" w:hAnsi="仿宋" w:eastAsia="仿宋" w:cs="仿宋"/>
          <w:snapToGrid w:val="0"/>
          <w:color w:val="auto"/>
          <w:spacing w:val="8"/>
          <w:kern w:val="0"/>
          <w:sz w:val="28"/>
          <w:szCs w:val="28"/>
          <w:highlight w:val="none"/>
          <w:lang w:val="en-US" w:eastAsia="en-US" w:bidi="ar-SA"/>
        </w:rPr>
        <w:t>型企业向一家或者多家小微企业分包的采购项目，对于联合</w:t>
      </w:r>
      <w:r>
        <w:rPr>
          <w:rFonts w:hint="eastAsia" w:ascii="仿宋" w:hAnsi="仿宋" w:eastAsia="仿宋" w:cs="仿宋"/>
          <w:snapToGrid w:val="0"/>
          <w:color w:val="auto"/>
          <w:spacing w:val="21"/>
          <w:kern w:val="0"/>
          <w:sz w:val="28"/>
          <w:szCs w:val="28"/>
          <w:highlight w:val="none"/>
          <w:lang w:val="en-US" w:eastAsia="en-US" w:bidi="ar-SA"/>
        </w:rPr>
        <w:t>协议或者分包意向协议约定小微企业的合同份额占到合同</w:t>
      </w:r>
      <w:r>
        <w:rPr>
          <w:rFonts w:hint="eastAsia" w:ascii="仿宋" w:hAnsi="仿宋" w:eastAsia="仿宋" w:cs="仿宋"/>
          <w:snapToGrid w:val="0"/>
          <w:color w:val="auto"/>
          <w:spacing w:val="10"/>
          <w:kern w:val="0"/>
          <w:sz w:val="28"/>
          <w:szCs w:val="28"/>
          <w:highlight w:val="none"/>
          <w:lang w:val="en-US" w:eastAsia="en-US" w:bidi="ar-SA"/>
        </w:rPr>
        <w:t>总金额</w:t>
      </w:r>
      <w:r>
        <w:rPr>
          <w:rFonts w:hint="eastAsia" w:ascii="仿宋" w:hAnsi="仿宋" w:eastAsia="仿宋" w:cs="仿宋"/>
          <w:snapToGrid w:val="0"/>
          <w:color w:val="auto"/>
          <w:spacing w:val="-45"/>
          <w:kern w:val="0"/>
          <w:sz w:val="28"/>
          <w:szCs w:val="28"/>
          <w:highlight w:val="none"/>
          <w:lang w:val="en-US" w:eastAsia="en-US" w:bidi="ar-SA"/>
        </w:rPr>
        <w:t xml:space="preserve"> </w:t>
      </w:r>
      <w:r>
        <w:rPr>
          <w:rFonts w:hint="eastAsia" w:ascii="仿宋" w:hAnsi="仿宋" w:eastAsia="仿宋" w:cs="仿宋"/>
          <w:snapToGrid w:val="0"/>
          <w:color w:val="auto"/>
          <w:spacing w:val="10"/>
          <w:kern w:val="0"/>
          <w:sz w:val="28"/>
          <w:szCs w:val="28"/>
          <w:highlight w:val="none"/>
          <w:lang w:val="en-US" w:eastAsia="en-US" w:bidi="ar-SA"/>
        </w:rPr>
        <w:t>30%以上的，采购人、采购代理机构应当对联合体或</w:t>
      </w:r>
      <w:r>
        <w:rPr>
          <w:rFonts w:hint="eastAsia" w:ascii="仿宋" w:hAnsi="仿宋" w:eastAsia="仿宋" w:cs="仿宋"/>
          <w:snapToGrid w:val="0"/>
          <w:color w:val="auto"/>
          <w:spacing w:val="5"/>
          <w:kern w:val="0"/>
          <w:sz w:val="28"/>
          <w:szCs w:val="28"/>
          <w:highlight w:val="none"/>
          <w:lang w:val="en-US" w:eastAsia="en-US" w:bidi="ar-SA"/>
        </w:rPr>
        <w:t>者大中型企业的报价给予</w:t>
      </w:r>
      <w:r>
        <w:rPr>
          <w:rFonts w:hint="eastAsia" w:ascii="仿宋" w:hAnsi="仿宋" w:eastAsia="仿宋" w:cs="仿宋"/>
          <w:snapToGrid w:val="0"/>
          <w:color w:val="auto"/>
          <w:spacing w:val="-44"/>
          <w:kern w:val="0"/>
          <w:sz w:val="28"/>
          <w:szCs w:val="28"/>
          <w:highlight w:val="none"/>
          <w:lang w:val="en-US" w:eastAsia="en-US" w:bidi="ar-SA"/>
        </w:rPr>
        <w:t xml:space="preserve"> </w:t>
      </w:r>
      <w:r>
        <w:rPr>
          <w:rFonts w:hint="eastAsia" w:ascii="仿宋" w:hAnsi="仿宋" w:eastAsia="仿宋" w:cs="仿宋"/>
          <w:snapToGrid w:val="0"/>
          <w:color w:val="auto"/>
          <w:spacing w:val="5"/>
          <w:kern w:val="0"/>
          <w:sz w:val="28"/>
          <w:szCs w:val="28"/>
          <w:highlight w:val="none"/>
          <w:lang w:val="en-US" w:eastAsia="en-US" w:bidi="ar-SA"/>
        </w:rPr>
        <w:t>2%-3%（工程项目为</w:t>
      </w:r>
      <w:r>
        <w:rPr>
          <w:rFonts w:hint="eastAsia" w:ascii="仿宋" w:hAnsi="仿宋" w:eastAsia="仿宋" w:cs="仿宋"/>
          <w:snapToGrid w:val="0"/>
          <w:color w:val="auto"/>
          <w:spacing w:val="-39"/>
          <w:kern w:val="0"/>
          <w:sz w:val="28"/>
          <w:szCs w:val="28"/>
          <w:highlight w:val="none"/>
          <w:lang w:val="en-US" w:eastAsia="en-US" w:bidi="ar-SA"/>
        </w:rPr>
        <w:t xml:space="preserve"> </w:t>
      </w:r>
      <w:r>
        <w:rPr>
          <w:rFonts w:hint="eastAsia" w:ascii="仿宋" w:hAnsi="仿宋" w:eastAsia="仿宋" w:cs="仿宋"/>
          <w:snapToGrid w:val="0"/>
          <w:color w:val="auto"/>
          <w:spacing w:val="5"/>
          <w:kern w:val="0"/>
          <w:sz w:val="28"/>
          <w:szCs w:val="28"/>
          <w:highlight w:val="none"/>
          <w:lang w:val="en-US" w:eastAsia="en-US" w:bidi="ar-SA"/>
        </w:rPr>
        <w:t>1%—2%）的扣</w:t>
      </w:r>
      <w:r>
        <w:rPr>
          <w:rFonts w:hint="eastAsia" w:ascii="仿宋" w:hAnsi="仿宋" w:eastAsia="仿宋" w:cs="仿宋"/>
          <w:snapToGrid w:val="0"/>
          <w:color w:val="auto"/>
          <w:spacing w:val="8"/>
          <w:kern w:val="0"/>
          <w:sz w:val="28"/>
          <w:szCs w:val="28"/>
          <w:highlight w:val="none"/>
          <w:lang w:val="en-US" w:eastAsia="en-US" w:bidi="ar-SA"/>
        </w:rPr>
        <w:t>除，用扣除后的价格参加评审。适用招标投标法的政府采购工程建设项目，采用综合评估法但未采用低价优先法计算价格分的，评标时应当在采用原报价进行评分的基础上增加其</w:t>
      </w:r>
      <w:r>
        <w:rPr>
          <w:rFonts w:hint="eastAsia" w:ascii="仿宋" w:hAnsi="仿宋" w:eastAsia="仿宋" w:cs="仿宋"/>
          <w:snapToGrid w:val="0"/>
          <w:color w:val="auto"/>
          <w:spacing w:val="4"/>
          <w:kern w:val="0"/>
          <w:sz w:val="28"/>
          <w:szCs w:val="28"/>
          <w:highlight w:val="none"/>
          <w:lang w:val="en-US" w:eastAsia="en-US" w:bidi="ar-SA"/>
        </w:rPr>
        <w:t>价格得分的</w:t>
      </w:r>
      <w:r>
        <w:rPr>
          <w:rFonts w:hint="eastAsia" w:ascii="仿宋" w:hAnsi="仿宋" w:eastAsia="仿宋" w:cs="仿宋"/>
          <w:snapToGrid w:val="0"/>
          <w:color w:val="auto"/>
          <w:spacing w:val="-38"/>
          <w:kern w:val="0"/>
          <w:sz w:val="28"/>
          <w:szCs w:val="28"/>
          <w:highlight w:val="none"/>
          <w:lang w:val="en-US" w:eastAsia="en-US" w:bidi="ar-SA"/>
        </w:rPr>
        <w:t xml:space="preserve"> </w:t>
      </w:r>
      <w:r>
        <w:rPr>
          <w:rFonts w:hint="eastAsia" w:ascii="仿宋" w:hAnsi="仿宋" w:eastAsia="仿宋" w:cs="仿宋"/>
          <w:snapToGrid w:val="0"/>
          <w:color w:val="auto"/>
          <w:spacing w:val="4"/>
          <w:kern w:val="0"/>
          <w:sz w:val="28"/>
          <w:szCs w:val="28"/>
          <w:highlight w:val="none"/>
          <w:lang w:val="en-US" w:eastAsia="en-US" w:bidi="ar-SA"/>
        </w:rPr>
        <w:t>1%—2%作为其价格分。组成联合</w:t>
      </w:r>
      <w:r>
        <w:rPr>
          <w:rFonts w:hint="eastAsia" w:ascii="仿宋" w:hAnsi="仿宋" w:eastAsia="仿宋" w:cs="仿宋"/>
          <w:snapToGrid w:val="0"/>
          <w:color w:val="auto"/>
          <w:spacing w:val="3"/>
          <w:kern w:val="0"/>
          <w:sz w:val="28"/>
          <w:szCs w:val="28"/>
          <w:highlight w:val="none"/>
          <w:lang w:val="en-US" w:eastAsia="en-US" w:bidi="ar-SA"/>
        </w:rPr>
        <w:t>体或者接受分包</w:t>
      </w:r>
      <w:r>
        <w:rPr>
          <w:rFonts w:hint="eastAsia" w:ascii="仿宋" w:hAnsi="仿宋" w:eastAsia="仿宋" w:cs="仿宋"/>
          <w:snapToGrid w:val="0"/>
          <w:color w:val="auto"/>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的小微企业与联合体内其他企业、分包企业之间存在直接控股、管理关系的，不享受价格扣除优惠政策。</w:t>
      </w:r>
    </w:p>
    <w:p w14:paraId="2CF11152">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08"/>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价格扣除比例或者价格分加分比例对小型企业和微型</w:t>
      </w:r>
      <w:r>
        <w:rPr>
          <w:rFonts w:hint="eastAsia" w:ascii="仿宋" w:hAnsi="仿宋" w:eastAsia="仿宋" w:cs="仿宋"/>
          <w:snapToGrid w:val="0"/>
          <w:color w:val="auto"/>
          <w:spacing w:val="8"/>
          <w:kern w:val="0"/>
          <w:sz w:val="28"/>
          <w:szCs w:val="28"/>
          <w:highlight w:val="none"/>
          <w:lang w:val="en-US" w:eastAsia="en-US" w:bidi="ar-SA"/>
        </w:rPr>
        <w:t>企业同等对待，不作区分。具体采购项目的价格扣除比例或者价格分加分比例，由采购人根据采购标的相关行业平均利润率、市场竞争状况等，在本办法规定的幅度内确定。</w:t>
      </w:r>
    </w:p>
    <w:p w14:paraId="75C84A69">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3"/>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第十条  采购人应当严格按照本办法规定和</w:t>
      </w:r>
      <w:r>
        <w:rPr>
          <w:rFonts w:hint="eastAsia" w:ascii="仿宋" w:hAnsi="仿宋" w:eastAsia="仿宋" w:cs="仿宋"/>
          <w:snapToGrid w:val="0"/>
          <w:color w:val="auto"/>
          <w:spacing w:val="18"/>
          <w:kern w:val="0"/>
          <w:sz w:val="28"/>
          <w:szCs w:val="28"/>
          <w:highlight w:val="none"/>
          <w:lang w:val="en-US" w:eastAsia="en-US" w:bidi="ar-SA"/>
        </w:rPr>
        <w:t>主管预算</w:t>
      </w:r>
      <w:r>
        <w:rPr>
          <w:rFonts w:hint="eastAsia" w:ascii="仿宋" w:hAnsi="仿宋" w:eastAsia="仿宋" w:cs="仿宋"/>
          <w:snapToGrid w:val="0"/>
          <w:color w:val="auto"/>
          <w:spacing w:val="8"/>
          <w:kern w:val="0"/>
          <w:sz w:val="28"/>
          <w:szCs w:val="28"/>
          <w:highlight w:val="none"/>
          <w:lang w:val="en-US" w:eastAsia="en-US" w:bidi="ar-SA"/>
        </w:rPr>
        <w:t>单位制定的预留采购份额具体方案开展采购活动。预留份额的采购项目或者采购包，通过发布公告方式邀请供应商后，</w:t>
      </w:r>
      <w:r>
        <w:rPr>
          <w:rFonts w:hint="eastAsia" w:ascii="仿宋" w:hAnsi="仿宋" w:eastAsia="仿宋" w:cs="仿宋"/>
          <w:snapToGrid w:val="0"/>
          <w:color w:val="auto"/>
          <w:spacing w:val="6"/>
          <w:kern w:val="0"/>
          <w:sz w:val="28"/>
          <w:szCs w:val="28"/>
          <w:highlight w:val="none"/>
          <w:lang w:val="en-US" w:eastAsia="en-US" w:bidi="ar-SA"/>
        </w:rPr>
        <w:t>符合资格条件的中小企业数量不足</w:t>
      </w:r>
      <w:r>
        <w:rPr>
          <w:rFonts w:hint="eastAsia" w:ascii="仿宋" w:hAnsi="仿宋" w:eastAsia="仿宋" w:cs="仿宋"/>
          <w:snapToGrid w:val="0"/>
          <w:color w:val="auto"/>
          <w:spacing w:val="-47"/>
          <w:kern w:val="0"/>
          <w:sz w:val="28"/>
          <w:szCs w:val="28"/>
          <w:highlight w:val="none"/>
          <w:lang w:val="en-US" w:eastAsia="en-US" w:bidi="ar-SA"/>
        </w:rPr>
        <w:t xml:space="preserve"> </w:t>
      </w:r>
      <w:r>
        <w:rPr>
          <w:rFonts w:hint="eastAsia" w:ascii="仿宋" w:hAnsi="仿宋" w:eastAsia="仿宋" w:cs="仿宋"/>
          <w:snapToGrid w:val="0"/>
          <w:color w:val="auto"/>
          <w:spacing w:val="6"/>
          <w:kern w:val="0"/>
          <w:sz w:val="28"/>
          <w:szCs w:val="28"/>
          <w:highlight w:val="none"/>
          <w:lang w:val="en-US" w:eastAsia="en-US" w:bidi="ar-SA"/>
        </w:rPr>
        <w:t>3</w:t>
      </w:r>
      <w:r>
        <w:rPr>
          <w:rFonts w:hint="eastAsia" w:ascii="仿宋" w:hAnsi="仿宋" w:eastAsia="仿宋" w:cs="仿宋"/>
          <w:snapToGrid w:val="0"/>
          <w:color w:val="auto"/>
          <w:spacing w:val="-49"/>
          <w:kern w:val="0"/>
          <w:sz w:val="28"/>
          <w:szCs w:val="28"/>
          <w:highlight w:val="none"/>
          <w:lang w:val="en-US" w:eastAsia="en-US" w:bidi="ar-SA"/>
        </w:rPr>
        <w:t xml:space="preserve"> </w:t>
      </w:r>
      <w:r>
        <w:rPr>
          <w:rFonts w:hint="eastAsia" w:ascii="仿宋" w:hAnsi="仿宋" w:eastAsia="仿宋" w:cs="仿宋"/>
          <w:snapToGrid w:val="0"/>
          <w:color w:val="auto"/>
          <w:spacing w:val="6"/>
          <w:kern w:val="0"/>
          <w:sz w:val="28"/>
          <w:szCs w:val="28"/>
          <w:highlight w:val="none"/>
          <w:lang w:val="en-US" w:eastAsia="en-US" w:bidi="ar-SA"/>
        </w:rPr>
        <w:t>家的，应当中止采购活</w:t>
      </w:r>
      <w:r>
        <w:rPr>
          <w:rFonts w:hint="eastAsia" w:ascii="仿宋" w:hAnsi="仿宋" w:eastAsia="仿宋" w:cs="仿宋"/>
          <w:snapToGrid w:val="0"/>
          <w:color w:val="auto"/>
          <w:spacing w:val="8"/>
          <w:kern w:val="0"/>
          <w:sz w:val="28"/>
          <w:szCs w:val="28"/>
          <w:highlight w:val="none"/>
          <w:lang w:val="en-US" w:eastAsia="en-US" w:bidi="ar-SA"/>
        </w:rPr>
        <w:t>动，视同未预留份额的采购项目或者采购包，按照本办法第</w:t>
      </w:r>
      <w:r>
        <w:rPr>
          <w:rFonts w:hint="eastAsia" w:ascii="仿宋" w:hAnsi="仿宋" w:eastAsia="仿宋" w:cs="仿宋"/>
          <w:snapToGrid w:val="0"/>
          <w:color w:val="auto"/>
          <w:spacing w:val="7"/>
          <w:kern w:val="0"/>
          <w:sz w:val="28"/>
          <w:szCs w:val="28"/>
          <w:highlight w:val="none"/>
          <w:lang w:val="en-US" w:eastAsia="en-US" w:bidi="ar-SA"/>
        </w:rPr>
        <w:t>九条有关规定重新组织采购活动。</w:t>
      </w:r>
    </w:p>
    <w:p w14:paraId="3BCC495A">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9"/>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3"/>
          <w:kern w:val="0"/>
          <w:sz w:val="28"/>
          <w:szCs w:val="28"/>
          <w:highlight w:val="none"/>
          <w:lang w:val="en-US" w:eastAsia="en-US" w:bidi="ar-SA"/>
        </w:rPr>
        <w:t>第十一条</w:t>
      </w:r>
      <w:r>
        <w:rPr>
          <w:rFonts w:hint="eastAsia" w:ascii="仿宋" w:hAnsi="仿宋" w:eastAsia="仿宋" w:cs="仿宋"/>
          <w:snapToGrid w:val="0"/>
          <w:color w:val="auto"/>
          <w:spacing w:val="37"/>
          <w:kern w:val="0"/>
          <w:sz w:val="28"/>
          <w:szCs w:val="28"/>
          <w:highlight w:val="none"/>
          <w:lang w:val="en-US" w:eastAsia="en-US" w:bidi="ar-SA"/>
        </w:rPr>
        <w:t xml:space="preserve">  </w:t>
      </w:r>
      <w:r>
        <w:rPr>
          <w:rFonts w:hint="eastAsia" w:ascii="仿宋" w:hAnsi="仿宋" w:eastAsia="仿宋" w:cs="仿宋"/>
          <w:snapToGrid w:val="0"/>
          <w:color w:val="auto"/>
          <w:spacing w:val="3"/>
          <w:kern w:val="0"/>
          <w:sz w:val="28"/>
          <w:szCs w:val="28"/>
          <w:highlight w:val="none"/>
          <w:lang w:val="en-US" w:eastAsia="en-US" w:bidi="ar-SA"/>
        </w:rPr>
        <w:t>中小企业参加政府采购活动，应当出具本办</w:t>
      </w:r>
      <w:r>
        <w:rPr>
          <w:rFonts w:hint="eastAsia" w:ascii="仿宋" w:hAnsi="仿宋" w:eastAsia="仿宋" w:cs="仿宋"/>
          <w:snapToGrid w:val="0"/>
          <w:color w:val="auto"/>
          <w:spacing w:val="2"/>
          <w:kern w:val="0"/>
          <w:sz w:val="28"/>
          <w:szCs w:val="28"/>
          <w:highlight w:val="none"/>
          <w:lang w:val="en-US" w:eastAsia="en-US" w:bidi="ar-SA"/>
        </w:rPr>
        <w:t>法规定的《中小企业声明函》（附</w:t>
      </w:r>
      <w:r>
        <w:rPr>
          <w:rFonts w:hint="eastAsia" w:ascii="仿宋" w:hAnsi="仿宋" w:eastAsia="仿宋" w:cs="仿宋"/>
          <w:snapToGrid w:val="0"/>
          <w:color w:val="auto"/>
          <w:spacing w:val="-36"/>
          <w:kern w:val="0"/>
          <w:sz w:val="28"/>
          <w:szCs w:val="28"/>
          <w:highlight w:val="none"/>
          <w:lang w:val="en-US" w:eastAsia="en-US" w:bidi="ar-SA"/>
        </w:rPr>
        <w:t xml:space="preserve"> </w:t>
      </w:r>
      <w:r>
        <w:rPr>
          <w:rFonts w:hint="eastAsia" w:ascii="仿宋" w:hAnsi="仿宋" w:eastAsia="仿宋" w:cs="仿宋"/>
          <w:snapToGrid w:val="0"/>
          <w:color w:val="auto"/>
          <w:spacing w:val="2"/>
          <w:kern w:val="0"/>
          <w:sz w:val="28"/>
          <w:szCs w:val="28"/>
          <w:highlight w:val="none"/>
          <w:lang w:val="en-US" w:eastAsia="en-US" w:bidi="ar-SA"/>
        </w:rPr>
        <w:t>1</w:t>
      </w:r>
      <w:r>
        <w:rPr>
          <w:rFonts w:hint="eastAsia" w:ascii="仿宋" w:hAnsi="仿宋" w:eastAsia="仿宋" w:cs="仿宋"/>
          <w:snapToGrid w:val="0"/>
          <w:color w:val="auto"/>
          <w:spacing w:val="-50"/>
          <w:kern w:val="0"/>
          <w:sz w:val="28"/>
          <w:szCs w:val="28"/>
          <w:highlight w:val="none"/>
          <w:lang w:val="en-US" w:eastAsia="en-US" w:bidi="ar-SA"/>
        </w:rPr>
        <w:t>），</w:t>
      </w:r>
      <w:r>
        <w:rPr>
          <w:rFonts w:hint="eastAsia" w:ascii="仿宋" w:hAnsi="仿宋" w:eastAsia="仿宋" w:cs="仿宋"/>
          <w:snapToGrid w:val="0"/>
          <w:color w:val="auto"/>
          <w:spacing w:val="2"/>
          <w:kern w:val="0"/>
          <w:sz w:val="28"/>
          <w:szCs w:val="28"/>
          <w:highlight w:val="none"/>
          <w:lang w:val="en-US" w:eastAsia="en-US" w:bidi="ar-SA"/>
        </w:rPr>
        <w:t>否则不得享受相关中</w:t>
      </w:r>
      <w:r>
        <w:rPr>
          <w:rFonts w:hint="eastAsia" w:ascii="仿宋" w:hAnsi="仿宋" w:eastAsia="仿宋" w:cs="仿宋"/>
          <w:snapToGrid w:val="0"/>
          <w:color w:val="auto"/>
          <w:spacing w:val="8"/>
          <w:kern w:val="0"/>
          <w:sz w:val="28"/>
          <w:szCs w:val="28"/>
          <w:highlight w:val="none"/>
          <w:lang w:val="en-US" w:eastAsia="en-US" w:bidi="ar-SA"/>
        </w:rPr>
        <w:t>小企业扶持政策。任何单位和个人不得要求供应商提供《中小企业声明函》之外的中小企业身份证明文件。</w:t>
      </w:r>
    </w:p>
    <w:p w14:paraId="1898394B">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99"/>
        <w:jc w:val="left"/>
        <w:textAlignment w:val="baseline"/>
        <w:rPr>
          <w:rFonts w:hint="eastAsia" w:ascii="仿宋" w:hAnsi="仿宋" w:eastAsia="仿宋" w:cs="仿宋"/>
          <w:snapToGrid w:val="0"/>
          <w:color w:val="auto"/>
          <w:spacing w:val="2"/>
          <w:kern w:val="0"/>
          <w:sz w:val="28"/>
          <w:szCs w:val="28"/>
          <w:highlight w:val="none"/>
          <w:lang w:val="en-US" w:eastAsia="en-US" w:bidi="ar-SA"/>
        </w:rPr>
      </w:pPr>
      <w:r>
        <w:rPr>
          <w:rFonts w:hint="eastAsia" w:ascii="仿宋" w:hAnsi="仿宋" w:eastAsia="仿宋" w:cs="仿宋"/>
          <w:snapToGrid w:val="0"/>
          <w:color w:val="auto"/>
          <w:spacing w:val="3"/>
          <w:kern w:val="0"/>
          <w:sz w:val="28"/>
          <w:szCs w:val="28"/>
          <w:highlight w:val="none"/>
          <w:lang w:val="en-US" w:eastAsia="en-US" w:bidi="ar-SA"/>
        </w:rPr>
        <w:t xml:space="preserve">第十二条  </w:t>
      </w:r>
      <w:r>
        <w:rPr>
          <w:rFonts w:hint="eastAsia" w:ascii="仿宋" w:hAnsi="仿宋" w:eastAsia="仿宋" w:cs="仿宋"/>
          <w:snapToGrid w:val="0"/>
          <w:color w:val="auto"/>
          <w:spacing w:val="2"/>
          <w:kern w:val="0"/>
          <w:sz w:val="28"/>
          <w:szCs w:val="28"/>
          <w:highlight w:val="none"/>
          <w:lang w:val="en-US" w:eastAsia="en-US" w:bidi="ar-SA"/>
        </w:rPr>
        <w:t>采购项目涉及中小企业采购的，采购文件应当明确以下内容：</w:t>
      </w:r>
    </w:p>
    <w:p w14:paraId="2F153DE6">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（一）预留份额的采购项目或者采购包，明确该项目或</w:t>
      </w:r>
      <w:r>
        <w:rPr>
          <w:rFonts w:hint="eastAsia" w:ascii="仿宋" w:hAnsi="仿宋" w:eastAsia="仿宋" w:cs="仿宋"/>
          <w:snapToGrid w:val="0"/>
          <w:color w:val="auto"/>
          <w:spacing w:val="11"/>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相关采购包专门面向中小企业采购，以及相关标的及预算金</w:t>
      </w:r>
      <w:r>
        <w:rPr>
          <w:rFonts w:hint="eastAsia" w:ascii="仿宋" w:hAnsi="仿宋" w:eastAsia="仿宋" w:cs="仿宋"/>
          <w:snapToGrid w:val="0"/>
          <w:color w:val="auto"/>
          <w:spacing w:val="-6"/>
          <w:kern w:val="0"/>
          <w:sz w:val="28"/>
          <w:szCs w:val="28"/>
          <w:highlight w:val="none"/>
          <w:lang w:val="en-US" w:eastAsia="en-US" w:bidi="ar-SA"/>
        </w:rPr>
        <w:t>额；</w:t>
      </w:r>
    </w:p>
    <w:p w14:paraId="25421841">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（二）要求以联合体形式参加或者合同分包的，明确联 合协议或者分包意向协议中中小企业合同金额应当达到的比例，并作为供应商资格条件；</w:t>
      </w:r>
    </w:p>
    <w:p w14:paraId="0F22C9F2">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（三）非预留份额的采购项目或者采购包，明确有关价格扣除比例或者价格分加分比例；</w:t>
      </w:r>
    </w:p>
    <w:p w14:paraId="61BB25C0">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（四）规定依据本办法规定享受扶持政策获得政府采购合同的，小微企业不得将合同分包给大中型企业，中型企业不得将合同分包给大型企业；</w:t>
      </w:r>
    </w:p>
    <w:p w14:paraId="7326FA72">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（五）采购人认为具备相关条件的，明确对中小企业在资金支付期限、预付款比例等方面的优惠措施；</w:t>
      </w:r>
    </w:p>
    <w:p w14:paraId="0937BA16">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（六）明确采购标的对应的中小企业划分标准所属行业；</w:t>
      </w:r>
    </w:p>
    <w:p w14:paraId="7A559B27">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（七）法律法规和省级以上人民政府财政部门规定的其他事项。</w:t>
      </w:r>
    </w:p>
    <w:p w14:paraId="7E8E5DED">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703"/>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3"/>
          <w:kern w:val="0"/>
          <w:sz w:val="28"/>
          <w:szCs w:val="28"/>
          <w:highlight w:val="none"/>
          <w:lang w:val="en-US" w:eastAsia="en-US" w:bidi="ar-SA"/>
        </w:rPr>
        <w:t>第十三条</w:t>
      </w:r>
      <w:r>
        <w:rPr>
          <w:rFonts w:hint="eastAsia" w:ascii="仿宋" w:hAnsi="仿宋" w:eastAsia="仿宋" w:cs="仿宋"/>
          <w:snapToGrid w:val="0"/>
          <w:color w:val="auto"/>
          <w:spacing w:val="36"/>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中标、成交供应商享受本办法规定的中小企业扶持政策的，采购人、采购代理机构应当随中标、成交结果公开中标、成交供应商的《中小企业声明函》。</w:t>
      </w:r>
    </w:p>
    <w:p w14:paraId="068FB19A">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703"/>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适用招标投标法的政府采购工程建设项目，应当在公示中标候选人时公开中标候选</w:t>
      </w:r>
      <w:r>
        <w:rPr>
          <w:rFonts w:hint="eastAsia" w:ascii="仿宋" w:hAnsi="仿宋" w:eastAsia="仿宋" w:cs="仿宋"/>
          <w:snapToGrid w:val="0"/>
          <w:color w:val="auto"/>
          <w:spacing w:val="2"/>
          <w:kern w:val="0"/>
          <w:sz w:val="28"/>
          <w:szCs w:val="28"/>
          <w:highlight w:val="none"/>
          <w:lang w:val="en-US" w:eastAsia="en-US" w:bidi="ar-SA"/>
        </w:rPr>
        <w:t>人的《中小企业声明函》。</w:t>
      </w:r>
    </w:p>
    <w:p w14:paraId="5419B66F">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3"/>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6"/>
          <w:kern w:val="0"/>
          <w:sz w:val="28"/>
          <w:szCs w:val="28"/>
          <w:highlight w:val="none"/>
          <w:lang w:val="en-US" w:eastAsia="en-US" w:bidi="ar-SA"/>
        </w:rPr>
        <w:t>第十四条  对于通过预留采购项目、预留专门采购包、</w:t>
      </w:r>
      <w:r>
        <w:rPr>
          <w:rFonts w:hint="eastAsia" w:ascii="仿宋" w:hAnsi="仿宋" w:eastAsia="仿宋" w:cs="仿宋"/>
          <w:snapToGrid w:val="0"/>
          <w:color w:val="auto"/>
          <w:spacing w:val="21"/>
          <w:kern w:val="0"/>
          <w:sz w:val="28"/>
          <w:szCs w:val="28"/>
          <w:highlight w:val="none"/>
          <w:lang w:val="en-US" w:eastAsia="en-US" w:bidi="ar-SA"/>
        </w:rPr>
        <w:t>要求以联合体形式参加或者合同分包等措施签订的采购合</w:t>
      </w:r>
      <w:r>
        <w:rPr>
          <w:rFonts w:hint="eastAsia" w:ascii="仿宋" w:hAnsi="仿宋" w:eastAsia="仿宋" w:cs="仿宋"/>
          <w:snapToGrid w:val="0"/>
          <w:color w:val="auto"/>
          <w:spacing w:val="8"/>
          <w:kern w:val="0"/>
          <w:sz w:val="28"/>
          <w:szCs w:val="28"/>
          <w:highlight w:val="none"/>
          <w:lang w:val="en-US" w:eastAsia="en-US" w:bidi="ar-SA"/>
        </w:rPr>
        <w:t>同，应当明确标注本合同为中小企业预留合同。其中，要求以联合体形式参加采购活动或者合同分包的，应当将联合协议或者分包意向协议作为采购合同的组成部分。</w:t>
      </w:r>
    </w:p>
    <w:p w14:paraId="057F4A07">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8"/>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第十五条  鼓励各地区、各部门在采购活动中允许中小</w:t>
      </w:r>
      <w:r>
        <w:rPr>
          <w:rFonts w:hint="eastAsia" w:ascii="仿宋" w:hAnsi="仿宋" w:eastAsia="仿宋" w:cs="仿宋"/>
          <w:snapToGrid w:val="0"/>
          <w:color w:val="auto"/>
          <w:spacing w:val="8"/>
          <w:kern w:val="0"/>
          <w:sz w:val="28"/>
          <w:szCs w:val="28"/>
          <w:highlight w:val="none"/>
          <w:lang w:val="en-US" w:eastAsia="en-US" w:bidi="ar-SA"/>
        </w:rPr>
        <w:t>企业引入信用担保手段，为中小企业在投标（响应）保证、履约保证等方面提供专业化服务。鼓励中小企业依法合规通</w:t>
      </w:r>
      <w:r>
        <w:rPr>
          <w:rFonts w:hint="eastAsia" w:ascii="仿宋" w:hAnsi="仿宋" w:eastAsia="仿宋" w:cs="仿宋"/>
          <w:snapToGrid w:val="0"/>
          <w:color w:val="auto"/>
          <w:spacing w:val="6"/>
          <w:kern w:val="0"/>
          <w:sz w:val="28"/>
          <w:szCs w:val="28"/>
          <w:highlight w:val="none"/>
          <w:lang w:val="en-US" w:eastAsia="en-US" w:bidi="ar-SA"/>
        </w:rPr>
        <w:t>过政府采购合同融资。</w:t>
      </w:r>
    </w:p>
    <w:p w14:paraId="5720AA26">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8"/>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第十六条  政府采购监督检查、投诉处理及政府采购行</w:t>
      </w:r>
      <w:r>
        <w:rPr>
          <w:rFonts w:hint="eastAsia" w:ascii="仿宋" w:hAnsi="仿宋" w:eastAsia="仿宋" w:cs="仿宋"/>
          <w:snapToGrid w:val="0"/>
          <w:color w:val="auto"/>
          <w:spacing w:val="17"/>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政处罚中对中小企业的认定，由货物制造商或者工程、服务</w:t>
      </w:r>
      <w:r>
        <w:rPr>
          <w:rFonts w:hint="eastAsia" w:ascii="仿宋" w:hAnsi="仿宋" w:eastAsia="仿宋" w:cs="仿宋"/>
          <w:snapToGrid w:val="0"/>
          <w:color w:val="auto"/>
          <w:spacing w:val="21"/>
          <w:kern w:val="0"/>
          <w:sz w:val="28"/>
          <w:szCs w:val="28"/>
          <w:highlight w:val="none"/>
          <w:lang w:val="en-US" w:eastAsia="en-US" w:bidi="ar-SA"/>
        </w:rPr>
        <w:t>供应商注册登记所在地的县级以上人民政府中小企业主管</w:t>
      </w:r>
      <w:r>
        <w:rPr>
          <w:rFonts w:hint="eastAsia" w:ascii="仿宋" w:hAnsi="仿宋" w:eastAsia="仿宋" w:cs="仿宋"/>
          <w:snapToGrid w:val="0"/>
          <w:color w:val="auto"/>
          <w:spacing w:val="3"/>
          <w:kern w:val="0"/>
          <w:sz w:val="28"/>
          <w:szCs w:val="28"/>
          <w:highlight w:val="none"/>
          <w:lang w:val="en-US" w:eastAsia="en-US" w:bidi="ar-SA"/>
        </w:rPr>
        <w:t>部门负责。</w:t>
      </w:r>
    </w:p>
    <w:p w14:paraId="02C492BB">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50"/>
        <w:jc w:val="left"/>
        <w:textAlignment w:val="baseline"/>
        <w:rPr>
          <w:rFonts w:hint="eastAsia" w:ascii="仿宋" w:hAnsi="仿宋" w:eastAsia="仿宋" w:cs="仿宋"/>
          <w:snapToGrid w:val="0"/>
          <w:color w:val="auto"/>
          <w:spacing w:val="6"/>
          <w:kern w:val="0"/>
          <w:sz w:val="28"/>
          <w:szCs w:val="28"/>
          <w:highlight w:val="none"/>
          <w:lang w:val="en-US" w:eastAsia="en-US" w:bidi="ar-SA"/>
        </w:rPr>
      </w:pPr>
      <w:r>
        <w:rPr>
          <w:rFonts w:hint="eastAsia" w:ascii="仿宋" w:hAnsi="仿宋" w:eastAsia="仿宋" w:cs="仿宋"/>
          <w:snapToGrid w:val="0"/>
          <w:color w:val="auto"/>
          <w:spacing w:val="17"/>
          <w:kern w:val="0"/>
          <w:sz w:val="28"/>
          <w:szCs w:val="28"/>
          <w:highlight w:val="none"/>
          <w:lang w:val="en-US" w:eastAsia="en-US" w:bidi="ar-SA"/>
        </w:rPr>
        <w:t>中小企业主管部门应当在收到财政部门或者有关招标</w:t>
      </w:r>
      <w:r>
        <w:rPr>
          <w:rFonts w:hint="eastAsia" w:ascii="仿宋" w:hAnsi="仿宋" w:eastAsia="仿宋" w:cs="仿宋"/>
          <w:snapToGrid w:val="0"/>
          <w:color w:val="auto"/>
          <w:spacing w:val="11"/>
          <w:kern w:val="0"/>
          <w:sz w:val="28"/>
          <w:szCs w:val="28"/>
          <w:highlight w:val="none"/>
          <w:lang w:val="en-US" w:eastAsia="en-US" w:bidi="ar-SA"/>
        </w:rPr>
        <w:t>投标行政监督部门关于协助开展中小企业认定函后10</w:t>
      </w:r>
      <w:r>
        <w:rPr>
          <w:rFonts w:hint="eastAsia" w:ascii="仿宋" w:hAnsi="仿宋" w:eastAsia="仿宋" w:cs="仿宋"/>
          <w:snapToGrid w:val="0"/>
          <w:color w:val="auto"/>
          <w:spacing w:val="-48"/>
          <w:kern w:val="0"/>
          <w:sz w:val="28"/>
          <w:szCs w:val="28"/>
          <w:highlight w:val="none"/>
          <w:lang w:val="en-US" w:eastAsia="en-US" w:bidi="ar-SA"/>
        </w:rPr>
        <w:t xml:space="preserve"> </w:t>
      </w:r>
      <w:r>
        <w:rPr>
          <w:rFonts w:hint="eastAsia" w:ascii="仿宋" w:hAnsi="仿宋" w:eastAsia="仿宋" w:cs="仿宋"/>
          <w:snapToGrid w:val="0"/>
          <w:color w:val="auto"/>
          <w:spacing w:val="11"/>
          <w:kern w:val="0"/>
          <w:sz w:val="28"/>
          <w:szCs w:val="28"/>
          <w:highlight w:val="none"/>
          <w:lang w:val="en-US" w:eastAsia="en-US" w:bidi="ar-SA"/>
        </w:rPr>
        <w:t>个工</w:t>
      </w:r>
      <w:r>
        <w:rPr>
          <w:rFonts w:hint="eastAsia" w:ascii="仿宋" w:hAnsi="仿宋" w:eastAsia="仿宋" w:cs="仿宋"/>
          <w:snapToGrid w:val="0"/>
          <w:color w:val="auto"/>
          <w:spacing w:val="6"/>
          <w:kern w:val="0"/>
          <w:sz w:val="28"/>
          <w:szCs w:val="28"/>
          <w:highlight w:val="none"/>
          <w:lang w:val="en-US" w:eastAsia="en-US" w:bidi="ar-SA"/>
        </w:rPr>
        <w:t>作日内做出书面答复。</w:t>
      </w:r>
    </w:p>
    <w:p w14:paraId="01B1863D">
      <w:pPr>
        <w:keepNext w:val="0"/>
        <w:keepLines w:val="0"/>
        <w:pageBreakBefore w:val="0"/>
        <w:numPr>
          <w:ilvl w:val="0"/>
          <w:numId w:val="0"/>
        </w:numPr>
        <w:kinsoku w:val="0"/>
        <w:wordWrap/>
        <w:overflowPunct/>
        <w:topLinePunct w:val="0"/>
        <w:autoSpaceDE w:val="0"/>
        <w:autoSpaceDN w:val="0"/>
        <w:bidi w:val="0"/>
        <w:adjustRightInd w:val="0"/>
        <w:snapToGrid w:val="0"/>
        <w:spacing w:before="0" w:after="0" w:line="560" w:lineRule="exact"/>
        <w:ind w:left="0" w:leftChars="0" w:right="0" w:rightChars="0" w:firstLine="750" w:firstLineChars="0"/>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第十七条</w:t>
      </w:r>
      <w:r>
        <w:rPr>
          <w:rFonts w:hint="eastAsia" w:ascii="仿宋" w:hAnsi="仿宋" w:eastAsia="仿宋" w:cs="仿宋"/>
          <w:snapToGrid w:val="0"/>
          <w:color w:val="auto"/>
          <w:spacing w:val="5"/>
          <w:kern w:val="0"/>
          <w:sz w:val="28"/>
          <w:szCs w:val="28"/>
          <w:highlight w:val="none"/>
          <w:lang w:val="en-US" w:eastAsia="zh-CN" w:bidi="ar-SA"/>
        </w:rPr>
        <w:t xml:space="preserve"> </w:t>
      </w:r>
      <w:r>
        <w:rPr>
          <w:rFonts w:hint="eastAsia" w:ascii="仿宋" w:hAnsi="仿宋" w:eastAsia="仿宋" w:cs="仿宋"/>
          <w:snapToGrid w:val="0"/>
          <w:color w:val="auto"/>
          <w:spacing w:val="17"/>
          <w:kern w:val="0"/>
          <w:sz w:val="28"/>
          <w:szCs w:val="28"/>
          <w:highlight w:val="none"/>
          <w:lang w:val="en-US" w:eastAsia="en-US" w:bidi="ar-SA"/>
        </w:rPr>
        <w:t xml:space="preserve"> 各地区、各部门应当对涉及中小企业采购的预算项目实施全过</w:t>
      </w:r>
      <w:r>
        <w:rPr>
          <w:rFonts w:hint="eastAsia" w:ascii="仿宋" w:hAnsi="仿宋" w:eastAsia="仿宋" w:cs="仿宋"/>
          <w:snapToGrid w:val="0"/>
          <w:color w:val="auto"/>
          <w:spacing w:val="8"/>
          <w:kern w:val="0"/>
          <w:sz w:val="28"/>
          <w:szCs w:val="28"/>
          <w:highlight w:val="none"/>
          <w:lang w:val="en-US" w:eastAsia="en-US" w:bidi="ar-SA"/>
        </w:rPr>
        <w:t>程绩效管理，合理设置绩效目标和指标，落实扶持中小企业有关政策要求，定期开展绩效监控和评价，强化绩效评价结果应用。</w:t>
      </w:r>
    </w:p>
    <w:p w14:paraId="69FCC47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right="0" w:rightChars="0" w:firstLine="592" w:firstLineChars="200"/>
        <w:jc w:val="left"/>
        <w:textAlignment w:val="baseline"/>
        <w:rPr>
          <w:rFonts w:hint="eastAsia" w:ascii="仿宋" w:hAnsi="仿宋" w:eastAsia="仿宋" w:cs="仿宋"/>
          <w:snapToGrid w:val="0"/>
          <w:color w:val="auto"/>
          <w:spacing w:val="8"/>
          <w:kern w:val="0"/>
          <w:position w:val="18"/>
          <w:sz w:val="28"/>
          <w:szCs w:val="28"/>
          <w:highlight w:val="none"/>
          <w:lang w:val="en-US" w:eastAsia="en-US" w:bidi="ar-SA"/>
        </w:rPr>
      </w:pPr>
      <w:r>
        <w:rPr>
          <w:rFonts w:hint="eastAsia" w:ascii="仿宋" w:hAnsi="仿宋" w:eastAsia="仿宋" w:cs="仿宋"/>
          <w:snapToGrid w:val="0"/>
          <w:color w:val="auto"/>
          <w:spacing w:val="8"/>
          <w:kern w:val="0"/>
          <w:position w:val="18"/>
          <w:sz w:val="28"/>
          <w:szCs w:val="28"/>
          <w:highlight w:val="none"/>
          <w:lang w:val="en-US" w:eastAsia="en-US" w:bidi="ar-SA"/>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5615C21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right="0" w:rightChars="0" w:firstLine="636" w:firstLineChars="20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第十九条  采购人未按本办法规定为中小企</w:t>
      </w:r>
      <w:r>
        <w:rPr>
          <w:rFonts w:hint="eastAsia" w:ascii="仿宋" w:hAnsi="仿宋" w:eastAsia="仿宋" w:cs="仿宋"/>
          <w:snapToGrid w:val="0"/>
          <w:color w:val="auto"/>
          <w:spacing w:val="18"/>
          <w:kern w:val="0"/>
          <w:sz w:val="28"/>
          <w:szCs w:val="28"/>
          <w:highlight w:val="none"/>
          <w:lang w:val="en-US" w:eastAsia="en-US" w:bidi="ar-SA"/>
        </w:rPr>
        <w:t>业预留采</w:t>
      </w:r>
      <w:r>
        <w:rPr>
          <w:rFonts w:hint="eastAsia" w:ascii="仿宋" w:hAnsi="仿宋" w:eastAsia="仿宋" w:cs="仿宋"/>
          <w:snapToGrid w:val="0"/>
          <w:color w:val="auto"/>
          <w:spacing w:val="8"/>
          <w:kern w:val="0"/>
          <w:sz w:val="28"/>
          <w:szCs w:val="28"/>
          <w:highlight w:val="none"/>
          <w:lang w:val="en-US" w:eastAsia="en-US" w:bidi="ar-SA"/>
        </w:rPr>
        <w:t>购份额，采购人、采购代理机构未按照本办法规定要求实施价格扣除或者价格分加分的，属于未按照规定执行政府采购政策，依照《中华人民共和国政府采购法》等国家有关规定</w:t>
      </w:r>
      <w:r>
        <w:rPr>
          <w:rFonts w:hint="eastAsia" w:ascii="仿宋" w:hAnsi="仿宋" w:eastAsia="仿宋" w:cs="仿宋"/>
          <w:snapToGrid w:val="0"/>
          <w:color w:val="auto"/>
          <w:spacing w:val="5"/>
          <w:kern w:val="0"/>
          <w:sz w:val="28"/>
          <w:szCs w:val="28"/>
          <w:highlight w:val="none"/>
          <w:lang w:val="en-US" w:eastAsia="en-US" w:bidi="ar-SA"/>
        </w:rPr>
        <w:t>追究法律责任。</w:t>
      </w:r>
    </w:p>
    <w:p w14:paraId="79217734">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3"/>
        <w:jc w:val="both"/>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第二十条  供应商按照本办法规定提供声明</w:t>
      </w:r>
      <w:r>
        <w:rPr>
          <w:rFonts w:hint="eastAsia" w:ascii="仿宋" w:hAnsi="仿宋" w:eastAsia="仿宋" w:cs="仿宋"/>
          <w:snapToGrid w:val="0"/>
          <w:color w:val="auto"/>
          <w:spacing w:val="18"/>
          <w:kern w:val="0"/>
          <w:sz w:val="28"/>
          <w:szCs w:val="28"/>
          <w:highlight w:val="none"/>
          <w:lang w:val="en-US" w:eastAsia="en-US" w:bidi="ar-SA"/>
        </w:rPr>
        <w:t>函内容不</w:t>
      </w:r>
      <w:r>
        <w:rPr>
          <w:rFonts w:hint="eastAsia" w:ascii="仿宋" w:hAnsi="仿宋" w:eastAsia="仿宋" w:cs="仿宋"/>
          <w:snapToGrid w:val="0"/>
          <w:color w:val="auto"/>
          <w:spacing w:val="8"/>
          <w:kern w:val="0"/>
          <w:sz w:val="28"/>
          <w:szCs w:val="28"/>
          <w:highlight w:val="none"/>
          <w:lang w:val="en-US" w:eastAsia="en-US" w:bidi="ar-SA"/>
        </w:rPr>
        <w:t>实的，属于提供虚假材料谋取中标、成交，依照《中华人民共和国政府采购法》等国家有关规定追究相应责任。</w:t>
      </w:r>
    </w:p>
    <w:p w14:paraId="480D5080">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38"/>
        <w:jc w:val="both"/>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6"/>
          <w:kern w:val="0"/>
          <w:sz w:val="28"/>
          <w:szCs w:val="28"/>
          <w:highlight w:val="none"/>
          <w:lang w:val="en-US" w:eastAsia="en-US" w:bidi="ar-SA"/>
        </w:rPr>
        <w:t>适用招标投标法的政府采购工程建设项目，投标人按照本办法规定提供声明函内容不实的，属于弄虚作假骗取</w:t>
      </w:r>
      <w:r>
        <w:rPr>
          <w:rFonts w:hint="eastAsia" w:ascii="仿宋" w:hAnsi="仿宋" w:eastAsia="仿宋" w:cs="仿宋"/>
          <w:snapToGrid w:val="0"/>
          <w:color w:val="auto"/>
          <w:spacing w:val="5"/>
          <w:kern w:val="0"/>
          <w:sz w:val="28"/>
          <w:szCs w:val="28"/>
          <w:highlight w:val="none"/>
          <w:lang w:val="en-US" w:eastAsia="en-US" w:bidi="ar-SA"/>
        </w:rPr>
        <w:t>中标，</w:t>
      </w:r>
      <w:r>
        <w:rPr>
          <w:rFonts w:hint="eastAsia" w:ascii="仿宋" w:hAnsi="仿宋" w:eastAsia="仿宋" w:cs="仿宋"/>
          <w:snapToGrid w:val="0"/>
          <w:color w:val="auto"/>
          <w:spacing w:val="8"/>
          <w:kern w:val="0"/>
          <w:sz w:val="28"/>
          <w:szCs w:val="28"/>
          <w:highlight w:val="none"/>
          <w:lang w:val="en-US" w:eastAsia="en-US" w:bidi="ar-SA"/>
        </w:rPr>
        <w:t>依照《中华人民共和国招标投标法》等国家有关规定追究相</w:t>
      </w:r>
      <w:r>
        <w:rPr>
          <w:rFonts w:hint="eastAsia" w:ascii="仿宋" w:hAnsi="仿宋" w:eastAsia="仿宋" w:cs="仿宋"/>
          <w:snapToGrid w:val="0"/>
          <w:color w:val="auto"/>
          <w:spacing w:val="2"/>
          <w:kern w:val="0"/>
          <w:sz w:val="28"/>
          <w:szCs w:val="28"/>
          <w:highlight w:val="none"/>
          <w:lang w:val="en-US" w:eastAsia="en-US" w:bidi="ar-SA"/>
        </w:rPr>
        <w:t>应责任。</w:t>
      </w:r>
    </w:p>
    <w:p w14:paraId="2E4121EC">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2"/>
        <w:jc w:val="both"/>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第二十一条  财政部门、中小企业主管部门及其工作人</w:t>
      </w:r>
      <w:r>
        <w:rPr>
          <w:rFonts w:hint="eastAsia" w:ascii="仿宋" w:hAnsi="仿宋" w:eastAsia="仿宋" w:cs="仿宋"/>
          <w:snapToGrid w:val="0"/>
          <w:color w:val="auto"/>
          <w:spacing w:val="8"/>
          <w:kern w:val="0"/>
          <w:sz w:val="28"/>
          <w:szCs w:val="28"/>
          <w:highlight w:val="none"/>
          <w:lang w:val="en-US" w:eastAsia="en-US" w:bidi="ar-SA"/>
        </w:rPr>
        <w:t>员在履行职责中违反本办法规定及存在其他滥用职权、玩忽职守、徇私舞弊等违法违纪行为的，依照《</w:t>
      </w:r>
      <w:r>
        <w:rPr>
          <w:rFonts w:hint="eastAsia" w:ascii="仿宋" w:hAnsi="仿宋" w:eastAsia="仿宋" w:cs="仿宋"/>
          <w:snapToGrid w:val="0"/>
          <w:color w:val="auto"/>
          <w:kern w:val="0"/>
          <w:sz w:val="28"/>
          <w:szCs w:val="28"/>
          <w:highlight w:val="none"/>
          <w:lang w:val="en-US" w:eastAsia="en-US" w:bidi="ar-SA"/>
        </w:rPr>
        <w:fldChar w:fldCharType="begin"/>
      </w:r>
      <w:r>
        <w:rPr>
          <w:rFonts w:hint="eastAsia" w:ascii="仿宋" w:hAnsi="仿宋" w:eastAsia="仿宋" w:cs="仿宋"/>
          <w:snapToGrid w:val="0"/>
          <w:color w:val="auto"/>
          <w:kern w:val="0"/>
          <w:sz w:val="28"/>
          <w:szCs w:val="28"/>
          <w:highlight w:val="none"/>
          <w:lang w:val="en-US" w:eastAsia="en-US" w:bidi="ar-SA"/>
        </w:rPr>
        <w:instrText xml:space="preserve"> HYPERLINK "http://10.162.100.18:168/golaw?dbnm=gjfg&amp;flid=1116012014128049" </w:instrText>
      </w:r>
      <w:r>
        <w:rPr>
          <w:rFonts w:hint="eastAsia" w:ascii="仿宋" w:hAnsi="仿宋" w:eastAsia="仿宋" w:cs="仿宋"/>
          <w:snapToGrid w:val="0"/>
          <w:color w:val="auto"/>
          <w:kern w:val="0"/>
          <w:sz w:val="28"/>
          <w:szCs w:val="28"/>
          <w:highlight w:val="none"/>
          <w:lang w:val="en-US" w:eastAsia="en-US" w:bidi="ar-SA"/>
        </w:rPr>
        <w:fldChar w:fldCharType="separate"/>
      </w:r>
      <w:r>
        <w:rPr>
          <w:rFonts w:hint="eastAsia" w:ascii="仿宋" w:hAnsi="仿宋" w:eastAsia="仿宋" w:cs="仿宋"/>
          <w:snapToGrid w:val="0"/>
          <w:color w:val="auto"/>
          <w:spacing w:val="8"/>
          <w:kern w:val="0"/>
          <w:sz w:val="28"/>
          <w:szCs w:val="28"/>
          <w:highlight w:val="none"/>
          <w:lang w:val="en-US" w:eastAsia="en-US" w:bidi="ar-SA"/>
        </w:rPr>
        <w:t>中华人民共和国</w:t>
      </w:r>
      <w:r>
        <w:rPr>
          <w:rFonts w:hint="eastAsia" w:ascii="仿宋" w:hAnsi="仿宋" w:eastAsia="仿宋" w:cs="仿宋"/>
          <w:snapToGrid w:val="0"/>
          <w:color w:val="auto"/>
          <w:spacing w:val="8"/>
          <w:kern w:val="0"/>
          <w:sz w:val="28"/>
          <w:szCs w:val="28"/>
          <w:highlight w:val="none"/>
          <w:lang w:val="en-US" w:eastAsia="en-US" w:bidi="ar-SA"/>
        </w:rPr>
        <w:fldChar w:fldCharType="end"/>
      </w:r>
      <w:r>
        <w:rPr>
          <w:rFonts w:hint="eastAsia" w:ascii="仿宋" w:hAnsi="仿宋" w:eastAsia="仿宋" w:cs="仿宋"/>
          <w:snapToGrid w:val="0"/>
          <w:color w:val="auto"/>
          <w:spacing w:val="-14"/>
          <w:kern w:val="0"/>
          <w:sz w:val="28"/>
          <w:szCs w:val="28"/>
          <w:highlight w:val="none"/>
          <w:lang w:val="en-US" w:eastAsia="en-US" w:bidi="ar-SA"/>
        </w:rPr>
        <w:t>政府采购法》、《</w:t>
      </w:r>
      <w:r>
        <w:rPr>
          <w:rFonts w:hint="eastAsia" w:ascii="仿宋" w:hAnsi="仿宋" w:eastAsia="仿宋" w:cs="仿宋"/>
          <w:snapToGrid w:val="0"/>
          <w:color w:val="auto"/>
          <w:kern w:val="0"/>
          <w:sz w:val="28"/>
          <w:szCs w:val="28"/>
          <w:highlight w:val="none"/>
          <w:lang w:val="en-US" w:eastAsia="en-US" w:bidi="ar-SA"/>
        </w:rPr>
        <w:fldChar w:fldCharType="begin"/>
      </w:r>
      <w:r>
        <w:rPr>
          <w:rFonts w:hint="eastAsia" w:ascii="仿宋" w:hAnsi="仿宋" w:eastAsia="仿宋" w:cs="仿宋"/>
          <w:snapToGrid w:val="0"/>
          <w:color w:val="auto"/>
          <w:kern w:val="0"/>
          <w:sz w:val="28"/>
          <w:szCs w:val="28"/>
          <w:highlight w:val="none"/>
          <w:lang w:val="en-US" w:eastAsia="en-US" w:bidi="ar-SA"/>
        </w:rPr>
        <w:instrText xml:space="preserve"> HYPERLINK "http://10.162.100.18:168/golaw?dbnm=gjfg&amp;flid=111601200501" </w:instrText>
      </w:r>
      <w:r>
        <w:rPr>
          <w:rFonts w:hint="eastAsia" w:ascii="仿宋" w:hAnsi="仿宋" w:eastAsia="仿宋" w:cs="仿宋"/>
          <w:snapToGrid w:val="0"/>
          <w:color w:val="auto"/>
          <w:kern w:val="0"/>
          <w:sz w:val="28"/>
          <w:szCs w:val="28"/>
          <w:highlight w:val="none"/>
          <w:lang w:val="en-US" w:eastAsia="en-US" w:bidi="ar-SA"/>
        </w:rPr>
        <w:fldChar w:fldCharType="separate"/>
      </w:r>
      <w:r>
        <w:rPr>
          <w:rFonts w:hint="eastAsia" w:ascii="仿宋" w:hAnsi="仿宋" w:eastAsia="仿宋" w:cs="仿宋"/>
          <w:snapToGrid w:val="0"/>
          <w:color w:val="auto"/>
          <w:spacing w:val="-14"/>
          <w:kern w:val="0"/>
          <w:sz w:val="28"/>
          <w:szCs w:val="28"/>
          <w:highlight w:val="none"/>
          <w:lang w:val="en-US" w:eastAsia="en-US" w:bidi="ar-SA"/>
        </w:rPr>
        <w:t>中华人民共和国公务员法</w:t>
      </w:r>
      <w:r>
        <w:rPr>
          <w:rFonts w:hint="eastAsia" w:ascii="仿宋" w:hAnsi="仿宋" w:eastAsia="仿宋" w:cs="仿宋"/>
          <w:snapToGrid w:val="0"/>
          <w:color w:val="auto"/>
          <w:spacing w:val="-14"/>
          <w:kern w:val="0"/>
          <w:sz w:val="28"/>
          <w:szCs w:val="28"/>
          <w:highlight w:val="none"/>
          <w:lang w:val="en-US" w:eastAsia="en-US" w:bidi="ar-SA"/>
        </w:rPr>
        <w:fldChar w:fldCharType="end"/>
      </w:r>
      <w:r>
        <w:rPr>
          <w:rFonts w:hint="eastAsia" w:ascii="仿宋" w:hAnsi="仿宋" w:eastAsia="仿宋" w:cs="仿宋"/>
          <w:snapToGrid w:val="0"/>
          <w:color w:val="auto"/>
          <w:spacing w:val="-14"/>
          <w:kern w:val="0"/>
          <w:sz w:val="28"/>
          <w:szCs w:val="28"/>
          <w:highlight w:val="none"/>
          <w:lang w:val="en-US" w:eastAsia="en-US" w:bidi="ar-SA"/>
        </w:rPr>
        <w:t>》、《</w:t>
      </w:r>
      <w:r>
        <w:rPr>
          <w:rFonts w:hint="eastAsia" w:ascii="仿宋" w:hAnsi="仿宋" w:eastAsia="仿宋" w:cs="仿宋"/>
          <w:snapToGrid w:val="0"/>
          <w:color w:val="auto"/>
          <w:kern w:val="0"/>
          <w:sz w:val="28"/>
          <w:szCs w:val="28"/>
          <w:highlight w:val="none"/>
          <w:lang w:val="en-US" w:eastAsia="en-US" w:bidi="ar-SA"/>
        </w:rPr>
        <w:fldChar w:fldCharType="begin"/>
      </w:r>
      <w:r>
        <w:rPr>
          <w:rFonts w:hint="eastAsia" w:ascii="仿宋" w:hAnsi="仿宋" w:eastAsia="仿宋" w:cs="仿宋"/>
          <w:snapToGrid w:val="0"/>
          <w:color w:val="auto"/>
          <w:kern w:val="0"/>
          <w:sz w:val="28"/>
          <w:szCs w:val="28"/>
          <w:highlight w:val="none"/>
          <w:lang w:val="en-US" w:eastAsia="en-US" w:bidi="ar-SA"/>
        </w:rPr>
        <w:instrText xml:space="preserve"> HYPERLINK "http://10.162.100.18:168/golaw?dbnm=gjfg&amp;flid=1117032010100014" </w:instrText>
      </w:r>
      <w:r>
        <w:rPr>
          <w:rFonts w:hint="eastAsia" w:ascii="仿宋" w:hAnsi="仿宋" w:eastAsia="仿宋" w:cs="仿宋"/>
          <w:snapToGrid w:val="0"/>
          <w:color w:val="auto"/>
          <w:kern w:val="0"/>
          <w:sz w:val="28"/>
          <w:szCs w:val="28"/>
          <w:highlight w:val="none"/>
          <w:lang w:val="en-US" w:eastAsia="en-US" w:bidi="ar-SA"/>
        </w:rPr>
        <w:fldChar w:fldCharType="separate"/>
      </w:r>
      <w:r>
        <w:rPr>
          <w:rFonts w:hint="eastAsia" w:ascii="仿宋" w:hAnsi="仿宋" w:eastAsia="仿宋" w:cs="仿宋"/>
          <w:snapToGrid w:val="0"/>
          <w:color w:val="auto"/>
          <w:spacing w:val="-14"/>
          <w:kern w:val="0"/>
          <w:sz w:val="28"/>
          <w:szCs w:val="28"/>
          <w:highlight w:val="none"/>
          <w:lang w:val="en-US" w:eastAsia="en-US" w:bidi="ar-SA"/>
        </w:rPr>
        <w:t>中华人民共和</w:t>
      </w:r>
      <w:r>
        <w:rPr>
          <w:rFonts w:hint="eastAsia" w:ascii="仿宋" w:hAnsi="仿宋" w:eastAsia="仿宋" w:cs="仿宋"/>
          <w:snapToGrid w:val="0"/>
          <w:color w:val="auto"/>
          <w:spacing w:val="-14"/>
          <w:kern w:val="0"/>
          <w:sz w:val="28"/>
          <w:szCs w:val="28"/>
          <w:highlight w:val="none"/>
          <w:lang w:val="en-US" w:eastAsia="en-US" w:bidi="ar-SA"/>
        </w:rPr>
        <w:fldChar w:fldCharType="end"/>
      </w:r>
      <w:r>
        <w:rPr>
          <w:rFonts w:hint="eastAsia" w:ascii="仿宋" w:hAnsi="仿宋" w:eastAsia="仿宋" w:cs="仿宋"/>
          <w:snapToGrid w:val="0"/>
          <w:color w:val="auto"/>
          <w:spacing w:val="-3"/>
          <w:kern w:val="0"/>
          <w:sz w:val="28"/>
          <w:szCs w:val="28"/>
          <w:highlight w:val="none"/>
          <w:lang w:val="en-US" w:eastAsia="en-US" w:bidi="ar-SA"/>
        </w:rPr>
        <w:t>国监察法》、《</w:t>
      </w:r>
      <w:r>
        <w:rPr>
          <w:rFonts w:hint="eastAsia" w:ascii="仿宋" w:hAnsi="仿宋" w:eastAsia="仿宋" w:cs="仿宋"/>
          <w:snapToGrid w:val="0"/>
          <w:color w:val="auto"/>
          <w:kern w:val="0"/>
          <w:sz w:val="28"/>
          <w:szCs w:val="28"/>
          <w:highlight w:val="none"/>
          <w:lang w:val="en-US" w:eastAsia="en-US" w:bidi="ar-SA"/>
        </w:rPr>
        <w:fldChar w:fldCharType="begin"/>
      </w:r>
      <w:r>
        <w:rPr>
          <w:rFonts w:hint="eastAsia" w:ascii="仿宋" w:hAnsi="仿宋" w:eastAsia="仿宋" w:cs="仿宋"/>
          <w:snapToGrid w:val="0"/>
          <w:color w:val="auto"/>
          <w:kern w:val="0"/>
          <w:sz w:val="28"/>
          <w:szCs w:val="28"/>
          <w:highlight w:val="none"/>
          <w:lang w:val="en-US" w:eastAsia="en-US" w:bidi="ar-SA"/>
        </w:rPr>
        <w:instrText xml:space="preserve"> HYPERLINK "http://10.162.100.18:168/golaw?dbnm=gjfg&amp;flid=1129012015130679" </w:instrText>
      </w:r>
      <w:r>
        <w:rPr>
          <w:rFonts w:hint="eastAsia" w:ascii="仿宋" w:hAnsi="仿宋" w:eastAsia="仿宋" w:cs="仿宋"/>
          <w:snapToGrid w:val="0"/>
          <w:color w:val="auto"/>
          <w:kern w:val="0"/>
          <w:sz w:val="28"/>
          <w:szCs w:val="28"/>
          <w:highlight w:val="none"/>
          <w:lang w:val="en-US" w:eastAsia="en-US" w:bidi="ar-SA"/>
        </w:rPr>
        <w:fldChar w:fldCharType="separate"/>
      </w:r>
      <w:r>
        <w:rPr>
          <w:rFonts w:hint="eastAsia" w:ascii="仿宋" w:hAnsi="仿宋" w:eastAsia="仿宋" w:cs="仿宋"/>
          <w:snapToGrid w:val="0"/>
          <w:color w:val="auto"/>
          <w:spacing w:val="-3"/>
          <w:kern w:val="0"/>
          <w:sz w:val="28"/>
          <w:szCs w:val="28"/>
          <w:highlight w:val="none"/>
          <w:lang w:val="en-US" w:eastAsia="en-US" w:bidi="ar-SA"/>
        </w:rPr>
        <w:t>中华人民共和国政府采购法实施条例</w:t>
      </w:r>
      <w:r>
        <w:rPr>
          <w:rFonts w:hint="eastAsia" w:ascii="仿宋" w:hAnsi="仿宋" w:eastAsia="仿宋" w:cs="仿宋"/>
          <w:snapToGrid w:val="0"/>
          <w:color w:val="auto"/>
          <w:spacing w:val="-3"/>
          <w:kern w:val="0"/>
          <w:sz w:val="28"/>
          <w:szCs w:val="28"/>
          <w:highlight w:val="none"/>
          <w:lang w:val="en-US" w:eastAsia="en-US" w:bidi="ar-SA"/>
        </w:rPr>
        <w:fldChar w:fldCharType="end"/>
      </w:r>
      <w:r>
        <w:rPr>
          <w:rFonts w:hint="eastAsia" w:ascii="仿宋" w:hAnsi="仿宋" w:eastAsia="仿宋" w:cs="仿宋"/>
          <w:snapToGrid w:val="0"/>
          <w:color w:val="auto"/>
          <w:spacing w:val="-3"/>
          <w:kern w:val="0"/>
          <w:sz w:val="28"/>
          <w:szCs w:val="28"/>
          <w:highlight w:val="none"/>
          <w:lang w:val="en-US" w:eastAsia="en-US" w:bidi="ar-SA"/>
        </w:rPr>
        <w:t>》等</w:t>
      </w:r>
      <w:r>
        <w:rPr>
          <w:rFonts w:hint="eastAsia" w:ascii="仿宋" w:hAnsi="仿宋" w:eastAsia="仿宋" w:cs="仿宋"/>
          <w:snapToGrid w:val="0"/>
          <w:color w:val="auto"/>
          <w:spacing w:val="-4"/>
          <w:kern w:val="0"/>
          <w:sz w:val="28"/>
          <w:szCs w:val="28"/>
          <w:highlight w:val="none"/>
          <w:lang w:val="en-US" w:eastAsia="en-US" w:bidi="ar-SA"/>
        </w:rPr>
        <w:t>国家</w:t>
      </w:r>
      <w:r>
        <w:rPr>
          <w:rFonts w:hint="eastAsia" w:ascii="仿宋" w:hAnsi="仿宋" w:eastAsia="仿宋" w:cs="仿宋"/>
          <w:snapToGrid w:val="0"/>
          <w:color w:val="auto"/>
          <w:spacing w:val="9"/>
          <w:kern w:val="0"/>
          <w:sz w:val="28"/>
          <w:szCs w:val="28"/>
          <w:highlight w:val="none"/>
          <w:lang w:val="en-US" w:eastAsia="en-US" w:bidi="ar-SA"/>
        </w:rPr>
        <w:t>有关规定追究相应责任；涉嫌犯罪的，依法</w:t>
      </w:r>
      <w:r>
        <w:rPr>
          <w:rFonts w:hint="eastAsia" w:ascii="仿宋" w:hAnsi="仿宋" w:eastAsia="仿宋" w:cs="仿宋"/>
          <w:snapToGrid w:val="0"/>
          <w:color w:val="auto"/>
          <w:spacing w:val="8"/>
          <w:kern w:val="0"/>
          <w:sz w:val="28"/>
          <w:szCs w:val="28"/>
          <w:highlight w:val="none"/>
          <w:lang w:val="en-US" w:eastAsia="en-US" w:bidi="ar-SA"/>
        </w:rPr>
        <w:t>移送有关国家机</w:t>
      </w:r>
      <w:r>
        <w:rPr>
          <w:rFonts w:hint="eastAsia" w:ascii="仿宋" w:hAnsi="仿宋" w:eastAsia="仿宋" w:cs="仿宋"/>
          <w:snapToGrid w:val="0"/>
          <w:color w:val="auto"/>
          <w:spacing w:val="-1"/>
          <w:kern w:val="0"/>
          <w:sz w:val="28"/>
          <w:szCs w:val="28"/>
          <w:highlight w:val="none"/>
          <w:lang w:val="en-US" w:eastAsia="en-US" w:bidi="ar-SA"/>
        </w:rPr>
        <w:t>关处理。</w:t>
      </w:r>
    </w:p>
    <w:p w14:paraId="11294750">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第二十二条</w:t>
      </w:r>
      <w:r>
        <w:rPr>
          <w:rFonts w:hint="eastAsia" w:ascii="仿宋" w:hAnsi="仿宋" w:eastAsia="仿宋" w:cs="仿宋"/>
          <w:b/>
          <w:bCs/>
          <w:snapToGrid w:val="0"/>
          <w:color w:val="auto"/>
          <w:spacing w:val="8"/>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对外援助项目、国家相关资格或者资质管理制度另有规定的项目，不适用本办法。</w:t>
      </w:r>
    </w:p>
    <w:p w14:paraId="4B55E196">
      <w:pPr>
        <w:keepNext w:val="0"/>
        <w:keepLines w:val="0"/>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sectPr>
          <w:headerReference r:id="rId7" w:type="default"/>
          <w:footerReference r:id="rId8" w:type="default"/>
          <w:pgSz w:w="11906" w:h="16839"/>
          <w:pgMar w:top="1440" w:right="1080" w:bottom="1440" w:left="1080" w:header="624" w:footer="1212" w:gutter="0"/>
          <w:pgNumType w:fmt="decimal"/>
          <w:cols w:space="720" w:num="1"/>
        </w:sectPr>
      </w:pPr>
    </w:p>
    <w:p w14:paraId="24D0BB4E">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both"/>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第二十三条</w:t>
      </w:r>
      <w:r>
        <w:rPr>
          <w:rFonts w:hint="eastAsia" w:ascii="仿宋" w:hAnsi="仿宋" w:eastAsia="仿宋" w:cs="仿宋"/>
          <w:snapToGrid w:val="0"/>
          <w:color w:val="auto"/>
          <w:spacing w:val="8"/>
          <w:kern w:val="0"/>
          <w:sz w:val="28"/>
          <w:szCs w:val="28"/>
          <w:highlight w:val="none"/>
          <w:lang w:val="en-US" w:eastAsia="en-US" w:bidi="ar-SA"/>
        </w:rPr>
        <w:t xml:space="preserve">  关于视同中小企业的其他主体的政府采</w:t>
      </w:r>
    </w:p>
    <w:p w14:paraId="1F584597">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购扶持政策，由财政部会同有关部门另行规定。</w:t>
      </w:r>
    </w:p>
    <w:p w14:paraId="0B1AC6CC">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第二十四条</w:t>
      </w:r>
      <w:r>
        <w:rPr>
          <w:rFonts w:hint="eastAsia" w:ascii="仿宋" w:hAnsi="仿宋" w:eastAsia="仿宋" w:cs="仿宋"/>
          <w:snapToGrid w:val="0"/>
          <w:color w:val="auto"/>
          <w:spacing w:val="8"/>
          <w:kern w:val="0"/>
          <w:sz w:val="28"/>
          <w:szCs w:val="28"/>
          <w:highlight w:val="none"/>
          <w:lang w:val="en-US" w:eastAsia="en-US" w:bidi="ar-SA"/>
        </w:rPr>
        <w:t xml:space="preserve">  省级财政部门可以会同中小企业主管部门根据本办法的规定制定具体实施办法。</w:t>
      </w:r>
    </w:p>
    <w:p w14:paraId="4DD8A0D6">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第二十五条</w:t>
      </w:r>
      <w:r>
        <w:rPr>
          <w:rFonts w:hint="eastAsia" w:ascii="仿宋" w:hAnsi="仿宋" w:eastAsia="仿宋" w:cs="仿宋"/>
          <w:snapToGrid w:val="0"/>
          <w:color w:val="auto"/>
          <w:spacing w:val="8"/>
          <w:kern w:val="0"/>
          <w:sz w:val="28"/>
          <w:szCs w:val="28"/>
          <w:highlight w:val="none"/>
          <w:lang w:val="en-US" w:eastAsia="en-US" w:bidi="ar-SA"/>
        </w:rPr>
        <w:t xml:space="preserve">  本办法自2021年1月1日起施行。《财政部工业和信息化部关于印发〈政府采购促进中小企业发展暂行办法〉的通知》（财库（2011﹞181号）同时废止。</w:t>
      </w:r>
    </w:p>
    <w:p w14:paraId="208571D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rPr>
          <w:rFonts w:hint="eastAsia" w:ascii="仿宋" w:hAnsi="仿宋" w:eastAsia="仿宋" w:cs="仿宋"/>
          <w:snapToGrid w:val="0"/>
          <w:color w:val="auto"/>
          <w:kern w:val="0"/>
          <w:sz w:val="28"/>
          <w:szCs w:val="28"/>
          <w:highlight w:val="none"/>
          <w:lang w:eastAsia="en-US"/>
        </w:rPr>
      </w:pPr>
    </w:p>
    <w:p w14:paraId="2F74732D">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kern w:val="0"/>
          <w:sz w:val="28"/>
          <w:szCs w:val="28"/>
          <w:highlight w:val="none"/>
          <w:lang w:val="en-US" w:eastAsia="en-US" w:bidi="ar-SA"/>
        </w:rPr>
      </w:pPr>
    </w:p>
    <w:p w14:paraId="35FDE86F">
      <w:pPr>
        <w:keepNext w:val="0"/>
        <w:keepLines w:val="0"/>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sectPr>
          <w:footerReference r:id="rId9" w:type="default"/>
          <w:pgSz w:w="11906" w:h="16839"/>
          <w:pgMar w:top="1440" w:right="1080" w:bottom="1440" w:left="1080" w:header="0" w:footer="1212" w:gutter="0"/>
          <w:pgNumType w:fmt="decimal"/>
          <w:cols w:space="720" w:num="1"/>
        </w:sectPr>
      </w:pPr>
    </w:p>
    <w:p w14:paraId="7879C26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0"/>
        <w:rPr>
          <w:rFonts w:hint="eastAsia" w:ascii="仿宋" w:hAnsi="仿宋" w:eastAsia="仿宋" w:cs="仿宋"/>
          <w:snapToGrid w:val="0"/>
          <w:color w:val="auto"/>
          <w:spacing w:val="-9"/>
          <w:kern w:val="0"/>
          <w:sz w:val="28"/>
          <w:szCs w:val="28"/>
          <w:highlight w:val="none"/>
          <w:lang w:val="en-US" w:eastAsia="zh-CN"/>
        </w:rPr>
      </w:pPr>
      <w:bookmarkStart w:id="177" w:name="_Toc21498"/>
      <w:r>
        <w:rPr>
          <w:rFonts w:hint="eastAsia" w:ascii="仿宋" w:hAnsi="仿宋" w:eastAsia="仿宋" w:cs="仿宋"/>
          <w:snapToGrid w:val="0"/>
          <w:color w:val="auto"/>
          <w:spacing w:val="-9"/>
          <w:kern w:val="0"/>
          <w:sz w:val="28"/>
          <w:szCs w:val="28"/>
          <w:highlight w:val="none"/>
          <w:lang w:eastAsia="en-US"/>
        </w:rPr>
        <w:t>附件</w:t>
      </w:r>
      <w:r>
        <w:rPr>
          <w:rFonts w:hint="eastAsia" w:ascii="仿宋" w:hAnsi="仿宋" w:eastAsia="仿宋" w:cs="仿宋"/>
          <w:snapToGrid w:val="0"/>
          <w:color w:val="auto"/>
          <w:spacing w:val="-9"/>
          <w:kern w:val="0"/>
          <w:sz w:val="28"/>
          <w:szCs w:val="28"/>
          <w:highlight w:val="none"/>
          <w:lang w:val="en-US" w:eastAsia="zh-CN"/>
        </w:rPr>
        <w:t>2：关于进一步加大政府采购支持中小企业力度的通知</w:t>
      </w:r>
      <w:bookmarkEnd w:id="177"/>
    </w:p>
    <w:p w14:paraId="3E64D0F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1" w:after="0" w:afterAutospacing="1" w:line="336" w:lineRule="atLeast"/>
        <w:ind w:left="0" w:right="0" w:firstLine="0"/>
        <w:jc w:val="center"/>
        <w:textAlignment w:val="baseline"/>
        <w:rPr>
          <w:rFonts w:hint="eastAsia" w:ascii="仿宋" w:hAnsi="仿宋" w:eastAsia="仿宋" w:cs="仿宋"/>
          <w:b/>
          <w:bCs/>
          <w:i w:val="0"/>
          <w:iCs w:val="0"/>
          <w:caps w:val="0"/>
          <w:color w:val="auto"/>
          <w:spacing w:val="0"/>
          <w:sz w:val="28"/>
          <w:szCs w:val="28"/>
          <w:highlight w:val="none"/>
        </w:rPr>
      </w:pPr>
      <w:r>
        <w:rPr>
          <w:rFonts w:hint="eastAsia" w:ascii="仿宋" w:hAnsi="仿宋" w:eastAsia="仿宋" w:cs="仿宋"/>
          <w:b/>
          <w:bCs/>
          <w:i w:val="0"/>
          <w:iCs w:val="0"/>
          <w:caps w:val="0"/>
          <w:color w:val="auto"/>
          <w:spacing w:val="0"/>
          <w:kern w:val="0"/>
          <w:sz w:val="28"/>
          <w:szCs w:val="28"/>
          <w:highlight w:val="none"/>
          <w:shd w:val="clear" w:color="auto" w:fill="FFFFFF"/>
          <w:vertAlign w:val="baseline"/>
          <w:lang w:val="en-US" w:eastAsia="zh-CN"/>
        </w:rPr>
        <w:t>关于进一步加大政府采购支持中小企业力度的通知</w:t>
      </w:r>
    </w:p>
    <w:p w14:paraId="2CC103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textAlignment w:val="baseline"/>
        <w:rPr>
          <w:rFonts w:hint="eastAsia" w:ascii="仿宋" w:hAnsi="仿宋" w:eastAsia="仿宋" w:cs="仿宋"/>
          <w:i w:val="0"/>
          <w:iCs w:val="0"/>
          <w:caps w:val="0"/>
          <w:color w:val="auto"/>
          <w:spacing w:val="0"/>
          <w:sz w:val="28"/>
          <w:szCs w:val="28"/>
          <w:highlight w:val="none"/>
          <w:u w:val="none"/>
        </w:rPr>
      </w:pPr>
      <w:r>
        <w:rPr>
          <w:rFonts w:hint="eastAsia" w:ascii="仿宋" w:hAnsi="仿宋" w:eastAsia="仿宋" w:cs="仿宋"/>
          <w:b/>
          <w:bCs/>
          <w:i w:val="0"/>
          <w:iCs w:val="0"/>
          <w:caps w:val="0"/>
          <w:color w:val="auto"/>
          <w:spacing w:val="0"/>
          <w:kern w:val="0"/>
          <w:sz w:val="28"/>
          <w:szCs w:val="28"/>
          <w:highlight w:val="none"/>
          <w:u w:val="none"/>
          <w:shd w:val="clear" w:color="auto" w:fill="FFFFFF"/>
          <w:vertAlign w:val="baseline"/>
          <w:lang w:val="en-US" w:eastAsia="zh-CN"/>
        </w:rPr>
        <w:t>财库〔2022〕19号</w:t>
      </w:r>
    </w:p>
    <w:p w14:paraId="6D3CE8B3">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各中央预算单位，各省、自治区、直辖市、计划单列市财政厅（局），新疆生产建设兵团财政局：</w:t>
      </w:r>
    </w:p>
    <w:p w14:paraId="39E71268">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619721B">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w:t>
      </w:r>
      <w:r>
        <w:rPr>
          <w:rFonts w:hint="eastAsia" w:ascii="仿宋" w:hAnsi="仿宋" w:eastAsia="仿宋" w:cs="仿宋"/>
          <w:b/>
          <w:bCs/>
          <w:i w:val="0"/>
          <w:iCs w:val="0"/>
          <w:caps w:val="0"/>
          <w:color w:val="auto"/>
          <w:spacing w:val="0"/>
          <w:sz w:val="28"/>
          <w:szCs w:val="28"/>
          <w:highlight w:val="none"/>
          <w:u w:val="none"/>
          <w:shd w:val="clear" w:color="auto" w:fill="FFFFFF"/>
          <w:vertAlign w:val="baseline"/>
        </w:rPr>
        <w:t>一、严格落实支持中小企业政府采购政策。</w:t>
      </w:r>
      <w:r>
        <w:rPr>
          <w:rFonts w:hint="eastAsia" w:ascii="仿宋" w:hAnsi="仿宋" w:eastAsia="仿宋" w:cs="仿宋"/>
          <w:i w:val="0"/>
          <w:iCs w:val="0"/>
          <w:caps w:val="0"/>
          <w:color w:val="auto"/>
          <w:spacing w:val="0"/>
          <w:sz w:val="28"/>
          <w:szCs w:val="28"/>
          <w:highlight w:val="none"/>
          <w:u w:val="none"/>
          <w:shd w:val="clear" w:color="auto" w:fill="FFFFFF"/>
          <w:vertAlign w:val="baseline"/>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C94A9B9">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w:t>
      </w:r>
      <w:r>
        <w:rPr>
          <w:rFonts w:hint="eastAsia" w:ascii="仿宋" w:hAnsi="仿宋" w:eastAsia="仿宋" w:cs="仿宋"/>
          <w:b/>
          <w:bCs/>
          <w:i w:val="0"/>
          <w:iCs w:val="0"/>
          <w:caps w:val="0"/>
          <w:color w:val="auto"/>
          <w:spacing w:val="0"/>
          <w:sz w:val="28"/>
          <w:szCs w:val="28"/>
          <w:highlight w:val="none"/>
          <w:u w:val="none"/>
          <w:shd w:val="clear" w:color="auto" w:fill="FFFFFF"/>
          <w:vertAlign w:val="baseline"/>
        </w:rPr>
        <w:t>二、调整对小微企业的价格评审优惠幅度。</w:t>
      </w:r>
      <w:r>
        <w:rPr>
          <w:rFonts w:hint="eastAsia" w:ascii="仿宋" w:hAnsi="仿宋" w:eastAsia="仿宋" w:cs="仿宋"/>
          <w:i w:val="0"/>
          <w:iCs w:val="0"/>
          <w:caps w:val="0"/>
          <w:color w:val="auto"/>
          <w:spacing w:val="0"/>
          <w:sz w:val="28"/>
          <w:szCs w:val="28"/>
          <w:highlight w:val="none"/>
          <w:u w:val="none"/>
          <w:shd w:val="clear" w:color="auto" w:fill="FFFFFF"/>
          <w:vertAlign w:val="baseline"/>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39CCC1D9">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w:t>
      </w:r>
      <w:r>
        <w:rPr>
          <w:rFonts w:hint="eastAsia" w:ascii="仿宋" w:hAnsi="仿宋" w:eastAsia="仿宋" w:cs="仿宋"/>
          <w:b/>
          <w:bCs/>
          <w:i w:val="0"/>
          <w:iCs w:val="0"/>
          <w:caps w:val="0"/>
          <w:color w:val="auto"/>
          <w:spacing w:val="0"/>
          <w:sz w:val="28"/>
          <w:szCs w:val="28"/>
          <w:highlight w:val="none"/>
          <w:u w:val="none"/>
          <w:shd w:val="clear" w:color="auto" w:fill="FFFFFF"/>
          <w:vertAlign w:val="baseline"/>
        </w:rPr>
        <w:t>三、提高政府采购工程面向中小企业预留份额。</w:t>
      </w:r>
      <w:r>
        <w:rPr>
          <w:rFonts w:hint="eastAsia" w:ascii="仿宋" w:hAnsi="仿宋" w:eastAsia="仿宋" w:cs="仿宋"/>
          <w:i w:val="0"/>
          <w:iCs w:val="0"/>
          <w:caps w:val="0"/>
          <w:color w:val="auto"/>
          <w:spacing w:val="0"/>
          <w:sz w:val="28"/>
          <w:szCs w:val="28"/>
          <w:highlight w:val="none"/>
          <w:u w:val="none"/>
          <w:shd w:val="clear" w:color="auto" w:fill="FFFFFF"/>
          <w:vertAlign w:val="baseline"/>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12F94498">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w:t>
      </w:r>
      <w:r>
        <w:rPr>
          <w:rFonts w:hint="eastAsia" w:ascii="仿宋" w:hAnsi="仿宋" w:eastAsia="仿宋" w:cs="仿宋"/>
          <w:b/>
          <w:bCs/>
          <w:i w:val="0"/>
          <w:iCs w:val="0"/>
          <w:caps w:val="0"/>
          <w:color w:val="auto"/>
          <w:spacing w:val="0"/>
          <w:sz w:val="28"/>
          <w:szCs w:val="28"/>
          <w:highlight w:val="none"/>
          <w:u w:val="none"/>
          <w:shd w:val="clear" w:color="auto" w:fill="FFFFFF"/>
          <w:vertAlign w:val="baseline"/>
        </w:rPr>
        <w:t>四、认真做好组织实施。</w:t>
      </w:r>
      <w:r>
        <w:rPr>
          <w:rFonts w:hint="eastAsia" w:ascii="仿宋" w:hAnsi="仿宋" w:eastAsia="仿宋" w:cs="仿宋"/>
          <w:i w:val="0"/>
          <w:iCs w:val="0"/>
          <w:caps w:val="0"/>
          <w:color w:val="auto"/>
          <w:spacing w:val="0"/>
          <w:sz w:val="28"/>
          <w:szCs w:val="28"/>
          <w:highlight w:val="none"/>
          <w:u w:val="none"/>
          <w:shd w:val="clear" w:color="auto" w:fill="FFFFFF"/>
          <w:vertAlign w:val="baseline"/>
        </w:rPr>
        <w:t>各地区、各部门应当加强组织领导，明确工作责任，细化执行要求，强化监督检查，确保国务院部署落实到位，对通知执行中出现的问题要及时向财政部报告。</w:t>
      </w:r>
    </w:p>
    <w:p w14:paraId="6F7FC9EB">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本通知自2022年7月1日起执行。</w:t>
      </w:r>
    </w:p>
    <w:p w14:paraId="3467A0A6">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right"/>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财 政 部</w:t>
      </w:r>
    </w:p>
    <w:p w14:paraId="786BC840">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right"/>
        <w:textAlignment w:val="baseline"/>
        <w:rPr>
          <w:rFonts w:hint="eastAsia" w:ascii="仿宋" w:hAnsi="仿宋" w:eastAsia="仿宋" w:cs="仿宋"/>
          <w:i w:val="0"/>
          <w:iCs w:val="0"/>
          <w:caps w:val="0"/>
          <w:color w:val="auto"/>
          <w:spacing w:val="0"/>
          <w:sz w:val="28"/>
          <w:szCs w:val="28"/>
          <w:highlight w:val="none"/>
          <w:u w:val="none"/>
          <w:shd w:val="clear" w:color="auto" w:fill="FFFFFF"/>
          <w:vertAlign w:val="baseli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2022年5月30日</w:t>
      </w:r>
    </w:p>
    <w:p w14:paraId="0D287737">
      <w:pPr>
        <w:rPr>
          <w:rFonts w:hint="eastAsia" w:ascii="仿宋" w:hAnsi="仿宋" w:eastAsia="仿宋" w:cs="仿宋"/>
          <w:i w:val="0"/>
          <w:iCs w:val="0"/>
          <w:caps w:val="0"/>
          <w:color w:val="auto"/>
          <w:spacing w:val="0"/>
          <w:sz w:val="28"/>
          <w:szCs w:val="28"/>
          <w:highlight w:val="none"/>
          <w:u w:val="none"/>
          <w:shd w:val="clear" w:color="auto" w:fill="FFFFFF"/>
          <w:vertAlign w:val="baseli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br w:type="page"/>
      </w:r>
    </w:p>
    <w:p w14:paraId="4928BA2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0"/>
        <w:rPr>
          <w:rFonts w:hint="eastAsia" w:ascii="仿宋" w:hAnsi="仿宋" w:eastAsia="仿宋" w:cs="仿宋"/>
          <w:snapToGrid w:val="0"/>
          <w:color w:val="auto"/>
          <w:spacing w:val="-9"/>
          <w:kern w:val="0"/>
          <w:sz w:val="28"/>
          <w:szCs w:val="28"/>
          <w:highlight w:val="none"/>
          <w:lang w:val="en-US" w:eastAsia="zh-CN"/>
        </w:rPr>
      </w:pPr>
      <w:bookmarkStart w:id="178" w:name="_Toc19062"/>
      <w:r>
        <w:rPr>
          <w:rFonts w:hint="eastAsia" w:ascii="仿宋" w:hAnsi="仿宋" w:eastAsia="仿宋" w:cs="仿宋"/>
          <w:snapToGrid w:val="0"/>
          <w:color w:val="auto"/>
          <w:spacing w:val="-9"/>
          <w:kern w:val="0"/>
          <w:sz w:val="28"/>
          <w:szCs w:val="28"/>
          <w:highlight w:val="none"/>
          <w:lang w:val="en-US" w:eastAsia="zh-CN"/>
        </w:rPr>
        <w:t>附件3：关于印发中小企业划型标准规定的通知</w:t>
      </w:r>
      <w:bookmarkEnd w:id="178"/>
    </w:p>
    <w:p w14:paraId="38DD655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1" w:after="0" w:afterAutospacing="1" w:line="336" w:lineRule="atLeast"/>
        <w:ind w:left="0" w:right="0" w:firstLine="0"/>
        <w:jc w:val="center"/>
        <w:textAlignment w:val="baseline"/>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b/>
          <w:bCs/>
          <w:i w:val="0"/>
          <w:iCs w:val="0"/>
          <w:caps w:val="0"/>
          <w:color w:val="auto"/>
          <w:spacing w:val="0"/>
          <w:kern w:val="0"/>
          <w:sz w:val="28"/>
          <w:szCs w:val="28"/>
          <w:highlight w:val="none"/>
          <w:shd w:val="clear" w:color="auto" w:fill="FFFFFF"/>
          <w:vertAlign w:val="baseline"/>
          <w:lang w:val="en-US" w:eastAsia="zh-CN"/>
        </w:rPr>
        <w:t>关于印发中小企业划型标准规定的通知</w:t>
      </w:r>
    </w:p>
    <w:p w14:paraId="6BA786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outlineLvl w:val="9"/>
        <w:rPr>
          <w:rFonts w:hint="eastAsia" w:ascii="仿宋" w:hAnsi="仿宋" w:eastAsia="仿宋" w:cs="仿宋"/>
          <w:b w:val="0"/>
          <w:bCs w:val="0"/>
          <w:color w:val="auto"/>
          <w:sz w:val="28"/>
          <w:szCs w:val="28"/>
          <w:highlight w:val="none"/>
          <w:u w:val="none"/>
        </w:rPr>
      </w:pPr>
      <w:r>
        <w:rPr>
          <w:rFonts w:hint="eastAsia" w:ascii="仿宋" w:hAnsi="仿宋" w:eastAsia="仿宋" w:cs="仿宋"/>
          <w:b w:val="0"/>
          <w:bCs w:val="0"/>
          <w:i w:val="0"/>
          <w:iCs w:val="0"/>
          <w:caps w:val="0"/>
          <w:color w:val="auto"/>
          <w:spacing w:val="0"/>
          <w:sz w:val="28"/>
          <w:szCs w:val="28"/>
          <w:highlight w:val="none"/>
          <w:u w:val="none"/>
          <w:shd w:val="clear" w:color="auto" w:fill="FFFFFF"/>
          <w:vertAlign w:val="baseline"/>
        </w:rPr>
        <w:t>工信部联企业〔2011〕300号</w:t>
      </w:r>
    </w:p>
    <w:p w14:paraId="417B5E37">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各省、自治区、直辖市人民政府，国务院各部委、各直属机构及有关单位：</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08622F0">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工业和信息化部</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国家统计局</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国家发展和改革委员会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财政部</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二○一一年六月十八日</w:t>
      </w:r>
    </w:p>
    <w:p w14:paraId="19B0653E">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Fonts w:hint="eastAsia" w:ascii="仿宋" w:hAnsi="仿宋" w:eastAsia="仿宋" w:cs="仿宋"/>
          <w:color w:val="auto"/>
          <w:sz w:val="28"/>
          <w:szCs w:val="28"/>
          <w:highlight w:val="none"/>
        </w:rPr>
      </w:pPr>
      <w:r>
        <w:rPr>
          <w:rStyle w:val="34"/>
          <w:rFonts w:hint="eastAsia" w:ascii="仿宋" w:hAnsi="仿宋" w:eastAsia="仿宋" w:cs="仿宋"/>
          <w:i w:val="0"/>
          <w:iCs w:val="0"/>
          <w:caps w:val="0"/>
          <w:color w:val="auto"/>
          <w:spacing w:val="0"/>
          <w:sz w:val="28"/>
          <w:szCs w:val="28"/>
          <w:highlight w:val="none"/>
          <w:u w:val="none"/>
          <w:shd w:val="clear" w:color="auto" w:fill="FFFFFF"/>
          <w:vertAlign w:val="baseline"/>
        </w:rPr>
        <w:t>中小企业划型标准规定</w:t>
      </w:r>
    </w:p>
    <w:p w14:paraId="51CE6CF9">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一、根据《中华人民共和国中小企业促进法》和《国务院关于进一步促进中小企业发展的若干意见》(国发〔2009〕36号)，制定本规定。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二、中小企业划分为中型、小型、微型三种类型，具体标准根据企业从业人员、营业收入、资产总额等指标，结合行业特点制定。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四、各行业划型标准为：</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（十六）其他未列明行业。从业人员300人以下的为中小微型企业。其中，从业人员100人及以上的为中型企业；从业人员10人及以上的为小型企业；从业人员10人以下的为微型企业。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五、企业类型的划分以统计部门的统计数据为依据。</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六、本规定适用于在中华人民共和国境内依法设立的各类所有制和各种组织形式的企业。个体工商户和本规定以外的行业，参照本规定进行划型。</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八、本规定由工业和信息化部、国家统计局会同有关部门根据《国民经济行业分类》修订情况和企业发展变化情况适时修订。</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九、本规定由工业和信息化部、国家统计局会同有关部门负责解释。</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十、本规定自发布之日起执行，原国家经贸委、原国家计委、财政部和国家统计局2003年颁布的《中小企业标准暂行规定》同时废止。</w:t>
      </w:r>
    </w:p>
    <w:p w14:paraId="4B888DB5">
      <w:pPr>
        <w:pStyle w:val="10"/>
        <w:rPr>
          <w:rFonts w:hint="eastAsia" w:ascii="仿宋" w:hAnsi="仿宋" w:eastAsia="仿宋" w:cs="仿宋"/>
          <w:color w:val="auto"/>
          <w:sz w:val="28"/>
          <w:szCs w:val="28"/>
          <w:highlight w:val="none"/>
          <w:lang w:eastAsia="en-US"/>
        </w:rPr>
      </w:pPr>
    </w:p>
    <w:p w14:paraId="4067DD49">
      <w:pPr>
        <w:pStyle w:val="10"/>
        <w:rPr>
          <w:rFonts w:hint="eastAsia" w:ascii="仿宋" w:hAnsi="仿宋" w:eastAsia="仿宋" w:cs="仿宋"/>
          <w:color w:val="auto"/>
          <w:sz w:val="28"/>
          <w:szCs w:val="28"/>
          <w:highlight w:val="none"/>
          <w:lang w:val="en-US" w:eastAsia="zh-CN"/>
        </w:rPr>
      </w:pPr>
    </w:p>
    <w:sectPr>
      <w:footerReference r:id="rId10"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dobe 仿宋 Std R">
    <w:altName w:val="仿宋"/>
    <w:panose1 w:val="02020400000000000000"/>
    <w:charset w:val="86"/>
    <w:family w:val="auto"/>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6B3C">
    <w:pPr>
      <w:pStyle w:val="1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DC697E8">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O8Qp7SAQAAnw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cpUs6gNWdPM+3MGUIYVJ79CCTV9SwoZs6/lqqxoik7S5XK/W65Icl3Q2J4RTPDwPgPG98pal&#10;oOZAfct2itNHjOPV+UqqZlxanb/VxoynaadINEdiKYrDfpjY7n1zJpk09QTeefjGWU89r7mjEefM&#10;fHBkaRqPOYA52M+BcJIe1jxydgygD10epUQDw7tjJCqZZyo8Vpv4UN+y0mnG0mA8zvOth/9q+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87xCntIBAACfAwAADgAAAAAAAAABACAAAAAfAQAA&#10;ZHJzL2Uyb0RvYy54bWxQSwUGAAAAAAYABgBZAQAAYwUAAAAA&#10;">
              <v:fill on="f" focussize="0,0"/>
              <v:stroke on="f"/>
              <v:imagedata o:title=""/>
              <o:lock v:ext="edit" aspectratio="f"/>
              <v:textbox inset="0mm,0mm,0mm,0mm" style="mso-fit-shape-to-text:t;">
                <w:txbxContent>
                  <w:p w14:paraId="6DC697E8">
                    <w:pPr>
                      <w:pStyle w:val="1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11C1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C900C">
    <w:pPr>
      <w:widowControl/>
      <w:kinsoku w:val="0"/>
      <w:autoSpaceDE w:val="0"/>
      <w:autoSpaceDN w:val="0"/>
      <w:adjustRightInd w:val="0"/>
      <w:snapToGrid w:val="0"/>
      <w:spacing w:line="167" w:lineRule="auto"/>
      <w:ind w:left="4129"/>
      <w:jc w:val="left"/>
      <w:textAlignment w:val="baseline"/>
      <w:rPr>
        <w:rFonts w:ascii="Calibri" w:hAnsi="Calibri" w:eastAsia="Calibri" w:cs="Calibri"/>
        <w:snapToGrid w:val="0"/>
        <w:color w:val="000000"/>
        <w:kern w:val="0"/>
        <w:sz w:val="18"/>
        <w:szCs w:val="18"/>
        <w:lang w:eastAsia="en-US"/>
      </w:rPr>
    </w:pPr>
    <w:r>
      <w:rPr>
        <w:sz w:val="18"/>
      </w:rPr>
      <mc:AlternateContent>
        <mc:Choice Requires="wps">
          <w:drawing>
            <wp:anchor distT="0" distB="0" distL="0" distR="0" simplePos="0" relativeHeight="251659264" behindDoc="0" locked="0" layoutInCell="1" allowOverlap="1">
              <wp:simplePos x="0" y="0"/>
              <wp:positionH relativeFrom="margin">
                <wp:posOffset>2609215</wp:posOffset>
              </wp:positionH>
              <wp:positionV relativeFrom="paragraph">
                <wp:posOffset>116205</wp:posOffset>
              </wp:positionV>
              <wp:extent cx="231775" cy="261620"/>
              <wp:effectExtent l="0" t="0" r="0" b="0"/>
              <wp:wrapNone/>
              <wp:docPr id="4100" name="文本框 14"/>
              <wp:cNvGraphicFramePr/>
              <a:graphic xmlns:a="http://schemas.openxmlformats.org/drawingml/2006/main">
                <a:graphicData uri="http://schemas.microsoft.com/office/word/2010/wordprocessingShape">
                  <wps:wsp>
                    <wps:cNvSpPr/>
                    <wps:spPr>
                      <a:xfrm>
                        <a:off x="0" y="0"/>
                        <a:ext cx="231774" cy="261620"/>
                      </a:xfrm>
                      <a:prstGeom prst="rect">
                        <a:avLst/>
                      </a:prstGeom>
                      <a:ln>
                        <a:noFill/>
                      </a:ln>
                    </wps:spPr>
                    <wps:txbx>
                      <w:txbxContent>
                        <w:p w14:paraId="520C88A0">
                          <w:pPr>
                            <w:pStyle w:val="15"/>
                          </w:pPr>
                          <w:r>
                            <w:fldChar w:fldCharType="begin"/>
                          </w:r>
                          <w:r>
                            <w:instrText xml:space="preserve"> PAGE  \* MERGEFORMAT </w:instrText>
                          </w:r>
                          <w:r>
                            <w:fldChar w:fldCharType="separate"/>
                          </w:r>
                          <w:r>
                            <w:t>78</w:t>
                          </w:r>
                          <w:r>
                            <w:fldChar w:fldCharType="end"/>
                          </w:r>
                        </w:p>
                      </w:txbxContent>
                    </wps:txbx>
                    <wps:bodyPr vert="horz" wrap="square" lIns="0" tIns="0" rIns="0" bIns="0" anchor="t" upright="0">
                      <a:noAutofit/>
                    </wps:bodyPr>
                  </wps:wsp>
                </a:graphicData>
              </a:graphic>
            </wp:anchor>
          </w:drawing>
        </mc:Choice>
        <mc:Fallback>
          <w:pict>
            <v:rect id="文本框 14" o:spid="_x0000_s1026" o:spt="1" style="position:absolute;left:0pt;margin-left:205.45pt;margin-top:9.15pt;height:20.6pt;width:18.25pt;mso-position-horizontal-relative:margin;z-index:251659264;mso-width-relative:page;mso-height-relative:page;" filled="f" stroked="f" coordsize="21600,21600" o:gfxdata="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O6NndoAAAAJAQAADwAAAAAA&#10;AAABACAAAAAiAAAAZHJzL2Rvd25yZXYueG1sUEsBAhQAFAAAAAgAh07iQBLXRy7YAQAAnwMAAA4A&#10;AAAAAAAAAQAgAAAAKQEAAGRycy9lMm9Eb2MueG1sUEsFBgAAAAAGAAYAWQEAAHMFAAAAAA==&#10;">
              <v:fill on="f" focussize="0,0"/>
              <v:stroke on="f"/>
              <v:imagedata o:title=""/>
              <o:lock v:ext="edit" aspectratio="f"/>
              <v:textbox inset="0mm,0mm,0mm,0mm">
                <w:txbxContent>
                  <w:p w14:paraId="520C88A0">
                    <w:pPr>
                      <w:pStyle w:val="15"/>
                    </w:pPr>
                    <w:r>
                      <w:fldChar w:fldCharType="begin"/>
                    </w:r>
                    <w:r>
                      <w:instrText xml:space="preserve"> PAGE  \* MERGEFORMAT </w:instrText>
                    </w:r>
                    <w:r>
                      <w:fldChar w:fldCharType="separate"/>
                    </w:r>
                    <w:r>
                      <w:t>78</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1E97">
    <w:pPr>
      <w:widowControl/>
      <w:kinsoku w:val="0"/>
      <w:autoSpaceDE w:val="0"/>
      <w:autoSpaceDN w:val="0"/>
      <w:adjustRightInd w:val="0"/>
      <w:snapToGrid w:val="0"/>
      <w:spacing w:line="169" w:lineRule="auto"/>
      <w:ind w:left="4127"/>
      <w:jc w:val="left"/>
      <w:textAlignment w:val="baseline"/>
      <w:rPr>
        <w:rFonts w:ascii="Calibri" w:hAnsi="Calibri" w:eastAsia="Calibri" w:cs="Calibri"/>
        <w:snapToGrid w:val="0"/>
        <w:color w:val="000000"/>
        <w:kern w:val="0"/>
        <w:sz w:val="18"/>
        <w:szCs w:val="18"/>
        <w:lang w:eastAsia="en-US"/>
      </w:rPr>
    </w:pPr>
    <w:r>
      <w:rPr>
        <w:sz w:val="18"/>
      </w:rPr>
      <mc:AlternateContent>
        <mc:Choice Requires="wps">
          <w:drawing>
            <wp:anchor distT="0" distB="0" distL="0" distR="0" simplePos="0" relativeHeight="251659264" behindDoc="0" locked="0" layoutInCell="1" allowOverlap="1">
              <wp:simplePos x="0" y="0"/>
              <wp:positionH relativeFrom="margin">
                <wp:posOffset>2546350</wp:posOffset>
              </wp:positionH>
              <wp:positionV relativeFrom="paragraph">
                <wp:posOffset>137795</wp:posOffset>
              </wp:positionV>
              <wp:extent cx="1828800" cy="1828800"/>
              <wp:effectExtent l="0" t="0" r="0" b="0"/>
              <wp:wrapNone/>
              <wp:docPr id="4101"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5158186">
                          <w:pPr>
                            <w:pStyle w:val="15"/>
                          </w:pPr>
                          <w:r>
                            <w:fldChar w:fldCharType="begin"/>
                          </w:r>
                          <w:r>
                            <w:instrText xml:space="preserve"> PAGE  \* MERGEFORMAT </w:instrText>
                          </w:r>
                          <w:r>
                            <w:fldChar w:fldCharType="separate"/>
                          </w:r>
                          <w:r>
                            <w:t>98</w:t>
                          </w:r>
                          <w:r>
                            <w:fldChar w:fldCharType="end"/>
                          </w:r>
                        </w:p>
                      </w:txbxContent>
                    </wps:txbx>
                    <wps:bodyPr vert="horz" wrap="none" lIns="0" tIns="0" rIns="0" bIns="0" anchor="t" upright="0">
                      <a:spAutoFit/>
                    </wps:bodyPr>
                  </wps:wsp>
                </a:graphicData>
              </a:graphic>
            </wp:anchor>
          </w:drawing>
        </mc:Choice>
        <mc:Fallback>
          <w:pict>
            <v:rect id="文本框 15" o:spid="_x0000_s1026" o:spt="1" style="position:absolute;left:0pt;margin-left:200.5pt;margin-top:10.85pt;height:144pt;width:144pt;mso-position-horizontal-relative:margin;mso-wrap-style:none;z-index:251659264;mso-width-relative:page;mso-height-relative:page;" filled="f" stroked="f" coordsize="21600,21600" o:gfxdata="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DB3ldcAAAAKAQAADwAAAAAAAAABACAAAAAi&#10;AAAAZHJzL2Rvd25yZXYueG1sUEsBAhQAFAAAAAgAh07iQJteEz/SAQAAnwMAAA4AAAAAAAAAAQAg&#10;AAAAJgEAAGRycy9lMm9Eb2MueG1sUEsFBgAAAAAGAAYAWQEAAGoFAAAAAA==&#10;">
              <v:fill on="f" focussize="0,0"/>
              <v:stroke on="f"/>
              <v:imagedata o:title=""/>
              <o:lock v:ext="edit" aspectratio="f"/>
              <v:textbox inset="0mm,0mm,0mm,0mm" style="mso-fit-shape-to-text:t;">
                <w:txbxContent>
                  <w:p w14:paraId="55158186">
                    <w:pPr>
                      <w:pStyle w:val="15"/>
                    </w:pPr>
                    <w:r>
                      <w:fldChar w:fldCharType="begin"/>
                    </w:r>
                    <w:r>
                      <w:instrText xml:space="preserve"> PAGE  \* MERGEFORMAT </w:instrText>
                    </w:r>
                    <w:r>
                      <w:fldChar w:fldCharType="separate"/>
                    </w:r>
                    <w:r>
                      <w:t>98</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C8D5">
    <w:pPr>
      <w:pStyle w:val="1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D792FA">
                          <w:pPr>
                            <w:pStyle w:val="15"/>
                          </w:pPr>
                          <w:r>
                            <w:fldChar w:fldCharType="begin"/>
                          </w:r>
                          <w:r>
                            <w:instrText xml:space="preserve"> PAGE  \* MERGEFORMAT </w:instrText>
                          </w:r>
                          <w:r>
                            <w:fldChar w:fldCharType="separate"/>
                          </w:r>
                          <w:r>
                            <w:t>99</w:t>
                          </w:r>
                          <w:r>
                            <w:fldChar w:fldCharType="end"/>
                          </w:r>
                        </w:p>
                      </w:txbxContent>
                    </wps:txbx>
                    <wps:bodyPr vert="horz" wrap="none" lIns="0" tIns="0" rIns="0" bIns="0" anchor="t" upright="0">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JAgzDLTAQAAnwMAAA4AAAAAAAAAAQAgAAAAHwEA&#10;AGRycy9lMm9Eb2MueG1sUEsFBgAAAAAGAAYAWQEAAGQFAAAAAA==&#10;">
              <v:fill on="f" focussize="0,0"/>
              <v:stroke on="f"/>
              <v:imagedata o:title=""/>
              <o:lock v:ext="edit" aspectratio="f"/>
              <v:textbox inset="0mm,0mm,0mm,0mm" style="mso-fit-shape-to-text:t;">
                <w:txbxContent>
                  <w:p w14:paraId="05D792FA">
                    <w:pPr>
                      <w:pStyle w:val="15"/>
                    </w:pPr>
                    <w:r>
                      <w:fldChar w:fldCharType="begin"/>
                    </w:r>
                    <w:r>
                      <w:instrText xml:space="preserve"> PAGE  \* MERGEFORMAT </w:instrText>
                    </w:r>
                    <w:r>
                      <w:fldChar w:fldCharType="separate"/>
                    </w:r>
                    <w:r>
                      <w:t>99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CCE46">
    <w:pPr>
      <w:pStyle w:val="17"/>
    </w:pPr>
    <w:r>
      <w:rPr>
        <w:rStyle w:val="43"/>
        <w:rFonts w:hint="eastAsia"/>
        <w:sz w:val="24"/>
      </w:rPr>
      <w:t xml:space="preserve">  </w:t>
    </w:r>
    <w:r>
      <w:rPr>
        <w:rStyle w:val="43"/>
        <w:sz w:val="24"/>
      </w:rPr>
      <w:drawing>
        <wp:inline distT="0" distB="0" distL="0" distR="0">
          <wp:extent cx="374015" cy="375920"/>
          <wp:effectExtent l="0" t="0" r="6985" b="5080"/>
          <wp:docPr id="4097" name="图片 2" descr="D:\用户目录\我的文档\Tencent Files\742054343\Image\C2C\0UZ3YQ7QPT[@M_F(FE]QHFN.png"/>
          <wp:cNvGraphicFramePr/>
          <a:graphic xmlns:a="http://schemas.openxmlformats.org/drawingml/2006/main">
            <a:graphicData uri="http://schemas.openxmlformats.org/drawingml/2006/picture">
              <pic:pic xmlns:pic="http://schemas.openxmlformats.org/drawingml/2006/picture">
                <pic:nvPicPr>
                  <pic:cNvPr id="4097" name="图片 2" descr="D:\用户目录\我的文档\Tencent Files\742054343\Image\C2C\0UZ3YQ7QPT[@M_F(FE]QHFN.png"/>
                  <pic:cNvPicPr/>
                </pic:nvPicPr>
                <pic:blipFill>
                  <a:blip r:embed="rId1" cstate="print"/>
                  <a:srcRect/>
                  <a:stretch>
                    <a:fillRect/>
                  </a:stretch>
                </pic:blipFill>
                <pic:spPr>
                  <a:xfrm>
                    <a:off x="0" y="0"/>
                    <a:ext cx="374015" cy="375920"/>
                  </a:xfrm>
                  <a:prstGeom prst="rect">
                    <a:avLst/>
                  </a:prstGeom>
                  <a:ln>
                    <a:noFill/>
                  </a:ln>
                </pic:spPr>
              </pic:pic>
            </a:graphicData>
          </a:graphic>
        </wp:inline>
      </w:drawing>
    </w:r>
    <w:r>
      <w:rPr>
        <w:rStyle w:val="43"/>
        <w:rFonts w:hint="eastAsia"/>
        <w:sz w:val="24"/>
      </w:rPr>
      <w:t xml:space="preserve">                                新疆拓源工程管理咨询有限公司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D8241">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1AAF7">
    <w:pPr>
      <w:pStyle w:val="17"/>
      <w:pBdr>
        <w:bottom w:val="none" w:color="auto" w:sz="0" w:space="1"/>
      </w:pBdr>
      <w:jc w:val="both"/>
    </w:pPr>
    <w:r>
      <w:rPr>
        <w:rStyle w:val="43"/>
        <w:rFonts w:hint="eastAsia"/>
        <w:sz w:val="24"/>
        <w:szCs w:val="24"/>
      </w:rPr>
      <w:t xml:space="preserve">  </w:t>
    </w:r>
    <w:r>
      <w:rPr>
        <w:rStyle w:val="43"/>
        <w:sz w:val="24"/>
        <w:szCs w:val="24"/>
      </w:rPr>
      <w:drawing>
        <wp:inline distT="0" distB="0" distL="0" distR="0">
          <wp:extent cx="374015" cy="375920"/>
          <wp:effectExtent l="0" t="0" r="6985" b="5080"/>
          <wp:docPr id="4099" name="图片 2" descr="D:\用户目录\我的文档\Tencent Files\742054343\Image\C2C\0UZ3YQ7QPT[@M_F(FE]QHFN.png"/>
          <wp:cNvGraphicFramePr/>
          <a:graphic xmlns:a="http://schemas.openxmlformats.org/drawingml/2006/main">
            <a:graphicData uri="http://schemas.openxmlformats.org/drawingml/2006/picture">
              <pic:pic xmlns:pic="http://schemas.openxmlformats.org/drawingml/2006/picture">
                <pic:nvPicPr>
                  <pic:cNvPr id="4099" name="图片 2" descr="D:\用户目录\我的文档\Tencent Files\742054343\Image\C2C\0UZ3YQ7QPT[@M_F(FE]QHFN.png"/>
                  <pic:cNvPicPr/>
                </pic:nvPicPr>
                <pic:blipFill>
                  <a:blip r:embed="rId1" cstate="print"/>
                  <a:srcRect/>
                  <a:stretch>
                    <a:fillRect/>
                  </a:stretch>
                </pic:blipFill>
                <pic:spPr>
                  <a:xfrm>
                    <a:off x="0" y="0"/>
                    <a:ext cx="374015" cy="375920"/>
                  </a:xfrm>
                  <a:prstGeom prst="rect">
                    <a:avLst/>
                  </a:prstGeom>
                  <a:ln>
                    <a:noFill/>
                  </a:ln>
                </pic:spPr>
              </pic:pic>
            </a:graphicData>
          </a:graphic>
        </wp:inline>
      </w:drawing>
    </w:r>
    <w:r>
      <w:rPr>
        <w:rStyle w:val="43"/>
        <w:rFonts w:hint="eastAsia"/>
        <w:sz w:val="24"/>
        <w:szCs w:val="24"/>
      </w:rPr>
      <w:t xml:space="preserve">                                  新疆拓源工程管理咨询有限公司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3"/>
    <w:multiLevelType w:val="multilevel"/>
    <w:tmpl w:val="00000003"/>
    <w:lvl w:ilvl="0" w:tentative="0">
      <w:start w:val="1"/>
      <w:numFmt w:val="decimal"/>
      <w:suff w:val="nothing"/>
      <w:lvlText w:val="（%1）"/>
      <w:lvlJc w:val="left"/>
    </w:lvl>
    <w:lvl w:ilvl="1" w:tentative="0">
      <w:start w:val="1"/>
      <w:numFmt w:val="decimal"/>
      <w:suff w:val="nothing"/>
      <w:lvlText w:val="%1.%2"/>
      <w:lvlJc w:val="left"/>
      <w:pPr>
        <w:ind w:left="875" w:hanging="449"/>
      </w:pPr>
      <w:rPr>
        <w:rFonts w:hint="eastAsia"/>
      </w:rPr>
    </w:lvl>
    <w:lvl w:ilvl="2" w:tentative="0">
      <w:start w:val="1"/>
      <w:numFmt w:val="decimal"/>
      <w:suff w:val="nothing"/>
      <w:lvlText w:val="%1.%2.%3."/>
      <w:lvlJc w:val="left"/>
      <w:pPr>
        <w:ind w:left="1561"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00000004"/>
    <w:multiLevelType w:val="multilevel"/>
    <w:tmpl w:val="00000004"/>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6"/>
    <w:multiLevelType w:val="multilevel"/>
    <w:tmpl w:val="00000006"/>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9">
    <w:nsid w:val="0000000A"/>
    <w:multiLevelType w:val="multilevel"/>
    <w:tmpl w:val="0000000A"/>
    <w:lvl w:ilvl="0" w:tentative="0">
      <w:start w:val="1"/>
      <w:numFmt w:val="decimal"/>
      <w:suff w:val="nothing"/>
      <w:lvlText w:val="%1、"/>
      <w:lvlJc w:val="left"/>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0">
    <w:nsid w:val="0000000C"/>
    <w:multiLevelType w:val="multilevel"/>
    <w:tmpl w:val="0000000C"/>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704" w:firstLine="0"/>
      </w:pPr>
      <w:rPr>
        <w:rFonts w:hint="eastAsia"/>
        <w:spacing w:val="0"/>
        <w:w w:val="100"/>
        <w:kern w:val="21"/>
        <w:position w:val="0"/>
      </w:rPr>
    </w:lvl>
    <w:lvl w:ilvl="2" w:tentative="0">
      <w:start w:val="1"/>
      <w:numFmt w:val="decimal"/>
      <w:pStyle w:val="4"/>
      <w:isLgl/>
      <w:suff w:val="space"/>
      <w:lvlText w:val="%1.%2.%3"/>
      <w:lvlJc w:val="left"/>
      <w:pPr>
        <w:ind w:left="2410" w:firstLine="0"/>
      </w:pPr>
      <w:rPr>
        <w:rFonts w:hint="eastAsia"/>
        <w:color w:val="auto"/>
      </w:rPr>
    </w:lvl>
    <w:lvl w:ilvl="3" w:tentative="0">
      <w:start w:val="1"/>
      <w:numFmt w:val="decimal"/>
      <w:lvlText w:val="%1.%2.%3.%4"/>
      <w:lvlJc w:val="left"/>
      <w:pPr>
        <w:ind w:left="852" w:firstLine="0"/>
      </w:pPr>
      <w:rPr>
        <w:rFonts w:hint="eastAsia"/>
      </w:rPr>
    </w:lvl>
    <w:lvl w:ilvl="4" w:tentative="0">
      <w:start w:val="1"/>
      <w:numFmt w:val="decimal"/>
      <w:lvlText w:val="%1.%2.%3.%4.%5"/>
      <w:lvlJc w:val="left"/>
      <w:pPr>
        <w:ind w:left="1136" w:firstLine="0"/>
      </w:pPr>
      <w:rPr>
        <w:rFonts w:hint="eastAsia"/>
      </w:rPr>
    </w:lvl>
    <w:lvl w:ilvl="5" w:tentative="0">
      <w:start w:val="1"/>
      <w:numFmt w:val="decimal"/>
      <w:lvlText w:val="%1.%2.%3.%4.%5.%6"/>
      <w:lvlJc w:val="left"/>
      <w:pPr>
        <w:ind w:left="1420" w:firstLine="0"/>
      </w:pPr>
      <w:rPr>
        <w:rFonts w:hint="eastAsia"/>
      </w:rPr>
    </w:lvl>
    <w:lvl w:ilvl="6" w:tentative="0">
      <w:start w:val="1"/>
      <w:numFmt w:val="decimal"/>
      <w:lvlText w:val="%1.%2.%3.%4.%5.%6.%7"/>
      <w:lvlJc w:val="left"/>
      <w:pPr>
        <w:ind w:left="1704" w:firstLine="0"/>
      </w:pPr>
      <w:rPr>
        <w:rFonts w:hint="eastAsia"/>
      </w:rPr>
    </w:lvl>
    <w:lvl w:ilvl="7" w:tentative="0">
      <w:start w:val="1"/>
      <w:numFmt w:val="decimal"/>
      <w:lvlText w:val="%1.%2.%3.%4.%5.%6.%7.%8"/>
      <w:lvlJc w:val="left"/>
      <w:pPr>
        <w:ind w:left="1988" w:firstLine="0"/>
      </w:pPr>
      <w:rPr>
        <w:rFonts w:hint="eastAsia"/>
      </w:rPr>
    </w:lvl>
    <w:lvl w:ilvl="8" w:tentative="0">
      <w:start w:val="1"/>
      <w:numFmt w:val="decimal"/>
      <w:lvlText w:val="%1.%2.%3.%4.%5.%6.%7.%8.%9"/>
      <w:lvlJc w:val="left"/>
      <w:pPr>
        <w:ind w:left="2272" w:firstLine="0"/>
      </w:pPr>
      <w:rPr>
        <w:rFonts w:hint="eastAsia"/>
      </w:rPr>
    </w:lvl>
  </w:abstractNum>
  <w:abstractNum w:abstractNumId="11">
    <w:nsid w:val="0000000F"/>
    <w:multiLevelType w:val="singleLevel"/>
    <w:tmpl w:val="0000000F"/>
    <w:lvl w:ilvl="0" w:tentative="0">
      <w:start w:val="1"/>
      <w:numFmt w:val="decimal"/>
      <w:lvlText w:val="(%1)"/>
      <w:lvlJc w:val="left"/>
      <w:pPr>
        <w:ind w:left="425" w:hanging="425"/>
      </w:pPr>
      <w:rPr>
        <w:rFonts w:hint="default"/>
      </w:rPr>
    </w:lvl>
  </w:abstractNum>
  <w:abstractNum w:abstractNumId="12">
    <w:nsid w:val="00000010"/>
    <w:multiLevelType w:val="multilevel"/>
    <w:tmpl w:val="00000010"/>
    <w:lvl w:ilvl="0" w:tentative="0">
      <w:start w:val="1"/>
      <w:numFmt w:val="decimal"/>
      <w:lvlText w:val="%1、"/>
      <w:lvlJc w:val="left"/>
      <w:pPr>
        <w:tabs>
          <w:tab w:val="left" w:pos="740"/>
        </w:tabs>
        <w:ind w:left="1081" w:hanging="1081"/>
      </w:pPr>
      <w:rPr>
        <w:rFonts w:hint="default"/>
      </w:rPr>
    </w:lvl>
    <w:lvl w:ilvl="1" w:tentative="0">
      <w:start w:val="1"/>
      <w:numFmt w:val="decimal"/>
      <w:pStyle w:val="102"/>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2"/>
    <w:multiLevelType w:val="singleLevel"/>
    <w:tmpl w:val="00000012"/>
    <w:lvl w:ilvl="0" w:tentative="0">
      <w:start w:val="1"/>
      <w:numFmt w:val="decimal"/>
      <w:suff w:val="nothing"/>
      <w:lvlText w:val="%1、"/>
      <w:lvlJc w:val="left"/>
    </w:lvl>
  </w:abstractNum>
  <w:abstractNum w:abstractNumId="14">
    <w:nsid w:val="00000015"/>
    <w:multiLevelType w:val="singleLevel"/>
    <w:tmpl w:val="00000015"/>
    <w:lvl w:ilvl="0" w:tentative="0">
      <w:start w:val="18"/>
      <w:numFmt w:val="decimal"/>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10"/>
  </w:num>
  <w:num w:numId="2">
    <w:abstractNumId w:val="8"/>
  </w:num>
  <w:num w:numId="3">
    <w:abstractNumId w:val="12"/>
  </w:num>
  <w:num w:numId="4">
    <w:abstractNumId w:val="11"/>
  </w:num>
  <w:num w:numId="5">
    <w:abstractNumId w:val="6"/>
  </w:num>
  <w:num w:numId="6">
    <w:abstractNumId w:val="14"/>
  </w:num>
  <w:num w:numId="7">
    <w:abstractNumId w:val="13"/>
  </w:num>
  <w:num w:numId="8">
    <w:abstractNumId w:val="7"/>
  </w:num>
  <w:num w:numId="9">
    <w:abstractNumId w:val="9"/>
  </w:num>
  <w:num w:numId="10">
    <w:abstractNumId w:val="15"/>
  </w:num>
  <w:num w:numId="11">
    <w:abstractNumId w:val="1"/>
  </w:num>
  <w:num w:numId="12">
    <w:abstractNumId w:val="5"/>
  </w:num>
  <w:num w:numId="13">
    <w:abstractNumId w:val="3"/>
  </w:num>
  <w:num w:numId="14">
    <w:abstractNumId w:val="2"/>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YWZlZTMxNGRhMzA3N2JkNjZhNTk4MzI1Nzk4ZDIifQ=="/>
    <w:docVar w:name="KSO_WPS_MARK_KEY" w:val="7f4dda96-5094-424a-97c2-1daf99f5beb2"/>
  </w:docVars>
  <w:rsids>
    <w:rsidRoot w:val="00000000"/>
    <w:rsid w:val="000833F9"/>
    <w:rsid w:val="0171757A"/>
    <w:rsid w:val="01D66B01"/>
    <w:rsid w:val="02023C74"/>
    <w:rsid w:val="02313A30"/>
    <w:rsid w:val="03196F07"/>
    <w:rsid w:val="0338372C"/>
    <w:rsid w:val="03A41333"/>
    <w:rsid w:val="04133416"/>
    <w:rsid w:val="047A1C27"/>
    <w:rsid w:val="04BA7D51"/>
    <w:rsid w:val="06A53AB0"/>
    <w:rsid w:val="07145B0E"/>
    <w:rsid w:val="07411D23"/>
    <w:rsid w:val="07E32B39"/>
    <w:rsid w:val="07F73167"/>
    <w:rsid w:val="08294B5B"/>
    <w:rsid w:val="08A00D3E"/>
    <w:rsid w:val="091524FB"/>
    <w:rsid w:val="091927F9"/>
    <w:rsid w:val="092B59D0"/>
    <w:rsid w:val="092E279E"/>
    <w:rsid w:val="095E209F"/>
    <w:rsid w:val="097A32EB"/>
    <w:rsid w:val="0A9D24B7"/>
    <w:rsid w:val="0BF751B0"/>
    <w:rsid w:val="0C0B3E50"/>
    <w:rsid w:val="0C0D34DB"/>
    <w:rsid w:val="0C752210"/>
    <w:rsid w:val="0D9E0D32"/>
    <w:rsid w:val="0D9E641E"/>
    <w:rsid w:val="0DB618D1"/>
    <w:rsid w:val="0DFF319D"/>
    <w:rsid w:val="0ED71555"/>
    <w:rsid w:val="0F1420E1"/>
    <w:rsid w:val="0F5C32C3"/>
    <w:rsid w:val="0F6B03A9"/>
    <w:rsid w:val="0FC15B45"/>
    <w:rsid w:val="0FC44115"/>
    <w:rsid w:val="123208A2"/>
    <w:rsid w:val="126B242E"/>
    <w:rsid w:val="13A10592"/>
    <w:rsid w:val="147811E8"/>
    <w:rsid w:val="156F7F75"/>
    <w:rsid w:val="157079BA"/>
    <w:rsid w:val="169E79F7"/>
    <w:rsid w:val="16A7470C"/>
    <w:rsid w:val="17100C34"/>
    <w:rsid w:val="17153370"/>
    <w:rsid w:val="17D94124"/>
    <w:rsid w:val="181C089E"/>
    <w:rsid w:val="18A6763E"/>
    <w:rsid w:val="18CB43A7"/>
    <w:rsid w:val="18FC2A59"/>
    <w:rsid w:val="190D7E26"/>
    <w:rsid w:val="19412BFE"/>
    <w:rsid w:val="19513CCA"/>
    <w:rsid w:val="19FD18AF"/>
    <w:rsid w:val="1A3022CF"/>
    <w:rsid w:val="1AAD4BCB"/>
    <w:rsid w:val="1AEE033B"/>
    <w:rsid w:val="1CB10E7F"/>
    <w:rsid w:val="1D1D23DC"/>
    <w:rsid w:val="1EE461C3"/>
    <w:rsid w:val="1FD0232F"/>
    <w:rsid w:val="20677C6C"/>
    <w:rsid w:val="20874C13"/>
    <w:rsid w:val="21F96814"/>
    <w:rsid w:val="2266474F"/>
    <w:rsid w:val="22A93E72"/>
    <w:rsid w:val="22FC7E91"/>
    <w:rsid w:val="23411E36"/>
    <w:rsid w:val="23FA17BD"/>
    <w:rsid w:val="24F21544"/>
    <w:rsid w:val="26430DD2"/>
    <w:rsid w:val="26514E7D"/>
    <w:rsid w:val="265F4BE0"/>
    <w:rsid w:val="26D675CB"/>
    <w:rsid w:val="26F742AF"/>
    <w:rsid w:val="27663BDC"/>
    <w:rsid w:val="28752EF6"/>
    <w:rsid w:val="2882122F"/>
    <w:rsid w:val="2B4875EE"/>
    <w:rsid w:val="2C1E33D9"/>
    <w:rsid w:val="2C3E3247"/>
    <w:rsid w:val="2CCE0B84"/>
    <w:rsid w:val="2E8D7D76"/>
    <w:rsid w:val="30121A9A"/>
    <w:rsid w:val="301D09D9"/>
    <w:rsid w:val="30AE084E"/>
    <w:rsid w:val="30DF3FFF"/>
    <w:rsid w:val="31615451"/>
    <w:rsid w:val="319F6100"/>
    <w:rsid w:val="32186458"/>
    <w:rsid w:val="332202AE"/>
    <w:rsid w:val="3339387A"/>
    <w:rsid w:val="3496630F"/>
    <w:rsid w:val="349D3815"/>
    <w:rsid w:val="35095565"/>
    <w:rsid w:val="355D555F"/>
    <w:rsid w:val="357908AF"/>
    <w:rsid w:val="35CA19F8"/>
    <w:rsid w:val="36A87E6A"/>
    <w:rsid w:val="36BF7BB4"/>
    <w:rsid w:val="37BA58BB"/>
    <w:rsid w:val="37DF3F09"/>
    <w:rsid w:val="3832528F"/>
    <w:rsid w:val="38A07506"/>
    <w:rsid w:val="396D5AC3"/>
    <w:rsid w:val="39C550E6"/>
    <w:rsid w:val="3A91201A"/>
    <w:rsid w:val="3BA503F2"/>
    <w:rsid w:val="3CBF4BC3"/>
    <w:rsid w:val="3CE81A7C"/>
    <w:rsid w:val="3D445B93"/>
    <w:rsid w:val="3D961290"/>
    <w:rsid w:val="3D9D4A23"/>
    <w:rsid w:val="3E644F1D"/>
    <w:rsid w:val="3E727235"/>
    <w:rsid w:val="3FA77753"/>
    <w:rsid w:val="3FC671F3"/>
    <w:rsid w:val="401F0014"/>
    <w:rsid w:val="41B076E0"/>
    <w:rsid w:val="420D0EED"/>
    <w:rsid w:val="42280F66"/>
    <w:rsid w:val="42CE0CF0"/>
    <w:rsid w:val="42F53ACA"/>
    <w:rsid w:val="431E0717"/>
    <w:rsid w:val="43672C44"/>
    <w:rsid w:val="438660D8"/>
    <w:rsid w:val="4508359E"/>
    <w:rsid w:val="45322F35"/>
    <w:rsid w:val="45940A84"/>
    <w:rsid w:val="45DE2A82"/>
    <w:rsid w:val="45FA10AE"/>
    <w:rsid w:val="47C4377F"/>
    <w:rsid w:val="47CF301F"/>
    <w:rsid w:val="49265545"/>
    <w:rsid w:val="493B436E"/>
    <w:rsid w:val="49A55450"/>
    <w:rsid w:val="4A3F7AC2"/>
    <w:rsid w:val="4B312C5F"/>
    <w:rsid w:val="4C2018C1"/>
    <w:rsid w:val="4CDC2B70"/>
    <w:rsid w:val="4CF22F6C"/>
    <w:rsid w:val="4CF40351"/>
    <w:rsid w:val="4D5D2E7B"/>
    <w:rsid w:val="4D9D06DE"/>
    <w:rsid w:val="4E957A66"/>
    <w:rsid w:val="4ED36436"/>
    <w:rsid w:val="4EFB6A8D"/>
    <w:rsid w:val="4F6F4400"/>
    <w:rsid w:val="4FC450D1"/>
    <w:rsid w:val="4FEF7931"/>
    <w:rsid w:val="50100316"/>
    <w:rsid w:val="504804B7"/>
    <w:rsid w:val="50B22EF2"/>
    <w:rsid w:val="50E7376D"/>
    <w:rsid w:val="51110FA5"/>
    <w:rsid w:val="513533EB"/>
    <w:rsid w:val="51A77DFB"/>
    <w:rsid w:val="52796647"/>
    <w:rsid w:val="52B254B0"/>
    <w:rsid w:val="53091436"/>
    <w:rsid w:val="53093F86"/>
    <w:rsid w:val="5457656B"/>
    <w:rsid w:val="551F0267"/>
    <w:rsid w:val="55335A9C"/>
    <w:rsid w:val="55675003"/>
    <w:rsid w:val="55DF3087"/>
    <w:rsid w:val="55E737FF"/>
    <w:rsid w:val="55E8462E"/>
    <w:rsid w:val="55FB6939"/>
    <w:rsid w:val="566C263F"/>
    <w:rsid w:val="56D06BB2"/>
    <w:rsid w:val="56FB7F75"/>
    <w:rsid w:val="575D490D"/>
    <w:rsid w:val="59B853BE"/>
    <w:rsid w:val="5B615ECA"/>
    <w:rsid w:val="5BC24244"/>
    <w:rsid w:val="5BDB7A2A"/>
    <w:rsid w:val="5CC95F93"/>
    <w:rsid w:val="5CD53362"/>
    <w:rsid w:val="5E2A3ED5"/>
    <w:rsid w:val="5E4951BD"/>
    <w:rsid w:val="5E9B1E6D"/>
    <w:rsid w:val="5F0F1ED5"/>
    <w:rsid w:val="5F36189D"/>
    <w:rsid w:val="5F9230A8"/>
    <w:rsid w:val="60043270"/>
    <w:rsid w:val="60762418"/>
    <w:rsid w:val="613D43B1"/>
    <w:rsid w:val="634D3C76"/>
    <w:rsid w:val="63AD6150"/>
    <w:rsid w:val="63E64090"/>
    <w:rsid w:val="645C7B76"/>
    <w:rsid w:val="64777EE0"/>
    <w:rsid w:val="650008EE"/>
    <w:rsid w:val="650D74DA"/>
    <w:rsid w:val="6523433B"/>
    <w:rsid w:val="653D252F"/>
    <w:rsid w:val="656528E3"/>
    <w:rsid w:val="65C27DEC"/>
    <w:rsid w:val="65FB2CD0"/>
    <w:rsid w:val="663552DB"/>
    <w:rsid w:val="66751F24"/>
    <w:rsid w:val="66BE49B2"/>
    <w:rsid w:val="692C4A1B"/>
    <w:rsid w:val="693E784B"/>
    <w:rsid w:val="6A131496"/>
    <w:rsid w:val="6ACF65B7"/>
    <w:rsid w:val="6B083D29"/>
    <w:rsid w:val="6B344DF0"/>
    <w:rsid w:val="6C6F39F5"/>
    <w:rsid w:val="6D2F00AE"/>
    <w:rsid w:val="6D4D4500"/>
    <w:rsid w:val="6D8C67E8"/>
    <w:rsid w:val="6DE207AB"/>
    <w:rsid w:val="6E93082B"/>
    <w:rsid w:val="6F421950"/>
    <w:rsid w:val="6F432FB1"/>
    <w:rsid w:val="6F965C02"/>
    <w:rsid w:val="705A24C7"/>
    <w:rsid w:val="70D311C0"/>
    <w:rsid w:val="71083F82"/>
    <w:rsid w:val="71292CF8"/>
    <w:rsid w:val="71992506"/>
    <w:rsid w:val="71A87F57"/>
    <w:rsid w:val="71C07E31"/>
    <w:rsid w:val="71C254BD"/>
    <w:rsid w:val="720A13D4"/>
    <w:rsid w:val="72892FBD"/>
    <w:rsid w:val="72A33206"/>
    <w:rsid w:val="734A7C48"/>
    <w:rsid w:val="741E320F"/>
    <w:rsid w:val="74242CF8"/>
    <w:rsid w:val="74845699"/>
    <w:rsid w:val="76F9309A"/>
    <w:rsid w:val="7711659E"/>
    <w:rsid w:val="776963DA"/>
    <w:rsid w:val="77C93EF8"/>
    <w:rsid w:val="784F3EEE"/>
    <w:rsid w:val="78D443E2"/>
    <w:rsid w:val="79B46312"/>
    <w:rsid w:val="7C3945CD"/>
    <w:rsid w:val="7C732BC9"/>
    <w:rsid w:val="7E3F256B"/>
    <w:rsid w:val="7EE94821"/>
    <w:rsid w:val="7EF66C5B"/>
    <w:rsid w:val="7F406FE6"/>
    <w:rsid w:val="7F8B38CC"/>
    <w:rsid w:val="7FC63A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pPr>
    <w:rPr>
      <w:rFonts w:ascii="Calibri" w:hAnsi="Calibri"/>
      <w:kern w:val="44"/>
      <w:sz w:val="44"/>
      <w:szCs w:val="44"/>
    </w:rPr>
  </w:style>
  <w:style w:type="paragraph" w:styleId="3">
    <w:name w:val="heading 2"/>
    <w:basedOn w:val="1"/>
    <w:next w:val="1"/>
    <w:autoRedefine/>
    <w:qFormat/>
    <w:uiPriority w:val="0"/>
    <w:pPr>
      <w:keepLines/>
      <w:spacing w:before="260" w:after="260" w:line="416" w:lineRule="auto"/>
      <w:outlineLvl w:val="1"/>
    </w:pPr>
    <w:rPr>
      <w:rFonts w:ascii="Arial" w:hAnsi="Arial" w:eastAsia="黑体"/>
      <w:bCs/>
      <w:szCs w:val="32"/>
    </w:rPr>
  </w:style>
  <w:style w:type="paragraph" w:styleId="4">
    <w:name w:val="heading 3"/>
    <w:basedOn w:val="1"/>
    <w:next w:val="1"/>
    <w:qFormat/>
    <w:uiPriority w:val="0"/>
    <w:pPr>
      <w:numPr>
        <w:ilvl w:val="2"/>
        <w:numId w:val="1"/>
      </w:numPr>
      <w:snapToGrid w:val="0"/>
      <w:ind w:left="567"/>
      <w:outlineLvl w:val="2"/>
    </w:pPr>
    <w:rPr>
      <w:rFonts w:ascii="微软雅黑" w:hAnsi="微软雅黑" w:eastAsia="微软雅黑" w:cs="Times New Roman"/>
      <w:bCs/>
      <w:kern w:val="2"/>
      <w:sz w:val="21"/>
      <w:szCs w:val="32"/>
      <w:lang w:val="en-US" w:eastAsia="zh-CN" w:bidi="ar-SA"/>
    </w:rPr>
  </w:style>
  <w:style w:type="paragraph" w:styleId="5">
    <w:name w:val="heading 4"/>
    <w:basedOn w:val="1"/>
    <w:next w:val="1"/>
    <w:qFormat/>
    <w:uiPriority w:val="0"/>
    <w:pPr>
      <w:keepNext/>
      <w:keepLines/>
      <w:numPr>
        <w:ilvl w:val="3"/>
        <w:numId w:val="2"/>
      </w:numPr>
      <w:spacing w:before="280" w:after="290" w:line="372" w:lineRule="auto"/>
      <w:outlineLvl w:val="3"/>
    </w:pPr>
    <w:rPr>
      <w:rFonts w:ascii="Arial" w:hAnsi="Arial" w:eastAsia="黑体"/>
      <w:b/>
      <w:sz w:val="28"/>
    </w:rPr>
  </w:style>
  <w:style w:type="character" w:default="1" w:styleId="33">
    <w:name w:val="Default Paragraph Font"/>
    <w:qFormat/>
    <w:uiPriority w:val="1"/>
  </w:style>
  <w:style w:type="table" w:default="1" w:styleId="31">
    <w:name w:val="Normal Table"/>
    <w:autoRedefine/>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caption"/>
    <w:basedOn w:val="1"/>
    <w:next w:val="1"/>
    <w:autoRedefine/>
    <w:qFormat/>
    <w:uiPriority w:val="0"/>
    <w:rPr>
      <w:rFonts w:ascii="Arial" w:hAnsi="Arial" w:eastAsia="黑体" w:cs="Arial"/>
      <w:sz w:val="20"/>
      <w:szCs w:val="20"/>
    </w:rPr>
  </w:style>
  <w:style w:type="paragraph" w:styleId="8">
    <w:name w:val="toa heading"/>
    <w:basedOn w:val="1"/>
    <w:next w:val="1"/>
    <w:autoRedefine/>
    <w:qFormat/>
    <w:uiPriority w:val="0"/>
    <w:pPr>
      <w:spacing w:before="120"/>
    </w:pPr>
    <w:rPr>
      <w:rFonts w:ascii="Cambria" w:hAnsi="Cambria"/>
      <w:sz w:val="24"/>
    </w:rPr>
  </w:style>
  <w:style w:type="paragraph" w:styleId="9">
    <w:name w:val="annotation text"/>
    <w:basedOn w:val="1"/>
    <w:link w:val="97"/>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autoRedefine/>
    <w:qFormat/>
    <w:uiPriority w:val="0"/>
    <w:pPr>
      <w:ind w:firstLine="630"/>
    </w:pPr>
    <w:rPr>
      <w:sz w:val="32"/>
      <w:szCs w:val="20"/>
    </w:rPr>
  </w:style>
  <w:style w:type="paragraph" w:styleId="12">
    <w:name w:val="Plain Text"/>
    <w:basedOn w:val="1"/>
    <w:autoRedefine/>
    <w:qFormat/>
    <w:uiPriority w:val="0"/>
    <w:rPr>
      <w:rFonts w:ascii="宋体" w:hAnsi="Courier New"/>
      <w:szCs w:val="20"/>
    </w:rPr>
  </w:style>
  <w:style w:type="paragraph" w:styleId="13">
    <w:name w:val="Body Text Indent 2"/>
    <w:basedOn w:val="1"/>
    <w:autoRedefine/>
    <w:qFormat/>
    <w:uiPriority w:val="0"/>
    <w:pPr>
      <w:spacing w:after="120" w:line="480" w:lineRule="auto"/>
      <w:ind w:left="420" w:leftChars="200"/>
    </w:pPr>
  </w:style>
  <w:style w:type="paragraph" w:styleId="14">
    <w:name w:val="Balloon Text"/>
    <w:basedOn w:val="1"/>
    <w:link w:val="96"/>
    <w:autoRedefine/>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envelope return"/>
    <w:basedOn w:val="1"/>
    <w:qFormat/>
    <w:uiPriority w:val="99"/>
    <w:pPr>
      <w:snapToGrid w:val="0"/>
    </w:pPr>
    <w:rPr>
      <w:rFonts w:ascii="Arial" w:hAnsi="Arial" w:cs="Arial"/>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0"/>
    <w:pPr>
      <w:spacing w:line="480" w:lineRule="auto"/>
    </w:pPr>
    <w:rPr>
      <w:rFonts w:ascii="Times New Roman" w:hAnsi="Times New Roman"/>
      <w:sz w:val="30"/>
    </w:rPr>
  </w:style>
  <w:style w:type="paragraph" w:styleId="19">
    <w:name w:val="toc 4"/>
    <w:basedOn w:val="1"/>
    <w:next w:val="1"/>
    <w:autoRedefine/>
    <w:qFormat/>
    <w:uiPriority w:val="0"/>
    <w:pPr>
      <w:wordWrap w:val="0"/>
      <w:ind w:left="850"/>
      <w:jc w:val="both"/>
    </w:pPr>
    <w:rPr>
      <w:rFonts w:ascii="Times New Roman" w:hAnsi="Times New Roman" w:eastAsia="宋体" w:cs="Times New Roman"/>
      <w:sz w:val="21"/>
      <w:lang w:val="en-US" w:eastAsia="zh-CN" w:bidi="ar-SA"/>
    </w:rPr>
  </w:style>
  <w:style w:type="paragraph" w:styleId="20">
    <w:name w:val="index heading"/>
    <w:basedOn w:val="1"/>
    <w:next w:val="21"/>
    <w:autoRedefine/>
    <w:qFormat/>
    <w:uiPriority w:val="0"/>
    <w:pPr>
      <w:adjustRightInd w:val="0"/>
      <w:spacing w:line="312" w:lineRule="atLeast"/>
      <w:textAlignment w:val="baseline"/>
    </w:pPr>
    <w:rPr>
      <w:rFonts w:ascii="Arial" w:hAnsi="Arial" w:eastAsia="仿宋" w:cs="Arial"/>
      <w:b/>
      <w:bCs/>
      <w:kern w:val="0"/>
      <w:sz w:val="32"/>
      <w:szCs w:val="20"/>
    </w:rPr>
  </w:style>
  <w:style w:type="paragraph" w:styleId="21">
    <w:name w:val="index 1"/>
    <w:basedOn w:val="1"/>
    <w:next w:val="1"/>
    <w:autoRedefine/>
    <w:qFormat/>
    <w:uiPriority w:val="0"/>
  </w:style>
  <w:style w:type="paragraph" w:styleId="22">
    <w:name w:val="footnote text"/>
    <w:basedOn w:val="1"/>
    <w:autoRedefine/>
    <w:semiHidden/>
    <w:qFormat/>
    <w:uiPriority w:val="0"/>
    <w:pPr>
      <w:adjustRightInd w:val="0"/>
      <w:snapToGrid w:val="0"/>
      <w:jc w:val="left"/>
      <w:textAlignment w:val="baseline"/>
    </w:pPr>
    <w:rPr>
      <w:rFonts w:ascii="Times New Roman" w:hAnsi="Times New Roman"/>
      <w:sz w:val="18"/>
      <w:szCs w:val="20"/>
    </w:rPr>
  </w:style>
  <w:style w:type="paragraph" w:styleId="23">
    <w:name w:val="toc 6"/>
    <w:next w:val="1"/>
    <w:autoRedefine/>
    <w:qFormat/>
    <w:uiPriority w:val="39"/>
    <w:pPr>
      <w:widowControl w:val="0"/>
      <w:spacing w:line="240" w:lineRule="auto"/>
      <w:ind w:left="2100" w:leftChars="1000"/>
      <w:jc w:val="both"/>
    </w:pPr>
    <w:rPr>
      <w:rFonts w:ascii="Calibri" w:hAnsi="Calibri" w:eastAsia="宋体" w:cs="Times New Roman"/>
      <w:kern w:val="2"/>
      <w:sz w:val="21"/>
      <w:szCs w:val="22"/>
      <w:lang w:val="en-US" w:eastAsia="zh-CN" w:bidi="ar-SA"/>
    </w:rPr>
  </w:style>
  <w:style w:type="paragraph" w:styleId="24">
    <w:name w:val="List 5"/>
    <w:basedOn w:val="1"/>
    <w:autoRedefine/>
    <w:qFormat/>
    <w:uiPriority w:val="0"/>
    <w:pPr>
      <w:ind w:left="2100" w:hanging="420"/>
    </w:pPr>
    <w:rPr>
      <w:rFonts w:eastAsia="楷体_GB2312"/>
      <w:sz w:val="32"/>
      <w:szCs w:val="20"/>
    </w:rPr>
  </w:style>
  <w:style w:type="paragraph" w:styleId="25">
    <w:name w:val="index 7"/>
    <w:basedOn w:val="1"/>
    <w:next w:val="1"/>
    <w:autoRedefine/>
    <w:qFormat/>
    <w:uiPriority w:val="0"/>
    <w:pPr>
      <w:autoSpaceDE/>
      <w:autoSpaceDN/>
      <w:adjustRightInd/>
      <w:ind w:left="1200" w:leftChars="1200"/>
    </w:pPr>
    <w:rPr>
      <w:color w:val="auto"/>
      <w:kern w:val="2"/>
      <w:szCs w:val="24"/>
    </w:rPr>
  </w:style>
  <w:style w:type="paragraph" w:styleId="26">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27">
    <w:name w:val="Title"/>
    <w:basedOn w:val="1"/>
    <w:next w:val="1"/>
    <w:autoRedefine/>
    <w:qFormat/>
    <w:uiPriority w:val="10"/>
    <w:pPr>
      <w:spacing w:before="240" w:after="60"/>
      <w:jc w:val="center"/>
      <w:outlineLvl w:val="0"/>
    </w:pPr>
    <w:rPr>
      <w:rFonts w:ascii="Cambria" w:hAnsi="Cambria"/>
      <w:b/>
      <w:bCs/>
      <w:sz w:val="32"/>
      <w:szCs w:val="32"/>
    </w:rPr>
  </w:style>
  <w:style w:type="paragraph" w:styleId="28">
    <w:name w:val="annotation subject"/>
    <w:basedOn w:val="9"/>
    <w:next w:val="9"/>
    <w:link w:val="98"/>
    <w:autoRedefine/>
    <w:qFormat/>
    <w:uiPriority w:val="0"/>
    <w:rPr>
      <w:b/>
      <w:bCs/>
    </w:rPr>
  </w:style>
  <w:style w:type="paragraph" w:styleId="29">
    <w:name w:val="Body Text First Indent"/>
    <w:basedOn w:val="10"/>
    <w:autoRedefine/>
    <w:qFormat/>
    <w:uiPriority w:val="0"/>
    <w:pPr>
      <w:ind w:firstLine="420" w:firstLineChars="100"/>
    </w:pPr>
  </w:style>
  <w:style w:type="paragraph" w:styleId="30">
    <w:name w:val="Body Text First Indent 2"/>
    <w:basedOn w:val="11"/>
    <w:next w:val="1"/>
    <w:autoRedefine/>
    <w:qFormat/>
    <w:uiPriority w:val="0"/>
    <w:pPr>
      <w:ind w:firstLine="420"/>
    </w:p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Hyperlink"/>
    <w:basedOn w:val="33"/>
    <w:qFormat/>
    <w:uiPriority w:val="0"/>
    <w:rPr>
      <w:rFonts w:ascii="Times New Roman" w:hAnsi="Times New Roman" w:eastAsia="微软雅黑" w:cs="Times New Roman"/>
      <w:color w:val="0000FF"/>
      <w:u w:val="single"/>
    </w:rPr>
  </w:style>
  <w:style w:type="character" w:styleId="36">
    <w:name w:val="annotation reference"/>
    <w:basedOn w:val="33"/>
    <w:autoRedefine/>
    <w:qFormat/>
    <w:uiPriority w:val="0"/>
    <w:rPr>
      <w:sz w:val="21"/>
      <w:szCs w:val="21"/>
    </w:rPr>
  </w:style>
  <w:style w:type="paragraph" w:customStyle="1" w:styleId="3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8">
    <w:name w:val="Default"/>
    <w:basedOn w:val="27"/>
    <w:next w:val="39"/>
    <w:qFormat/>
    <w:uiPriority w:val="99"/>
    <w:pPr>
      <w:widowControl w:val="0"/>
      <w:autoSpaceDE w:val="0"/>
      <w:autoSpaceDN w:val="0"/>
      <w:adjustRightInd w:val="0"/>
    </w:pPr>
    <w:rPr>
      <w:rFonts w:ascii="宋体" w:hAnsi="Times New Roman" w:cs="宋体"/>
      <w:color w:val="000000"/>
      <w:sz w:val="24"/>
      <w:szCs w:val="24"/>
      <w:lang w:val="en-US" w:eastAsia="zh-CN" w:bidi="ar-SA"/>
    </w:rPr>
  </w:style>
  <w:style w:type="paragraph" w:customStyle="1" w:styleId="39">
    <w:name w:val="大标题"/>
    <w:basedOn w:val="1"/>
    <w:next w:val="30"/>
    <w:qFormat/>
    <w:uiPriority w:val="0"/>
    <w:pPr>
      <w:jc w:val="center"/>
    </w:pPr>
    <w:rPr>
      <w:rFonts w:ascii="Arial" w:hAnsi="Arial" w:eastAsia="宋体" w:cs="Times New Roman"/>
      <w:b/>
      <w:sz w:val="28"/>
      <w:szCs w:val="24"/>
    </w:rPr>
  </w:style>
  <w:style w:type="paragraph" w:customStyle="1" w:styleId="40">
    <w:name w:val="无间隔1"/>
    <w:next w:val="1"/>
    <w:qFormat/>
    <w:uiPriority w:val="1"/>
    <w:pPr>
      <w:widowControl w:val="0"/>
    </w:pPr>
    <w:rPr>
      <w:rFonts w:ascii="Calibri" w:hAnsi="Calibri" w:eastAsia="仿宋_GB2312" w:cs="Times New Roman"/>
      <w:kern w:val="2"/>
      <w:sz w:val="28"/>
      <w:szCs w:val="21"/>
      <w:lang w:val="en-US" w:eastAsia="zh-CN" w:bidi="ar-SA"/>
    </w:rPr>
  </w:style>
  <w:style w:type="character" w:customStyle="1" w:styleId="41">
    <w:name w:val="标题 1 Char"/>
    <w:link w:val="2"/>
    <w:autoRedefine/>
    <w:qFormat/>
    <w:uiPriority w:val="0"/>
    <w:rPr>
      <w:rFonts w:ascii="Calibri" w:hAnsi="Calibri" w:eastAsia="宋体" w:cs="Times New Roman"/>
      <w:kern w:val="44"/>
      <w:sz w:val="44"/>
      <w:szCs w:val="44"/>
    </w:rPr>
  </w:style>
  <w:style w:type="paragraph" w:customStyle="1" w:styleId="42">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character" w:customStyle="1" w:styleId="43">
    <w:name w:val="NormalCharacter"/>
    <w:link w:val="44"/>
    <w:qFormat/>
    <w:uiPriority w:val="0"/>
  </w:style>
  <w:style w:type="paragraph" w:customStyle="1" w:styleId="44">
    <w:name w:val="UserStyle_5"/>
    <w:basedOn w:val="1"/>
    <w:link w:val="43"/>
    <w:qFormat/>
    <w:uiPriority w:val="0"/>
    <w:pPr>
      <w:widowControl/>
      <w:spacing w:after="160" w:line="240" w:lineRule="exact"/>
      <w:jc w:val="left"/>
      <w:textAlignment w:val="baseline"/>
    </w:pPr>
  </w:style>
  <w:style w:type="paragraph" w:customStyle="1" w:styleId="45">
    <w:name w:val="UserStyle_20"/>
    <w:basedOn w:val="1"/>
    <w:link w:val="43"/>
    <w:qFormat/>
    <w:uiPriority w:val="0"/>
    <w:pPr>
      <w:spacing w:after="160" w:line="240" w:lineRule="exact"/>
      <w:jc w:val="left"/>
    </w:pPr>
    <w:rPr>
      <w:rFonts w:ascii="Verdana" w:hAnsi="Verdana" w:eastAsia="仿宋_GB2312"/>
      <w:kern w:val="0"/>
      <w:sz w:val="24"/>
      <w:szCs w:val="20"/>
      <w:lang w:eastAsia="en-US"/>
    </w:rPr>
  </w:style>
  <w:style w:type="character" w:customStyle="1" w:styleId="46">
    <w:name w:val="UserStyle_3"/>
    <w:qFormat/>
    <w:uiPriority w:val="0"/>
    <w:rPr>
      <w:rFonts w:ascii="宋体" w:hAnsi="宋体" w:eastAsia="宋体"/>
      <w:b/>
      <w:sz w:val="32"/>
      <w:szCs w:val="32"/>
    </w:rPr>
  </w:style>
  <w:style w:type="paragraph" w:customStyle="1" w:styleId="47">
    <w:name w:val="正文_2_0"/>
    <w:basedOn w:val="48"/>
    <w:next w:val="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2_1"/>
    <w:basedOn w:val="49"/>
    <w:next w:val="70"/>
    <w:qFormat/>
    <w:uiPriority w:val="0"/>
    <w:rPr>
      <w:szCs w:val="24"/>
    </w:rPr>
  </w:style>
  <w:style w:type="paragraph" w:customStyle="1" w:styleId="49">
    <w:name w:val="正文_3_0"/>
    <w:basedOn w:val="50"/>
    <w:next w:val="53"/>
    <w:autoRedefine/>
    <w:qFormat/>
    <w:uiPriority w:val="0"/>
  </w:style>
  <w:style w:type="paragraph" w:customStyle="1" w:styleId="50">
    <w:name w:val="Normal_0_0"/>
    <w:next w:val="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Body Text_0"/>
    <w:basedOn w:val="52"/>
    <w:qFormat/>
    <w:uiPriority w:val="0"/>
    <w:pPr>
      <w:spacing w:after="120"/>
    </w:pPr>
  </w:style>
  <w:style w:type="paragraph" w:customStyle="1" w:styleId="52">
    <w:name w:val="Normal_1"/>
    <w:next w:val="5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缩进_0_0_1"/>
    <w:basedOn w:val="54"/>
    <w:qFormat/>
    <w:uiPriority w:val="0"/>
    <w:pPr>
      <w:ind w:firstLine="420" w:firstLineChars="200"/>
    </w:pPr>
  </w:style>
  <w:style w:type="paragraph" w:customStyle="1" w:styleId="54">
    <w:name w:val="正文_0_1_1"/>
    <w:basedOn w:val="55"/>
    <w:next w:val="67"/>
    <w:autoRedefine/>
    <w:qFormat/>
    <w:uiPriority w:val="0"/>
    <w:rPr>
      <w:rFonts w:eastAsia="Calibri"/>
    </w:rPr>
  </w:style>
  <w:style w:type="paragraph" w:customStyle="1" w:styleId="55">
    <w:name w:val="正文_3_1"/>
    <w:basedOn w:val="56"/>
    <w:next w:val="59"/>
    <w:qFormat/>
    <w:uiPriority w:val="0"/>
    <w:rPr>
      <w:rFonts w:ascii="Calibri" w:hAnsi="Calibri"/>
      <w:sz w:val="21"/>
      <w:szCs w:val="22"/>
    </w:rPr>
  </w:style>
  <w:style w:type="paragraph" w:customStyle="1" w:styleId="56">
    <w:name w:val="Normal_0_1"/>
    <w:basedOn w:val="57"/>
    <w:qFormat/>
    <w:uiPriority w:val="0"/>
    <w:rPr>
      <w:rFonts w:ascii="黑体" w:hAnsi="黑体" w:eastAsia="黑体"/>
      <w:b/>
      <w:sz w:val="32"/>
      <w:szCs w:val="24"/>
    </w:rPr>
  </w:style>
  <w:style w:type="paragraph" w:customStyle="1" w:styleId="57">
    <w:name w:val="Normal_2"/>
    <w:next w:val="5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Body Text_1"/>
    <w:basedOn w:val="57"/>
    <w:qFormat/>
    <w:uiPriority w:val="0"/>
    <w:pPr>
      <w:spacing w:after="120"/>
    </w:pPr>
  </w:style>
  <w:style w:type="paragraph" w:customStyle="1" w:styleId="59">
    <w:name w:val="正文缩进_0_0_0"/>
    <w:basedOn w:val="60"/>
    <w:qFormat/>
    <w:uiPriority w:val="0"/>
    <w:pPr>
      <w:ind w:firstLine="420" w:firstLineChars="200"/>
    </w:pPr>
  </w:style>
  <w:style w:type="paragraph" w:customStyle="1" w:styleId="60">
    <w:name w:val="正文_0_1_0"/>
    <w:basedOn w:val="61"/>
    <w:next w:val="62"/>
    <w:autoRedefine/>
    <w:qFormat/>
    <w:uiPriority w:val="0"/>
    <w:rPr>
      <w:rFonts w:eastAsia="Calibri"/>
    </w:rPr>
  </w:style>
  <w:style w:type="paragraph" w:customStyle="1" w:styleId="61">
    <w:name w:val="正文_1_1"/>
    <w:next w:val="6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脚注文本_0"/>
    <w:basedOn w:val="63"/>
    <w:next w:val="65"/>
    <w:qFormat/>
    <w:uiPriority w:val="99"/>
    <w:pPr>
      <w:snapToGrid w:val="0"/>
      <w:jc w:val="left"/>
    </w:pPr>
    <w:rPr>
      <w:rFonts w:ascii="Calibri" w:hAnsi="Calibri" w:eastAsia="Calibri"/>
      <w:sz w:val="18"/>
    </w:rPr>
  </w:style>
  <w:style w:type="paragraph" w:customStyle="1" w:styleId="63">
    <w:name w:val="正文_0_2"/>
    <w:next w:val="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页脚_0_0"/>
    <w:basedOn w:val="63"/>
    <w:autoRedefine/>
    <w:qFormat/>
    <w:uiPriority w:val="99"/>
    <w:pPr>
      <w:tabs>
        <w:tab w:val="center" w:pos="4153"/>
        <w:tab w:val="right" w:pos="8306"/>
      </w:tabs>
      <w:snapToGrid w:val="0"/>
      <w:jc w:val="left"/>
    </w:pPr>
    <w:rPr>
      <w:sz w:val="18"/>
      <w:szCs w:val="18"/>
    </w:rPr>
  </w:style>
  <w:style w:type="paragraph" w:customStyle="1" w:styleId="65">
    <w:name w:val="正文_2"/>
    <w:next w:val="6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文本_0"/>
    <w:basedOn w:val="47"/>
    <w:qFormat/>
    <w:uiPriority w:val="0"/>
  </w:style>
  <w:style w:type="paragraph" w:customStyle="1" w:styleId="67">
    <w:name w:val="脚注文本1"/>
    <w:basedOn w:val="68"/>
    <w:next w:val="69"/>
    <w:qFormat/>
    <w:uiPriority w:val="0"/>
    <w:pPr>
      <w:snapToGrid w:val="0"/>
      <w:jc w:val="left"/>
    </w:pPr>
    <w:rPr>
      <w:kern w:val="0"/>
      <w:sz w:val="18"/>
      <w:szCs w:val="18"/>
    </w:rPr>
  </w:style>
  <w:style w:type="paragraph" w:customStyle="1" w:styleId="68">
    <w:name w:val="正文_1_0"/>
    <w:next w:val="6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9">
    <w:name w:val="索引 51"/>
    <w:basedOn w:val="68"/>
    <w:next w:val="68"/>
    <w:qFormat/>
    <w:uiPriority w:val="99"/>
    <w:pPr>
      <w:ind w:left="1680"/>
    </w:pPr>
  </w:style>
  <w:style w:type="paragraph" w:customStyle="1" w:styleId="70">
    <w:name w:val="No Spacing_0"/>
    <w:basedOn w:val="71"/>
    <w:qFormat/>
    <w:uiPriority w:val="1"/>
  </w:style>
  <w:style w:type="paragraph" w:customStyle="1" w:styleId="71">
    <w:name w:val="正文_5"/>
    <w:basedOn w:val="65"/>
    <w:next w:val="72"/>
    <w:qFormat/>
    <w:uiPriority w:val="0"/>
    <w:rPr>
      <w:rFonts w:ascii="Calibri" w:hAnsi="Calibri"/>
      <w:szCs w:val="22"/>
    </w:rPr>
  </w:style>
  <w:style w:type="paragraph" w:customStyle="1" w:styleId="72">
    <w:name w:val="段_0"/>
    <w:next w:val="71"/>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3">
    <w:name w:val="正文1_0"/>
    <w:basedOn w:val="74"/>
    <w:qFormat/>
    <w:uiPriority w:val="0"/>
    <w:pPr>
      <w:widowControl/>
      <w:spacing w:before="120" w:after="120"/>
      <w:ind w:firstLine="200" w:firstLineChars="200"/>
      <w:jc w:val="left"/>
    </w:pPr>
    <w:rPr>
      <w:rFonts w:ascii="Times New Roman" w:hAnsi="Times New Roman" w:eastAsia="Adobe 仿宋 Std R"/>
    </w:rPr>
  </w:style>
  <w:style w:type="paragraph" w:customStyle="1" w:styleId="74">
    <w:name w:val="正文_3"/>
    <w:basedOn w:val="75"/>
    <w:next w:val="77"/>
    <w:qFormat/>
    <w:uiPriority w:val="0"/>
  </w:style>
  <w:style w:type="paragraph" w:customStyle="1" w:styleId="75">
    <w:name w:val="Normal_0"/>
    <w:basedOn w:val="76"/>
    <w:next w:val="30"/>
    <w:autoRedefine/>
    <w:qFormat/>
    <w:uiPriority w:val="0"/>
    <w:rPr>
      <w:rFonts w:ascii="Calibri" w:hAnsi="Calibri"/>
      <w:sz w:val="21"/>
    </w:rPr>
  </w:style>
  <w:style w:type="paragraph" w:customStyle="1" w:styleId="76">
    <w:name w:val="正文1"/>
    <w:next w:val="30"/>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7">
    <w:name w:val="正文缩进_0_0"/>
    <w:basedOn w:val="78"/>
    <w:qFormat/>
    <w:uiPriority w:val="0"/>
    <w:pPr>
      <w:ind w:firstLine="420" w:firstLineChars="200"/>
    </w:pPr>
  </w:style>
  <w:style w:type="paragraph" w:customStyle="1" w:styleId="78">
    <w:name w:val="正文_2_0_0"/>
    <w:basedOn w:val="79"/>
    <w:next w:val="83"/>
    <w:autoRedefine/>
    <w:qFormat/>
    <w:uiPriority w:val="0"/>
    <w:rPr>
      <w:rFonts w:cs="Calibri"/>
      <w:szCs w:val="21"/>
    </w:rPr>
  </w:style>
  <w:style w:type="paragraph" w:customStyle="1" w:styleId="79">
    <w:name w:val="正文_3_0_0"/>
    <w:basedOn w:val="80"/>
    <w:next w:val="81"/>
    <w:qFormat/>
    <w:uiPriority w:val="0"/>
    <w:rPr>
      <w:rFonts w:ascii="Calibri" w:hAnsi="Calibri"/>
    </w:rPr>
  </w:style>
  <w:style w:type="paragraph" w:customStyle="1" w:styleId="80">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正文文本_1_0_0"/>
    <w:basedOn w:val="82"/>
    <w:qFormat/>
    <w:uiPriority w:val="0"/>
    <w:pPr>
      <w:spacing w:after="120"/>
    </w:pPr>
  </w:style>
  <w:style w:type="paragraph" w:customStyle="1" w:styleId="82">
    <w:name w:val="正文_2_0_0_0_0"/>
    <w:next w:val="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首行缩进 2_4"/>
    <w:basedOn w:val="84"/>
    <w:qFormat/>
    <w:uiPriority w:val="99"/>
    <w:pPr>
      <w:ind w:firstLine="420" w:firstLineChars="200"/>
    </w:pPr>
  </w:style>
  <w:style w:type="paragraph" w:customStyle="1" w:styleId="84">
    <w:name w:val="正文文本缩进_5"/>
    <w:basedOn w:val="85"/>
    <w:qFormat/>
    <w:uiPriority w:val="0"/>
    <w:pPr>
      <w:spacing w:line="500" w:lineRule="exact"/>
      <w:ind w:left="1588" w:leftChars="832" w:firstLine="433" w:firstLineChars="196"/>
    </w:pPr>
    <w:rPr>
      <w:kern w:val="0"/>
      <w:sz w:val="24"/>
    </w:rPr>
  </w:style>
  <w:style w:type="paragraph" w:customStyle="1" w:styleId="85">
    <w:name w:val="正文_2_0_0_0"/>
    <w:next w:val="8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4正文"/>
    <w:basedOn w:val="1"/>
    <w:autoRedefine/>
    <w:qFormat/>
    <w:uiPriority w:val="0"/>
    <w:pPr>
      <w:snapToGrid w:val="0"/>
      <w:spacing w:line="360" w:lineRule="auto"/>
      <w:ind w:firstLine="480" w:firstLineChars="200"/>
    </w:pPr>
    <w:rPr>
      <w:rFonts w:eastAsia="仿宋"/>
      <w:sz w:val="24"/>
    </w:rPr>
  </w:style>
  <w:style w:type="paragraph" w:customStyle="1" w:styleId="87">
    <w:name w:val="首行缩进:  0.85 厘米"/>
    <w:basedOn w:val="1"/>
    <w:qFormat/>
    <w:uiPriority w:val="0"/>
    <w:pPr>
      <w:widowControl/>
      <w:spacing w:after="100" w:line="360" w:lineRule="auto"/>
      <w:ind w:firstLine="482"/>
      <w:jc w:val="left"/>
    </w:pPr>
    <w:rPr>
      <w:kern w:val="0"/>
      <w:sz w:val="24"/>
      <w:lang w:eastAsia="en-US"/>
    </w:rPr>
  </w:style>
  <w:style w:type="paragraph" w:customStyle="1" w:styleId="88">
    <w:name w:val="Table Paragraph"/>
    <w:basedOn w:val="1"/>
    <w:qFormat/>
    <w:uiPriority w:val="1"/>
    <w:rPr>
      <w:sz w:val="24"/>
    </w:rPr>
  </w:style>
  <w:style w:type="paragraph" w:customStyle="1" w:styleId="89">
    <w:name w:val="列出段落1"/>
    <w:basedOn w:val="1"/>
    <w:qFormat/>
    <w:uiPriority w:val="0"/>
    <w:pPr>
      <w:spacing w:line="360" w:lineRule="auto"/>
      <w:ind w:firstLine="420" w:firstLineChars="200"/>
    </w:pPr>
    <w:rPr>
      <w:rFonts w:ascii="等线" w:hAnsi="等线"/>
      <w:szCs w:val="22"/>
    </w:rPr>
  </w:style>
  <w:style w:type="paragraph" w:customStyle="1" w:styleId="90">
    <w:name w:val="样式 正文缩进 + 首行缩进:  2 字符"/>
    <w:basedOn w:val="6"/>
    <w:autoRedefine/>
    <w:qFormat/>
    <w:uiPriority w:val="0"/>
    <w:pPr>
      <w:spacing w:line="360" w:lineRule="auto"/>
      <w:ind w:firstLine="200"/>
    </w:pPr>
    <w:rPr>
      <w:rFonts w:cs="宋体"/>
      <w:sz w:val="24"/>
      <w:szCs w:val="20"/>
    </w:rPr>
  </w:style>
  <w:style w:type="paragraph" w:customStyle="1" w:styleId="91">
    <w:name w:val="WPS Plain"/>
    <w:basedOn w:val="1"/>
    <w:qFormat/>
    <w:uiPriority w:val="0"/>
    <w:pPr>
      <w:widowControl/>
      <w:jc w:val="left"/>
    </w:pPr>
    <w:rPr>
      <w:rFonts w:ascii="Times New Roman"/>
      <w:sz w:val="24"/>
    </w:rPr>
  </w:style>
  <w:style w:type="paragraph" w:customStyle="1" w:styleId="92">
    <w:name w:val="普通(网站)1"/>
    <w:basedOn w:val="1"/>
    <w:qFormat/>
    <w:uiPriority w:val="0"/>
    <w:pPr>
      <w:jc w:val="left"/>
    </w:pPr>
    <w:rPr>
      <w:kern w:val="0"/>
      <w:sz w:val="24"/>
    </w:rPr>
  </w:style>
  <w:style w:type="paragraph" w:customStyle="1" w:styleId="93">
    <w:name w:val="Body text|1"/>
    <w:basedOn w:val="1"/>
    <w:qFormat/>
    <w:uiPriority w:val="0"/>
    <w:pPr>
      <w:spacing w:line="290" w:lineRule="auto"/>
      <w:ind w:firstLine="400"/>
    </w:pPr>
    <w:rPr>
      <w:rFonts w:ascii="宋体" w:hAnsi="宋体" w:cs="宋体"/>
      <w:sz w:val="22"/>
      <w:szCs w:val="22"/>
      <w:lang w:val="zh-CN" w:bidi="zh-CN"/>
    </w:rPr>
  </w:style>
  <w:style w:type="paragraph" w:customStyle="1" w:styleId="94">
    <w:name w:val="纯文本1"/>
    <w:basedOn w:val="1"/>
    <w:qFormat/>
    <w:uiPriority w:val="0"/>
    <w:rPr>
      <w:rFonts w:ascii="宋体" w:hAnsi="Courier New"/>
      <w:szCs w:val="22"/>
    </w:rPr>
  </w:style>
  <w:style w:type="paragraph" w:customStyle="1" w:styleId="95">
    <w:name w:val="List Paragraph_bec9d0d3-48c0-408b-9551-1be35552bd90"/>
    <w:basedOn w:val="1"/>
    <w:autoRedefine/>
    <w:qFormat/>
    <w:uiPriority w:val="99"/>
    <w:pPr>
      <w:ind w:firstLine="420" w:firstLineChars="200"/>
    </w:pPr>
  </w:style>
  <w:style w:type="character" w:customStyle="1" w:styleId="96">
    <w:name w:val="批注框文本 Char"/>
    <w:basedOn w:val="33"/>
    <w:link w:val="14"/>
    <w:autoRedefine/>
    <w:qFormat/>
    <w:uiPriority w:val="0"/>
    <w:rPr>
      <w:rFonts w:ascii="Calibri" w:hAnsi="Calibri"/>
      <w:kern w:val="2"/>
      <w:sz w:val="18"/>
      <w:szCs w:val="18"/>
    </w:rPr>
  </w:style>
  <w:style w:type="character" w:customStyle="1" w:styleId="97">
    <w:name w:val="批注文字 Char"/>
    <w:basedOn w:val="33"/>
    <w:link w:val="9"/>
    <w:autoRedefine/>
    <w:qFormat/>
    <w:uiPriority w:val="0"/>
    <w:rPr>
      <w:rFonts w:ascii="Calibri" w:hAnsi="Calibri"/>
      <w:kern w:val="2"/>
      <w:sz w:val="21"/>
      <w:szCs w:val="24"/>
    </w:rPr>
  </w:style>
  <w:style w:type="character" w:customStyle="1" w:styleId="98">
    <w:name w:val="批注主题 Char"/>
    <w:basedOn w:val="97"/>
    <w:link w:val="28"/>
    <w:qFormat/>
    <w:uiPriority w:val="0"/>
    <w:rPr>
      <w:rFonts w:ascii="Calibri" w:hAnsi="Calibri"/>
      <w:b/>
      <w:bCs/>
      <w:kern w:val="2"/>
      <w:sz w:val="21"/>
      <w:szCs w:val="24"/>
    </w:rPr>
  </w:style>
  <w:style w:type="paragraph" w:customStyle="1" w:styleId="99">
    <w:name w:val="普通(网站)2"/>
    <w:basedOn w:val="1"/>
    <w:autoRedefine/>
    <w:qFormat/>
    <w:uiPriority w:val="0"/>
    <w:pPr>
      <w:jc w:val="left"/>
    </w:pPr>
    <w:rPr>
      <w:rFonts w:ascii="Times New Roman" w:hAnsi="Times New Roman"/>
      <w:kern w:val="0"/>
      <w:sz w:val="24"/>
    </w:rPr>
  </w:style>
  <w:style w:type="paragraph" w:customStyle="1" w:styleId="100">
    <w:name w:val="普通(网站)3"/>
    <w:basedOn w:val="1"/>
    <w:qFormat/>
    <w:uiPriority w:val="0"/>
    <w:pPr>
      <w:jc w:val="left"/>
    </w:pPr>
    <w:rPr>
      <w:kern w:val="0"/>
      <w:sz w:val="24"/>
    </w:rPr>
  </w:style>
  <w:style w:type="paragraph" w:customStyle="1" w:styleId="10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2">
    <w:name w:val="题注5"/>
    <w:basedOn w:val="1"/>
    <w:next w:val="7"/>
    <w:qFormat/>
    <w:uiPriority w:val="0"/>
    <w:pPr>
      <w:numPr>
        <w:ilvl w:val="1"/>
        <w:numId w:val="3"/>
      </w:numPr>
      <w:tabs>
        <w:tab w:val="left" w:pos="0"/>
        <w:tab w:val="left" w:pos="720"/>
      </w:tabs>
      <w:spacing w:line="360" w:lineRule="auto"/>
      <w:ind w:left="720" w:hanging="720"/>
    </w:pPr>
    <w:rPr>
      <w:b/>
      <w:color w:val="000000"/>
      <w:sz w:val="28"/>
      <w:szCs w:val="28"/>
    </w:rPr>
  </w:style>
  <w:style w:type="character" w:customStyle="1" w:styleId="103">
    <w:name w:val="ft7"/>
    <w:basedOn w:val="33"/>
    <w:autoRedefine/>
    <w:qFormat/>
    <w:uiPriority w:val="0"/>
  </w:style>
  <w:style w:type="character" w:customStyle="1" w:styleId="104">
    <w:name w:val="ft35"/>
    <w:basedOn w:val="33"/>
    <w:qFormat/>
    <w:uiPriority w:val="0"/>
  </w:style>
  <w:style w:type="paragraph" w:customStyle="1" w:styleId="105">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06">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07">
    <w:name w:val="p0"/>
    <w:basedOn w:val="1"/>
    <w:qFormat/>
    <w:uiPriority w:val="0"/>
    <w:pPr>
      <w:widowControl/>
    </w:pPr>
    <w:rPr>
      <w:rFonts w:ascii="Times New Roman" w:hAnsi="Times New Roman" w:eastAsia="宋体" w:cs="Times New Roman"/>
      <w:kern w:val="0"/>
      <w:szCs w:val="21"/>
    </w:rPr>
  </w:style>
  <w:style w:type="paragraph" w:customStyle="1" w:styleId="108">
    <w:name w:val="样式2"/>
    <w:basedOn w:val="1"/>
    <w:qFormat/>
    <w:uiPriority w:val="0"/>
    <w:pPr>
      <w:spacing w:before="120" w:after="120"/>
    </w:pPr>
  </w:style>
  <w:style w:type="paragraph" w:customStyle="1" w:styleId="109">
    <w:name w:val="样式 微软雅黑 小四 行距: 固定值 22 磅 首行缩进:  2 字符"/>
    <w:basedOn w:val="1"/>
    <w:autoRedefine/>
    <w:qFormat/>
    <w:uiPriority w:val="0"/>
    <w:pPr>
      <w:spacing w:line="440" w:lineRule="exact"/>
      <w:jc w:val="both"/>
    </w:pPr>
    <w:rPr>
      <w:rFonts w:eastAsia="微软雅黑"/>
      <w:sz w:val="24"/>
      <w:szCs w:val="20"/>
    </w:rPr>
  </w:style>
  <w:style w:type="paragraph" w:customStyle="1" w:styleId="110">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1">
    <w:name w:val="Normal (Web)_da840081-6722-4a06-8bb9-a1081cc0db29"/>
    <w:basedOn w:val="1"/>
    <w:autoRedefine/>
    <w:qFormat/>
    <w:uiPriority w:val="0"/>
    <w:pPr>
      <w:spacing w:before="0" w:beforeAutospacing="0" w:after="0" w:afterAutospacing="0"/>
      <w:ind w:left="0" w:right="0"/>
      <w:jc w:val="left"/>
    </w:pPr>
    <w:rPr>
      <w:kern w:val="0"/>
      <w:sz w:val="24"/>
      <w:lang w:val="en-US" w:eastAsia="zh-CN"/>
    </w:rPr>
  </w:style>
  <w:style w:type="table" w:customStyle="1" w:styleId="112">
    <w:name w:val="Table Normal"/>
    <w:qFormat/>
    <w:uiPriority w:val="0"/>
    <w:tblPr>
      <w:tblCellMar>
        <w:top w:w="0" w:type="dxa"/>
        <w:left w:w="0" w:type="dxa"/>
        <w:bottom w:w="0" w:type="dxa"/>
        <w:right w:w="0" w:type="dxa"/>
      </w:tblCellMar>
    </w:tblPr>
  </w:style>
  <w:style w:type="paragraph" w:customStyle="1" w:styleId="113">
    <w:name w:val="Table Text"/>
    <w:basedOn w:val="1"/>
    <w:qFormat/>
    <w:uiPriority w:val="0"/>
    <w:rPr>
      <w:rFonts w:ascii="Arial" w:hAnsi="Arial" w:eastAsia="Arial" w:cs="Arial"/>
      <w:sz w:val="24"/>
      <w:szCs w:val="24"/>
      <w:lang w:val="en-US" w:eastAsia="en-US" w:bidi="ar-SA"/>
    </w:rPr>
  </w:style>
  <w:style w:type="paragraph" w:customStyle="1" w:styleId="114">
    <w:name w:val="表格"/>
    <w:basedOn w:val="1"/>
    <w:autoRedefine/>
    <w:qFormat/>
    <w:uiPriority w:val="0"/>
    <w:pPr>
      <w:spacing w:line="400" w:lineRule="exact"/>
    </w:pPr>
    <w:rPr>
      <w:rFonts w:ascii="Times New Roman" w:hAnsi="Times New Roman" w:eastAsia="宋体" w:cs="Times New Roman"/>
      <w:sz w:val="24"/>
    </w:rPr>
  </w:style>
  <w:style w:type="character" w:customStyle="1" w:styleId="115">
    <w:name w:val="font31"/>
    <w:basedOn w:val="33"/>
    <w:qFormat/>
    <w:uiPriority w:val="0"/>
    <w:rPr>
      <w:rFonts w:hint="eastAsia" w:ascii="宋体" w:hAnsi="宋体" w:eastAsia="宋体" w:cs="宋体"/>
      <w:color w:val="000000"/>
      <w:sz w:val="24"/>
      <w:szCs w:val="24"/>
      <w:u w:val="none"/>
    </w:rPr>
  </w:style>
  <w:style w:type="character" w:customStyle="1" w:styleId="116">
    <w:name w:val="font41"/>
    <w:basedOn w:val="33"/>
    <w:autoRedefine/>
    <w:qFormat/>
    <w:uiPriority w:val="0"/>
    <w:rPr>
      <w:rFonts w:hint="eastAsia" w:ascii="宋体" w:hAnsi="宋体" w:eastAsia="宋体" w:cs="宋体"/>
      <w:color w:val="000000"/>
      <w:sz w:val="24"/>
      <w:szCs w:val="24"/>
      <w:u w:val="none"/>
    </w:rPr>
  </w:style>
  <w:style w:type="character" w:customStyle="1" w:styleId="117">
    <w:name w:val="font61"/>
    <w:basedOn w:val="33"/>
    <w:qFormat/>
    <w:uiPriority w:val="0"/>
    <w:rPr>
      <w:rFonts w:hint="eastAsia" w:ascii="宋体" w:hAnsi="宋体" w:eastAsia="宋体" w:cs="宋体"/>
      <w:color w:val="000000"/>
      <w:sz w:val="24"/>
      <w:szCs w:val="24"/>
      <w:u w:val="none"/>
    </w:rPr>
  </w:style>
  <w:style w:type="paragraph" w:customStyle="1" w:styleId="118">
    <w:name w:val="Other|1"/>
    <w:basedOn w:val="1"/>
    <w:qFormat/>
    <w:uiPriority w:val="0"/>
    <w:pPr>
      <w:jc w:val="center"/>
    </w:pPr>
    <w:rPr>
      <w:rFonts w:ascii="宋体" w:hAnsi="宋体" w:eastAsia="宋体" w:cs="宋体"/>
      <w:sz w:val="16"/>
      <w:szCs w:val="16"/>
      <w:lang w:val="zh-TW" w:eastAsia="zh-TW" w:bidi="zh-TW"/>
    </w:rPr>
  </w:style>
  <w:style w:type="paragraph" w:customStyle="1" w:styleId="11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0">
    <w:name w:val="List Paragraph"/>
    <w:basedOn w:val="1"/>
    <w:qFormat/>
    <w:uiPriority w:val="34"/>
    <w:pPr>
      <w:ind w:firstLine="420" w:firstLineChars="200"/>
    </w:pPr>
  </w:style>
  <w:style w:type="paragraph" w:customStyle="1" w:styleId="12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2">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123">
    <w:name w:val="图例"/>
    <w:basedOn w:val="1"/>
    <w:qFormat/>
    <w:uiPriority w:val="0"/>
    <w:pPr>
      <w:spacing w:before="120" w:after="120" w:line="360" w:lineRule="auto"/>
      <w:jc w:val="center"/>
    </w:pPr>
    <w:rPr>
      <w:rFonts w:eastAsia="仿宋_GB2312"/>
      <w:b/>
      <w:sz w:val="24"/>
      <w:szCs w:val="20"/>
    </w:rPr>
  </w:style>
  <w:style w:type="paragraph" w:customStyle="1" w:styleId="124">
    <w:name w:val="_Style 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15718</Words>
  <Characters>16605</Characters>
  <Paragraphs>2044</Paragraphs>
  <TotalTime>59</TotalTime>
  <ScaleCrop>false</ScaleCrop>
  <LinksUpToDate>false</LinksUpToDate>
  <CharactersWithSpaces>18446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2023-02-26T09:34:00Z</dcterms:created>
  <dc:creator>lenovo</dc:creator>
  <cp:lastModifiedBy>萌萌</cp:lastModifiedBy>
  <cp:lastPrinted>2025-03-24T05:18:00Z</cp:lastPrinted>
  <dcterms:modified xsi:type="dcterms:W3CDTF">2025-07-10T04:28:47Z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7ED702DA18F4494A9BCA8305BB229820</vt:lpwstr>
  </property>
  <property fmtid="{D5CDD505-2E9C-101B-9397-08002B2CF9AE}" pid="4" name="KSOTemplateDocerSaveRecord">
    <vt:lpwstr>eyJoZGlkIjoiYjU5MTg0YjIyZjFiZGI1NmQ0NGM3OGUyODc4NTNhN2QiLCJ1c2VySWQiOiIxMTIyMTQ2NTcyIn0=</vt:lpwstr>
  </property>
</Properties>
</file>