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76384">
      <w:pPr>
        <w:snapToGrid w:val="0"/>
        <w:spacing w:after="120" w:line="540" w:lineRule="exact"/>
        <w:jc w:val="left"/>
        <w:rPr>
          <w:rFonts w:ascii="宋体" w:hAnsi="宋体"/>
          <w:color w:val="000000"/>
          <w:sz w:val="44"/>
          <w:highlight w:val="none"/>
        </w:rPr>
      </w:pPr>
    </w:p>
    <w:p w14:paraId="34BE5B1A">
      <w:pPr>
        <w:snapToGrid w:val="0"/>
        <w:spacing w:line="360" w:lineRule="auto"/>
        <w:jc w:val="center"/>
        <w:rPr>
          <w:rStyle w:val="40"/>
          <w:color w:val="000000"/>
          <w:sz w:val="36"/>
          <w:szCs w:val="36"/>
          <w:highlight w:val="none"/>
        </w:rPr>
      </w:pPr>
      <w:r>
        <w:rPr>
          <w:rFonts w:hint="eastAsia" w:ascii="宋体" w:hAnsi="宋体"/>
          <w:b/>
          <w:color w:val="000000"/>
          <w:sz w:val="52"/>
          <w:szCs w:val="52"/>
          <w:highlight w:val="none"/>
        </w:rPr>
        <w:t xml:space="preserve">招 标 </w:t>
      </w:r>
      <w:r>
        <w:rPr>
          <w:rFonts w:ascii="宋体" w:hAnsi="宋体"/>
          <w:b/>
          <w:color w:val="000000"/>
          <w:sz w:val="52"/>
          <w:szCs w:val="52"/>
          <w:highlight w:val="none"/>
        </w:rPr>
        <w:t>文</w:t>
      </w:r>
      <w:r>
        <w:rPr>
          <w:rFonts w:hint="eastAsia" w:ascii="宋体" w:hAnsi="宋体"/>
          <w:b/>
          <w:color w:val="000000"/>
          <w:sz w:val="52"/>
          <w:szCs w:val="52"/>
          <w:highlight w:val="none"/>
        </w:rPr>
        <w:t xml:space="preserve"> </w:t>
      </w:r>
      <w:r>
        <w:rPr>
          <w:rFonts w:ascii="宋体" w:hAnsi="宋体"/>
          <w:b/>
          <w:color w:val="000000"/>
          <w:sz w:val="52"/>
          <w:szCs w:val="52"/>
          <w:highlight w:val="none"/>
        </w:rPr>
        <w:t>件</w:t>
      </w:r>
    </w:p>
    <w:p w14:paraId="780E1912">
      <w:pPr>
        <w:snapToGrid w:val="0"/>
        <w:jc w:val="center"/>
        <w:rPr>
          <w:rStyle w:val="40"/>
          <w:rFonts w:cs="仿宋"/>
          <w:b w:val="0"/>
          <w:bCs/>
          <w:color w:val="000000"/>
          <w:highlight w:val="none"/>
        </w:rPr>
      </w:pPr>
    </w:p>
    <w:p w14:paraId="3AEB53D7">
      <w:pPr>
        <w:snapToGrid w:val="0"/>
        <w:jc w:val="center"/>
        <w:rPr>
          <w:rStyle w:val="40"/>
          <w:rFonts w:cs="仿宋"/>
          <w:b w:val="0"/>
          <w:bCs/>
          <w:color w:val="000000"/>
          <w:highlight w:val="none"/>
        </w:rPr>
      </w:pPr>
    </w:p>
    <w:p w14:paraId="277C4BF4">
      <w:pPr>
        <w:snapToGrid w:val="0"/>
        <w:spacing w:line="480" w:lineRule="auto"/>
        <w:ind w:firstLine="357"/>
        <w:rPr>
          <w:rStyle w:val="38"/>
          <w:rFonts w:hint="eastAsia" w:ascii="宋体" w:hAnsi="宋体" w:eastAsia="宋体"/>
          <w:bCs/>
          <w:color w:val="000000"/>
          <w:sz w:val="24"/>
          <w:highlight w:val="none"/>
          <w:lang w:eastAsia="zh-CN"/>
        </w:rPr>
      </w:pPr>
      <w:r>
        <w:rPr>
          <w:rStyle w:val="38"/>
          <w:rFonts w:hint="eastAsia" w:ascii="宋体" w:hAnsi="宋体"/>
          <w:bCs/>
          <w:color w:val="000000"/>
          <w:sz w:val="24"/>
          <w:highlight w:val="none"/>
        </w:rPr>
        <w:t>项目名称：</w:t>
      </w:r>
      <w:r>
        <w:rPr>
          <w:rStyle w:val="38"/>
          <w:rFonts w:hint="eastAsia" w:ascii="宋体" w:hAnsi="宋体"/>
          <w:bCs/>
          <w:color w:val="000000"/>
          <w:sz w:val="24"/>
          <w:highlight w:val="none"/>
          <w:lang w:eastAsia="zh-CN"/>
        </w:rPr>
        <w:t>2025年乌鲁木齐网络文明系列活动项目</w:t>
      </w:r>
    </w:p>
    <w:p w14:paraId="393BDEB0">
      <w:pPr>
        <w:snapToGrid w:val="0"/>
        <w:spacing w:line="480" w:lineRule="auto"/>
        <w:ind w:firstLine="357"/>
        <w:rPr>
          <w:rStyle w:val="38"/>
          <w:rFonts w:hint="default" w:ascii="宋体" w:hAnsi="宋体" w:eastAsia="宋体"/>
          <w:bCs/>
          <w:color w:val="000000"/>
          <w:sz w:val="24"/>
          <w:highlight w:val="none"/>
          <w:lang w:val="en-US" w:eastAsia="zh-CN"/>
        </w:rPr>
      </w:pPr>
      <w:r>
        <w:rPr>
          <w:rStyle w:val="38"/>
          <w:rFonts w:hint="eastAsia" w:ascii="宋体" w:hAnsi="宋体"/>
          <w:bCs/>
          <w:color w:val="000000"/>
          <w:sz w:val="24"/>
          <w:highlight w:val="none"/>
        </w:rPr>
        <w:t>项目编号：</w:t>
      </w:r>
      <w:r>
        <w:rPr>
          <w:rStyle w:val="38"/>
          <w:rFonts w:hint="eastAsia" w:ascii="宋体" w:hAnsi="宋体"/>
          <w:bCs/>
          <w:color w:val="000000"/>
          <w:sz w:val="24"/>
          <w:highlight w:val="none"/>
          <w:lang w:val="en-US" w:eastAsia="zh-CN"/>
        </w:rPr>
        <w:t>[2025]2554号</w:t>
      </w:r>
    </w:p>
    <w:p w14:paraId="7BC88083">
      <w:pPr>
        <w:snapToGrid w:val="0"/>
        <w:spacing w:line="480" w:lineRule="auto"/>
        <w:ind w:firstLine="357"/>
        <w:rPr>
          <w:rStyle w:val="38"/>
          <w:rFonts w:hint="eastAsia" w:ascii="宋体" w:hAnsi="宋体" w:eastAsia="宋体"/>
          <w:bCs/>
          <w:color w:val="000000"/>
          <w:sz w:val="24"/>
          <w:highlight w:val="none"/>
          <w:lang w:eastAsia="zh-CN"/>
        </w:rPr>
      </w:pPr>
      <w:r>
        <w:rPr>
          <w:rStyle w:val="38"/>
          <w:rFonts w:hint="eastAsia" w:ascii="宋体" w:hAnsi="宋体"/>
          <w:bCs/>
          <w:color w:val="000000"/>
          <w:sz w:val="24"/>
          <w:highlight w:val="none"/>
        </w:rPr>
        <w:t>采购人（盖章）:</w:t>
      </w:r>
      <w:r>
        <w:rPr>
          <w:rStyle w:val="38"/>
          <w:rFonts w:hint="eastAsia" w:ascii="宋体" w:hAnsi="宋体"/>
          <w:bCs/>
          <w:color w:val="000000"/>
          <w:sz w:val="24"/>
          <w:highlight w:val="none"/>
          <w:lang w:eastAsia="zh-CN"/>
        </w:rPr>
        <w:t>中共乌鲁木齐市委员会网络安全和信息化委员会办公室</w:t>
      </w:r>
    </w:p>
    <w:p w14:paraId="3D3DDD9B">
      <w:pPr>
        <w:snapToGrid w:val="0"/>
        <w:spacing w:line="480" w:lineRule="auto"/>
        <w:ind w:firstLine="357"/>
        <w:rPr>
          <w:rStyle w:val="38"/>
          <w:rFonts w:ascii="宋体" w:hAnsi="宋体"/>
          <w:bCs/>
          <w:color w:val="000000"/>
          <w:sz w:val="24"/>
          <w:highlight w:val="none"/>
        </w:rPr>
      </w:pPr>
      <w:r>
        <w:rPr>
          <w:rStyle w:val="38"/>
          <w:rFonts w:hint="eastAsia" w:ascii="宋体" w:hAnsi="宋体"/>
          <w:bCs/>
          <w:color w:val="000000"/>
          <w:sz w:val="24"/>
          <w:highlight w:val="none"/>
        </w:rPr>
        <w:t>法定代表人（签章）:/</w:t>
      </w:r>
    </w:p>
    <w:p w14:paraId="1C566705">
      <w:pPr>
        <w:snapToGrid w:val="0"/>
        <w:spacing w:line="480" w:lineRule="auto"/>
        <w:ind w:firstLine="357"/>
        <w:rPr>
          <w:rStyle w:val="38"/>
          <w:rFonts w:hint="default" w:ascii="宋体" w:hAnsi="宋体" w:eastAsia="宋体"/>
          <w:bCs/>
          <w:color w:val="000000"/>
          <w:sz w:val="24"/>
          <w:highlight w:val="none"/>
          <w:lang w:val="en-US" w:eastAsia="zh-CN"/>
        </w:rPr>
      </w:pPr>
      <w:r>
        <w:rPr>
          <w:rStyle w:val="38"/>
          <w:rFonts w:hint="eastAsia" w:ascii="宋体" w:hAnsi="宋体"/>
          <w:bCs/>
          <w:color w:val="000000"/>
          <w:sz w:val="24"/>
          <w:highlight w:val="none"/>
        </w:rPr>
        <w:t>联系人：</w:t>
      </w:r>
      <w:r>
        <w:rPr>
          <w:rStyle w:val="38"/>
          <w:rFonts w:hint="eastAsia" w:ascii="宋体" w:hAnsi="宋体"/>
          <w:bCs/>
          <w:color w:val="000000"/>
          <w:sz w:val="24"/>
          <w:highlight w:val="none"/>
          <w:lang w:val="en-US" w:eastAsia="zh-CN"/>
        </w:rPr>
        <w:t xml:space="preserve"> 安外尔·艾买尔</w:t>
      </w:r>
    </w:p>
    <w:p w14:paraId="3B375230">
      <w:pPr>
        <w:snapToGrid w:val="0"/>
        <w:spacing w:line="480" w:lineRule="auto"/>
        <w:ind w:firstLine="357"/>
        <w:rPr>
          <w:rStyle w:val="38"/>
          <w:rFonts w:hint="eastAsia" w:ascii="宋体" w:hAnsi="宋体" w:eastAsia="宋体"/>
          <w:bCs/>
          <w:color w:val="000000"/>
          <w:sz w:val="24"/>
          <w:highlight w:val="none"/>
          <w:lang w:eastAsia="zh-CN"/>
        </w:rPr>
      </w:pPr>
      <w:r>
        <w:rPr>
          <w:rStyle w:val="38"/>
          <w:rFonts w:hint="eastAsia" w:ascii="宋体" w:hAnsi="宋体"/>
          <w:bCs/>
          <w:color w:val="000000"/>
          <w:sz w:val="24"/>
          <w:highlight w:val="none"/>
        </w:rPr>
        <w:t>电话：</w:t>
      </w:r>
      <w:r>
        <w:rPr>
          <w:rStyle w:val="38"/>
          <w:rFonts w:hint="eastAsia" w:ascii="宋体" w:hAnsi="宋体"/>
          <w:bCs/>
          <w:color w:val="000000"/>
          <w:sz w:val="24"/>
          <w:highlight w:val="none"/>
          <w:lang w:val="en-US" w:eastAsia="zh-CN"/>
        </w:rPr>
        <w:t xml:space="preserve"> 17799639711 </w:t>
      </w:r>
    </w:p>
    <w:p w14:paraId="64F46C4E">
      <w:pPr>
        <w:snapToGrid w:val="0"/>
        <w:spacing w:line="480" w:lineRule="auto"/>
        <w:ind w:firstLine="357"/>
        <w:rPr>
          <w:rStyle w:val="38"/>
          <w:rFonts w:hint="eastAsia" w:ascii="宋体" w:hAnsi="宋体" w:eastAsia="宋体"/>
          <w:bCs/>
          <w:color w:val="000000"/>
          <w:sz w:val="24"/>
          <w:highlight w:val="none"/>
          <w:lang w:eastAsia="zh-CN"/>
        </w:rPr>
      </w:pPr>
      <w:r>
        <w:rPr>
          <w:rStyle w:val="38"/>
          <w:rFonts w:hint="eastAsia" w:ascii="宋体" w:hAnsi="宋体"/>
          <w:bCs/>
          <w:color w:val="000000"/>
          <w:sz w:val="24"/>
          <w:highlight w:val="none"/>
        </w:rPr>
        <w:t>详细地址：</w:t>
      </w:r>
      <w:r>
        <w:rPr>
          <w:rStyle w:val="38"/>
          <w:rFonts w:hint="eastAsia" w:ascii="宋体" w:hAnsi="宋体"/>
          <w:bCs/>
          <w:color w:val="000000"/>
          <w:sz w:val="24"/>
          <w:highlight w:val="none"/>
          <w:lang w:eastAsia="zh-CN"/>
        </w:rPr>
        <w:t>乌鲁木齐市水磨沟区南湖南路西一巷3号</w:t>
      </w:r>
    </w:p>
    <w:p w14:paraId="285AD44F">
      <w:pPr>
        <w:snapToGrid w:val="0"/>
        <w:spacing w:line="480" w:lineRule="auto"/>
        <w:ind w:firstLine="357"/>
        <w:rPr>
          <w:rStyle w:val="38"/>
          <w:rFonts w:ascii="宋体" w:hAnsi="宋体"/>
          <w:bCs/>
          <w:color w:val="000000"/>
          <w:sz w:val="24"/>
          <w:highlight w:val="none"/>
        </w:rPr>
      </w:pPr>
    </w:p>
    <w:p w14:paraId="7511F947">
      <w:pPr>
        <w:snapToGrid w:val="0"/>
        <w:spacing w:line="480" w:lineRule="auto"/>
        <w:ind w:firstLine="357"/>
        <w:rPr>
          <w:rStyle w:val="38"/>
          <w:rFonts w:ascii="宋体" w:hAnsi="宋体"/>
          <w:bCs/>
          <w:color w:val="000000"/>
          <w:sz w:val="24"/>
          <w:highlight w:val="none"/>
        </w:rPr>
      </w:pPr>
    </w:p>
    <w:p w14:paraId="4F970F2A">
      <w:pPr>
        <w:snapToGrid w:val="0"/>
        <w:spacing w:line="480" w:lineRule="auto"/>
        <w:ind w:firstLine="357"/>
        <w:rPr>
          <w:rStyle w:val="38"/>
          <w:rFonts w:ascii="宋体" w:hAnsi="宋体"/>
          <w:bCs/>
          <w:color w:val="000000"/>
          <w:sz w:val="24"/>
          <w:highlight w:val="none"/>
        </w:rPr>
      </w:pPr>
      <w:r>
        <w:rPr>
          <w:rStyle w:val="38"/>
          <w:rFonts w:hint="eastAsia" w:ascii="宋体" w:hAnsi="宋体"/>
          <w:bCs/>
          <w:color w:val="000000"/>
          <w:sz w:val="24"/>
          <w:highlight w:val="none"/>
        </w:rPr>
        <w:t>采购代理机构</w:t>
      </w:r>
      <w:r>
        <w:rPr>
          <w:rStyle w:val="38"/>
          <w:rFonts w:ascii="宋体" w:hAnsi="宋体"/>
          <w:bCs/>
          <w:color w:val="000000"/>
          <w:sz w:val="24"/>
          <w:highlight w:val="none"/>
        </w:rPr>
        <w:t>（盖章）:新疆拓源工程管理咨询有限公司</w:t>
      </w:r>
    </w:p>
    <w:p w14:paraId="6BB0CCE7">
      <w:pPr>
        <w:snapToGrid w:val="0"/>
        <w:spacing w:line="480" w:lineRule="auto"/>
        <w:ind w:firstLine="357"/>
        <w:rPr>
          <w:rFonts w:ascii="宋体" w:hAnsi="宋体"/>
          <w:bCs/>
          <w:color w:val="000000"/>
          <w:sz w:val="24"/>
          <w:highlight w:val="none"/>
        </w:rPr>
      </w:pPr>
      <w:r>
        <w:rPr>
          <w:rStyle w:val="38"/>
          <w:rFonts w:ascii="宋体" w:hAnsi="宋体"/>
          <w:bCs/>
          <w:color w:val="000000"/>
          <w:spacing w:val="35"/>
          <w:kern w:val="0"/>
          <w:sz w:val="24"/>
          <w:highlight w:val="none"/>
        </w:rPr>
        <w:t>法定代表</w:t>
      </w:r>
      <w:r>
        <w:rPr>
          <w:rStyle w:val="38"/>
          <w:rFonts w:ascii="宋体" w:hAnsi="宋体"/>
          <w:bCs/>
          <w:color w:val="000000"/>
          <w:spacing w:val="3"/>
          <w:kern w:val="0"/>
          <w:sz w:val="24"/>
          <w:highlight w:val="none"/>
        </w:rPr>
        <w:t>人</w:t>
      </w:r>
      <w:r>
        <w:rPr>
          <w:rStyle w:val="38"/>
          <w:rFonts w:ascii="宋体" w:hAnsi="宋体"/>
          <w:bCs/>
          <w:color w:val="000000"/>
          <w:sz w:val="24"/>
          <w:highlight w:val="none"/>
        </w:rPr>
        <w:t>（盖章）:石崇华</w:t>
      </w:r>
    </w:p>
    <w:p w14:paraId="6FB90DDC">
      <w:pPr>
        <w:snapToGrid w:val="0"/>
        <w:spacing w:line="480" w:lineRule="auto"/>
        <w:ind w:firstLine="357"/>
        <w:rPr>
          <w:rStyle w:val="38"/>
          <w:rFonts w:ascii="宋体" w:hAnsi="宋体"/>
          <w:bCs/>
          <w:color w:val="000000"/>
          <w:sz w:val="24"/>
          <w:highlight w:val="none"/>
        </w:rPr>
      </w:pPr>
      <w:r>
        <w:rPr>
          <w:rStyle w:val="38"/>
          <w:rFonts w:ascii="宋体" w:hAnsi="宋体"/>
          <w:bCs/>
          <w:color w:val="000000"/>
          <w:spacing w:val="35"/>
          <w:kern w:val="0"/>
          <w:sz w:val="24"/>
          <w:highlight w:val="none"/>
        </w:rPr>
        <w:t>项</w:t>
      </w:r>
      <w:r>
        <w:rPr>
          <w:rStyle w:val="38"/>
          <w:rFonts w:hint="eastAsia" w:ascii="宋体" w:hAnsi="宋体"/>
          <w:bCs/>
          <w:color w:val="000000"/>
          <w:spacing w:val="35"/>
          <w:kern w:val="0"/>
          <w:sz w:val="24"/>
          <w:highlight w:val="none"/>
        </w:rPr>
        <w:t xml:space="preserve"> </w:t>
      </w:r>
      <w:r>
        <w:rPr>
          <w:rStyle w:val="38"/>
          <w:rFonts w:ascii="宋体" w:hAnsi="宋体"/>
          <w:bCs/>
          <w:color w:val="000000"/>
          <w:spacing w:val="35"/>
          <w:kern w:val="0"/>
          <w:sz w:val="24"/>
          <w:highlight w:val="none"/>
        </w:rPr>
        <w:t>目</w:t>
      </w:r>
      <w:r>
        <w:rPr>
          <w:rStyle w:val="38"/>
          <w:rFonts w:hint="eastAsia" w:ascii="宋体" w:hAnsi="宋体"/>
          <w:bCs/>
          <w:color w:val="000000"/>
          <w:spacing w:val="35"/>
          <w:kern w:val="0"/>
          <w:sz w:val="24"/>
          <w:highlight w:val="none"/>
        </w:rPr>
        <w:t xml:space="preserve"> 联系人</w:t>
      </w:r>
      <w:r>
        <w:rPr>
          <w:rStyle w:val="38"/>
          <w:rFonts w:ascii="宋体" w:hAnsi="宋体"/>
          <w:bCs/>
          <w:color w:val="000000"/>
          <w:sz w:val="24"/>
          <w:highlight w:val="none"/>
        </w:rPr>
        <w:t>：</w:t>
      </w:r>
      <w:r>
        <w:rPr>
          <w:rStyle w:val="38"/>
          <w:rFonts w:hint="eastAsia" w:ascii="宋体" w:hAnsi="宋体"/>
          <w:bCs/>
          <w:color w:val="000000"/>
          <w:sz w:val="24"/>
          <w:highlight w:val="none"/>
          <w:lang w:val="en-US" w:eastAsia="zh-CN"/>
        </w:rPr>
        <w:t>张曼、刘恒运、余宗键、田释月</w:t>
      </w:r>
    </w:p>
    <w:p w14:paraId="11F4E2FF">
      <w:pPr>
        <w:snapToGrid w:val="0"/>
        <w:spacing w:line="480" w:lineRule="auto"/>
        <w:ind w:firstLine="357"/>
        <w:rPr>
          <w:rStyle w:val="38"/>
          <w:rFonts w:ascii="宋体" w:hAnsi="宋体"/>
          <w:bCs/>
          <w:color w:val="000000"/>
          <w:sz w:val="24"/>
          <w:highlight w:val="none"/>
        </w:rPr>
      </w:pPr>
      <w:r>
        <w:rPr>
          <w:rStyle w:val="38"/>
          <w:rFonts w:ascii="宋体" w:hAnsi="宋体"/>
          <w:bCs/>
          <w:color w:val="000000"/>
          <w:spacing w:val="560"/>
          <w:kern w:val="0"/>
          <w:sz w:val="24"/>
          <w:highlight w:val="none"/>
        </w:rPr>
        <w:t>电</w:t>
      </w:r>
      <w:r>
        <w:rPr>
          <w:rStyle w:val="38"/>
          <w:rFonts w:ascii="宋体" w:hAnsi="宋体"/>
          <w:bCs/>
          <w:color w:val="000000"/>
          <w:kern w:val="0"/>
          <w:sz w:val="24"/>
          <w:highlight w:val="none"/>
        </w:rPr>
        <w:t>话</w:t>
      </w:r>
      <w:r>
        <w:rPr>
          <w:rStyle w:val="38"/>
          <w:rFonts w:ascii="宋体" w:hAnsi="宋体"/>
          <w:bCs/>
          <w:color w:val="000000"/>
          <w:sz w:val="24"/>
          <w:highlight w:val="none"/>
        </w:rPr>
        <w:t>：</w:t>
      </w:r>
      <w:r>
        <w:rPr>
          <w:rStyle w:val="38"/>
          <w:rFonts w:hint="eastAsia" w:ascii="宋体" w:hAnsi="宋体"/>
          <w:bCs/>
          <w:color w:val="000000"/>
          <w:sz w:val="24"/>
          <w:highlight w:val="none"/>
          <w:lang w:val="en-US" w:eastAsia="zh-CN"/>
        </w:rPr>
        <w:t>19909911103</w:t>
      </w:r>
    </w:p>
    <w:p w14:paraId="5DA90A30">
      <w:pPr>
        <w:snapToGrid w:val="0"/>
        <w:spacing w:line="480" w:lineRule="auto"/>
        <w:ind w:firstLine="357"/>
        <w:rPr>
          <w:rStyle w:val="38"/>
          <w:rFonts w:ascii="宋体" w:hAnsi="宋体"/>
          <w:bCs/>
          <w:color w:val="000000"/>
          <w:sz w:val="24"/>
          <w:highlight w:val="none"/>
        </w:rPr>
      </w:pPr>
      <w:r>
        <w:rPr>
          <w:rStyle w:val="38"/>
          <w:rFonts w:ascii="宋体" w:hAnsi="宋体"/>
          <w:bCs/>
          <w:color w:val="000000"/>
          <w:spacing w:val="93"/>
          <w:kern w:val="0"/>
          <w:sz w:val="24"/>
          <w:highlight w:val="none"/>
        </w:rPr>
        <w:t>详细地</w:t>
      </w:r>
      <w:r>
        <w:rPr>
          <w:rStyle w:val="38"/>
          <w:rFonts w:ascii="宋体" w:hAnsi="宋体"/>
          <w:bCs/>
          <w:color w:val="000000"/>
          <w:spacing w:val="1"/>
          <w:kern w:val="0"/>
          <w:sz w:val="24"/>
          <w:highlight w:val="none"/>
        </w:rPr>
        <w:t>址</w:t>
      </w:r>
      <w:r>
        <w:rPr>
          <w:rStyle w:val="38"/>
          <w:rFonts w:hint="eastAsia" w:ascii="宋体" w:hAnsi="宋体"/>
          <w:bCs/>
          <w:color w:val="000000"/>
          <w:spacing w:val="1"/>
          <w:kern w:val="0"/>
          <w:sz w:val="24"/>
          <w:highlight w:val="none"/>
        </w:rPr>
        <w:t>：</w:t>
      </w:r>
      <w:r>
        <w:rPr>
          <w:rStyle w:val="38"/>
          <w:rFonts w:hint="eastAsia" w:ascii="宋体" w:hAnsi="宋体"/>
          <w:bCs/>
          <w:color w:val="000000"/>
          <w:sz w:val="24"/>
          <w:highlight w:val="none"/>
        </w:rPr>
        <w:t>乌鲁木齐市水磨沟区龙盛街898号万科中央公园S6栋5层</w:t>
      </w:r>
    </w:p>
    <w:p w14:paraId="411E9A3E">
      <w:pPr>
        <w:pStyle w:val="2"/>
        <w:rPr>
          <w:rStyle w:val="38"/>
          <w:rFonts w:ascii="宋体" w:hAnsi="宋体"/>
          <w:bCs/>
          <w:color w:val="000000"/>
          <w:sz w:val="24"/>
          <w:highlight w:val="none"/>
        </w:rPr>
      </w:pPr>
    </w:p>
    <w:p w14:paraId="254B4873">
      <w:pPr>
        <w:snapToGrid w:val="0"/>
        <w:spacing w:after="120" w:line="540" w:lineRule="exact"/>
        <w:ind w:firstLine="437"/>
        <w:jc w:val="center"/>
        <w:rPr>
          <w:rFonts w:ascii="宋体" w:hAnsi="宋体"/>
          <w:color w:val="000000"/>
          <w:sz w:val="44"/>
          <w:highlight w:val="none"/>
        </w:rPr>
      </w:pPr>
    </w:p>
    <w:p w14:paraId="3CDD5EC6">
      <w:pPr>
        <w:snapToGrid w:val="0"/>
        <w:spacing w:after="120" w:line="540" w:lineRule="exact"/>
        <w:ind w:firstLine="437"/>
        <w:jc w:val="center"/>
        <w:rPr>
          <w:rFonts w:ascii="宋体" w:hAnsi="宋体"/>
          <w:color w:val="000000"/>
          <w:sz w:val="44"/>
          <w:highlight w:val="none"/>
        </w:rPr>
      </w:pPr>
    </w:p>
    <w:p w14:paraId="0E678713">
      <w:pPr>
        <w:snapToGrid w:val="0"/>
        <w:spacing w:after="120" w:line="540" w:lineRule="exact"/>
        <w:rPr>
          <w:rFonts w:ascii="宋体" w:hAnsi="宋体"/>
          <w:color w:val="000000"/>
          <w:sz w:val="44"/>
          <w:highlight w:val="none"/>
        </w:rPr>
      </w:pPr>
    </w:p>
    <w:p w14:paraId="18AE87D5">
      <w:pPr>
        <w:snapToGrid w:val="0"/>
        <w:spacing w:after="120" w:line="540" w:lineRule="exact"/>
        <w:ind w:firstLine="437"/>
        <w:jc w:val="center"/>
        <w:rPr>
          <w:rFonts w:ascii="宋体" w:hAnsi="宋体"/>
          <w:color w:val="000000"/>
          <w:sz w:val="44"/>
          <w:highlight w:val="none"/>
        </w:rPr>
      </w:pPr>
    </w:p>
    <w:p w14:paraId="47A5AD7F">
      <w:pPr>
        <w:pStyle w:val="2"/>
        <w:rPr>
          <w:color w:val="000000"/>
          <w:highlight w:val="none"/>
        </w:rPr>
      </w:pPr>
    </w:p>
    <w:p w14:paraId="72D1B498">
      <w:pPr>
        <w:pStyle w:val="28"/>
        <w:rPr>
          <w:color w:val="000000"/>
          <w:highlight w:val="none"/>
        </w:rPr>
      </w:pPr>
    </w:p>
    <w:p w14:paraId="36AC4325">
      <w:pPr>
        <w:rPr>
          <w:color w:val="000000"/>
          <w:highlight w:val="none"/>
        </w:rPr>
      </w:pPr>
    </w:p>
    <w:p w14:paraId="7EF49C0D">
      <w:pPr>
        <w:pStyle w:val="6"/>
        <w:rPr>
          <w:color w:val="000000"/>
          <w:highlight w:val="none"/>
        </w:rPr>
      </w:pPr>
    </w:p>
    <w:p w14:paraId="2659CD97">
      <w:pPr>
        <w:rPr>
          <w:color w:val="000000"/>
          <w:highlight w:val="none"/>
        </w:rPr>
      </w:pPr>
    </w:p>
    <w:p w14:paraId="666D48DF">
      <w:pPr>
        <w:pStyle w:val="6"/>
        <w:rPr>
          <w:highlight w:val="none"/>
        </w:rPr>
      </w:pPr>
    </w:p>
    <w:p w14:paraId="4789B7E9">
      <w:pPr>
        <w:snapToGrid w:val="0"/>
        <w:spacing w:after="120" w:line="480" w:lineRule="auto"/>
        <w:jc w:val="left"/>
        <w:rPr>
          <w:rFonts w:hint="eastAsia" w:eastAsia="宋体"/>
          <w:color w:val="000000"/>
          <w:highlight w:val="none"/>
          <w:lang w:eastAsia="zh-CN"/>
        </w:rPr>
      </w:pPr>
      <w:r>
        <w:rPr>
          <w:rFonts w:ascii="宋体" w:hAnsi="宋体"/>
          <w:color w:val="000000"/>
          <w:sz w:val="28"/>
          <w:highlight w:val="none"/>
        </w:rPr>
        <w:t xml:space="preserve">                文件编制:</w:t>
      </w:r>
      <w:r>
        <w:rPr>
          <w:rFonts w:hint="eastAsia" w:ascii="宋体" w:hAnsi="宋体"/>
          <w:color w:val="000000"/>
          <w:sz w:val="28"/>
          <w:highlight w:val="none"/>
          <w:lang w:val="en-US" w:eastAsia="zh-CN"/>
        </w:rPr>
        <w:t>刘恒运</w:t>
      </w:r>
    </w:p>
    <w:p w14:paraId="7A0E3CDA">
      <w:pPr>
        <w:snapToGrid w:val="0"/>
        <w:spacing w:after="120" w:line="480" w:lineRule="auto"/>
        <w:jc w:val="left"/>
        <w:rPr>
          <w:color w:val="000000"/>
          <w:highlight w:val="none"/>
        </w:rPr>
      </w:pPr>
      <w:r>
        <w:rPr>
          <w:rFonts w:ascii="宋体" w:hAnsi="宋体"/>
          <w:color w:val="000000"/>
          <w:sz w:val="28"/>
          <w:highlight w:val="none"/>
        </w:rPr>
        <w:t xml:space="preserve">                文件复核:</w:t>
      </w:r>
      <w:r>
        <w:rPr>
          <w:rFonts w:hint="eastAsia" w:ascii="宋体" w:hAnsi="宋体"/>
          <w:color w:val="000000"/>
          <w:sz w:val="28"/>
          <w:highlight w:val="none"/>
          <w:lang w:val="en-US" w:eastAsia="zh-CN"/>
        </w:rPr>
        <w:t>张曼</w:t>
      </w:r>
      <w:r>
        <w:rPr>
          <w:rFonts w:hint="eastAsia" w:ascii="宋体" w:hAnsi="宋体"/>
          <w:color w:val="000000"/>
          <w:sz w:val="28"/>
          <w:highlight w:val="none"/>
        </w:rPr>
        <w:t xml:space="preserve"> </w:t>
      </w:r>
    </w:p>
    <w:p w14:paraId="7E9D49C7">
      <w:pPr>
        <w:snapToGrid w:val="0"/>
        <w:spacing w:after="120" w:line="480" w:lineRule="auto"/>
        <w:jc w:val="left"/>
        <w:rPr>
          <w:rFonts w:ascii="宋体" w:hAnsi="宋体"/>
          <w:color w:val="000000"/>
          <w:sz w:val="44"/>
          <w:highlight w:val="none"/>
        </w:rPr>
      </w:pPr>
      <w:r>
        <w:rPr>
          <w:rFonts w:ascii="宋体" w:hAnsi="宋体"/>
          <w:color w:val="000000"/>
          <w:sz w:val="28"/>
          <w:highlight w:val="none"/>
        </w:rPr>
        <w:t xml:space="preserve">                文件终审:</w:t>
      </w:r>
      <w:r>
        <w:rPr>
          <w:rFonts w:hint="eastAsia" w:ascii="宋体" w:hAnsi="宋体"/>
          <w:color w:val="000000"/>
          <w:sz w:val="28"/>
          <w:highlight w:val="none"/>
          <w:lang w:val="en-US" w:eastAsia="zh-CN"/>
        </w:rPr>
        <w:t>金山虎</w:t>
      </w:r>
      <w:r>
        <w:rPr>
          <w:rFonts w:ascii="宋体" w:hAnsi="宋体"/>
          <w:color w:val="000000"/>
          <w:sz w:val="28"/>
          <w:highlight w:val="none"/>
        </w:rPr>
        <w:t xml:space="preserve">   </w:t>
      </w:r>
    </w:p>
    <w:p w14:paraId="2E83A01D">
      <w:pPr>
        <w:snapToGrid w:val="0"/>
        <w:spacing w:after="120" w:line="480" w:lineRule="auto"/>
        <w:jc w:val="left"/>
        <w:rPr>
          <w:rFonts w:ascii="宋体" w:hAnsi="宋体"/>
          <w:color w:val="000000"/>
          <w:sz w:val="44"/>
          <w:highlight w:val="none"/>
        </w:rPr>
      </w:pPr>
      <w:r>
        <w:rPr>
          <w:rFonts w:ascii="宋体" w:hAnsi="宋体"/>
          <w:color w:val="000000"/>
          <w:sz w:val="28"/>
          <w:highlight w:val="none"/>
        </w:rPr>
        <w:t xml:space="preserve">                法律顾问:杜红</w:t>
      </w:r>
    </w:p>
    <w:p w14:paraId="6970DED2">
      <w:pPr>
        <w:snapToGrid w:val="0"/>
        <w:spacing w:after="120" w:line="540" w:lineRule="exact"/>
        <w:jc w:val="left"/>
        <w:rPr>
          <w:rFonts w:ascii="宋体" w:hAnsi="宋体"/>
          <w:color w:val="000000"/>
          <w:sz w:val="44"/>
          <w:highlight w:val="none"/>
        </w:rPr>
      </w:pPr>
    </w:p>
    <w:p w14:paraId="2E3D6C7D">
      <w:pPr>
        <w:snapToGrid w:val="0"/>
        <w:spacing w:after="120" w:line="540" w:lineRule="exact"/>
        <w:jc w:val="left"/>
        <w:rPr>
          <w:rFonts w:ascii="宋体" w:hAnsi="宋体"/>
          <w:color w:val="000000"/>
          <w:sz w:val="44"/>
          <w:highlight w:val="none"/>
        </w:rPr>
      </w:pPr>
    </w:p>
    <w:p w14:paraId="1FA01101">
      <w:pPr>
        <w:snapToGrid w:val="0"/>
        <w:spacing w:after="120" w:line="540" w:lineRule="exact"/>
        <w:jc w:val="left"/>
        <w:rPr>
          <w:rFonts w:ascii="宋体" w:hAnsi="宋体"/>
          <w:color w:val="000000"/>
          <w:sz w:val="44"/>
          <w:highlight w:val="none"/>
        </w:rPr>
      </w:pPr>
    </w:p>
    <w:p w14:paraId="7CB310B1">
      <w:pPr>
        <w:snapToGrid w:val="0"/>
        <w:spacing w:after="120" w:line="540" w:lineRule="exact"/>
        <w:jc w:val="left"/>
        <w:rPr>
          <w:rFonts w:ascii="宋体" w:hAnsi="宋体"/>
          <w:color w:val="000000"/>
          <w:sz w:val="44"/>
          <w:highlight w:val="none"/>
        </w:rPr>
      </w:pPr>
    </w:p>
    <w:p w14:paraId="60D52030">
      <w:pPr>
        <w:snapToGrid w:val="0"/>
        <w:spacing w:after="120" w:line="540" w:lineRule="exact"/>
        <w:jc w:val="left"/>
        <w:rPr>
          <w:rFonts w:ascii="宋体" w:hAnsi="宋体"/>
          <w:color w:val="000000"/>
          <w:sz w:val="44"/>
          <w:highlight w:val="none"/>
        </w:rPr>
      </w:pPr>
    </w:p>
    <w:p w14:paraId="40E27F97">
      <w:pPr>
        <w:snapToGrid w:val="0"/>
        <w:spacing w:after="120" w:line="540" w:lineRule="exact"/>
        <w:jc w:val="left"/>
        <w:rPr>
          <w:rFonts w:ascii="宋体" w:hAnsi="宋体"/>
          <w:color w:val="000000"/>
          <w:sz w:val="44"/>
          <w:highlight w:val="none"/>
        </w:rPr>
      </w:pPr>
    </w:p>
    <w:p w14:paraId="6430E016">
      <w:pPr>
        <w:rPr>
          <w:highlight w:val="none"/>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6E35A83C">
      <w:pPr>
        <w:spacing w:line="500" w:lineRule="exact"/>
        <w:jc w:val="center"/>
        <w:rPr>
          <w:rFonts w:hint="eastAsia" w:ascii="宋体" w:hAnsi="宋体" w:eastAsia="宋体" w:cs="宋体"/>
          <w:b/>
          <w:color w:val="000000"/>
          <w:sz w:val="24"/>
          <w:szCs w:val="24"/>
          <w:highlight w:val="none"/>
        </w:rPr>
      </w:pPr>
      <w:bookmarkStart w:id="0" w:name="_Toc31371"/>
      <w:r>
        <w:rPr>
          <w:rFonts w:hint="eastAsia" w:ascii="宋体" w:hAnsi="宋体" w:eastAsia="宋体" w:cs="宋体"/>
          <w:b/>
          <w:color w:val="000000"/>
          <w:sz w:val="24"/>
          <w:szCs w:val="24"/>
          <w:highlight w:val="none"/>
        </w:rPr>
        <w:t>目    录</w:t>
      </w:r>
      <w:bookmarkEnd w:id="0"/>
    </w:p>
    <w:p w14:paraId="4D4510D6">
      <w:pPr>
        <w:pStyle w:val="22"/>
        <w:tabs>
          <w:tab w:val="right" w:leader="dot" w:pos="8959"/>
        </w:tabs>
        <w:rPr>
          <w:rFonts w:hint="eastAsia" w:ascii="宋体" w:hAnsi="宋体" w:eastAsia="宋体" w:cs="宋体"/>
          <w:color w:val="000000"/>
          <w:sz w:val="24"/>
          <w:szCs w:val="24"/>
          <w:highlight w:val="none"/>
        </w:rPr>
      </w:pPr>
    </w:p>
    <w:p w14:paraId="478989EE">
      <w:pPr>
        <w:pStyle w:val="22"/>
        <w:tabs>
          <w:tab w:val="right" w:leader="dot" w:pos="8959"/>
        </w:tabs>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TOC \o "1-1" \h \u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"_Toc3427"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_Toc3427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31309ED">
      <w:pPr>
        <w:pStyle w:val="22"/>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"_Toc28983"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_Toc28983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984C1B2">
      <w:pPr>
        <w:pStyle w:val="22"/>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"_Toc21780"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5FC425F">
      <w:pPr>
        <w:pStyle w:val="22"/>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"_Toc20068"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第四章  招标项目技术要求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2294AD8">
      <w:pPr>
        <w:pStyle w:val="22"/>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"_Toc15082"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第五章  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CB9BC23">
      <w:pPr>
        <w:pStyle w:val="22"/>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_Toc22113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B927584">
      <w:pPr>
        <w:pStyle w:val="2"/>
        <w:spacing w:after="0" w:line="500" w:lineRule="exact"/>
        <w:rPr>
          <w:rFonts w:ascii="宋体" w:hAnsi="宋体" w:cs="宋体"/>
          <w:color w:val="000000"/>
          <w:sz w:val="24"/>
          <w:highlight w:val="none"/>
        </w:rPr>
      </w:pPr>
      <w:r>
        <w:rPr>
          <w:rFonts w:hint="eastAsia" w:ascii="宋体" w:hAnsi="宋体" w:eastAsia="宋体" w:cs="宋体"/>
          <w:color w:val="000000"/>
          <w:sz w:val="24"/>
          <w:szCs w:val="24"/>
          <w:highlight w:val="none"/>
        </w:rPr>
        <w:fldChar w:fldCharType="end"/>
      </w:r>
    </w:p>
    <w:p w14:paraId="2561FDF9">
      <w:pPr>
        <w:ind w:firstLine="480" w:firstLineChars="200"/>
        <w:rPr>
          <w:rFonts w:ascii="宋体" w:hAnsi="宋体" w:cs="宋体"/>
          <w:bCs/>
          <w:color w:val="000000"/>
          <w:sz w:val="24"/>
          <w:highlight w:val="none"/>
        </w:rPr>
      </w:pPr>
    </w:p>
    <w:p w14:paraId="755D51C6">
      <w:pPr>
        <w:pStyle w:val="3"/>
        <w:spacing w:line="360" w:lineRule="exact"/>
        <w:rPr>
          <w:rFonts w:ascii="宋体" w:hAnsi="宋体" w:cs="宋体"/>
          <w:bCs w:val="0"/>
          <w:color w:val="000000"/>
          <w:sz w:val="24"/>
          <w:szCs w:val="24"/>
          <w:highlight w:val="none"/>
        </w:rPr>
        <w:sectPr>
          <w:headerReference r:id="rId5" w:type="default"/>
          <w:footerReference r:id="rId6" w:type="default"/>
          <w:pgSz w:w="11907" w:h="16840"/>
          <w:pgMar w:top="1440" w:right="1080" w:bottom="1440" w:left="1080" w:header="851" w:footer="992" w:gutter="0"/>
          <w:pgNumType w:start="1"/>
          <w:cols w:space="720" w:num="1"/>
          <w:docGrid w:linePitch="312" w:charSpace="0"/>
        </w:sectPr>
      </w:pPr>
    </w:p>
    <w:p w14:paraId="5810FA8B">
      <w:pPr>
        <w:pStyle w:val="3"/>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rPr>
          <w:rFonts w:hint="eastAsia" w:ascii="宋体" w:hAnsi="宋体" w:eastAsia="宋体" w:cs="宋体"/>
          <w:bCs w:val="0"/>
          <w:color w:val="000000"/>
          <w:sz w:val="24"/>
          <w:szCs w:val="24"/>
          <w:highlight w:val="none"/>
        </w:rPr>
      </w:pPr>
      <w:bookmarkStart w:id="1" w:name="_Toc647_WPSOffice_Level1"/>
      <w:bookmarkStart w:id="2" w:name="_Toc3427"/>
      <w:r>
        <w:rPr>
          <w:rFonts w:hint="eastAsia" w:ascii="宋体" w:hAnsi="宋体" w:eastAsia="宋体" w:cs="宋体"/>
          <w:bCs w:val="0"/>
          <w:color w:val="000000"/>
          <w:sz w:val="24"/>
          <w:szCs w:val="24"/>
          <w:highlight w:val="none"/>
        </w:rPr>
        <w:t xml:space="preserve">第一章  </w:t>
      </w:r>
      <w:bookmarkEnd w:id="1"/>
      <w:r>
        <w:rPr>
          <w:rFonts w:hint="eastAsia" w:ascii="宋体" w:hAnsi="宋体" w:eastAsia="宋体" w:cs="宋体"/>
          <w:bCs w:val="0"/>
          <w:color w:val="000000"/>
          <w:sz w:val="24"/>
          <w:szCs w:val="24"/>
          <w:highlight w:val="none"/>
        </w:rPr>
        <w:t>招标公告</w:t>
      </w:r>
      <w:bookmarkEnd w:id="2"/>
    </w:p>
    <w:p w14:paraId="0BF04AF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bookmarkStart w:id="3" w:name="_Toc217446031"/>
      <w:bookmarkStart w:id="4" w:name="_Toc213396759"/>
      <w:bookmarkStart w:id="5" w:name="_Toc213397009"/>
      <w:bookmarkStart w:id="6" w:name="_Toc856_WPSOffice_Level1"/>
      <w:bookmarkStart w:id="7" w:name="_Toc213496267"/>
      <w:bookmarkStart w:id="8" w:name="_Toc213396945"/>
      <w:r>
        <w:rPr>
          <w:rFonts w:hint="eastAsia" w:ascii="宋体" w:hAnsi="宋体" w:eastAsia="宋体" w:cs="宋体"/>
          <w:sz w:val="24"/>
          <w:szCs w:val="24"/>
          <w:highlight w:val="none"/>
        </w:rPr>
        <w:t>项目概况</w:t>
      </w:r>
    </w:p>
    <w:p w14:paraId="709F8E0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2025年乌鲁木齐网络文明系列活动项目</w:t>
      </w:r>
      <w:r>
        <w:rPr>
          <w:rFonts w:hint="eastAsia" w:ascii="宋体" w:hAnsi="宋体" w:eastAsia="宋体" w:cs="宋体"/>
          <w:sz w:val="24"/>
          <w:szCs w:val="24"/>
          <w:highlight w:val="none"/>
        </w:rPr>
        <w:t xml:space="preserve"> 招标项目的潜在投标人应在</w:t>
      </w:r>
      <w:r>
        <w:rPr>
          <w:rFonts w:hint="eastAsia" w:ascii="宋体" w:hAnsi="宋体" w:eastAsia="宋体" w:cs="宋体"/>
          <w:bCs/>
          <w:sz w:val="24"/>
          <w:szCs w:val="24"/>
          <w:highlight w:val="none"/>
          <w:u w:val="single"/>
        </w:rPr>
        <w:t>新疆政府采购云平台https://www.zcygov.cn/</w:t>
      </w:r>
      <w:r>
        <w:rPr>
          <w:rFonts w:hint="eastAsia" w:ascii="宋体" w:hAnsi="宋体" w:eastAsia="宋体" w:cs="宋体"/>
          <w:sz w:val="24"/>
          <w:szCs w:val="24"/>
          <w:highlight w:val="none"/>
        </w:rPr>
        <w:t>获取招标文件，并于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08</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01</w:t>
      </w:r>
      <w:r>
        <w:rPr>
          <w:rFonts w:hint="eastAsia" w:ascii="宋体" w:hAnsi="宋体" w:eastAsia="宋体" w:cs="宋体"/>
          <w:bCs/>
          <w:sz w:val="24"/>
          <w:szCs w:val="24"/>
          <w:highlight w:val="none"/>
          <w:u w:val="single"/>
        </w:rPr>
        <w:t xml:space="preserve">日 </w:t>
      </w:r>
      <w:r>
        <w:rPr>
          <w:rFonts w:hint="eastAsia" w:ascii="宋体" w:hAnsi="宋体" w:cs="宋体"/>
          <w:bCs/>
          <w:sz w:val="24"/>
          <w:szCs w:val="24"/>
          <w:highlight w:val="none"/>
          <w:u w:val="single"/>
          <w:lang w:val="en-US" w:eastAsia="zh-CN"/>
        </w:rPr>
        <w:t>16</w:t>
      </w:r>
      <w:r>
        <w:rPr>
          <w:rFonts w:hint="eastAsia" w:ascii="宋体" w:hAnsi="宋体" w:eastAsia="宋体" w:cs="宋体"/>
          <w:bCs/>
          <w:sz w:val="24"/>
          <w:szCs w:val="24"/>
          <w:highlight w:val="none"/>
          <w:u w:val="single"/>
        </w:rPr>
        <w:t xml:space="preserve"> 点 00 分（</w:t>
      </w:r>
      <w:r>
        <w:rPr>
          <w:rFonts w:hint="eastAsia" w:ascii="宋体" w:hAnsi="宋体" w:eastAsia="宋体" w:cs="宋体"/>
          <w:bCs/>
          <w:sz w:val="24"/>
          <w:szCs w:val="24"/>
          <w:highlight w:val="none"/>
        </w:rPr>
        <w:t>北京时间）前</w:t>
      </w:r>
      <w:r>
        <w:rPr>
          <w:rFonts w:hint="eastAsia" w:ascii="宋体" w:hAnsi="宋体" w:cs="宋体"/>
          <w:bCs/>
          <w:sz w:val="24"/>
          <w:szCs w:val="24"/>
          <w:highlight w:val="none"/>
          <w:lang w:eastAsia="zh-CN"/>
        </w:rPr>
        <w:t>上传</w:t>
      </w:r>
      <w:r>
        <w:rPr>
          <w:rFonts w:hint="eastAsia" w:ascii="宋体" w:hAnsi="宋体" w:eastAsia="宋体" w:cs="宋体"/>
          <w:bCs/>
          <w:sz w:val="24"/>
          <w:szCs w:val="24"/>
          <w:highlight w:val="none"/>
        </w:rPr>
        <w:t>投标文件</w:t>
      </w:r>
      <w:r>
        <w:rPr>
          <w:rFonts w:hint="eastAsia" w:ascii="宋体" w:hAnsi="宋体" w:eastAsia="宋体" w:cs="宋体"/>
          <w:sz w:val="24"/>
          <w:szCs w:val="24"/>
          <w:highlight w:val="none"/>
        </w:rPr>
        <w:t>。</w:t>
      </w:r>
    </w:p>
    <w:p w14:paraId="256CAE3E">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9" w:name="_Toc28359003"/>
      <w:bookmarkStart w:id="10" w:name="_Toc35393622"/>
      <w:bookmarkStart w:id="11" w:name="_Toc28359080"/>
      <w:bookmarkStart w:id="12" w:name="_Toc35393791"/>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7C309EF6">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项目编号：[2025]2554号</w:t>
      </w:r>
    </w:p>
    <w:p w14:paraId="6803386E">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w:t>
      </w:r>
      <w:r>
        <w:rPr>
          <w:rFonts w:hint="eastAsia" w:hAnsi="宋体" w:cs="宋体"/>
          <w:sz w:val="24"/>
          <w:szCs w:val="24"/>
          <w:highlight w:val="none"/>
          <w:u w:val="none"/>
          <w:lang w:eastAsia="zh-CN"/>
        </w:rPr>
        <w:t>2025年乌鲁木齐网络文明系列活动项目</w:t>
      </w:r>
    </w:p>
    <w:p w14:paraId="172BC998">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hAnsi="宋体" w:cs="宋体"/>
          <w:b w:val="0"/>
          <w:bCs/>
          <w:color w:val="auto"/>
          <w:sz w:val="24"/>
          <w:szCs w:val="24"/>
          <w:highlight w:val="none"/>
          <w:shd w:val="clear" w:color="auto" w:fill="auto"/>
          <w:lang w:val="en-US" w:eastAsia="zh-CN"/>
        </w:rPr>
        <w:t>公开招标</w:t>
      </w:r>
    </w:p>
    <w:p w14:paraId="30B30EF9">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hAnsi="宋体" w:cs="宋体"/>
          <w:b w:val="0"/>
          <w:bCs/>
          <w:color w:val="auto"/>
          <w:sz w:val="24"/>
          <w:szCs w:val="24"/>
          <w:highlight w:val="none"/>
          <w:shd w:val="clear" w:color="auto" w:fill="auto"/>
          <w:lang w:val="en-US" w:eastAsia="zh-CN"/>
        </w:rPr>
        <w:t>850000.00</w:t>
      </w:r>
    </w:p>
    <w:p w14:paraId="5792D18B">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最高限价（元）：</w:t>
      </w:r>
      <w:r>
        <w:rPr>
          <w:rFonts w:hint="eastAsia" w:hAnsi="宋体" w:cs="宋体"/>
          <w:b w:val="0"/>
          <w:bCs/>
          <w:color w:val="auto"/>
          <w:sz w:val="24"/>
          <w:szCs w:val="24"/>
          <w:highlight w:val="none"/>
          <w:shd w:val="clear" w:color="auto" w:fill="auto"/>
          <w:lang w:val="en-US" w:eastAsia="zh-CN"/>
        </w:rPr>
        <w:t>标项一668000.00，标项二</w:t>
      </w:r>
      <w:r>
        <w:rPr>
          <w:rFonts w:hint="eastAsia" w:hAnsi="宋体" w:cs="宋体"/>
          <w:kern w:val="2"/>
          <w:sz w:val="24"/>
          <w:szCs w:val="24"/>
          <w:lang w:val="en-US" w:eastAsia="zh-CN" w:bidi="ar-SA"/>
        </w:rPr>
        <w:t>182000.00</w:t>
      </w:r>
    </w:p>
    <w:p w14:paraId="3FFA59CA">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采购需求：</w:t>
      </w:r>
    </w:p>
    <w:p w14:paraId="0740246E">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标项一</w:t>
      </w:r>
    </w:p>
    <w:p w14:paraId="21414CFC">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hAnsi="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2025年乌鲁木齐网络文明系列活动项目（标项一）</w:t>
      </w:r>
    </w:p>
    <w:p w14:paraId="4155884E">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hAnsi="宋体" w:cs="宋体"/>
          <w:b w:val="0"/>
          <w:bCs/>
          <w:color w:val="auto"/>
          <w:sz w:val="24"/>
          <w:szCs w:val="24"/>
          <w:highlight w:val="none"/>
          <w:shd w:val="clear" w:color="auto" w:fill="auto"/>
          <w:lang w:val="en-US" w:eastAsia="zh-CN"/>
        </w:rPr>
        <w:t>1</w:t>
      </w:r>
    </w:p>
    <w:p w14:paraId="347B71E9">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hAnsi="宋体" w:cs="宋体"/>
          <w:b w:val="0"/>
          <w:bCs/>
          <w:color w:val="auto"/>
          <w:sz w:val="24"/>
          <w:szCs w:val="24"/>
          <w:highlight w:val="none"/>
          <w:shd w:val="clear" w:color="auto" w:fill="auto"/>
          <w:lang w:val="en-US" w:eastAsia="zh-CN"/>
        </w:rPr>
        <w:t>668000.00</w:t>
      </w:r>
    </w:p>
    <w:p w14:paraId="1B76D007">
      <w:pPr>
        <w:pStyle w:val="2"/>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ascii="宋体" w:hAnsi="宋体" w:eastAsia="宋体" w:cs="宋体"/>
          <w:color w:val="000000"/>
          <w:kern w:val="2"/>
          <w:sz w:val="24"/>
          <w:szCs w:val="24"/>
          <w:highlight w:val="none"/>
          <w:lang w:val="en-US" w:eastAsia="zh-CN" w:bidi="ar-SA"/>
        </w:rPr>
        <w:t>主要包括活动内容策划、宣传物料制作、点位场地对接布置、专家邀请、交通餐食以及活动全媒体推广宣传等</w:t>
      </w:r>
      <w:r>
        <w:rPr>
          <w:rFonts w:hint="eastAsia" w:ascii="宋体" w:hAnsi="宋体" w:eastAsia="宋体" w:cs="宋体"/>
          <w:kern w:val="2"/>
          <w:sz w:val="24"/>
          <w:szCs w:val="24"/>
          <w:lang w:val="en-US" w:eastAsia="zh-CN" w:bidi="ar-SA"/>
        </w:rPr>
        <w:t>；</w:t>
      </w:r>
    </w:p>
    <w:p w14:paraId="156799CF">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标项二</w:t>
      </w:r>
    </w:p>
    <w:p w14:paraId="3D5CE0B8">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hAnsi="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2025年乌鲁木齐网络文明系列活动项目（标项二）</w:t>
      </w:r>
    </w:p>
    <w:p w14:paraId="7AC42A76">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数量:1</w:t>
      </w:r>
    </w:p>
    <w:p w14:paraId="36379356">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hAnsi="宋体" w:cs="宋体"/>
          <w:kern w:val="2"/>
          <w:sz w:val="24"/>
          <w:szCs w:val="24"/>
          <w:lang w:val="en-US" w:eastAsia="zh-CN" w:bidi="ar-SA"/>
        </w:rPr>
        <w:t>182000.00</w:t>
      </w:r>
    </w:p>
    <w:p w14:paraId="03378830">
      <w:pPr>
        <w:pStyle w:val="2"/>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ascii="宋体" w:hAnsi="宋体" w:eastAsia="宋体" w:cs="宋体"/>
          <w:color w:val="000000"/>
          <w:kern w:val="2"/>
          <w:sz w:val="24"/>
          <w:szCs w:val="24"/>
          <w:highlight w:val="none"/>
          <w:lang w:val="en-US" w:eastAsia="zh-CN" w:bidi="ar-SA"/>
        </w:rPr>
        <w:t>主要包括活动内容策划、宣传物料制作、点位场地对接布置、专家邀请、交通餐食以及活动全媒体推广宣传等</w:t>
      </w:r>
      <w:r>
        <w:rPr>
          <w:rFonts w:hint="eastAsia" w:ascii="宋体" w:hAnsi="宋体" w:eastAsia="宋体" w:cs="宋体"/>
          <w:kern w:val="2"/>
          <w:sz w:val="24"/>
          <w:szCs w:val="24"/>
          <w:lang w:val="en-US" w:eastAsia="zh-CN" w:bidi="ar-SA"/>
        </w:rPr>
        <w:t>；</w:t>
      </w:r>
    </w:p>
    <w:p w14:paraId="4472B910">
      <w:pPr>
        <w:pStyle w:val="35"/>
        <w:spacing w:line="360" w:lineRule="auto"/>
        <w:rPr>
          <w:rFonts w:hint="default" w:eastAsia="宋体"/>
          <w:lang w:val="en-US" w:eastAsia="zh-CN"/>
        </w:rPr>
      </w:pPr>
      <w:r>
        <w:rPr>
          <w:rFonts w:hint="eastAsia" w:eastAsia="宋体"/>
          <w:sz w:val="24"/>
          <w:szCs w:val="24"/>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bidi="ar-SA"/>
        </w:rPr>
        <w:t>备注：/</w:t>
      </w:r>
    </w:p>
    <w:p w14:paraId="3E891688">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合同履约期限：标项</w:t>
      </w:r>
      <w:r>
        <w:rPr>
          <w:rFonts w:hint="eastAsia" w:hAnsi="宋体" w:cs="宋体"/>
          <w:b w:val="0"/>
          <w:bCs/>
          <w:color w:val="auto"/>
          <w:sz w:val="24"/>
          <w:szCs w:val="24"/>
          <w:highlight w:val="none"/>
          <w:shd w:val="clear" w:color="auto" w:fill="auto"/>
          <w:lang w:val="en-US" w:eastAsia="zh-CN"/>
        </w:rPr>
        <w:t>一</w:t>
      </w:r>
      <w:r>
        <w:rPr>
          <w:rFonts w:hint="eastAsia" w:ascii="宋体" w:hAnsi="宋体" w:eastAsia="宋体" w:cs="宋体"/>
          <w:b w:val="0"/>
          <w:bCs/>
          <w:color w:val="auto"/>
          <w:sz w:val="24"/>
          <w:szCs w:val="24"/>
          <w:highlight w:val="none"/>
          <w:shd w:val="clear" w:color="auto" w:fill="auto"/>
        </w:rPr>
        <w:t>，</w:t>
      </w:r>
      <w:r>
        <w:rPr>
          <w:rFonts w:hint="eastAsia" w:hAnsi="宋体" w:cs="宋体"/>
          <w:b w:val="0"/>
          <w:bCs/>
          <w:color w:val="auto"/>
          <w:sz w:val="24"/>
          <w:szCs w:val="24"/>
          <w:highlight w:val="none"/>
          <w:shd w:val="clear" w:color="auto" w:fill="auto"/>
          <w:lang w:val="en-US" w:eastAsia="zh-CN"/>
        </w:rPr>
        <w:t>标项二，详见招标文件</w:t>
      </w:r>
      <w:r>
        <w:rPr>
          <w:rFonts w:hint="eastAsia" w:ascii="宋体" w:hAnsi="宋体" w:eastAsia="宋体" w:cs="宋体"/>
          <w:b w:val="0"/>
          <w:bCs/>
          <w:color w:val="auto"/>
          <w:sz w:val="24"/>
          <w:szCs w:val="24"/>
          <w:highlight w:val="none"/>
          <w:shd w:val="clear" w:color="auto" w:fill="auto"/>
        </w:rPr>
        <w:t>。</w:t>
      </w:r>
    </w:p>
    <w:p w14:paraId="0D87E4B6">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660F3AAD">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人的资格要求：</w:t>
      </w:r>
      <w:bookmarkEnd w:id="9"/>
      <w:bookmarkEnd w:id="10"/>
      <w:bookmarkEnd w:id="11"/>
      <w:bookmarkEnd w:id="12"/>
    </w:p>
    <w:p w14:paraId="4DB2FD0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0F3F3FC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bookmarkStart w:id="13" w:name="_Toc28359004"/>
      <w:bookmarkStart w:id="14" w:name="_Toc28359081"/>
      <w:r>
        <w:rPr>
          <w:rFonts w:hint="eastAsia" w:ascii="宋体" w:hAnsi="宋体" w:eastAsia="宋体" w:cs="宋体"/>
          <w:sz w:val="24"/>
          <w:szCs w:val="24"/>
          <w:highlight w:val="none"/>
        </w:rPr>
        <w:t>2.落实政府采购政策需满足的资格要求：</w:t>
      </w:r>
    </w:p>
    <w:p w14:paraId="4C41B81A">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hAnsi="宋体" w:eastAsia="宋体" w:cs="宋体"/>
          <w:b w:val="0"/>
          <w:bCs/>
          <w:color w:val="auto"/>
          <w:sz w:val="24"/>
          <w:szCs w:val="24"/>
          <w:highlight w:val="none"/>
          <w:shd w:val="clear" w:color="auto" w:fill="auto"/>
          <w:lang w:eastAsia="zh-CN"/>
        </w:rPr>
        <w:t>本项目</w:t>
      </w:r>
      <w:r>
        <w:rPr>
          <w:rFonts w:hint="eastAsia" w:ascii="宋体" w:hAnsi="宋体" w:cs="宋体"/>
          <w:b w:val="0"/>
          <w:bCs/>
          <w:color w:val="auto"/>
          <w:kern w:val="0"/>
          <w:sz w:val="24"/>
          <w:szCs w:val="24"/>
          <w:highlight w:val="none"/>
          <w:shd w:val="clear" w:color="auto" w:fill="auto"/>
          <w:lang w:val="en-US" w:eastAsia="zh-CN"/>
        </w:rPr>
        <w:t>标项一、标项二</w:t>
      </w:r>
      <w:r>
        <w:rPr>
          <w:rFonts w:hint="eastAsia" w:hAnsi="宋体" w:eastAsia="宋体" w:cs="宋体"/>
          <w:b w:val="0"/>
          <w:bCs/>
          <w:color w:val="auto"/>
          <w:sz w:val="24"/>
          <w:szCs w:val="24"/>
          <w:highlight w:val="none"/>
          <w:shd w:val="clear" w:color="auto" w:fill="auto"/>
          <w:lang w:eastAsia="zh-CN"/>
        </w:rPr>
        <w:t>为专门面向小微企业采购的项目，供应商应为小微企业（含小型、微型企业），根据《政府采购促进中小企业发展管理办法》（财库[2020]46 号）的规定，不再执行价格评审优惠的扶持政策；</w:t>
      </w:r>
    </w:p>
    <w:p w14:paraId="7777EDB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r>
        <w:rPr>
          <w:rFonts w:hint="eastAsia" w:ascii="宋体" w:hAnsi="宋体" w:cs="宋体"/>
          <w:sz w:val="24"/>
          <w:szCs w:val="24"/>
          <w:highlight w:val="none"/>
          <w:lang w:val="en-US" w:eastAsia="zh-CN"/>
        </w:rPr>
        <w:t>/</w:t>
      </w:r>
    </w:p>
    <w:p w14:paraId="10DDC6C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15" w:name="_Toc35393792"/>
      <w:bookmarkStart w:id="16" w:name="_Toc35393623"/>
      <w:r>
        <w:rPr>
          <w:rFonts w:hint="eastAsia" w:ascii="宋体" w:hAnsi="宋体" w:eastAsia="宋体" w:cs="宋体"/>
          <w:sz w:val="24"/>
          <w:szCs w:val="24"/>
          <w:highlight w:val="none"/>
        </w:rPr>
        <w:t>三、获取招标文件</w:t>
      </w:r>
      <w:bookmarkEnd w:id="13"/>
      <w:bookmarkEnd w:id="14"/>
      <w:bookmarkEnd w:id="15"/>
      <w:bookmarkEnd w:id="16"/>
    </w:p>
    <w:p w14:paraId="41BA6CA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日，每天上午10:00至19：00（北京时间，线上获取法定节假日均可 ）</w:t>
      </w:r>
    </w:p>
    <w:p w14:paraId="7F22769C">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6E5FADF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1A1F298">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0C8902B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17" w:name="_Toc28359082"/>
      <w:bookmarkStart w:id="18" w:name="_Toc28359005"/>
      <w:bookmarkStart w:id="19" w:name="_Toc35393624"/>
      <w:bookmarkStart w:id="20" w:name="_Toc35393793"/>
      <w:r>
        <w:rPr>
          <w:rFonts w:hint="eastAsia" w:ascii="宋体" w:hAnsi="宋体" w:eastAsia="宋体" w:cs="宋体"/>
          <w:sz w:val="24"/>
          <w:szCs w:val="24"/>
          <w:highlight w:val="none"/>
        </w:rPr>
        <w:t>四、提交投标文件</w:t>
      </w:r>
      <w:bookmarkEnd w:id="17"/>
      <w:bookmarkEnd w:id="18"/>
      <w:r>
        <w:rPr>
          <w:rFonts w:hint="eastAsia" w:ascii="宋体" w:hAnsi="宋体" w:eastAsia="宋体" w:cs="宋体"/>
          <w:sz w:val="24"/>
          <w:szCs w:val="24"/>
          <w:highlight w:val="none"/>
        </w:rPr>
        <w:t>截止时间、开标时间和地点</w:t>
      </w:r>
      <w:bookmarkEnd w:id="19"/>
      <w:bookmarkEnd w:id="20"/>
    </w:p>
    <w:p w14:paraId="426E7688">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点00分（北京时间）</w:t>
      </w:r>
    </w:p>
    <w:p w14:paraId="2ED3DA4A">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点00分（北京时间）</w:t>
      </w:r>
    </w:p>
    <w:p w14:paraId="77A7977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bookmarkStart w:id="21" w:name="_Toc28359084"/>
      <w:bookmarkStart w:id="22" w:name="_Toc28359007"/>
      <w:bookmarkStart w:id="23" w:name="_Toc35393794"/>
      <w:bookmarkStart w:id="24" w:name="_Toc35393625"/>
      <w:r>
        <w:rPr>
          <w:rFonts w:hint="eastAsia" w:ascii="宋体" w:hAnsi="宋体" w:eastAsia="宋体" w:cs="宋体"/>
          <w:sz w:val="24"/>
          <w:szCs w:val="24"/>
          <w:highlight w:val="none"/>
        </w:rPr>
        <w:t>政采云平台http://www.zcygov.cn/</w:t>
      </w:r>
    </w:p>
    <w:p w14:paraId="00357E5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bookmarkEnd w:id="21"/>
      <w:bookmarkEnd w:id="22"/>
      <w:bookmarkEnd w:id="23"/>
      <w:bookmarkEnd w:id="24"/>
    </w:p>
    <w:p w14:paraId="3D2AD516">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6A75B59">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25" w:name="_Toc35393626"/>
      <w:bookmarkStart w:id="26" w:name="_Toc35393795"/>
      <w:r>
        <w:rPr>
          <w:rFonts w:hint="eastAsia" w:ascii="宋体" w:hAnsi="宋体" w:eastAsia="宋体" w:cs="宋体"/>
          <w:sz w:val="24"/>
          <w:szCs w:val="24"/>
          <w:highlight w:val="none"/>
        </w:rPr>
        <w:t>六、其他补充事宜</w:t>
      </w:r>
      <w:bookmarkEnd w:id="25"/>
      <w:bookmarkEnd w:id="26"/>
    </w:p>
    <w:p w14:paraId="36CFDA19">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bookmarkStart w:id="27" w:name="_Toc35393796"/>
      <w:bookmarkStart w:id="28" w:name="_Toc28359008"/>
      <w:bookmarkStart w:id="29" w:name="_Toc28359085"/>
      <w:bookmarkStart w:id="30" w:name="_Toc35393627"/>
      <w:r>
        <w:rPr>
          <w:rFonts w:hint="eastAsia" w:asciiTheme="minorEastAsia" w:hAnsiTheme="minorEastAsia" w:eastAsiaTheme="minorEastAsia" w:cstheme="minorEastAsia"/>
          <w:b w:val="0"/>
          <w:bCs/>
          <w:color w:val="auto"/>
          <w:sz w:val="24"/>
          <w:szCs w:val="24"/>
          <w:highlight w:val="none"/>
          <w:shd w:val="clear" w:color="auto" w:fill="auto"/>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2C4E3C6E">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0CE2F17B">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3.供应商可前往新疆政府采购网（http://www.ccgp-xinjiang.gov.cn/）下载专区，下载政采云电子投标客户端，安装完成后，可通过账号密码或CA登录客户端进行投标文件制作。</w:t>
      </w:r>
    </w:p>
    <w:p w14:paraId="5AD08835">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4..供应商在开标时须携带制作加密电子投标文件所使用的CA锁，电脑须提前配置好浏览器，以便开标时在线解密。</w:t>
      </w:r>
    </w:p>
    <w:p w14:paraId="4CB3F4C8">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5.投标供应商应当在投标截止时间前，将生成的“电子加密投标文件”上传递交至“政府采购云平台”，投标截止时间以后上传递交的投标文件将被“政府采购云平台”拒收。</w:t>
      </w:r>
    </w:p>
    <w:p w14:paraId="3F1786CC">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七、对本次招标提出询问，请按以下方式联系</w:t>
      </w:r>
      <w:bookmarkEnd w:id="27"/>
      <w:bookmarkEnd w:id="28"/>
      <w:bookmarkEnd w:id="29"/>
      <w:bookmarkEnd w:id="30"/>
      <w:r>
        <w:rPr>
          <w:rFonts w:hint="eastAsia" w:ascii="宋体" w:hAnsi="宋体" w:eastAsia="宋体" w:cs="宋体"/>
          <w:sz w:val="24"/>
          <w:szCs w:val="24"/>
          <w:highlight w:val="none"/>
          <w:lang w:eastAsia="zh-CN"/>
        </w:rPr>
        <w:t>：</w:t>
      </w:r>
    </w:p>
    <w:p w14:paraId="37C3EE38">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327DC926">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中共乌鲁木齐市委员会网络安全和信息化委员会办公室</w:t>
      </w:r>
      <w:r>
        <w:rPr>
          <w:rFonts w:hint="eastAsia" w:ascii="宋体" w:hAnsi="宋体" w:eastAsia="宋体" w:cs="宋体"/>
          <w:sz w:val="24"/>
          <w:szCs w:val="24"/>
          <w:highlight w:val="none"/>
        </w:rPr>
        <w:t>　　　　　　　　　　　</w:t>
      </w:r>
    </w:p>
    <w:p w14:paraId="38C3FE4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乌鲁木齐市水磨沟区南湖南路西一巷3号</w:t>
      </w:r>
      <w:r>
        <w:rPr>
          <w:rFonts w:hint="eastAsia" w:ascii="宋体" w:hAnsi="宋体" w:eastAsia="宋体" w:cs="宋体"/>
          <w:sz w:val="24"/>
          <w:szCs w:val="24"/>
          <w:highlight w:val="none"/>
        </w:rPr>
        <w:t>　　　　　　　　　</w:t>
      </w:r>
    </w:p>
    <w:p w14:paraId="03CA58F6">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17799639711</w:t>
      </w:r>
      <w:r>
        <w:rPr>
          <w:rFonts w:hint="eastAsia" w:ascii="宋体" w:hAnsi="宋体" w:eastAsia="宋体" w:cs="宋体"/>
          <w:sz w:val="24"/>
          <w:szCs w:val="24"/>
          <w:highlight w:val="none"/>
        </w:rPr>
        <w:t xml:space="preserve"> </w:t>
      </w:r>
    </w:p>
    <w:p w14:paraId="3665EF2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31" w:name="_Toc28359086"/>
      <w:bookmarkStart w:id="32" w:name="_Toc28359009"/>
    </w:p>
    <w:p w14:paraId="49300AB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31"/>
      <w:bookmarkEnd w:id="32"/>
    </w:p>
    <w:p w14:paraId="7D74F8A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称：新疆拓源工程管理咨询有限公司　　　　　　　　　　　　</w:t>
      </w:r>
    </w:p>
    <w:p w14:paraId="078DBFF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址：乌鲁木齐市水磨沟区龙盛街898号万科中央公园S6栋5层　　　　　　　　　　　　</w:t>
      </w:r>
    </w:p>
    <w:p w14:paraId="4F484EE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eastAsia="zh-CN"/>
        </w:rPr>
        <w:t>张曼、刘恒运、余宗键、田释月</w:t>
      </w:r>
    </w:p>
    <w:p w14:paraId="60581C9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19909911103</w:t>
      </w:r>
    </w:p>
    <w:p w14:paraId="4E06FA2C">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2E46B343">
      <w:pPr>
        <w:pStyle w:val="3"/>
        <w:pageBreakBefore w:val="0"/>
        <w:kinsoku/>
        <w:wordWrap/>
        <w:overflowPunct/>
        <w:topLinePunct w:val="0"/>
        <w:autoSpaceDE/>
        <w:autoSpaceDN/>
        <w:bidi w:val="0"/>
        <w:spacing w:before="0" w:after="0" w:line="42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bookmarkStart w:id="33" w:name="_Toc28983"/>
      <w:r>
        <w:rPr>
          <w:rFonts w:hint="eastAsia" w:ascii="宋体" w:hAnsi="宋体" w:eastAsia="宋体" w:cs="宋体"/>
          <w:color w:val="000000"/>
          <w:sz w:val="24"/>
          <w:szCs w:val="24"/>
          <w:highlight w:val="none"/>
        </w:rPr>
        <w:t>第二章  投标人须知</w:t>
      </w:r>
      <w:bookmarkEnd w:id="3"/>
      <w:bookmarkEnd w:id="4"/>
      <w:bookmarkEnd w:id="5"/>
      <w:bookmarkEnd w:id="6"/>
      <w:bookmarkEnd w:id="7"/>
      <w:bookmarkEnd w:id="8"/>
      <w:bookmarkEnd w:id="33"/>
    </w:p>
    <w:p w14:paraId="1D9C81A2">
      <w:pPr>
        <w:keepNext/>
        <w:keepLines/>
        <w:pageBreakBefore w:val="0"/>
        <w:kinsoku/>
        <w:wordWrap/>
        <w:overflowPunct/>
        <w:topLinePunct w:val="0"/>
        <w:autoSpaceDE/>
        <w:autoSpaceDN/>
        <w:bidi w:val="0"/>
        <w:spacing w:line="420" w:lineRule="exact"/>
        <w:jc w:val="center"/>
        <w:textAlignment w:val="auto"/>
        <w:outlineLvl w:val="1"/>
        <w:rPr>
          <w:rFonts w:hint="eastAsia" w:ascii="宋体" w:hAnsi="宋体" w:eastAsia="宋体" w:cs="宋体"/>
          <w:b/>
          <w:bCs/>
          <w:color w:val="000000"/>
          <w:sz w:val="24"/>
          <w:szCs w:val="24"/>
          <w:highlight w:val="none"/>
        </w:rPr>
      </w:pPr>
      <w:bookmarkStart w:id="34" w:name="_Toc213397010"/>
      <w:bookmarkStart w:id="35" w:name="_Toc213396946"/>
      <w:bookmarkStart w:id="36" w:name="_Toc189727030"/>
      <w:bookmarkStart w:id="37" w:name="_Toc217446032"/>
      <w:bookmarkStart w:id="38" w:name="_Toc213396760"/>
      <w:bookmarkStart w:id="39" w:name="_Toc213496268"/>
      <w:r>
        <w:rPr>
          <w:rFonts w:hint="eastAsia" w:ascii="宋体" w:hAnsi="宋体" w:eastAsia="宋体" w:cs="宋体"/>
          <w:b/>
          <w:bCs/>
          <w:color w:val="000000"/>
          <w:sz w:val="24"/>
          <w:szCs w:val="24"/>
          <w:highlight w:val="none"/>
        </w:rPr>
        <w:t>一、投标人须知前附表</w:t>
      </w:r>
      <w:bookmarkEnd w:id="34"/>
      <w:bookmarkEnd w:id="35"/>
      <w:bookmarkEnd w:id="36"/>
      <w:bookmarkEnd w:id="37"/>
      <w:bookmarkEnd w:id="38"/>
      <w:bookmarkEnd w:id="39"/>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440"/>
        <w:gridCol w:w="6407"/>
      </w:tblGrid>
      <w:tr w14:paraId="21D8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4B4A1BE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845" w:type="pct"/>
            <w:vAlign w:val="center"/>
          </w:tcPr>
          <w:p w14:paraId="4B50550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 称</w:t>
            </w:r>
          </w:p>
        </w:tc>
        <w:tc>
          <w:tcPr>
            <w:tcW w:w="3759" w:type="pct"/>
            <w:vAlign w:val="center"/>
          </w:tcPr>
          <w:p w14:paraId="0CE6FB0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   容</w:t>
            </w:r>
          </w:p>
        </w:tc>
      </w:tr>
      <w:tr w14:paraId="0370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394" w:type="pct"/>
            <w:vAlign w:val="center"/>
          </w:tcPr>
          <w:p w14:paraId="6C69376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45" w:type="pct"/>
            <w:vAlign w:val="center"/>
          </w:tcPr>
          <w:p w14:paraId="25C100A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3759" w:type="pct"/>
            <w:vAlign w:val="center"/>
          </w:tcPr>
          <w:p w14:paraId="5B11E90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  称：</w:t>
            </w:r>
            <w:r>
              <w:rPr>
                <w:rFonts w:hint="eastAsia" w:ascii="宋体" w:hAnsi="宋体" w:cs="宋体"/>
                <w:color w:val="000000"/>
                <w:sz w:val="24"/>
                <w:szCs w:val="24"/>
                <w:highlight w:val="none"/>
                <w:lang w:eastAsia="zh-CN"/>
              </w:rPr>
              <w:t>中共乌鲁木齐市委员会网络安全和信息化委员会办公室</w:t>
            </w:r>
          </w:p>
          <w:p w14:paraId="17702A9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cs="宋体"/>
                <w:sz w:val="24"/>
                <w:szCs w:val="24"/>
                <w:highlight w:val="none"/>
                <w:lang w:eastAsia="zh-CN"/>
              </w:rPr>
              <w:t>乌鲁木齐市水磨沟区南湖南路西一巷3号</w:t>
            </w:r>
          </w:p>
          <w:p w14:paraId="2F06C2AB">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 xml:space="preserve">联系人： </w:t>
            </w:r>
            <w:r>
              <w:rPr>
                <w:rFonts w:hint="eastAsia" w:ascii="宋体" w:hAnsi="宋体" w:cs="宋体"/>
                <w:color w:val="000000"/>
                <w:sz w:val="24"/>
                <w:szCs w:val="24"/>
                <w:highlight w:val="none"/>
                <w:lang w:eastAsia="zh-CN"/>
              </w:rPr>
              <w:t>安外尔</w:t>
            </w:r>
            <w:r>
              <w:rPr>
                <w:rFonts w:hint="eastAsia" w:ascii="宋体" w:hAnsi="宋体" w:cs="宋体"/>
                <w:color w:val="000000"/>
                <w:sz w:val="24"/>
                <w:szCs w:val="24"/>
                <w:highlight w:val="none"/>
                <w:lang w:val="en-US" w:eastAsia="zh-CN"/>
              </w:rPr>
              <w:t>·艾买尔</w:t>
            </w:r>
          </w:p>
          <w:p w14:paraId="632967F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电话： </w:t>
            </w:r>
            <w:r>
              <w:rPr>
                <w:rFonts w:hint="eastAsia" w:ascii="宋体" w:hAnsi="宋体" w:cs="宋体"/>
                <w:color w:val="000000"/>
                <w:sz w:val="24"/>
                <w:szCs w:val="24"/>
                <w:highlight w:val="none"/>
                <w:lang w:eastAsia="zh-CN"/>
              </w:rPr>
              <w:t>17799639711</w:t>
            </w:r>
            <w:r>
              <w:rPr>
                <w:rFonts w:hint="eastAsia" w:ascii="宋体" w:hAnsi="宋体" w:eastAsia="宋体" w:cs="宋体"/>
                <w:color w:val="000000"/>
                <w:sz w:val="24"/>
                <w:szCs w:val="24"/>
                <w:highlight w:val="none"/>
                <w:lang w:eastAsia="zh-CN"/>
              </w:rPr>
              <w:t xml:space="preserve"> </w:t>
            </w:r>
          </w:p>
        </w:tc>
      </w:tr>
      <w:tr w14:paraId="39B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035C61C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45" w:type="pct"/>
            <w:vAlign w:val="center"/>
          </w:tcPr>
          <w:p w14:paraId="675879C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3759" w:type="pct"/>
            <w:vAlign w:val="center"/>
          </w:tcPr>
          <w:p w14:paraId="3B6FC61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称：新疆拓源工程管理咨询有限公司</w:t>
            </w:r>
          </w:p>
          <w:p w14:paraId="4716B01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zh-CN"/>
              </w:rPr>
              <w:t>乌鲁木齐市水磨沟区龙盛街898号万科中央公园S6栋5层</w:t>
            </w:r>
          </w:p>
          <w:p w14:paraId="096E1A5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项目联系人：</w:t>
            </w:r>
            <w:r>
              <w:rPr>
                <w:rFonts w:hint="eastAsia" w:ascii="宋体" w:hAnsi="宋体" w:cs="宋体"/>
                <w:color w:val="000000"/>
                <w:sz w:val="24"/>
                <w:szCs w:val="24"/>
                <w:highlight w:val="none"/>
                <w:lang w:eastAsia="zh-CN"/>
              </w:rPr>
              <w:t>张曼、刘恒运、余宗键、田释月</w:t>
            </w:r>
            <w:r>
              <w:rPr>
                <w:rFonts w:hint="eastAsia" w:ascii="宋体" w:hAnsi="宋体" w:eastAsia="宋体" w:cs="宋体"/>
                <w:color w:val="000000"/>
                <w:sz w:val="24"/>
                <w:szCs w:val="24"/>
                <w:highlight w:val="none"/>
              </w:rPr>
              <w:t xml:space="preserve"> </w:t>
            </w:r>
          </w:p>
          <w:p w14:paraId="66854B4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eastAsia="zh-CN"/>
              </w:rPr>
              <w:t>19909911103</w:t>
            </w:r>
            <w:r>
              <w:rPr>
                <w:rFonts w:hint="eastAsia" w:ascii="宋体" w:hAnsi="宋体" w:eastAsia="宋体" w:cs="宋体"/>
                <w:color w:val="000000"/>
                <w:sz w:val="24"/>
                <w:szCs w:val="24"/>
                <w:highlight w:val="none"/>
              </w:rPr>
              <w:t xml:space="preserve"> </w:t>
            </w:r>
          </w:p>
        </w:tc>
      </w:tr>
      <w:tr w14:paraId="288B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4" w:type="pct"/>
            <w:vAlign w:val="center"/>
          </w:tcPr>
          <w:p w14:paraId="5394672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45" w:type="pct"/>
            <w:vAlign w:val="center"/>
          </w:tcPr>
          <w:p w14:paraId="2EB3298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3759" w:type="pct"/>
            <w:vAlign w:val="center"/>
          </w:tcPr>
          <w:p w14:paraId="7BC8C0E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2025年乌鲁木齐网络文明系列活动项目</w:t>
            </w:r>
          </w:p>
        </w:tc>
      </w:tr>
      <w:tr w14:paraId="534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2842912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45" w:type="pct"/>
            <w:vAlign w:val="center"/>
          </w:tcPr>
          <w:p w14:paraId="14144BF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3759" w:type="pct"/>
            <w:vAlign w:val="center"/>
          </w:tcPr>
          <w:p w14:paraId="0B714E0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Style w:val="38"/>
                <w:rFonts w:hint="eastAsia" w:ascii="宋体" w:hAnsi="宋体"/>
                <w:bCs/>
                <w:color w:val="000000"/>
                <w:sz w:val="24"/>
                <w:highlight w:val="none"/>
                <w:lang w:val="en-US" w:eastAsia="zh-CN"/>
              </w:rPr>
              <w:t>[2025]2554号</w:t>
            </w:r>
          </w:p>
        </w:tc>
      </w:tr>
      <w:tr w14:paraId="493F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4E24BAB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845" w:type="pct"/>
            <w:vAlign w:val="center"/>
          </w:tcPr>
          <w:p w14:paraId="320CEC2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资金来源、预算金额及最高限价</w:t>
            </w:r>
          </w:p>
        </w:tc>
        <w:tc>
          <w:tcPr>
            <w:tcW w:w="3759" w:type="pct"/>
            <w:vAlign w:val="center"/>
          </w:tcPr>
          <w:p w14:paraId="453F01DE">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资金来源：财政资金</w:t>
            </w:r>
          </w:p>
          <w:p w14:paraId="0682FD9F">
            <w:pPr>
              <w:keepNext w:val="0"/>
              <w:keepLines w:val="0"/>
              <w:pageBreakBefore w:val="0"/>
              <w:kinsoku/>
              <w:wordWrap/>
              <w:overflowPunct/>
              <w:topLinePunct w:val="0"/>
              <w:autoSpaceDE/>
              <w:autoSpaceDN/>
              <w:bidi w:val="0"/>
              <w:spacing w:line="400" w:lineRule="exact"/>
              <w:jc w:val="left"/>
              <w:textAlignment w:val="auto"/>
              <w:rPr>
                <w:rFonts w:hint="eastAsia" w:hAnsi="宋体" w:cs="宋体"/>
                <w:b w:val="0"/>
                <w:bCs/>
                <w:color w:val="auto"/>
                <w:sz w:val="24"/>
                <w:szCs w:val="24"/>
                <w:highlight w:val="none"/>
                <w:shd w:val="clear" w:color="auto" w:fill="auto"/>
                <w:lang w:val="en-US" w:eastAsia="zh-CN"/>
              </w:rPr>
            </w:pPr>
            <w:r>
              <w:rPr>
                <w:rFonts w:hint="eastAsia" w:ascii="宋体" w:hAnsi="宋体" w:eastAsia="宋体" w:cs="宋体"/>
                <w:color w:val="000000"/>
                <w:sz w:val="24"/>
                <w:szCs w:val="24"/>
                <w:highlight w:val="none"/>
              </w:rPr>
              <w:t>预算金额（最高限价）</w:t>
            </w:r>
            <w:r>
              <w:rPr>
                <w:rFonts w:hint="eastAsia" w:ascii="宋体" w:hAnsi="宋体" w:eastAsia="宋体" w:cs="宋体"/>
                <w:kern w:val="2"/>
                <w:sz w:val="24"/>
                <w:szCs w:val="24"/>
                <w:lang w:val="en-US" w:eastAsia="zh-CN" w:bidi="ar-SA"/>
              </w:rPr>
              <w:t>：标项一</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668000.00元，</w:t>
            </w:r>
          </w:p>
          <w:p w14:paraId="578C158A">
            <w:pPr>
              <w:keepNext w:val="0"/>
              <w:keepLines w:val="0"/>
              <w:pageBreakBefore w:val="0"/>
              <w:kinsoku/>
              <w:wordWrap/>
              <w:overflowPunct/>
              <w:topLinePunct w:val="0"/>
              <w:autoSpaceDE/>
              <w:autoSpaceDN/>
              <w:bidi w:val="0"/>
              <w:spacing w:line="400" w:lineRule="exact"/>
              <w:jc w:val="left"/>
              <w:textAlignment w:val="auto"/>
              <w:rPr>
                <w:rFonts w:hint="default" w:ascii="宋体" w:hAnsi="宋体" w:eastAsia="宋体" w:cs="宋体"/>
                <w:kern w:val="2"/>
                <w:sz w:val="24"/>
                <w:szCs w:val="24"/>
                <w:lang w:val="en-US" w:eastAsia="zh-CN" w:bidi="ar-SA"/>
              </w:rPr>
            </w:pPr>
            <w:r>
              <w:rPr>
                <w:rFonts w:hint="eastAsia" w:hAnsi="宋体" w:cs="宋体"/>
                <w:b w:val="0"/>
                <w:bCs/>
                <w:color w:val="auto"/>
                <w:sz w:val="24"/>
                <w:szCs w:val="24"/>
                <w:highlight w:val="none"/>
                <w:shd w:val="clear" w:color="auto" w:fill="auto"/>
                <w:lang w:val="en-US" w:eastAsia="zh-CN"/>
              </w:rPr>
              <w:t>标</w:t>
            </w:r>
            <w:r>
              <w:rPr>
                <w:rFonts w:hint="eastAsia" w:ascii="宋体" w:hAnsi="宋体" w:eastAsia="宋体" w:cs="宋体"/>
                <w:kern w:val="2"/>
                <w:sz w:val="24"/>
                <w:szCs w:val="24"/>
                <w:lang w:val="en-US" w:eastAsia="zh-CN" w:bidi="ar-SA"/>
              </w:rPr>
              <w:t>项二：182000.00元；</w:t>
            </w:r>
          </w:p>
          <w:p w14:paraId="4D14E915">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投标人投标报价若超过最高限价，投标无效。</w:t>
            </w:r>
          </w:p>
        </w:tc>
      </w:tr>
      <w:tr w14:paraId="28F4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94" w:type="pct"/>
            <w:vAlign w:val="center"/>
          </w:tcPr>
          <w:p w14:paraId="72C29D4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45" w:type="pct"/>
            <w:vAlign w:val="center"/>
          </w:tcPr>
          <w:p w14:paraId="0C817F1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采购需求</w:t>
            </w:r>
          </w:p>
        </w:tc>
        <w:tc>
          <w:tcPr>
            <w:tcW w:w="3759" w:type="pct"/>
            <w:vAlign w:val="center"/>
          </w:tcPr>
          <w:p w14:paraId="164EB9B6">
            <w:pPr>
              <w:pStyle w:val="6"/>
              <w:keepNext w:val="0"/>
              <w:keepLines w:val="0"/>
              <w:pageBreakBefore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标项一</w:t>
            </w:r>
            <w:r>
              <w:rPr>
                <w:rFonts w:hint="eastAsia" w:ascii="宋体" w:hAnsi="宋体" w:eastAsia="宋体" w:cs="宋体"/>
                <w:color w:val="000000"/>
                <w:kern w:val="2"/>
                <w:sz w:val="24"/>
                <w:szCs w:val="24"/>
                <w:highlight w:val="none"/>
                <w:lang w:val="en-US" w:eastAsia="zh-CN" w:bidi="ar-SA"/>
              </w:rPr>
              <w:t>：主要包括活动内容策划、宣传物料制作、点位场地对接布置、专家邀请、交通餐食以及活动全媒体推广宣传等</w:t>
            </w:r>
            <w:r>
              <w:rPr>
                <w:rFonts w:hint="eastAsia" w:ascii="宋体" w:hAnsi="宋体" w:eastAsia="宋体" w:cs="宋体"/>
                <w:kern w:val="2"/>
                <w:sz w:val="24"/>
                <w:szCs w:val="24"/>
                <w:lang w:val="en-US" w:eastAsia="zh-CN" w:bidi="ar-SA"/>
              </w:rPr>
              <w:t>；</w:t>
            </w:r>
          </w:p>
          <w:p w14:paraId="688283DD">
            <w:pPr>
              <w:rPr>
                <w:rFonts w:hint="default"/>
                <w:lang w:val="en-US" w:eastAsia="zh-CN"/>
              </w:rPr>
            </w:pPr>
            <w:r>
              <w:rPr>
                <w:rFonts w:hint="eastAsia" w:ascii="宋体" w:hAnsi="宋体" w:cs="宋体"/>
                <w:color w:val="000000"/>
                <w:kern w:val="2"/>
                <w:sz w:val="24"/>
                <w:szCs w:val="24"/>
                <w:highlight w:val="none"/>
                <w:lang w:val="en-US" w:eastAsia="zh-CN" w:bidi="ar-SA"/>
              </w:rPr>
              <w:t>标项二</w:t>
            </w:r>
            <w:r>
              <w:rPr>
                <w:rFonts w:hint="eastAsia" w:ascii="宋体" w:hAnsi="宋体" w:eastAsia="宋体" w:cs="宋体"/>
                <w:color w:val="000000"/>
                <w:kern w:val="2"/>
                <w:sz w:val="24"/>
                <w:szCs w:val="24"/>
                <w:highlight w:val="none"/>
                <w:lang w:val="en-US" w:eastAsia="zh-CN" w:bidi="ar-SA"/>
              </w:rPr>
              <w:t>：主要包括活动内容策划、宣传物料制作、点位场地对接布置、专家邀请、交通餐食以及活动全媒体推广宣传等</w:t>
            </w:r>
            <w:r>
              <w:rPr>
                <w:rFonts w:hint="eastAsia" w:ascii="宋体" w:hAnsi="宋体" w:eastAsia="宋体" w:cs="宋体"/>
                <w:kern w:val="2"/>
                <w:sz w:val="24"/>
                <w:szCs w:val="24"/>
                <w:lang w:val="en-US" w:eastAsia="zh-CN" w:bidi="ar-SA"/>
              </w:rPr>
              <w:t>；</w:t>
            </w:r>
          </w:p>
        </w:tc>
      </w:tr>
      <w:tr w14:paraId="565C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4" w:type="pct"/>
            <w:vAlign w:val="center"/>
          </w:tcPr>
          <w:p w14:paraId="4B6B1D8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845" w:type="pct"/>
            <w:vAlign w:val="center"/>
          </w:tcPr>
          <w:p w14:paraId="798BD4E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标段（包）划分</w:t>
            </w:r>
          </w:p>
        </w:tc>
        <w:tc>
          <w:tcPr>
            <w:tcW w:w="3759" w:type="pct"/>
            <w:vAlign w:val="center"/>
          </w:tcPr>
          <w:p w14:paraId="3A4DAA8D">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本次招标共</w:t>
            </w:r>
            <w:r>
              <w:rPr>
                <w:rFonts w:hint="eastAsia" w:ascii="宋体" w:hAnsi="宋体" w:cs="宋体"/>
                <w:color w:val="000000"/>
                <w:sz w:val="24"/>
                <w:szCs w:val="24"/>
                <w:highlight w:val="none"/>
                <w:lang w:val="en-US" w:eastAsia="zh-CN"/>
              </w:rPr>
              <w:t>2个标项</w:t>
            </w:r>
          </w:p>
        </w:tc>
      </w:tr>
      <w:tr w14:paraId="1776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94" w:type="pct"/>
            <w:vAlign w:val="center"/>
          </w:tcPr>
          <w:p w14:paraId="062149A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845" w:type="pct"/>
            <w:vAlign w:val="center"/>
          </w:tcPr>
          <w:p w14:paraId="279CA89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服务期</w:t>
            </w:r>
          </w:p>
        </w:tc>
        <w:tc>
          <w:tcPr>
            <w:tcW w:w="3759" w:type="pct"/>
            <w:vAlign w:val="center"/>
          </w:tcPr>
          <w:p w14:paraId="63B2F358">
            <w:pPr>
              <w:pStyle w:val="35"/>
              <w:spacing w:line="360" w:lineRule="auto"/>
              <w:rPr>
                <w:rFonts w:hint="default"/>
                <w:lang w:val="en-US" w:eastAsia="zh-CN"/>
              </w:rPr>
            </w:pPr>
            <w:r>
              <w:rPr>
                <w:rFonts w:hint="eastAsia" w:ascii="宋体" w:hAnsi="宋体" w:cs="宋体"/>
                <w:color w:val="000000"/>
                <w:sz w:val="24"/>
                <w:szCs w:val="24"/>
                <w:highlight w:val="none"/>
                <w:lang w:val="en-US" w:eastAsia="zh-CN"/>
              </w:rPr>
              <w:t>2025年7月至2026年5月（具体以合同实际签订日期为准）</w:t>
            </w:r>
          </w:p>
        </w:tc>
      </w:tr>
      <w:tr w14:paraId="0851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5F18236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845" w:type="pct"/>
            <w:vAlign w:val="center"/>
          </w:tcPr>
          <w:p w14:paraId="067B954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sz w:val="24"/>
                <w:szCs w:val="24"/>
                <w:highlight w:val="none"/>
                <w:lang w:val="en-US" w:eastAsia="zh-CN"/>
              </w:rPr>
              <w:t>服务标准</w:t>
            </w:r>
          </w:p>
        </w:tc>
        <w:tc>
          <w:tcPr>
            <w:tcW w:w="3759" w:type="pct"/>
            <w:vAlign w:val="center"/>
          </w:tcPr>
          <w:p w14:paraId="4B0BCC28">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满足采购人需求</w:t>
            </w:r>
          </w:p>
        </w:tc>
      </w:tr>
      <w:tr w14:paraId="6007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4" w:type="pct"/>
            <w:vAlign w:val="center"/>
          </w:tcPr>
          <w:p w14:paraId="4E882DE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845" w:type="pct"/>
            <w:vAlign w:val="center"/>
          </w:tcPr>
          <w:p w14:paraId="5CC2CC2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落实的政府采购政策</w:t>
            </w:r>
          </w:p>
        </w:tc>
        <w:tc>
          <w:tcPr>
            <w:tcW w:w="3759" w:type="pct"/>
            <w:vAlign w:val="center"/>
          </w:tcPr>
          <w:p w14:paraId="140453F6">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cs="宋体"/>
                <w:b w:val="0"/>
                <w:bCs/>
                <w:color w:val="auto"/>
                <w:kern w:val="0"/>
                <w:sz w:val="24"/>
                <w:szCs w:val="24"/>
                <w:highlight w:val="none"/>
                <w:shd w:val="clear" w:color="auto" w:fill="auto"/>
                <w:lang w:val="en-US" w:eastAsia="zh-CN"/>
              </w:rPr>
              <w:t>1、</w:t>
            </w:r>
            <w:r>
              <w:rPr>
                <w:rFonts w:hint="eastAsia" w:hAnsi="宋体" w:eastAsia="宋体" w:cs="宋体"/>
                <w:b w:val="0"/>
                <w:bCs/>
                <w:color w:val="auto"/>
                <w:sz w:val="24"/>
                <w:szCs w:val="24"/>
                <w:highlight w:val="none"/>
                <w:shd w:val="clear" w:color="auto" w:fill="auto"/>
                <w:lang w:eastAsia="zh-CN"/>
              </w:rPr>
              <w:t>本项目</w:t>
            </w:r>
            <w:r>
              <w:rPr>
                <w:rFonts w:hint="eastAsia" w:ascii="宋体" w:hAnsi="宋体" w:cs="宋体"/>
                <w:b w:val="0"/>
                <w:bCs/>
                <w:color w:val="auto"/>
                <w:kern w:val="0"/>
                <w:sz w:val="24"/>
                <w:szCs w:val="24"/>
                <w:highlight w:val="none"/>
                <w:shd w:val="clear" w:color="auto" w:fill="auto"/>
                <w:lang w:val="en-US" w:eastAsia="zh-CN"/>
              </w:rPr>
              <w:t>标项一、标项二</w:t>
            </w:r>
            <w:r>
              <w:rPr>
                <w:rFonts w:hint="eastAsia" w:hAnsi="宋体" w:eastAsia="宋体" w:cs="宋体"/>
                <w:b w:val="0"/>
                <w:bCs/>
                <w:color w:val="auto"/>
                <w:sz w:val="24"/>
                <w:szCs w:val="24"/>
                <w:highlight w:val="none"/>
                <w:shd w:val="clear" w:color="auto" w:fill="auto"/>
                <w:lang w:eastAsia="zh-CN"/>
              </w:rPr>
              <w:t>为专门面向小微企业采购的项目，供应商应为小微企业（含小型、微型企业），根据《政府采购促进中小企业发展管理办法》（财库[2020]46 号）的规定，不再执行价格评审优惠的扶持政策；</w:t>
            </w:r>
          </w:p>
          <w:p w14:paraId="25ABF228">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eastAsia="宋体" w:cs="宋体"/>
                <w:b w:val="0"/>
                <w:bCs/>
                <w:color w:val="auto"/>
                <w:kern w:val="0"/>
                <w:sz w:val="24"/>
                <w:szCs w:val="24"/>
                <w:highlight w:val="none"/>
                <w:shd w:val="clear" w:color="auto" w:fill="auto"/>
                <w:lang w:eastAsia="zh-CN"/>
              </w:rPr>
              <w:t>、所属行业：</w:t>
            </w:r>
            <w:r>
              <w:rPr>
                <w:rFonts w:hint="eastAsia" w:ascii="宋体" w:hAnsi="宋体" w:cs="宋体"/>
                <w:bCs/>
                <w:color w:val="000000"/>
                <w:sz w:val="24"/>
                <w:szCs w:val="24"/>
                <w:highlight w:val="none"/>
                <w:lang w:val="en-US" w:eastAsia="zh-CN"/>
              </w:rPr>
              <w:t>其他未列明行业</w:t>
            </w:r>
            <w:r>
              <w:rPr>
                <w:rFonts w:hint="eastAsia" w:ascii="宋体" w:hAnsi="宋体" w:eastAsia="宋体" w:cs="宋体"/>
                <w:b w:val="0"/>
                <w:bCs/>
                <w:color w:val="auto"/>
                <w:kern w:val="0"/>
                <w:sz w:val="24"/>
                <w:szCs w:val="24"/>
                <w:highlight w:val="none"/>
                <w:shd w:val="clear" w:color="auto" w:fill="auto"/>
                <w:lang w:eastAsia="zh-CN"/>
              </w:rPr>
              <w:t>。</w:t>
            </w:r>
          </w:p>
        </w:tc>
      </w:tr>
      <w:tr w14:paraId="56FA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vAlign w:val="center"/>
          </w:tcPr>
          <w:p w14:paraId="2CB16E5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845" w:type="pct"/>
            <w:vAlign w:val="center"/>
          </w:tcPr>
          <w:p w14:paraId="4C2C03F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投标人资格要求</w:t>
            </w:r>
          </w:p>
        </w:tc>
        <w:tc>
          <w:tcPr>
            <w:tcW w:w="3759" w:type="pct"/>
            <w:vAlign w:val="center"/>
          </w:tcPr>
          <w:p w14:paraId="133B45D7">
            <w:pPr>
              <w:pStyle w:val="41"/>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1.满足《中华人民共和国政府采购法》第二十二条规定；</w:t>
            </w:r>
          </w:p>
          <w:p w14:paraId="6D38AD1A">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color w:val="000000"/>
                <w:sz w:val="24"/>
                <w:szCs w:val="24"/>
                <w:highlight w:val="none"/>
              </w:rPr>
              <w:t>2.落实政府采购政策需满足的资格要求：</w:t>
            </w:r>
            <w:r>
              <w:rPr>
                <w:rFonts w:hint="eastAsia" w:hAnsi="宋体" w:eastAsia="宋体" w:cs="宋体"/>
                <w:b w:val="0"/>
                <w:bCs/>
                <w:color w:val="auto"/>
                <w:sz w:val="24"/>
                <w:szCs w:val="24"/>
                <w:highlight w:val="none"/>
                <w:shd w:val="clear" w:color="auto" w:fill="auto"/>
                <w:lang w:eastAsia="zh-CN"/>
              </w:rPr>
              <w:t>本项目</w:t>
            </w:r>
            <w:r>
              <w:rPr>
                <w:rFonts w:hint="eastAsia" w:ascii="宋体" w:hAnsi="宋体" w:cs="宋体"/>
                <w:b w:val="0"/>
                <w:bCs/>
                <w:color w:val="auto"/>
                <w:kern w:val="0"/>
                <w:sz w:val="24"/>
                <w:szCs w:val="24"/>
                <w:highlight w:val="none"/>
                <w:shd w:val="clear" w:color="auto" w:fill="auto"/>
                <w:lang w:val="en-US" w:eastAsia="zh-CN"/>
              </w:rPr>
              <w:t>标项一、标项二</w:t>
            </w:r>
            <w:r>
              <w:rPr>
                <w:rFonts w:hint="eastAsia" w:hAnsi="宋体" w:eastAsia="宋体" w:cs="宋体"/>
                <w:b w:val="0"/>
                <w:bCs/>
                <w:color w:val="auto"/>
                <w:sz w:val="24"/>
                <w:szCs w:val="24"/>
                <w:highlight w:val="none"/>
                <w:shd w:val="clear" w:color="auto" w:fill="auto"/>
                <w:lang w:eastAsia="zh-CN"/>
              </w:rPr>
              <w:t>为专门面向小微企业采购的项目，供应商应为小微企业（含小型、微型企业），根据《政府采购促进中小企业发展管理办法》（财库[2020]46 号）的规定，不再执行价格评审优惠的扶持政策；</w:t>
            </w:r>
          </w:p>
          <w:p w14:paraId="3C939A6B">
            <w:pPr>
              <w:pStyle w:val="41"/>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3.本项目的特定资格要求：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w:t>
            </w:r>
          </w:p>
        </w:tc>
      </w:tr>
      <w:tr w14:paraId="74EA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1396150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845" w:type="pct"/>
            <w:vAlign w:val="center"/>
          </w:tcPr>
          <w:p w14:paraId="0BACEE4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3759" w:type="pct"/>
            <w:vAlign w:val="center"/>
          </w:tcPr>
          <w:p w14:paraId="4C13788B">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投标保证金的金额：</w:t>
            </w:r>
          </w:p>
          <w:p w14:paraId="3519F07E">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标项一：小写：6000.00元（大写：陆仟元整）</w:t>
            </w:r>
          </w:p>
          <w:p w14:paraId="6C494BF3">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标项二：小写：1800.00元（大写：壹仟捌佰元整）</w:t>
            </w:r>
          </w:p>
          <w:p w14:paraId="52EAEF10">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投标保证金须在投标文件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截止时间前确认到账。</w:t>
            </w:r>
          </w:p>
          <w:p w14:paraId="02624CE4">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一、投标保证金缴纳：</w:t>
            </w:r>
          </w:p>
          <w:p w14:paraId="6707A550">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1.投标保证金应当以电汇、网银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保函</w:t>
            </w:r>
            <w:r>
              <w:rPr>
                <w:rFonts w:hint="eastAsia" w:ascii="宋体" w:hAnsi="宋体" w:eastAsia="宋体" w:cs="宋体"/>
                <w:color w:val="000000"/>
                <w:sz w:val="24"/>
                <w:szCs w:val="24"/>
                <w:highlight w:val="none"/>
              </w:rPr>
              <w:t>等非现金形式提交；</w:t>
            </w:r>
          </w:p>
          <w:p w14:paraId="0C7C3B12">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2.缴纳投标保证金时需备注项目名称</w:t>
            </w:r>
            <w:r>
              <w:rPr>
                <w:rFonts w:hint="eastAsia" w:ascii="宋体" w:hAnsi="宋体" w:cs="宋体"/>
                <w:color w:val="000000"/>
                <w:sz w:val="24"/>
                <w:szCs w:val="24"/>
                <w:highlight w:val="none"/>
                <w:lang w:val="en-US" w:eastAsia="zh-CN"/>
              </w:rPr>
              <w:t>+标项</w:t>
            </w:r>
            <w:r>
              <w:rPr>
                <w:rFonts w:hint="eastAsia" w:ascii="宋体" w:hAnsi="宋体" w:eastAsia="宋体" w:cs="宋体"/>
                <w:color w:val="000000"/>
                <w:sz w:val="24"/>
                <w:szCs w:val="24"/>
                <w:highlight w:val="none"/>
              </w:rPr>
              <w:t>；</w:t>
            </w:r>
          </w:p>
          <w:p w14:paraId="3B1D9DC2">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3.投标保证金</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截止时间：与投标文件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截止时间相同；</w:t>
            </w:r>
          </w:p>
          <w:p w14:paraId="0AD8965F">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投标保证金缴纳账户：</w:t>
            </w:r>
          </w:p>
          <w:p w14:paraId="3E263B92">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单位名称：新疆拓源工程管理咨询有限公司</w:t>
            </w:r>
          </w:p>
          <w:p w14:paraId="68320BB3">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账号：107675470537</w:t>
            </w:r>
          </w:p>
          <w:p w14:paraId="7AEE7727">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开户行名称：中国银行乌鲁木齐市</w:t>
            </w:r>
            <w:r>
              <w:rPr>
                <w:rFonts w:hint="eastAsia" w:ascii="宋体" w:hAnsi="宋体" w:cs="宋体"/>
                <w:color w:val="000000"/>
                <w:sz w:val="24"/>
                <w:szCs w:val="24"/>
                <w:highlight w:val="none"/>
                <w:lang w:val="en-US" w:eastAsia="zh-CN"/>
              </w:rPr>
              <w:t>银川</w:t>
            </w:r>
            <w:r>
              <w:rPr>
                <w:rFonts w:hint="eastAsia" w:ascii="宋体" w:hAnsi="宋体" w:eastAsia="宋体" w:cs="宋体"/>
                <w:color w:val="000000"/>
                <w:sz w:val="24"/>
                <w:szCs w:val="24"/>
                <w:highlight w:val="none"/>
              </w:rPr>
              <w:t>路支行</w:t>
            </w:r>
          </w:p>
          <w:p w14:paraId="49D9FB76">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行号：104881006135</w:t>
            </w:r>
          </w:p>
          <w:p w14:paraId="32619D8F">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二、投标保证金退还：</w:t>
            </w:r>
          </w:p>
          <w:p w14:paraId="09298172">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1.未中标人的投标保证金将在中标通知书发出后5个工作日内退还；</w:t>
            </w:r>
          </w:p>
          <w:p w14:paraId="0B56CE92">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2.中标人的投标保证金将在自采购合同签订之日起5个工作日内无息退还；</w:t>
            </w:r>
          </w:p>
          <w:p w14:paraId="1FDA17D6">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3.有下列情形之一的，投标保证金不予退还：详见总则第15.5条。</w:t>
            </w:r>
          </w:p>
          <w:p w14:paraId="4AC4948E">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三、加盖公章的投标保证金缴纳凭证</w:t>
            </w:r>
            <w:r>
              <w:rPr>
                <w:rFonts w:hint="eastAsia" w:ascii="宋体" w:hAnsi="宋体" w:eastAsia="宋体" w:cs="宋体"/>
                <w:caps w:val="0"/>
                <w:color w:val="auto"/>
                <w:spacing w:val="0"/>
                <w:kern w:val="0"/>
                <w:sz w:val="24"/>
                <w:szCs w:val="24"/>
                <w:highlight w:val="none"/>
                <w:lang w:eastAsia="zh-CN" w:bidi="ar"/>
              </w:rPr>
              <w:t>彩色扫描件</w:t>
            </w:r>
            <w:r>
              <w:rPr>
                <w:rFonts w:hint="eastAsia" w:ascii="宋体" w:hAnsi="宋体" w:eastAsia="宋体" w:cs="宋体"/>
                <w:color w:val="000000"/>
                <w:sz w:val="24"/>
                <w:szCs w:val="24"/>
                <w:highlight w:val="none"/>
              </w:rPr>
              <w:t>需装订在投标文件中相应位置。</w:t>
            </w:r>
          </w:p>
          <w:p w14:paraId="0BB8A134">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注：投标人未按照招标文件的规定提交投标保证金的，将被视为</w:t>
            </w:r>
            <w:r>
              <w:rPr>
                <w:rFonts w:hint="eastAsia" w:ascii="宋体" w:hAnsi="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ascii="宋体" w:hAnsi="宋体" w:eastAsia="宋体" w:cs="宋体"/>
                <w:color w:val="000000"/>
                <w:sz w:val="24"/>
                <w:szCs w:val="24"/>
                <w:highlight w:val="none"/>
              </w:rPr>
              <w:t>。</w:t>
            </w:r>
          </w:p>
          <w:p w14:paraId="23F0A307">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财务部联系电话：0991-2338817</w:t>
            </w:r>
          </w:p>
        </w:tc>
      </w:tr>
      <w:tr w14:paraId="4BE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2618C5E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845" w:type="pct"/>
            <w:vAlign w:val="center"/>
          </w:tcPr>
          <w:p w14:paraId="0DE22C1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3759" w:type="pct"/>
            <w:vAlign w:val="center"/>
          </w:tcPr>
          <w:p w14:paraId="65AFB3A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不接受/</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接受</w:t>
            </w:r>
          </w:p>
        </w:tc>
      </w:tr>
      <w:tr w14:paraId="75E2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48144C2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845" w:type="pct"/>
            <w:vAlign w:val="center"/>
          </w:tcPr>
          <w:p w14:paraId="1E25317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分包</w:t>
            </w:r>
          </w:p>
        </w:tc>
        <w:tc>
          <w:tcPr>
            <w:tcW w:w="3759" w:type="pct"/>
            <w:vAlign w:val="center"/>
          </w:tcPr>
          <w:p w14:paraId="36B0DC2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不允许/</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允许</w:t>
            </w:r>
          </w:p>
        </w:tc>
      </w:tr>
      <w:tr w14:paraId="378B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5C644AA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845" w:type="pct"/>
            <w:vAlign w:val="center"/>
          </w:tcPr>
          <w:p w14:paraId="429A719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w:t>
            </w:r>
            <w:r>
              <w:rPr>
                <w:rFonts w:hint="eastAsia" w:ascii="宋体" w:hAnsi="宋体" w:eastAsia="宋体" w:cs="宋体"/>
                <w:sz w:val="24"/>
                <w:szCs w:val="24"/>
                <w:highlight w:val="none"/>
              </w:rPr>
              <w:t>及地点</w:t>
            </w:r>
          </w:p>
        </w:tc>
        <w:tc>
          <w:tcPr>
            <w:tcW w:w="3759" w:type="pct"/>
            <w:vAlign w:val="center"/>
          </w:tcPr>
          <w:p w14:paraId="79984F3B">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pP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投标</w:t>
            </w:r>
            <w:r>
              <w:rPr>
                <w:rFonts w:hint="eastAsia" w:asciiTheme="minorEastAsia" w:hAnsiTheme="minorEastAsia" w:eastAsiaTheme="minorEastAsia" w:cstheme="minorEastAsia"/>
                <w:b w:val="0"/>
                <w:bCs/>
                <w:color w:val="auto"/>
                <w:sz w:val="24"/>
                <w:szCs w:val="24"/>
                <w:highlight w:val="none"/>
                <w:u w:val="none"/>
                <w:shd w:val="clear" w:color="auto" w:fill="auto"/>
              </w:rPr>
              <w:t>文件</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上传</w:t>
            </w:r>
            <w:r>
              <w:rPr>
                <w:rFonts w:hint="eastAsia" w:asciiTheme="minorEastAsia" w:hAnsiTheme="minorEastAsia" w:eastAsiaTheme="minorEastAsia" w:cstheme="minorEastAsia"/>
                <w:b w:val="0"/>
                <w:bCs/>
                <w:color w:val="auto"/>
                <w:sz w:val="24"/>
                <w:szCs w:val="24"/>
                <w:highlight w:val="none"/>
                <w:u w:val="none"/>
                <w:shd w:val="clear" w:color="auto" w:fill="auto"/>
              </w:rPr>
              <w:t>截止时间</w:t>
            </w:r>
            <w:r>
              <w:rPr>
                <w:rFonts w:hint="eastAsia" w:asciiTheme="minorEastAsia" w:hAnsiTheme="minorEastAsia" w:eastAsiaTheme="minorEastAsia" w:cstheme="minorEastAsia"/>
                <w:b w:val="0"/>
                <w:bCs/>
                <w:color w:val="auto"/>
                <w:sz w:val="24"/>
                <w:szCs w:val="24"/>
                <w:highlight w:val="none"/>
                <w:u w:val="none"/>
                <w:shd w:val="clear" w:color="auto" w:fill="auto"/>
                <w:lang w:eastAsia="zh-CN"/>
              </w:rPr>
              <w:t>：</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16</w:t>
            </w:r>
            <w:r>
              <w:rPr>
                <w:rFonts w:hint="eastAsia" w:asciiTheme="minorEastAsia" w:hAnsiTheme="minorEastAsia" w:eastAsiaTheme="minorEastAsia" w:cstheme="minorEastAsia"/>
                <w:b w:val="0"/>
                <w:bCs/>
                <w:color w:val="auto"/>
                <w:sz w:val="24"/>
                <w:szCs w:val="24"/>
                <w:highlight w:val="none"/>
                <w:u w:val="none"/>
                <w:shd w:val="clear" w:color="auto" w:fill="auto"/>
              </w:rPr>
              <w:t>时00分</w:t>
            </w:r>
            <w:r>
              <w:rPr>
                <w:rFonts w:hint="eastAsia" w:asciiTheme="minorEastAsia" w:hAnsiTheme="minorEastAsia" w:eastAsiaTheme="minorEastAsia" w:cstheme="minorEastAsia"/>
                <w:b w:val="0"/>
                <w:bCs/>
                <w:color w:val="auto"/>
                <w:kern w:val="0"/>
                <w:sz w:val="24"/>
                <w:szCs w:val="24"/>
                <w:highlight w:val="none"/>
                <w:u w:val="none"/>
                <w:shd w:val="clear" w:color="auto" w:fill="auto"/>
              </w:rPr>
              <w:t>（北京时间）</w:t>
            </w:r>
            <w:r>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t>；</w:t>
            </w:r>
          </w:p>
          <w:p w14:paraId="79C49C3E">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应在投标截止时间前将“电子加密投标文件”成功</w:t>
            </w:r>
            <w:r>
              <w:rPr>
                <w:rFonts w:hint="eastAsia" w:ascii="宋体" w:hAnsi="宋体" w:cs="宋体"/>
                <w:sz w:val="24"/>
                <w:szCs w:val="24"/>
                <w:highlight w:val="none"/>
                <w:lang w:eastAsia="zh-CN"/>
              </w:rPr>
              <w:t>上传</w:t>
            </w:r>
            <w:r>
              <w:rPr>
                <w:rFonts w:hint="eastAsia" w:ascii="宋体" w:hAnsi="宋体" w:eastAsia="宋体" w:cs="宋体"/>
                <w:sz w:val="24"/>
                <w:szCs w:val="24"/>
                <w:highlight w:val="none"/>
              </w:rPr>
              <w:t>至“政府采购云平台”，否则投标无效。</w:t>
            </w:r>
          </w:p>
        </w:tc>
      </w:tr>
      <w:tr w14:paraId="7B7E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7978524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845" w:type="pct"/>
            <w:vAlign w:val="center"/>
          </w:tcPr>
          <w:p w14:paraId="53E0FE9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采用电子招标投标</w:t>
            </w:r>
          </w:p>
        </w:tc>
        <w:tc>
          <w:tcPr>
            <w:tcW w:w="3759" w:type="pct"/>
            <w:vAlign w:val="center"/>
          </w:tcPr>
          <w:p w14:paraId="3E39F5A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具体要求：</w:t>
            </w:r>
          </w:p>
          <w:p w14:paraId="111882E5">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1、投标文件解密时间：</w:t>
            </w:r>
            <w:r>
              <w:rPr>
                <w:rFonts w:hint="eastAsia" w:ascii="宋体" w:hAnsi="宋体" w:eastAsia="宋体" w:cs="宋体"/>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cs="宋体"/>
                <w:sz w:val="24"/>
                <w:szCs w:val="24"/>
                <w:highlight w:val="none"/>
                <w:lang w:eastAsia="zh-CN"/>
              </w:rPr>
              <w:t>投标无效</w:t>
            </w:r>
            <w:r>
              <w:rPr>
                <w:rFonts w:hint="eastAsia" w:ascii="宋体" w:hAnsi="宋体" w:eastAsia="宋体" w:cs="宋体"/>
                <w:sz w:val="24"/>
                <w:szCs w:val="24"/>
                <w:highlight w:val="none"/>
              </w:rPr>
              <w:t>。（解密时间开始时政采云平台将以短信形式向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在政采云平台预留的手机号发送短信通知，请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及时关注。）</w:t>
            </w:r>
          </w:p>
          <w:p w14:paraId="49605D85">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报价CA签字确认：</w:t>
            </w:r>
            <w:r>
              <w:rPr>
                <w:rFonts w:hint="eastAsia" w:ascii="宋体" w:hAnsi="宋体" w:eastAsia="宋体" w:cs="宋体"/>
                <w:sz w:val="24"/>
                <w:szCs w:val="24"/>
                <w:highlight w:val="none"/>
              </w:rPr>
              <w:t>报价文件开启后将开启签字时段，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须在20分钟内用CA证书对报价进行签字确认。</w:t>
            </w:r>
          </w:p>
          <w:p w14:paraId="221D90D1">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3、备注:</w:t>
            </w:r>
          </w:p>
          <w:p w14:paraId="0643851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（1）本次采购采用电子交易方式，电子交易平台为“政府采购云平台（www.zcygov.cn）”。</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参与本项目电子交易活动前，应注册成为政府采购平台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。编制电子投标文件前还需申领CA证书并绑定帐号.</w:t>
            </w:r>
          </w:p>
          <w:p w14:paraId="52E4ABE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编制电子投标文件应安装“电子招投标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客户端”软件，并按照本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客户端的要求编制并加密投标文件。未按规定加密的投标文件，将被电子招投标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客户端拒收。“电子招投标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自行前往“新疆政府采购网—下载专区—新疆维吾尔自治区全流程电子招投标项目管理系统--电子招投标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客户端”版块获取。</w:t>
            </w:r>
          </w:p>
          <w:p w14:paraId="35780DB8">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应当在投标截止时间前，将“电子招投标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客户端”生成的“电子加密投标文件”上传电子交易平台。</w:t>
            </w:r>
          </w:p>
          <w:p w14:paraId="13193AC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（5）服务与支持。各政府采购代理机构（含集采机构）及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https://edu.zcygov.cn/luban/xinjiang-e-biding</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自助查询，也可在政采云帮助中心常见问题解答和操作流程讲解视频中自助查询，网址为：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 \l "/help"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https://service.zcygov.cn/#/help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，“项目采购—操作流程—电子招投标—政府采购项目电子交易管理操作指南-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”版面获取操作指南，同时对自助查询无法解决的问题可通过钉钉群及政采云在线客服获取服务支持。政采云热线人工号码：400-881-7190（工作时间：工作日08:00~20：00）</w:t>
            </w:r>
          </w:p>
        </w:tc>
      </w:tr>
      <w:tr w14:paraId="0D3C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1288E4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845" w:type="pct"/>
            <w:vAlign w:val="center"/>
          </w:tcPr>
          <w:p w14:paraId="1E7F5A5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3759" w:type="pct"/>
            <w:vAlign w:val="center"/>
          </w:tcPr>
          <w:p w14:paraId="2DE99392">
            <w:pPr>
              <w:keepNext w:val="0"/>
              <w:keepLines w:val="0"/>
              <w:pageBreakBefore w:val="0"/>
              <w:numPr>
                <w:ilvl w:val="0"/>
                <w:numId w:val="4"/>
              </w:numPr>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投标人的报价明显低于其他通过符合性审查投标人的报价，有可能影响</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13BEE5E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2、投标人的报价包含提供的所有服务及相关工作范围内所有费用的总价。</w:t>
            </w:r>
          </w:p>
        </w:tc>
      </w:tr>
      <w:tr w14:paraId="7FEC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94" w:type="pct"/>
            <w:vAlign w:val="center"/>
          </w:tcPr>
          <w:p w14:paraId="03F0745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845" w:type="pct"/>
            <w:vAlign w:val="center"/>
          </w:tcPr>
          <w:p w14:paraId="0A8E7CE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3759" w:type="pct"/>
            <w:vAlign w:val="center"/>
          </w:tcPr>
          <w:p w14:paraId="1268B88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不组织，投标人自行踏勘，无论投标人对现场考察与否，都将被视为熟悉履行合同有关的一切情况，投标人现场踏勘发生的费用自理。</w:t>
            </w:r>
          </w:p>
        </w:tc>
      </w:tr>
      <w:tr w14:paraId="1F18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49887EE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845" w:type="pct"/>
            <w:vAlign w:val="center"/>
          </w:tcPr>
          <w:p w14:paraId="229658C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投标答疑会</w:t>
            </w:r>
          </w:p>
        </w:tc>
        <w:tc>
          <w:tcPr>
            <w:tcW w:w="3759" w:type="pct"/>
            <w:vAlign w:val="center"/>
          </w:tcPr>
          <w:p w14:paraId="6708444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 xml:space="preserve">不召开  </w:t>
            </w:r>
          </w:p>
        </w:tc>
      </w:tr>
      <w:tr w14:paraId="32D3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7393C95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845" w:type="pct"/>
            <w:vAlign w:val="center"/>
          </w:tcPr>
          <w:p w14:paraId="73F3348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近年财务状况年份要求</w:t>
            </w:r>
          </w:p>
        </w:tc>
        <w:tc>
          <w:tcPr>
            <w:tcW w:w="3759" w:type="pct"/>
            <w:vAlign w:val="center"/>
          </w:tcPr>
          <w:p w14:paraId="0DB3824E">
            <w:pPr>
              <w:pStyle w:val="25"/>
              <w:keepNext w:val="0"/>
              <w:keepLines w:val="0"/>
              <w:pageBreakBefore w:val="0"/>
              <w:kinsoku/>
              <w:wordWrap/>
              <w:overflowPunct/>
              <w:topLinePunct w:val="0"/>
              <w:autoSpaceDE/>
              <w:autoSpaceDN/>
              <w:bidi w:val="0"/>
              <w:spacing w:line="400" w:lineRule="exact"/>
              <w:ind w:left="0" w:firstLine="0"/>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银行出具的近1年内资信证明或202</w:t>
            </w:r>
            <w:r>
              <w:rPr>
                <w:rFonts w:hint="eastAsia" w:ascii="宋体" w:hAnsi="宋体" w:cs="宋体"/>
                <w:color w:val="000000"/>
                <w:sz w:val="24"/>
                <w:szCs w:val="24"/>
                <w:highlight w:val="none"/>
                <w:lang w:val="en-US" w:eastAsia="zh-CN"/>
              </w:rPr>
              <w:t>3或2024</w:t>
            </w:r>
            <w:r>
              <w:rPr>
                <w:rFonts w:hint="eastAsia" w:ascii="宋体" w:hAnsi="宋体" w:eastAsia="宋体" w:cs="宋体"/>
                <w:color w:val="000000"/>
                <w:sz w:val="24"/>
                <w:szCs w:val="24"/>
                <w:highlight w:val="none"/>
              </w:rPr>
              <w:t>年度经审计的财务报告，新成立企业无需提供</w:t>
            </w:r>
          </w:p>
        </w:tc>
      </w:tr>
      <w:tr w14:paraId="7C4E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1C26B7A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845" w:type="pct"/>
            <w:vAlign w:val="center"/>
          </w:tcPr>
          <w:p w14:paraId="5069A2A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3759" w:type="pct"/>
            <w:vAlign w:val="center"/>
          </w:tcPr>
          <w:p w14:paraId="57D09ED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从开标之日起60日历天</w:t>
            </w:r>
          </w:p>
        </w:tc>
      </w:tr>
      <w:tr w14:paraId="6CF2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6A49244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845" w:type="pct"/>
            <w:vAlign w:val="center"/>
          </w:tcPr>
          <w:p w14:paraId="4008B11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评标委员会的组建</w:t>
            </w:r>
          </w:p>
        </w:tc>
        <w:tc>
          <w:tcPr>
            <w:tcW w:w="3759" w:type="pct"/>
            <w:vAlign w:val="center"/>
          </w:tcPr>
          <w:p w14:paraId="52BFDDE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评标委员会构成：5人；</w:t>
            </w:r>
          </w:p>
          <w:p w14:paraId="2AFAD76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评标专家确定方式：经济、技术专家不少于评标委员会组成人员的三分之二，按相关规定从政府采购专家库中随机抽取。</w:t>
            </w:r>
          </w:p>
        </w:tc>
      </w:tr>
      <w:tr w14:paraId="00FB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5CB3588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845" w:type="pct"/>
            <w:vAlign w:val="center"/>
          </w:tcPr>
          <w:p w14:paraId="332F50E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评标办法</w:t>
            </w:r>
          </w:p>
        </w:tc>
        <w:tc>
          <w:tcPr>
            <w:tcW w:w="3759" w:type="pct"/>
            <w:vAlign w:val="center"/>
          </w:tcPr>
          <w:p w14:paraId="76CFC42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3074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41E1EC1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845" w:type="pct"/>
            <w:vAlign w:val="center"/>
          </w:tcPr>
          <w:p w14:paraId="3B7460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是否授权评标委员会确定中标人</w:t>
            </w:r>
          </w:p>
        </w:tc>
        <w:tc>
          <w:tcPr>
            <w:tcW w:w="3759" w:type="pct"/>
            <w:vAlign w:val="center"/>
          </w:tcPr>
          <w:p w14:paraId="06435FD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否，推荐3名中标候选人。</w:t>
            </w:r>
          </w:p>
        </w:tc>
      </w:tr>
      <w:tr w14:paraId="25A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609FF3C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p>
        </w:tc>
        <w:tc>
          <w:tcPr>
            <w:tcW w:w="845" w:type="pct"/>
            <w:vAlign w:val="center"/>
          </w:tcPr>
          <w:p w14:paraId="3B2DF49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p>
        </w:tc>
        <w:tc>
          <w:tcPr>
            <w:tcW w:w="3759" w:type="pct"/>
            <w:vAlign w:val="center"/>
          </w:tcPr>
          <w:p w14:paraId="71A809C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本项目不要求缴纳履约保证金。 </w:t>
            </w:r>
          </w:p>
        </w:tc>
      </w:tr>
      <w:tr w14:paraId="577E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3864662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845" w:type="pct"/>
            <w:vAlign w:val="center"/>
          </w:tcPr>
          <w:p w14:paraId="6FBAF02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代理费用</w:t>
            </w:r>
          </w:p>
        </w:tc>
        <w:tc>
          <w:tcPr>
            <w:tcW w:w="3759" w:type="pct"/>
            <w:vAlign w:val="center"/>
          </w:tcPr>
          <w:p w14:paraId="2C5E239B">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b w:val="0"/>
                <w:bCs/>
                <w:color w:val="auto"/>
                <w:sz w:val="24"/>
                <w:szCs w:val="24"/>
                <w:highlight w:val="none"/>
                <w:shd w:val="clear" w:color="auto" w:fill="auto"/>
                <w:lang w:eastAsia="zh-CN"/>
              </w:rPr>
              <w:t>代理服务费</w:t>
            </w:r>
            <w:r>
              <w:rPr>
                <w:rFonts w:hint="eastAsia" w:ascii="宋体" w:hAnsi="宋体" w:eastAsia="宋体" w:cs="宋体"/>
                <w:b w:val="0"/>
                <w:bCs/>
                <w:color w:val="auto"/>
                <w:sz w:val="24"/>
                <w:szCs w:val="24"/>
                <w:highlight w:val="none"/>
                <w:shd w:val="clear" w:color="auto" w:fill="auto"/>
                <w:lang w:val="en-US" w:eastAsia="zh-CN"/>
              </w:rPr>
              <w:t>参照</w:t>
            </w:r>
            <w:r>
              <w:rPr>
                <w:rFonts w:hint="eastAsia" w:ascii="宋体" w:hAnsi="宋体" w:eastAsia="宋体" w:cs="宋体"/>
                <w:b w:val="0"/>
                <w:bCs/>
                <w:color w:val="auto"/>
                <w:sz w:val="24"/>
                <w:szCs w:val="24"/>
                <w:highlight w:val="none"/>
                <w:shd w:val="clear" w:color="auto" w:fill="auto"/>
              </w:rPr>
              <w:t>《招标代理服务收费管理暂行办法》(国家发展计划委员会计价格〔2002〕1980号文</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下浮52%，</w:t>
            </w:r>
            <w:r>
              <w:rPr>
                <w:rFonts w:hint="eastAsia" w:ascii="宋体" w:hAnsi="宋体" w:eastAsia="宋体" w:cs="宋体"/>
                <w:b w:val="0"/>
                <w:bCs/>
                <w:color w:val="auto"/>
                <w:sz w:val="24"/>
                <w:szCs w:val="24"/>
                <w:highlight w:val="none"/>
                <w:shd w:val="clear" w:color="auto" w:fill="auto"/>
              </w:rPr>
              <w:t>由</w:t>
            </w:r>
            <w:r>
              <w:rPr>
                <w:rFonts w:hint="eastAsia" w:ascii="宋体" w:hAnsi="宋体" w:eastAsia="宋体" w:cs="宋体"/>
                <w:b w:val="0"/>
                <w:bCs/>
                <w:color w:val="auto"/>
                <w:sz w:val="24"/>
                <w:szCs w:val="24"/>
                <w:highlight w:val="none"/>
                <w:shd w:val="clear" w:color="auto" w:fill="auto"/>
                <w:lang w:val="en-US" w:eastAsia="zh-CN"/>
              </w:rPr>
              <w:t>中标单位</w:t>
            </w:r>
            <w:r>
              <w:rPr>
                <w:rFonts w:hint="eastAsia" w:ascii="宋体" w:hAnsi="宋体" w:eastAsia="宋体" w:cs="宋体"/>
                <w:b w:val="0"/>
                <w:bCs/>
                <w:color w:val="auto"/>
                <w:sz w:val="24"/>
                <w:szCs w:val="24"/>
                <w:highlight w:val="none"/>
                <w:shd w:val="clear" w:color="auto" w:fill="auto"/>
              </w:rPr>
              <w:t>支付。</w:t>
            </w:r>
          </w:p>
        </w:tc>
      </w:tr>
      <w:tr w14:paraId="2351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14:paraId="2DFA0F8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p>
        </w:tc>
        <w:tc>
          <w:tcPr>
            <w:tcW w:w="845" w:type="pct"/>
            <w:vAlign w:val="center"/>
          </w:tcPr>
          <w:p w14:paraId="6BD37B8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3759" w:type="pct"/>
            <w:vAlign w:val="center"/>
          </w:tcPr>
          <w:p w14:paraId="7D4C1C4F">
            <w:pPr>
              <w:pStyle w:val="5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具体以签订合同为准</w:t>
            </w:r>
          </w:p>
        </w:tc>
      </w:tr>
      <w:tr w14:paraId="0DCD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94" w:type="pct"/>
            <w:vAlign w:val="center"/>
          </w:tcPr>
          <w:p w14:paraId="090687F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w:t>
            </w:r>
          </w:p>
        </w:tc>
        <w:tc>
          <w:tcPr>
            <w:tcW w:w="845" w:type="pct"/>
            <w:vAlign w:val="center"/>
          </w:tcPr>
          <w:p w14:paraId="24F1428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w:t>
            </w:r>
          </w:p>
        </w:tc>
        <w:tc>
          <w:tcPr>
            <w:tcW w:w="3759" w:type="pct"/>
            <w:vAlign w:val="center"/>
          </w:tcPr>
          <w:p w14:paraId="12C3744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本次招标如有变更、澄清或其他通知将在发布招标公告的网站上公布。</w:t>
            </w:r>
          </w:p>
          <w:p w14:paraId="19441FEC">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b/>
                <w:bCs/>
                <w:color w:val="auto"/>
                <w:sz w:val="24"/>
                <w:szCs w:val="24"/>
                <w:highlight w:val="none"/>
                <w:shd w:val="clear" w:color="auto" w:fill="auto"/>
                <w:lang w:val="en-US" w:eastAsia="zh-CN"/>
              </w:rPr>
              <w:t>本项目分为两个标段：标项一</w:t>
            </w:r>
            <w:r>
              <w:rPr>
                <w:rFonts w:hint="eastAsia"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标项二</w:t>
            </w:r>
            <w:r>
              <w:rPr>
                <w:rFonts w:hint="eastAsia" w:hAnsi="宋体" w:cs="宋体"/>
                <w:b/>
                <w:bCs/>
                <w:color w:val="auto"/>
                <w:sz w:val="24"/>
                <w:szCs w:val="24"/>
                <w:highlight w:val="none"/>
                <w:shd w:val="clear" w:color="auto" w:fill="auto"/>
                <w:lang w:val="en-US" w:eastAsia="zh-CN"/>
              </w:rPr>
              <w:t>，</w:t>
            </w:r>
            <w:r>
              <w:rPr>
                <w:rFonts w:hint="default" w:ascii="宋体" w:hAnsi="宋体" w:eastAsia="宋体" w:cs="宋体"/>
                <w:b/>
                <w:bCs/>
                <w:color w:val="auto"/>
                <w:sz w:val="24"/>
                <w:szCs w:val="24"/>
                <w:highlight w:val="none"/>
                <w:shd w:val="clear" w:color="auto" w:fill="auto"/>
                <w:lang w:val="en-US" w:eastAsia="zh-CN"/>
              </w:rPr>
              <w:t>参与本项目招标的</w:t>
            </w:r>
            <w:r>
              <w:rPr>
                <w:rFonts w:hint="eastAsia" w:ascii="宋体" w:hAnsi="宋体" w:cs="宋体"/>
                <w:b/>
                <w:bCs/>
                <w:color w:val="auto"/>
                <w:sz w:val="24"/>
                <w:szCs w:val="24"/>
                <w:highlight w:val="none"/>
                <w:lang w:val="en-US" w:eastAsia="zh-CN"/>
              </w:rPr>
              <w:t>投标人应</w:t>
            </w:r>
            <w:r>
              <w:rPr>
                <w:rFonts w:hint="default" w:ascii="宋体" w:hAnsi="宋体" w:eastAsia="宋体" w:cs="宋体"/>
                <w:b/>
                <w:bCs/>
                <w:color w:val="auto"/>
                <w:sz w:val="24"/>
                <w:szCs w:val="24"/>
                <w:highlight w:val="none"/>
                <w:shd w:val="clear" w:color="auto" w:fill="auto"/>
                <w:lang w:val="en-US" w:eastAsia="zh-CN"/>
              </w:rPr>
              <w:t>按</w:t>
            </w:r>
            <w:r>
              <w:rPr>
                <w:rFonts w:hint="eastAsia" w:ascii="宋体" w:hAnsi="宋体" w:eastAsia="宋体" w:cs="宋体"/>
                <w:b/>
                <w:bCs/>
                <w:color w:val="auto"/>
                <w:sz w:val="24"/>
                <w:szCs w:val="24"/>
                <w:highlight w:val="none"/>
                <w:shd w:val="clear" w:color="auto" w:fill="auto"/>
                <w:lang w:val="en-US" w:eastAsia="zh-CN"/>
              </w:rPr>
              <w:t>标项</w:t>
            </w:r>
            <w:r>
              <w:rPr>
                <w:rFonts w:hint="default" w:ascii="宋体" w:hAnsi="宋体" w:eastAsia="宋体" w:cs="宋体"/>
                <w:b/>
                <w:bCs/>
                <w:color w:val="auto"/>
                <w:sz w:val="24"/>
                <w:szCs w:val="24"/>
                <w:highlight w:val="none"/>
                <w:shd w:val="clear" w:color="auto" w:fill="auto"/>
                <w:lang w:val="en-US" w:eastAsia="zh-CN"/>
              </w:rPr>
              <w:t>准备投标</w:t>
            </w:r>
            <w:r>
              <w:rPr>
                <w:rFonts w:hint="eastAsia" w:ascii="宋体" w:hAnsi="宋体" w:eastAsia="宋体" w:cs="宋体"/>
                <w:b/>
                <w:bCs/>
                <w:color w:val="auto"/>
                <w:sz w:val="24"/>
                <w:szCs w:val="24"/>
                <w:highlight w:val="none"/>
                <w:shd w:val="clear" w:color="auto" w:fill="auto"/>
                <w:lang w:val="en-US" w:eastAsia="zh-CN"/>
              </w:rPr>
              <w:t>文件，投标人可以同时参与两个标项的投标，</w:t>
            </w:r>
            <w:r>
              <w:rPr>
                <w:rFonts w:hint="eastAsia" w:ascii="宋体" w:hAnsi="宋体" w:cs="宋体"/>
                <w:b/>
                <w:bCs/>
                <w:color w:val="auto"/>
                <w:sz w:val="24"/>
                <w:szCs w:val="24"/>
                <w:highlight w:val="none"/>
                <w:shd w:val="clear" w:color="auto" w:fill="auto"/>
                <w:lang w:val="en-US" w:eastAsia="zh-CN"/>
              </w:rPr>
              <w:t>可以兼中兼得。</w:t>
            </w:r>
          </w:p>
        </w:tc>
      </w:tr>
    </w:tbl>
    <w:p w14:paraId="6DE5F90C">
      <w:pPr>
        <w:pStyle w:val="4"/>
        <w:pageBreakBefore w:val="0"/>
        <w:widowControl w:val="0"/>
        <w:kinsoku/>
        <w:wordWrap/>
        <w:overflowPunct/>
        <w:topLinePunct w:val="0"/>
        <w:autoSpaceDE/>
        <w:autoSpaceDN/>
        <w:bidi w:val="0"/>
        <w:adjustRightInd/>
        <w:spacing w:before="156" w:after="156" w:line="480" w:lineRule="exact"/>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br w:type="page"/>
      </w:r>
      <w:r>
        <w:rPr>
          <w:rFonts w:hint="eastAsia" w:ascii="宋体" w:hAnsi="宋体" w:eastAsia="宋体" w:cs="宋体"/>
          <w:bCs w:val="0"/>
          <w:color w:val="000000"/>
          <w:sz w:val="24"/>
          <w:szCs w:val="24"/>
          <w:highlight w:val="none"/>
        </w:rPr>
        <w:t>二、总  则</w:t>
      </w:r>
    </w:p>
    <w:p w14:paraId="2366BE2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0" w:name="_Toc183682342"/>
      <w:bookmarkStart w:id="41" w:name="_Toc183582205"/>
      <w:bookmarkStart w:id="42" w:name="_Toc217446034"/>
      <w:r>
        <w:rPr>
          <w:rFonts w:hint="eastAsia" w:ascii="宋体" w:hAnsi="宋体" w:eastAsia="宋体" w:cs="宋体"/>
          <w:color w:val="000000"/>
          <w:sz w:val="24"/>
          <w:szCs w:val="24"/>
          <w:highlight w:val="none"/>
        </w:rPr>
        <w:t>1.</w:t>
      </w:r>
      <w:bookmarkEnd w:id="40"/>
      <w:bookmarkEnd w:id="41"/>
      <w:r>
        <w:rPr>
          <w:rFonts w:hint="eastAsia" w:ascii="宋体" w:hAnsi="宋体" w:eastAsia="宋体" w:cs="宋体"/>
          <w:color w:val="000000"/>
          <w:sz w:val="24"/>
          <w:szCs w:val="24"/>
          <w:highlight w:val="none"/>
        </w:rPr>
        <w:t xml:space="preserve"> 适用范围</w:t>
      </w:r>
      <w:bookmarkEnd w:id="42"/>
    </w:p>
    <w:p w14:paraId="7B79F5C6">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本招标文件仅适用于本次招标项目。</w:t>
      </w:r>
    </w:p>
    <w:p w14:paraId="26E2212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3" w:name="_Toc183582206"/>
      <w:bookmarkStart w:id="44" w:name="_Toc183682343"/>
      <w:bookmarkStart w:id="45" w:name="_Toc217446035"/>
      <w:r>
        <w:rPr>
          <w:rFonts w:hint="eastAsia" w:ascii="宋体" w:hAnsi="宋体" w:eastAsia="宋体" w:cs="宋体"/>
          <w:color w:val="000000"/>
          <w:sz w:val="24"/>
          <w:szCs w:val="24"/>
          <w:highlight w:val="none"/>
        </w:rPr>
        <w:t xml:space="preserve">2. </w:t>
      </w:r>
      <w:bookmarkEnd w:id="43"/>
      <w:bookmarkEnd w:id="44"/>
      <w:r>
        <w:rPr>
          <w:rFonts w:hint="eastAsia" w:ascii="宋体" w:hAnsi="宋体" w:eastAsia="宋体" w:cs="宋体"/>
          <w:color w:val="000000"/>
          <w:sz w:val="24"/>
          <w:szCs w:val="24"/>
          <w:highlight w:val="none"/>
        </w:rPr>
        <w:t>有关定义</w:t>
      </w:r>
      <w:bookmarkEnd w:id="45"/>
    </w:p>
    <w:p w14:paraId="14D26084">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“采购人”系指依法进行政府采购的国家机关、事业单位、团体组织。本项目采购人是</w:t>
      </w:r>
      <w:r>
        <w:rPr>
          <w:rFonts w:hint="eastAsia" w:ascii="宋体" w:hAnsi="宋体" w:cs="宋体"/>
          <w:color w:val="000000"/>
          <w:sz w:val="24"/>
          <w:szCs w:val="24"/>
          <w:highlight w:val="none"/>
          <w:u w:val="single"/>
          <w:lang w:eastAsia="zh-CN"/>
        </w:rPr>
        <w:t>中共乌鲁木齐市委员会网络安全和信息化委员会办公室</w:t>
      </w:r>
      <w:r>
        <w:rPr>
          <w:rFonts w:hint="eastAsia" w:ascii="宋体" w:hAnsi="宋体" w:eastAsia="宋体" w:cs="宋体"/>
          <w:color w:val="000000"/>
          <w:sz w:val="24"/>
          <w:szCs w:val="24"/>
          <w:highlight w:val="none"/>
        </w:rPr>
        <w:t>。</w:t>
      </w:r>
    </w:p>
    <w:p w14:paraId="03CE131E">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“采购代理机构”系指根据采购人的委托依法办理招标事宜的采购机构。本次招标的采购代理机构是</w:t>
      </w:r>
      <w:r>
        <w:rPr>
          <w:rFonts w:hint="eastAsia" w:ascii="宋体" w:hAnsi="宋体" w:eastAsia="宋体" w:cs="宋体"/>
          <w:color w:val="000000"/>
          <w:sz w:val="24"/>
          <w:szCs w:val="24"/>
          <w:highlight w:val="none"/>
          <w:u w:val="single"/>
        </w:rPr>
        <w:t>新疆拓源工程管理咨询有限公司</w:t>
      </w:r>
      <w:r>
        <w:rPr>
          <w:rFonts w:hint="eastAsia" w:ascii="宋体" w:hAnsi="宋体" w:eastAsia="宋体" w:cs="宋体"/>
          <w:color w:val="000000"/>
          <w:sz w:val="24"/>
          <w:szCs w:val="24"/>
          <w:highlight w:val="none"/>
        </w:rPr>
        <w:t>。</w:t>
      </w:r>
    </w:p>
    <w:p w14:paraId="52042478">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 “采购单位”系指“采购人”和“采购代理机构”的统称。</w:t>
      </w:r>
    </w:p>
    <w:p w14:paraId="7ED2E93E">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“投标人”系指下载了招标文件拟参加投标和向采购人提供货物的投标人。</w:t>
      </w:r>
    </w:p>
    <w:p w14:paraId="6F39281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6" w:name="_Toc217390843"/>
      <w:bookmarkStart w:id="47" w:name="_Toc183582207"/>
      <w:bookmarkStart w:id="48" w:name="_Toc183682344"/>
      <w:bookmarkStart w:id="49" w:name="_Toc217446036"/>
      <w:r>
        <w:rPr>
          <w:rFonts w:hint="eastAsia" w:ascii="宋体" w:hAnsi="宋体" w:eastAsia="宋体" w:cs="宋体"/>
          <w:color w:val="000000"/>
          <w:sz w:val="24"/>
          <w:szCs w:val="24"/>
          <w:highlight w:val="none"/>
        </w:rPr>
        <w:t>3. 合格的</w:t>
      </w:r>
      <w:bookmarkEnd w:id="46"/>
      <w:bookmarkEnd w:id="47"/>
      <w:bookmarkEnd w:id="48"/>
      <w:bookmarkEnd w:id="49"/>
      <w:r>
        <w:rPr>
          <w:rFonts w:hint="eastAsia" w:ascii="宋体" w:hAnsi="宋体" w:eastAsia="宋体" w:cs="宋体"/>
          <w:color w:val="000000"/>
          <w:sz w:val="24"/>
          <w:szCs w:val="24"/>
          <w:highlight w:val="none"/>
        </w:rPr>
        <w:t>投标人</w:t>
      </w:r>
    </w:p>
    <w:p w14:paraId="241020E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合格的投标人应具备以下条件：</w:t>
      </w:r>
    </w:p>
    <w:p w14:paraId="2EC22786">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z w:val="24"/>
          <w:szCs w:val="24"/>
          <w:highlight w:val="none"/>
        </w:rPr>
        <w:t>（1）本招标文件“招标公告”第二条规定的条件</w:t>
      </w:r>
      <w:r>
        <w:rPr>
          <w:rFonts w:hint="eastAsia" w:ascii="宋体" w:hAnsi="宋体" w:eastAsia="宋体" w:cs="宋体"/>
          <w:color w:val="000000"/>
          <w:spacing w:val="-4"/>
          <w:sz w:val="24"/>
          <w:szCs w:val="24"/>
          <w:highlight w:val="none"/>
        </w:rPr>
        <w:t>；</w:t>
      </w:r>
    </w:p>
    <w:p w14:paraId="4531996D">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（2）遵守国家有关的法律、法规、规章和其他政策规定；</w:t>
      </w:r>
    </w:p>
    <w:p w14:paraId="16F50CF0">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（3）下载招标文件并参与竞争。</w:t>
      </w:r>
    </w:p>
    <w:p w14:paraId="598F5CA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50" w:name="_Toc217446037"/>
      <w:bookmarkStart w:id="51" w:name="_Toc183582208"/>
      <w:bookmarkStart w:id="52" w:name="_Toc183682345"/>
      <w:r>
        <w:rPr>
          <w:rFonts w:hint="eastAsia" w:ascii="宋体" w:hAnsi="宋体" w:eastAsia="宋体" w:cs="宋体"/>
          <w:color w:val="000000"/>
          <w:sz w:val="24"/>
          <w:szCs w:val="24"/>
          <w:highlight w:val="none"/>
        </w:rPr>
        <w:t>4. 投标费用</w:t>
      </w:r>
      <w:bookmarkEnd w:id="50"/>
      <w:bookmarkEnd w:id="51"/>
      <w:bookmarkEnd w:id="52"/>
    </w:p>
    <w:p w14:paraId="34DBD064">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投标人参加投标的有关费用由投标人自行承担。</w:t>
      </w:r>
    </w:p>
    <w:p w14:paraId="7EF6F94A">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000000"/>
          <w:sz w:val="24"/>
          <w:szCs w:val="24"/>
          <w:highlight w:val="none"/>
        </w:rPr>
      </w:pPr>
      <w:bookmarkStart w:id="53" w:name="_Toc183582209"/>
      <w:bookmarkStart w:id="54" w:name="_Toc217446038"/>
      <w:bookmarkStart w:id="55" w:name="_Toc77400779"/>
      <w:bookmarkStart w:id="56" w:name="_Toc89075875"/>
      <w:bookmarkStart w:id="57" w:name="_Toc183682346"/>
      <w:r>
        <w:rPr>
          <w:rFonts w:hint="eastAsia" w:ascii="宋体" w:hAnsi="宋体" w:eastAsia="宋体" w:cs="宋体"/>
          <w:bCs w:val="0"/>
          <w:color w:val="000000"/>
          <w:sz w:val="24"/>
          <w:szCs w:val="24"/>
          <w:highlight w:val="none"/>
        </w:rPr>
        <w:t>三、</w:t>
      </w:r>
      <w:bookmarkEnd w:id="53"/>
      <w:bookmarkEnd w:id="54"/>
      <w:bookmarkEnd w:id="55"/>
      <w:bookmarkEnd w:id="56"/>
      <w:bookmarkEnd w:id="57"/>
      <w:r>
        <w:rPr>
          <w:rFonts w:hint="eastAsia" w:ascii="宋体" w:hAnsi="宋体" w:eastAsia="宋体" w:cs="宋体"/>
          <w:bCs w:val="0"/>
          <w:color w:val="000000"/>
          <w:sz w:val="24"/>
          <w:szCs w:val="24"/>
          <w:highlight w:val="none"/>
        </w:rPr>
        <w:t>招标文件</w:t>
      </w:r>
    </w:p>
    <w:p w14:paraId="38DBFEF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58" w:name="_Toc183682347"/>
      <w:bookmarkStart w:id="59" w:name="_Toc217446039"/>
      <w:bookmarkStart w:id="60" w:name="_Toc183582210"/>
      <w:r>
        <w:rPr>
          <w:rFonts w:hint="eastAsia" w:ascii="宋体" w:hAnsi="宋体" w:eastAsia="宋体" w:cs="宋体"/>
          <w:color w:val="000000"/>
          <w:sz w:val="24"/>
          <w:szCs w:val="24"/>
          <w:highlight w:val="none"/>
        </w:rPr>
        <w:t>5．招标文件的构成</w:t>
      </w:r>
      <w:bookmarkEnd w:id="58"/>
      <w:bookmarkEnd w:id="59"/>
      <w:bookmarkEnd w:id="60"/>
    </w:p>
    <w:p w14:paraId="43FCF816">
      <w:pPr>
        <w:pageBreakBefore w:val="0"/>
        <w:widowControl w:val="0"/>
        <w:tabs>
          <w:tab w:val="left" w:pos="72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51E14958">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r>
        <w:rPr>
          <w:rFonts w:hint="eastAsia" w:ascii="宋体" w:hAnsi="宋体" w:eastAsia="宋体" w:cs="宋体"/>
          <w:color w:val="000000"/>
          <w:sz w:val="24"/>
          <w:szCs w:val="24"/>
          <w:highlight w:val="none"/>
        </w:rPr>
        <w:tab/>
      </w:r>
    </w:p>
    <w:p w14:paraId="6A1A8556">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（2）投标人须知</w:t>
      </w:r>
      <w:r>
        <w:rPr>
          <w:rFonts w:hint="eastAsia" w:ascii="宋体" w:hAnsi="宋体" w:eastAsia="宋体" w:cs="宋体"/>
          <w:color w:val="000000"/>
          <w:sz w:val="24"/>
          <w:szCs w:val="24"/>
          <w:highlight w:val="none"/>
        </w:rPr>
        <w:tab/>
      </w:r>
    </w:p>
    <w:p w14:paraId="58EBFE7B">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（3）投标文件格式</w:t>
      </w:r>
      <w:r>
        <w:rPr>
          <w:rFonts w:hint="eastAsia" w:ascii="宋体" w:hAnsi="宋体" w:eastAsia="宋体" w:cs="宋体"/>
          <w:color w:val="000000"/>
          <w:sz w:val="24"/>
          <w:szCs w:val="24"/>
          <w:highlight w:val="none"/>
        </w:rPr>
        <w:tab/>
      </w:r>
    </w:p>
    <w:p w14:paraId="50385515">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（4）招标项目技术要求</w:t>
      </w:r>
      <w:r>
        <w:rPr>
          <w:rFonts w:hint="eastAsia" w:ascii="宋体" w:hAnsi="宋体" w:eastAsia="宋体" w:cs="宋体"/>
          <w:color w:val="000000"/>
          <w:sz w:val="24"/>
          <w:szCs w:val="24"/>
          <w:highlight w:val="none"/>
        </w:rPr>
        <w:tab/>
      </w:r>
    </w:p>
    <w:p w14:paraId="6197CC7D">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（5）评标办法</w:t>
      </w:r>
      <w:r>
        <w:rPr>
          <w:rFonts w:hint="eastAsia" w:ascii="宋体" w:hAnsi="宋体" w:eastAsia="宋体" w:cs="宋体"/>
          <w:color w:val="000000"/>
          <w:sz w:val="24"/>
          <w:szCs w:val="24"/>
          <w:highlight w:val="none"/>
        </w:rPr>
        <w:tab/>
      </w:r>
    </w:p>
    <w:p w14:paraId="0DA05B99">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（6）拟签订的合同文本</w:t>
      </w:r>
      <w:r>
        <w:rPr>
          <w:rFonts w:hint="eastAsia" w:ascii="宋体" w:hAnsi="宋体" w:eastAsia="宋体" w:cs="宋体"/>
          <w:color w:val="000000"/>
          <w:sz w:val="24"/>
          <w:szCs w:val="24"/>
          <w:highlight w:val="none"/>
        </w:rPr>
        <w:tab/>
      </w:r>
    </w:p>
    <w:p w14:paraId="43FF939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000000"/>
          <w:sz w:val="24"/>
          <w:szCs w:val="24"/>
          <w:highlight w:val="none"/>
        </w:rPr>
        <w:t>无效处理</w:t>
      </w:r>
      <w:r>
        <w:rPr>
          <w:rFonts w:hint="eastAsia" w:ascii="宋体" w:hAnsi="宋体" w:eastAsia="宋体" w:cs="宋体"/>
          <w:color w:val="000000"/>
          <w:sz w:val="24"/>
          <w:szCs w:val="24"/>
          <w:highlight w:val="none"/>
        </w:rPr>
        <w:t>。</w:t>
      </w:r>
    </w:p>
    <w:p w14:paraId="7A5A191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1" w:name="_Toc183582211"/>
      <w:bookmarkStart w:id="62" w:name="_Toc183682348"/>
      <w:bookmarkStart w:id="63" w:name="_Toc217446040"/>
      <w:r>
        <w:rPr>
          <w:rFonts w:hint="eastAsia" w:ascii="宋体" w:hAnsi="宋体" w:eastAsia="宋体" w:cs="宋体"/>
          <w:color w:val="000000"/>
          <w:sz w:val="24"/>
          <w:szCs w:val="24"/>
          <w:highlight w:val="none"/>
        </w:rPr>
        <w:t>6. 招标文件的澄清</w:t>
      </w:r>
      <w:bookmarkEnd w:id="61"/>
      <w:bookmarkEnd w:id="62"/>
      <w:r>
        <w:rPr>
          <w:rFonts w:hint="eastAsia" w:ascii="宋体" w:hAnsi="宋体" w:eastAsia="宋体" w:cs="宋体"/>
          <w:color w:val="000000"/>
          <w:sz w:val="24"/>
          <w:szCs w:val="24"/>
          <w:highlight w:val="none"/>
        </w:rPr>
        <w:t>和修改</w:t>
      </w:r>
      <w:bookmarkEnd w:id="63"/>
    </w:p>
    <w:p w14:paraId="4ED3625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6.1 </w:t>
      </w:r>
      <w:bookmarkStart w:id="64" w:name="_Toc217446041"/>
      <w:bookmarkStart w:id="65" w:name="_Toc208848971"/>
      <w:r>
        <w:rPr>
          <w:rFonts w:hint="eastAsia" w:ascii="宋体" w:hAnsi="宋体" w:eastAsia="宋体" w:cs="宋体"/>
          <w:color w:val="000000"/>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3228A4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67D882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答疑会和现场考察</w:t>
      </w:r>
      <w:bookmarkEnd w:id="64"/>
      <w:bookmarkEnd w:id="65"/>
      <w:r>
        <w:rPr>
          <w:rFonts w:hint="eastAsia" w:ascii="宋体" w:hAnsi="宋体" w:eastAsia="宋体" w:cs="宋体"/>
          <w:color w:val="000000"/>
          <w:sz w:val="24"/>
          <w:szCs w:val="24"/>
          <w:highlight w:val="none"/>
        </w:rPr>
        <w:t>。</w:t>
      </w:r>
    </w:p>
    <w:p w14:paraId="7C859BF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6" w:name="_Toc89075876"/>
      <w:bookmarkStart w:id="67" w:name="_Toc183582214"/>
      <w:bookmarkStart w:id="68" w:name="_Toc217446042"/>
      <w:bookmarkStart w:id="69" w:name="_Toc183682351"/>
      <w:bookmarkStart w:id="70" w:name="_Toc77400780"/>
      <w:r>
        <w:rPr>
          <w:rFonts w:hint="eastAsia" w:ascii="宋体" w:hAnsi="宋体" w:eastAsia="宋体" w:cs="宋体"/>
          <w:color w:val="000000"/>
          <w:sz w:val="24"/>
          <w:szCs w:val="24"/>
          <w:highlight w:val="none"/>
        </w:rPr>
        <w:t>7.1 本项目不组织答疑会和现场考察。</w:t>
      </w:r>
    </w:p>
    <w:p w14:paraId="58CB82D1">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四、</w:t>
      </w:r>
      <w:bookmarkEnd w:id="66"/>
      <w:bookmarkEnd w:id="67"/>
      <w:bookmarkEnd w:id="68"/>
      <w:bookmarkEnd w:id="69"/>
      <w:bookmarkEnd w:id="70"/>
      <w:r>
        <w:rPr>
          <w:rFonts w:hint="eastAsia" w:ascii="宋体" w:hAnsi="宋体" w:eastAsia="宋体" w:cs="宋体"/>
          <w:bCs w:val="0"/>
          <w:color w:val="000000"/>
          <w:sz w:val="24"/>
          <w:szCs w:val="24"/>
          <w:highlight w:val="none"/>
        </w:rPr>
        <w:t>投标文件</w:t>
      </w:r>
    </w:p>
    <w:p w14:paraId="1DD5C1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1" w:name="_Toc217446043"/>
      <w:bookmarkStart w:id="72" w:name="_Toc183582215"/>
      <w:bookmarkStart w:id="73" w:name="_Toc183682352"/>
      <w:r>
        <w:rPr>
          <w:rFonts w:hint="eastAsia" w:ascii="宋体" w:hAnsi="宋体" w:eastAsia="宋体" w:cs="宋体"/>
          <w:color w:val="000000"/>
          <w:sz w:val="24"/>
          <w:szCs w:val="24"/>
          <w:highlight w:val="none"/>
        </w:rPr>
        <w:t>8．投标文件的语言</w:t>
      </w:r>
      <w:bookmarkEnd w:id="71"/>
      <w:bookmarkEnd w:id="72"/>
      <w:bookmarkEnd w:id="73"/>
    </w:p>
    <w:p w14:paraId="3880624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4622278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2772EA4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4" w:name="_Toc183682353"/>
      <w:bookmarkStart w:id="75" w:name="_Toc183582216"/>
      <w:bookmarkStart w:id="76" w:name="_Toc217446044"/>
      <w:r>
        <w:rPr>
          <w:rFonts w:hint="eastAsia" w:ascii="宋体" w:hAnsi="宋体" w:eastAsia="宋体" w:cs="宋体"/>
          <w:color w:val="000000"/>
          <w:sz w:val="24"/>
          <w:szCs w:val="24"/>
          <w:highlight w:val="none"/>
        </w:rPr>
        <w:t>9．计量单位</w:t>
      </w:r>
      <w:bookmarkEnd w:id="74"/>
      <w:bookmarkEnd w:id="75"/>
      <w:bookmarkEnd w:id="76"/>
    </w:p>
    <w:p w14:paraId="48F40BB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除招标文件中另有规定外，本招标项下的投标均采用国家法定的计量单位。</w:t>
      </w:r>
    </w:p>
    <w:p w14:paraId="0046C8B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7" w:name="_Toc217446045"/>
      <w:r>
        <w:rPr>
          <w:rFonts w:hint="eastAsia" w:ascii="宋体" w:hAnsi="宋体" w:eastAsia="宋体" w:cs="宋体"/>
          <w:color w:val="000000"/>
          <w:sz w:val="24"/>
          <w:szCs w:val="24"/>
          <w:highlight w:val="none"/>
        </w:rPr>
        <w:t>10. 投标货币</w:t>
      </w:r>
      <w:bookmarkEnd w:id="77"/>
    </w:p>
    <w:p w14:paraId="6870D21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本次招标项目的投标均以人民币报价。</w:t>
      </w:r>
    </w:p>
    <w:p w14:paraId="2B346AA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8" w:name="_Toc217446046"/>
      <w:r>
        <w:rPr>
          <w:rFonts w:hint="eastAsia" w:ascii="宋体" w:hAnsi="宋体" w:eastAsia="宋体" w:cs="宋体"/>
          <w:color w:val="000000"/>
          <w:sz w:val="24"/>
          <w:szCs w:val="24"/>
          <w:highlight w:val="none"/>
        </w:rPr>
        <w:t>11. 联合体投标</w:t>
      </w:r>
      <w:bookmarkEnd w:id="78"/>
    </w:p>
    <w:p w14:paraId="2A7C4DC9">
      <w:pPr>
        <w:pStyle w:val="14"/>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详见“投标人须知前附表”第13条。</w:t>
      </w:r>
    </w:p>
    <w:p w14:paraId="7F66C10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9" w:name="_Toc217446047"/>
      <w:r>
        <w:rPr>
          <w:rFonts w:hint="eastAsia" w:ascii="宋体" w:hAnsi="宋体" w:eastAsia="宋体" w:cs="宋体"/>
          <w:color w:val="000000"/>
          <w:sz w:val="24"/>
          <w:szCs w:val="24"/>
          <w:highlight w:val="none"/>
        </w:rPr>
        <w:t>12. 知识产权</w:t>
      </w:r>
      <w:bookmarkEnd w:id="79"/>
    </w:p>
    <w:p w14:paraId="27587666">
      <w:pPr>
        <w:pStyle w:val="14"/>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0E6FB626">
      <w:pPr>
        <w:pStyle w:val="14"/>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采购人享有本项目实施过程中产生的知识成果及知识产权。</w:t>
      </w:r>
    </w:p>
    <w:p w14:paraId="4F9692B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7CF5869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12.4 如采用投标人所不拥有的知识产权，则在投标报价中必须包括合法获取该知识产权的相关费用。 </w:t>
      </w:r>
    </w:p>
    <w:p w14:paraId="7DEF26F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0" w:name="_Toc183582217"/>
      <w:bookmarkStart w:id="81" w:name="_Toc217446048"/>
      <w:bookmarkStart w:id="82" w:name="_Toc183682354"/>
      <w:r>
        <w:rPr>
          <w:rFonts w:hint="eastAsia" w:ascii="宋体" w:hAnsi="宋体" w:eastAsia="宋体" w:cs="宋体"/>
          <w:color w:val="000000"/>
          <w:sz w:val="24"/>
          <w:szCs w:val="24"/>
          <w:highlight w:val="none"/>
        </w:rPr>
        <w:t>13．投标文件的组成</w:t>
      </w:r>
      <w:bookmarkEnd w:id="80"/>
      <w:bookmarkEnd w:id="81"/>
      <w:bookmarkEnd w:id="82"/>
    </w:p>
    <w:p w14:paraId="6B46E90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381FEB99">
      <w:pPr>
        <w:tabs>
          <w:tab w:val="left" w:pos="3480"/>
        </w:tabs>
        <w:spacing w:line="500" w:lineRule="exact"/>
        <w:ind w:firstLine="480" w:firstLineChars="200"/>
        <w:rPr>
          <w:rFonts w:hint="eastAsia" w:ascii="宋体" w:hAnsi="宋体" w:eastAsia="宋体" w:cs="宋体"/>
          <w:color w:val="000000"/>
          <w:sz w:val="24"/>
          <w:szCs w:val="24"/>
          <w:highlight w:val="none"/>
        </w:rPr>
      </w:pPr>
      <w:bookmarkStart w:id="83" w:name="_Toc217446049"/>
      <w:bookmarkStart w:id="84" w:name="_Toc183682355"/>
      <w:bookmarkStart w:id="85" w:name="_Toc183582218"/>
      <w:r>
        <w:rPr>
          <w:rFonts w:hint="eastAsia" w:ascii="宋体" w:hAnsi="宋体" w:eastAsia="宋体" w:cs="宋体"/>
          <w:color w:val="000000"/>
          <w:sz w:val="24"/>
          <w:szCs w:val="24"/>
          <w:highlight w:val="none"/>
        </w:rPr>
        <w:t>一、投标函</w:t>
      </w:r>
    </w:p>
    <w:p w14:paraId="4065F55D">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58823EBE">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三、投标人基本情况表</w:t>
      </w:r>
    </w:p>
    <w:p w14:paraId="63C73377">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、投标人类似项目业绩一览表</w:t>
      </w:r>
    </w:p>
    <w:p w14:paraId="1FB3C8B6">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rPr>
        <w:t>、商务、技术需求偏离表</w:t>
      </w:r>
    </w:p>
    <w:p w14:paraId="60632213">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、拟配备人员情况</w:t>
      </w:r>
    </w:p>
    <w:p w14:paraId="092F996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、实施方案</w:t>
      </w:r>
    </w:p>
    <w:p w14:paraId="1A91FCDD">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、投标人认为需要提供的其他文件和资料</w:t>
      </w:r>
    </w:p>
    <w:p w14:paraId="45A62D2D">
      <w:pPr>
        <w:pageBreakBefore w:val="0"/>
        <w:widowControl w:val="0"/>
        <w:tabs>
          <w:tab w:val="left" w:pos="348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14．投标文件格式</w:t>
      </w:r>
      <w:bookmarkEnd w:id="83"/>
      <w:bookmarkEnd w:id="84"/>
      <w:bookmarkEnd w:id="85"/>
      <w:r>
        <w:rPr>
          <w:rFonts w:hint="eastAsia" w:ascii="宋体" w:hAnsi="宋体" w:eastAsia="宋体" w:cs="宋体"/>
          <w:color w:val="000000"/>
          <w:sz w:val="24"/>
          <w:szCs w:val="24"/>
          <w:highlight w:val="none"/>
        </w:rPr>
        <w:tab/>
      </w:r>
    </w:p>
    <w:p w14:paraId="14BC7BC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77257D9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对于没有格式要求的投标文件由投标人自行编写。</w:t>
      </w:r>
    </w:p>
    <w:p w14:paraId="2F49B19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6" w:name="_Toc183582223"/>
      <w:bookmarkStart w:id="87" w:name="_Toc217446050"/>
      <w:bookmarkStart w:id="88" w:name="_Toc183682360"/>
      <w:r>
        <w:rPr>
          <w:rFonts w:hint="eastAsia" w:ascii="宋体" w:hAnsi="宋体" w:eastAsia="宋体" w:cs="宋体"/>
          <w:color w:val="000000"/>
          <w:sz w:val="24"/>
          <w:szCs w:val="24"/>
          <w:highlight w:val="none"/>
        </w:rPr>
        <w:t>15．投标保证金</w:t>
      </w:r>
      <w:bookmarkEnd w:id="86"/>
      <w:bookmarkEnd w:id="87"/>
      <w:bookmarkEnd w:id="88"/>
    </w:p>
    <w:p w14:paraId="571F9B5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 投标人投标时，必须按招标文件规定数额和形式缴纳投标保证金，并作为其投标文件的一部分。</w:t>
      </w:r>
    </w:p>
    <w:p w14:paraId="1AE0B8A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15.2未按招标文件要求在规定时间前缴纳规定数额和形式的投标保证金，将被视为</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791B509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投标人所缴纳的投标保证金不计利息。</w:t>
      </w:r>
    </w:p>
    <w:p w14:paraId="0513DC0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15.4未中标人的投标保证金，将在中标通知书发出后五个工作日内全额退还。中标人的投标保证金，自采购合同签订之日起5个工作日内退还中标人的投标保证金。</w:t>
      </w:r>
    </w:p>
    <w:p w14:paraId="06E649C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15.5发生下列情形之一的，采购代理机构将不予退还投标人缴纳的投标保证金：</w:t>
      </w:r>
    </w:p>
    <w:p w14:paraId="1653680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9" w:name="_Toc183582224"/>
      <w:bookmarkStart w:id="90" w:name="_Toc217446051"/>
      <w:bookmarkStart w:id="91" w:name="_Toc183682361"/>
      <w:r>
        <w:rPr>
          <w:rFonts w:hint="eastAsia" w:ascii="宋体" w:hAnsi="宋体" w:eastAsia="宋体" w:cs="宋体"/>
          <w:color w:val="000000"/>
          <w:sz w:val="24"/>
          <w:szCs w:val="24"/>
          <w:highlight w:val="none"/>
        </w:rPr>
        <w:t>（1）投标人在提交投标文件截止时间后撤回投标文件的；</w:t>
      </w:r>
    </w:p>
    <w:p w14:paraId="06B02E3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（2）投标人在投标文件中提供虚假材料的；</w:t>
      </w:r>
    </w:p>
    <w:p w14:paraId="70C4395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（3）投标人不接受按投标文件规定对其投标报价进行修正的；</w:t>
      </w:r>
    </w:p>
    <w:p w14:paraId="7D2809B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（4）除因不可抗力或投标文件认可的情形以外，中标人不履行与采购人签订合同的，在签订合同时向采购人提出附加条件；</w:t>
      </w:r>
    </w:p>
    <w:p w14:paraId="15F98A8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（5）中标人未能在规定期限内与采购人签署合同协议书或提交履约保证金的；</w:t>
      </w:r>
    </w:p>
    <w:p w14:paraId="0301166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（6）投标人与采购人、其他投标人或者采购代理机构恶意串通的；</w:t>
      </w:r>
    </w:p>
    <w:p w14:paraId="6B7B1E5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（7）招标文件规定的其他情形；</w:t>
      </w:r>
    </w:p>
    <w:p w14:paraId="080B7A7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（8）符合法律、法规规定的其他情形的。 </w:t>
      </w:r>
    </w:p>
    <w:p w14:paraId="0730312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16．投标有效期</w:t>
      </w:r>
      <w:bookmarkEnd w:id="89"/>
      <w:bookmarkEnd w:id="90"/>
      <w:bookmarkEnd w:id="91"/>
    </w:p>
    <w:p w14:paraId="2D3EE10B">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投标有效期详见投标人须知前附表。投标有效期短于此规定期限的，</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1FB1CBC0">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000000"/>
          <w:spacing w:val="8"/>
          <w:sz w:val="24"/>
          <w:szCs w:val="24"/>
          <w:highlight w:val="none"/>
        </w:rPr>
        <w:t>不被没收。</w:t>
      </w:r>
      <w:r>
        <w:rPr>
          <w:rFonts w:hint="eastAsia" w:ascii="宋体" w:hAnsi="宋体" w:eastAsia="宋体" w:cs="宋体"/>
          <w:color w:val="000000"/>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72A77BF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bookmarkStart w:id="92" w:name="_Toc183682362"/>
      <w:bookmarkStart w:id="93" w:name="_Toc183582225"/>
      <w:bookmarkStart w:id="94" w:name="_Toc217446052"/>
      <w:bookmarkStart w:id="95" w:name="_Toc183682365"/>
      <w:bookmarkStart w:id="96" w:name="_Toc183582228"/>
      <w:bookmarkStart w:id="97" w:name="_Toc217446055"/>
      <w:r>
        <w:rPr>
          <w:rFonts w:hint="eastAsia" w:asciiTheme="minorEastAsia" w:hAnsiTheme="minorEastAsia" w:eastAsiaTheme="minorEastAsia" w:cstheme="minorEastAsia"/>
          <w:color w:val="auto"/>
          <w:sz w:val="24"/>
          <w:szCs w:val="24"/>
          <w:highlight w:val="none"/>
        </w:rPr>
        <w:t>17．投标文件的印制和签署</w:t>
      </w:r>
      <w:bookmarkEnd w:id="92"/>
      <w:bookmarkEnd w:id="93"/>
      <w:bookmarkEnd w:id="94"/>
    </w:p>
    <w:p w14:paraId="1600E5B3">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w:t>
      </w:r>
      <w:r>
        <w:rPr>
          <w:rFonts w:ascii="宋体" w:hAnsi="宋体" w:eastAsia="宋体" w:cs="宋体"/>
          <w:sz w:val="24"/>
          <w:szCs w:val="24"/>
        </w:rPr>
        <w:t>招标文件要求供应商法定代表人或者被授权代表签字处，均须加盖其 个人电子印章，并逐页加盖单位公章的电子印章。</w:t>
      </w:r>
    </w:p>
    <w:p w14:paraId="64C90AA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98" w:name="_Toc183682363"/>
      <w:bookmarkStart w:id="99" w:name="_Toc77400781"/>
      <w:bookmarkStart w:id="100" w:name="_Toc89075877"/>
      <w:bookmarkStart w:id="101" w:name="_Toc183582226"/>
      <w:bookmarkStart w:id="102" w:name="_Toc217446053"/>
      <w:r>
        <w:rPr>
          <w:rFonts w:hint="eastAsia" w:asciiTheme="minorEastAsia" w:hAnsiTheme="minorEastAsia" w:eastAsiaTheme="minorEastAsia" w:cstheme="minorEastAsia"/>
          <w:color w:val="auto"/>
          <w:sz w:val="24"/>
          <w:szCs w:val="24"/>
          <w:highlight w:val="none"/>
        </w:rPr>
        <w:t>18. 投标文件的密封和标</w:t>
      </w:r>
      <w:bookmarkEnd w:id="98"/>
      <w:bookmarkEnd w:id="99"/>
      <w:bookmarkEnd w:id="100"/>
      <w:bookmarkEnd w:id="101"/>
      <w:r>
        <w:rPr>
          <w:rFonts w:hint="eastAsia" w:asciiTheme="minorEastAsia" w:hAnsiTheme="minorEastAsia" w:eastAsiaTheme="minorEastAsia" w:cstheme="minorEastAsia"/>
          <w:color w:val="auto"/>
          <w:sz w:val="24"/>
          <w:szCs w:val="24"/>
          <w:highlight w:val="none"/>
        </w:rPr>
        <w:t>注</w:t>
      </w:r>
      <w:bookmarkEnd w:id="102"/>
    </w:p>
    <w:p w14:paraId="5DB41BBE">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宋体" w:hAnsi="宋体" w:eastAsia="宋体" w:cs="宋体"/>
          <w:sz w:val="24"/>
          <w:szCs w:val="24"/>
        </w:rPr>
        <w:t>本项目采用不见面开标，供应商须在投标截止时间前，将生成的“电子加密 响应文件”上传递交至“政府采购云平台”，投标截止时间以后上传递交的响应 文件将被“政府采购云平台”拒收。</w:t>
      </w:r>
    </w:p>
    <w:p w14:paraId="3234DF4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03" w:name="_Toc183582227"/>
      <w:bookmarkStart w:id="104" w:name="_Toc217446054"/>
      <w:bookmarkStart w:id="105" w:name="_Toc183682364"/>
      <w:r>
        <w:rPr>
          <w:rFonts w:hint="eastAsia" w:asciiTheme="minorEastAsia" w:hAnsiTheme="minorEastAsia" w:eastAsiaTheme="minorEastAsia" w:cstheme="minorEastAsia"/>
          <w:color w:val="auto"/>
          <w:sz w:val="24"/>
          <w:szCs w:val="24"/>
          <w:highlight w:val="none"/>
        </w:rPr>
        <w:t>19．投标文件的</w:t>
      </w:r>
      <w:bookmarkEnd w:id="103"/>
      <w:bookmarkEnd w:id="104"/>
      <w:bookmarkEnd w:id="105"/>
      <w:r>
        <w:rPr>
          <w:rFonts w:hint="eastAsia" w:asciiTheme="minorEastAsia" w:hAnsiTheme="minorEastAsia" w:eastAsiaTheme="minorEastAsia" w:cstheme="minorEastAsia"/>
          <w:color w:val="auto"/>
          <w:sz w:val="24"/>
          <w:szCs w:val="24"/>
          <w:highlight w:val="none"/>
          <w:lang w:eastAsia="zh-CN"/>
        </w:rPr>
        <w:t>上传</w:t>
      </w:r>
    </w:p>
    <w:p w14:paraId="67C883F8">
      <w:pPr>
        <w:pStyle w:val="6"/>
        <w:pageBreakBefore w:val="0"/>
        <w:widowControl w:val="0"/>
        <w:kinsoku/>
        <w:wordWrap/>
        <w:overflowPunct/>
        <w:topLinePunct w:val="0"/>
        <w:autoSpaceDE/>
        <w:autoSpaceDN/>
        <w:bidi w:val="0"/>
        <w:adjustRightInd/>
        <w:spacing w:line="480" w:lineRule="exact"/>
        <w:ind w:firstLine="480"/>
        <w:textAlignment w:val="auto"/>
        <w:rPr>
          <w:rFonts w:ascii="宋体" w:hAnsi="宋体" w:eastAsia="宋体" w:cs="宋体"/>
          <w:sz w:val="24"/>
          <w:szCs w:val="24"/>
        </w:rPr>
      </w:pPr>
      <w:r>
        <w:rPr>
          <w:rFonts w:ascii="宋体" w:hAnsi="宋体" w:eastAsia="宋体" w:cs="宋体"/>
          <w:sz w:val="24"/>
          <w:szCs w:val="24"/>
        </w:rPr>
        <w:t>供应商应在磋商文件规定的磋商截止时间前，将响应文件按供应商须 知第15条规定加密上传，磋商截止时间以后上传递交的响应文件将被“政府采 购云平台”拒收。</w:t>
      </w:r>
    </w:p>
    <w:p w14:paraId="748555F0">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20．投标文件的修改和撤</w:t>
      </w:r>
      <w:bookmarkEnd w:id="95"/>
      <w:bookmarkEnd w:id="96"/>
      <w:r>
        <w:rPr>
          <w:rFonts w:hint="eastAsia" w:ascii="宋体" w:hAnsi="宋体" w:eastAsia="宋体" w:cs="宋体"/>
          <w:color w:val="000000"/>
          <w:sz w:val="24"/>
          <w:szCs w:val="24"/>
          <w:highlight w:val="none"/>
        </w:rPr>
        <w:t>回</w:t>
      </w:r>
      <w:bookmarkEnd w:id="97"/>
    </w:p>
    <w:p w14:paraId="4AEC5DD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20.1 投标人在投标截止时间前，可以对所</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的投标文件进行补充、修改或者撤回</w:t>
      </w:r>
      <w:r>
        <w:rPr>
          <w:rFonts w:hint="eastAsia" w:ascii="宋体" w:hAnsi="宋体" w:cs="宋体"/>
          <w:color w:val="000000"/>
          <w:sz w:val="24"/>
          <w:szCs w:val="24"/>
          <w:highlight w:val="none"/>
          <w:lang w:eastAsia="zh-CN"/>
        </w:rPr>
        <w:t>。</w:t>
      </w:r>
    </w:p>
    <w:p w14:paraId="506C68C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在投标截止时间之后，投标人不得对其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的投标文件做任何修改或撤回投标。</w:t>
      </w:r>
    </w:p>
    <w:p w14:paraId="1538019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投标文件中如果出现计算上或累加上的算术错误，可按以下原则进行修改：</w:t>
      </w:r>
    </w:p>
    <w:p w14:paraId="3E68DE0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（1）投标文件中投标函内容与投标报价明细表不一致的，以投标函为准；</w:t>
      </w:r>
    </w:p>
    <w:p w14:paraId="3FBC108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（2）用小写金额和大写金额不一致，应以大写金额为准；</w:t>
      </w:r>
    </w:p>
    <w:p w14:paraId="4B4E834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0CA3A17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（4）单价金额小数点或者百分比有明显错位的，以投标函的总价为准，并修改单价。</w:t>
      </w:r>
    </w:p>
    <w:p w14:paraId="0B3F306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7D3B31D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bookmarkStart w:id="106" w:name="_Toc77400782"/>
      <w:bookmarkStart w:id="107" w:name="_Toc183582231"/>
      <w:bookmarkStart w:id="108" w:name="_Toc89075878"/>
      <w:bookmarkStart w:id="109" w:name="_Toc183682368"/>
      <w:bookmarkStart w:id="110" w:name="_Toc217446056"/>
      <w:r>
        <w:rPr>
          <w:rFonts w:hint="eastAsia" w:ascii="宋体" w:hAnsi="宋体" w:eastAsia="宋体" w:cs="宋体"/>
          <w:color w:val="000000"/>
          <w:sz w:val="24"/>
          <w:szCs w:val="24"/>
          <w:highlight w:val="none"/>
        </w:rPr>
        <w:t>五、开标和</w:t>
      </w:r>
      <w:bookmarkEnd w:id="106"/>
      <w:bookmarkEnd w:id="107"/>
      <w:bookmarkEnd w:id="108"/>
      <w:bookmarkEnd w:id="109"/>
      <w:bookmarkEnd w:id="110"/>
      <w:r>
        <w:rPr>
          <w:rFonts w:hint="eastAsia" w:ascii="宋体" w:hAnsi="宋体" w:eastAsia="宋体" w:cs="宋体"/>
          <w:color w:val="000000"/>
          <w:sz w:val="24"/>
          <w:szCs w:val="24"/>
          <w:highlight w:val="none"/>
        </w:rPr>
        <w:t>中标</w:t>
      </w:r>
    </w:p>
    <w:p w14:paraId="1797DAC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11" w:name="_Toc217446057"/>
      <w:bookmarkStart w:id="112" w:name="_Toc183682369"/>
      <w:bookmarkStart w:id="113" w:name="_Toc183582232"/>
      <w:r>
        <w:rPr>
          <w:rFonts w:hint="eastAsia" w:ascii="宋体" w:hAnsi="宋体" w:eastAsia="宋体" w:cs="宋体"/>
          <w:color w:val="000000"/>
          <w:sz w:val="24"/>
          <w:szCs w:val="24"/>
          <w:highlight w:val="none"/>
        </w:rPr>
        <w:t>21．开标</w:t>
      </w:r>
      <w:bookmarkEnd w:id="111"/>
      <w:bookmarkEnd w:id="112"/>
      <w:bookmarkEnd w:id="113"/>
    </w:p>
    <w:p w14:paraId="5ECD5EF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采购代理机构在招标文件规定的时间和地点组织招标活动，邀请下载招标文件并参与竞争的投标人参加开标，投标人未参加开标的，视同认可开标结果。</w:t>
      </w:r>
    </w:p>
    <w:p w14:paraId="674CBA1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投标人不足3家的，不得开标。</w:t>
      </w:r>
    </w:p>
    <w:p w14:paraId="2135445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开标时，采购代理机构可以邀请有关监督管理部门对开标进行现场监督。</w:t>
      </w:r>
    </w:p>
    <w:p w14:paraId="0FC68B3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0E15CEE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21.4宣布会场纪律和有关注意事项。</w:t>
      </w:r>
    </w:p>
    <w:p w14:paraId="7C8563C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21.5开标时，</w:t>
      </w:r>
      <w:r>
        <w:rPr>
          <w:rFonts w:hint="eastAsia" w:ascii="宋体" w:hAnsi="宋体" w:cs="宋体"/>
          <w:color w:val="000000"/>
          <w:sz w:val="24"/>
          <w:szCs w:val="24"/>
          <w:highlight w:val="none"/>
          <w:lang w:eastAsia="zh-CN"/>
        </w:rPr>
        <w:t>投标单位完成在线解密后，由工作人员开始唱标</w:t>
      </w:r>
    </w:p>
    <w:p w14:paraId="1673DF4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21.6</w:t>
      </w:r>
      <w:r>
        <w:rPr>
          <w:rFonts w:hint="eastAsia" w:ascii="宋体" w:hAnsi="宋体" w:cs="宋体"/>
          <w:color w:val="000000"/>
          <w:sz w:val="24"/>
          <w:szCs w:val="24"/>
          <w:highlight w:val="none"/>
          <w:lang w:eastAsia="zh-CN"/>
        </w:rPr>
        <w:t>唱标完毕后，如果投标人对所唱“报价一览表”内容有异议，应当立即提出。经现场监标人员确认，认为有必要重新唱标的，由唱标人员重新唱标。</w:t>
      </w:r>
    </w:p>
    <w:p w14:paraId="23C450C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22.资格审查及组建评标委员会</w:t>
      </w:r>
    </w:p>
    <w:p w14:paraId="650A274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22.1公开招标采购项目开标结束后，采购人或者采购代理机构应当依法对投标人的资格进行审查。合格投标人不足3家的，不得评标。</w:t>
      </w:r>
    </w:p>
    <w:p w14:paraId="4E38B9FB">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22.2符合性审查。符合性审查是指依据招标文件的规定，从商务和技术角度对投标文件的有效性和完整性进行审查，以确定是否对招标文件的实质性要求做出响应。</w:t>
      </w:r>
    </w:p>
    <w:p w14:paraId="36E95EF2">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22.3评标委员会采用综合评分法对满足招标文件全部实质性要求的投标文件和投标报价进行综合评分。</w:t>
      </w:r>
    </w:p>
    <w:p w14:paraId="2F4DBB5E">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6C02CCD9">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22.5采购代理机构在评标结果后2个工作日内将评标报告送采购人确认。</w:t>
      </w:r>
    </w:p>
    <w:p w14:paraId="78D1EF5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14" w:name="_Toc183682375"/>
      <w:bookmarkStart w:id="115" w:name="_Toc183582238"/>
      <w:bookmarkStart w:id="116" w:name="_Toc217446063"/>
      <w:r>
        <w:rPr>
          <w:rFonts w:hint="eastAsia" w:ascii="宋体" w:hAnsi="宋体" w:eastAsia="宋体" w:cs="宋体"/>
          <w:color w:val="000000"/>
          <w:sz w:val="24"/>
          <w:szCs w:val="24"/>
          <w:highlight w:val="none"/>
        </w:rPr>
        <w:t>23．中标通知</w:t>
      </w:r>
      <w:bookmarkEnd w:id="114"/>
      <w:bookmarkEnd w:id="115"/>
      <w:r>
        <w:rPr>
          <w:rFonts w:hint="eastAsia" w:ascii="宋体" w:hAnsi="宋体" w:eastAsia="宋体" w:cs="宋体"/>
          <w:color w:val="000000"/>
          <w:sz w:val="24"/>
          <w:szCs w:val="24"/>
          <w:highlight w:val="none"/>
        </w:rPr>
        <w:t>书</w:t>
      </w:r>
      <w:bookmarkEnd w:id="116"/>
    </w:p>
    <w:p w14:paraId="4B70911D">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中标通知书为签订中标合同的依据，是合同的有效组成部分。</w:t>
      </w:r>
    </w:p>
    <w:p w14:paraId="5EAA7470">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 中标通知书对采购人和中标人均具有法律效力。中标通知书发出后，采购人改变中标结果，或者中标人无正当理由放弃中标的，应当承担相应的法律责任。</w:t>
      </w:r>
    </w:p>
    <w:p w14:paraId="43F781F8">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43FEED19">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bookmarkStart w:id="117" w:name="_Toc217446064"/>
      <w:bookmarkStart w:id="118" w:name="_Toc183582240"/>
      <w:bookmarkStart w:id="119" w:name="_Toc183682377"/>
      <w:r>
        <w:rPr>
          <w:rFonts w:hint="eastAsia" w:ascii="宋体" w:hAnsi="宋体" w:eastAsia="宋体" w:cs="宋体"/>
          <w:color w:val="000000"/>
          <w:sz w:val="24"/>
          <w:szCs w:val="24"/>
          <w:highlight w:val="none"/>
        </w:rPr>
        <w:t>六、签订及履行合同和验收</w:t>
      </w:r>
      <w:bookmarkEnd w:id="117"/>
    </w:p>
    <w:p w14:paraId="26CF885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0" w:name="_Toc217446065"/>
      <w:r>
        <w:rPr>
          <w:rFonts w:hint="eastAsia" w:ascii="宋体" w:hAnsi="宋体" w:eastAsia="宋体" w:cs="宋体"/>
          <w:color w:val="000000"/>
          <w:sz w:val="24"/>
          <w:szCs w:val="24"/>
          <w:highlight w:val="none"/>
        </w:rPr>
        <w:t>24. 签订合同</w:t>
      </w:r>
      <w:bookmarkEnd w:id="120"/>
    </w:p>
    <w:p w14:paraId="41F1D0B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5CB56FD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77C7CAE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中标人因不可抗力原因不能履行招标合同或放弃中标的，采购人可以与排在中标人之后第一位的中标候选人签订采购合同，以此类推。</w:t>
      </w:r>
    </w:p>
    <w:p w14:paraId="6EC4DD1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中标人在合同签订之后三个工作日内，将签订的合同（彩色扫描件）交至采购代理机构。</w:t>
      </w:r>
    </w:p>
    <w:p w14:paraId="5CF320D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1" w:name="_Toc217446066"/>
      <w:r>
        <w:rPr>
          <w:rFonts w:hint="eastAsia" w:ascii="宋体" w:hAnsi="宋体" w:eastAsia="宋体" w:cs="宋体"/>
          <w:color w:val="000000"/>
          <w:sz w:val="24"/>
          <w:szCs w:val="24"/>
          <w:highlight w:val="none"/>
        </w:rPr>
        <w:t>25. 合同分包</w:t>
      </w:r>
      <w:bookmarkEnd w:id="121"/>
      <w:r>
        <w:rPr>
          <w:rFonts w:hint="eastAsia" w:ascii="宋体" w:hAnsi="宋体" w:eastAsia="宋体" w:cs="宋体"/>
          <w:color w:val="000000"/>
          <w:sz w:val="24"/>
          <w:szCs w:val="24"/>
          <w:highlight w:val="none"/>
        </w:rPr>
        <w:t>（如有）</w:t>
      </w:r>
    </w:p>
    <w:p w14:paraId="1624DE4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25.1 若本项目允许分包的，经采购人同意，中标人可以依法采取分包方式履行合同。这种要求应当在合同签订之前征得采购人同意，并且分包人履行分包项目的服务及技术要求等，必须与中标的一致。</w:t>
      </w:r>
    </w:p>
    <w:p w14:paraId="5D39CA8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 招标合同实行分包履行的，中标人就招标项目和分包项目向采购人负责，分包人就分包项目承担责任。</w:t>
      </w:r>
    </w:p>
    <w:p w14:paraId="0511374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2" w:name="_Toc217446067"/>
      <w:r>
        <w:rPr>
          <w:rFonts w:hint="eastAsia" w:ascii="宋体" w:hAnsi="宋体" w:eastAsia="宋体" w:cs="宋体"/>
          <w:color w:val="000000"/>
          <w:sz w:val="24"/>
          <w:szCs w:val="24"/>
          <w:highlight w:val="none"/>
        </w:rPr>
        <w:t>26. 采购人增加合同标的权</w:t>
      </w:r>
      <w:bookmarkEnd w:id="122"/>
      <w:r>
        <w:rPr>
          <w:rFonts w:hint="eastAsia" w:ascii="宋体" w:hAnsi="宋体" w:eastAsia="宋体" w:cs="宋体"/>
          <w:color w:val="000000"/>
          <w:sz w:val="24"/>
          <w:szCs w:val="24"/>
          <w:highlight w:val="none"/>
        </w:rPr>
        <w:t>利</w:t>
      </w:r>
    </w:p>
    <w:p w14:paraId="215E397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6E7B99C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3" w:name="_Toc217446068"/>
      <w:r>
        <w:rPr>
          <w:rFonts w:hint="eastAsia" w:ascii="宋体" w:hAnsi="宋体" w:eastAsia="宋体" w:cs="宋体"/>
          <w:color w:val="000000"/>
          <w:sz w:val="24"/>
          <w:szCs w:val="24"/>
          <w:highlight w:val="none"/>
        </w:rPr>
        <w:t>27. 履约保证金</w:t>
      </w:r>
      <w:bookmarkEnd w:id="123"/>
    </w:p>
    <w:p w14:paraId="4655840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auto"/>
          <w:sz w:val="24"/>
          <w:szCs w:val="24"/>
          <w:highlight w:val="none"/>
        </w:rPr>
        <w:t>27.1 本项目不要求缴纳履约保证金。</w:t>
      </w:r>
      <w:r>
        <w:rPr>
          <w:rFonts w:hint="eastAsia" w:ascii="宋体" w:hAnsi="宋体" w:eastAsia="宋体" w:cs="宋体"/>
          <w:color w:val="000000"/>
          <w:sz w:val="24"/>
          <w:szCs w:val="24"/>
          <w:highlight w:val="none"/>
        </w:rPr>
        <w:t xml:space="preserve"> </w:t>
      </w:r>
    </w:p>
    <w:p w14:paraId="234FD01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4" w:name="_Toc217446069"/>
      <w:r>
        <w:rPr>
          <w:rFonts w:hint="eastAsia" w:ascii="宋体" w:hAnsi="宋体" w:eastAsia="宋体" w:cs="宋体"/>
          <w:color w:val="000000"/>
          <w:sz w:val="24"/>
          <w:szCs w:val="24"/>
          <w:highlight w:val="none"/>
        </w:rPr>
        <w:t>28. 履行合同</w:t>
      </w:r>
      <w:bookmarkEnd w:id="124"/>
    </w:p>
    <w:p w14:paraId="07CF084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28.1 中标人与采购人签订合同后，合同双方应严格执行合同条款，履行合同规定的义务，保证合同的顺利完成。</w:t>
      </w:r>
    </w:p>
    <w:p w14:paraId="5FE6D7F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28.2 在合同履行过程中，如发生合同纠纷，合同双方应按照《中华人民共和国民法典》的有关规定进行处理。</w:t>
      </w:r>
    </w:p>
    <w:p w14:paraId="4473B39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5" w:name="_Toc217446070"/>
      <w:r>
        <w:rPr>
          <w:rFonts w:hint="eastAsia" w:ascii="宋体" w:hAnsi="宋体" w:eastAsia="宋体" w:cs="宋体"/>
          <w:color w:val="000000"/>
          <w:sz w:val="24"/>
          <w:szCs w:val="24"/>
          <w:highlight w:val="none"/>
        </w:rPr>
        <w:t>29. 验收</w:t>
      </w:r>
      <w:bookmarkEnd w:id="125"/>
    </w:p>
    <w:p w14:paraId="6AF84677">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bookmarkStart w:id="126" w:name="_Toc217446071"/>
      <w:r>
        <w:rPr>
          <w:rFonts w:hint="eastAsia" w:ascii="宋体" w:hAnsi="宋体" w:eastAsia="宋体" w:cs="宋体"/>
          <w:color w:val="000000"/>
          <w:sz w:val="24"/>
          <w:szCs w:val="24"/>
          <w:highlight w:val="none"/>
        </w:rPr>
        <w:t>中标人与采购人应严格按照国家财政部《关于进一步加强政府采购需求和履约验收管理的指导意见》（</w:t>
      </w:r>
      <w:r>
        <w:rPr>
          <w:rFonts w:hint="eastAsia" w:ascii="宋体" w:hAnsi="宋体" w:eastAsia="宋体" w:cs="宋体"/>
          <w:color w:val="000000"/>
          <w:sz w:val="24"/>
          <w:szCs w:val="24"/>
          <w:highlight w:val="none"/>
          <w:shd w:val="clear" w:color="auto" w:fill="FFFFFF"/>
        </w:rPr>
        <w:t>财库〔2016〕205号</w:t>
      </w:r>
      <w:r>
        <w:rPr>
          <w:rFonts w:hint="eastAsia" w:ascii="宋体" w:hAnsi="宋体" w:eastAsia="宋体" w:cs="宋体"/>
          <w:color w:val="000000"/>
          <w:sz w:val="24"/>
          <w:szCs w:val="24"/>
          <w:highlight w:val="none"/>
        </w:rPr>
        <w:t>）的要求进行验收。</w:t>
      </w:r>
    </w:p>
    <w:bookmarkEnd w:id="118"/>
    <w:bookmarkEnd w:id="119"/>
    <w:bookmarkEnd w:id="126"/>
    <w:p w14:paraId="28D67A19">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bookmarkStart w:id="127" w:name="_Toc217446074"/>
      <w:bookmarkStart w:id="128" w:name="_Toc183682380"/>
      <w:bookmarkStart w:id="129" w:name="_Toc183582243"/>
      <w:r>
        <w:rPr>
          <w:rFonts w:hint="eastAsia" w:ascii="宋体" w:hAnsi="宋体" w:eastAsia="宋体" w:cs="宋体"/>
          <w:color w:val="000000"/>
          <w:sz w:val="24"/>
          <w:szCs w:val="24"/>
          <w:highlight w:val="none"/>
        </w:rPr>
        <w:t>七、投标纪律要求</w:t>
      </w:r>
      <w:bookmarkEnd w:id="127"/>
    </w:p>
    <w:p w14:paraId="68D1DAE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30" w:name="_Toc217446075"/>
      <w:r>
        <w:rPr>
          <w:rFonts w:hint="eastAsia" w:ascii="宋体" w:hAnsi="宋体" w:eastAsia="宋体" w:cs="宋体"/>
          <w:color w:val="000000"/>
          <w:sz w:val="24"/>
          <w:szCs w:val="24"/>
          <w:highlight w:val="none"/>
        </w:rPr>
        <w:t>30. 投标人不得具有的情形</w:t>
      </w:r>
      <w:bookmarkEnd w:id="130"/>
    </w:p>
    <w:p w14:paraId="618933F1">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投标人参加投标不得有下列情形：</w:t>
      </w:r>
    </w:p>
    <w:p w14:paraId="08B5B54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（1）提供虚假材料谋取中标；</w:t>
      </w:r>
    </w:p>
    <w:p w14:paraId="10D1C02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（2）采取不正当手段诋毁、排挤其他投标人；</w:t>
      </w:r>
    </w:p>
    <w:p w14:paraId="54DF217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（3）与采购人、其他投标人恶意串通；</w:t>
      </w:r>
    </w:p>
    <w:p w14:paraId="05EF4407">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（4）向采购人、评标委员会成员行贿或者提供其他不正当利益；</w:t>
      </w:r>
    </w:p>
    <w:p w14:paraId="7910C463">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（5）在招标过程中与采购人进行协商谈判；</w:t>
      </w:r>
    </w:p>
    <w:p w14:paraId="7DF48074">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（6）拒绝有关部门的监督检查或者向监督检查部门提供虚假情况。</w:t>
      </w:r>
    </w:p>
    <w:p w14:paraId="1373979F">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有上述情形之一的投标人，属于不合格投标人，其投标或中标资格将被取消。</w:t>
      </w:r>
    </w:p>
    <w:p w14:paraId="1BFA29EA">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 w:val="0"/>
          <w:bCs w:val="0"/>
          <w:color w:val="000000"/>
          <w:sz w:val="24"/>
          <w:szCs w:val="24"/>
          <w:highlight w:val="none"/>
        </w:rPr>
      </w:pPr>
      <w:bookmarkStart w:id="131" w:name="_Toc217446076"/>
      <w:r>
        <w:rPr>
          <w:rFonts w:hint="eastAsia" w:ascii="宋体" w:hAnsi="宋体" w:eastAsia="宋体" w:cs="宋体"/>
          <w:color w:val="000000"/>
          <w:sz w:val="24"/>
          <w:szCs w:val="24"/>
          <w:highlight w:val="none"/>
        </w:rPr>
        <w:t>八、</w:t>
      </w:r>
      <w:bookmarkEnd w:id="131"/>
      <w:r>
        <w:rPr>
          <w:rFonts w:hint="eastAsia" w:ascii="宋体" w:hAnsi="宋体" w:eastAsia="宋体" w:cs="宋体"/>
          <w:color w:val="000000"/>
          <w:sz w:val="24"/>
          <w:szCs w:val="24"/>
          <w:highlight w:val="none"/>
        </w:rPr>
        <w:t>合同价款支付</w:t>
      </w:r>
    </w:p>
    <w:p w14:paraId="4D04F53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32" w:name="_Toc217446077"/>
      <w:r>
        <w:rPr>
          <w:rFonts w:hint="eastAsia" w:ascii="宋体" w:hAnsi="宋体" w:eastAsia="宋体" w:cs="宋体"/>
          <w:color w:val="000000"/>
          <w:sz w:val="24"/>
          <w:szCs w:val="24"/>
          <w:highlight w:val="none"/>
        </w:rPr>
        <w:t>31. 申请支付</w:t>
      </w:r>
      <w:bookmarkEnd w:id="132"/>
    </w:p>
    <w:p w14:paraId="16E6B998">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31.1招标项目验收合格，采购人签署《验收结算书》后，向财政部门提出支付申请。采购人的自有资金，由采购人直接支付给中标人或者按照有关合同规定执行。</w:t>
      </w:r>
    </w:p>
    <w:p w14:paraId="6A945278">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 财政部门根据采购人的支付申请，并对采购合同进行审核后，直接支付给中标人。</w:t>
      </w:r>
      <w:bookmarkStart w:id="133" w:name="_Toc217446078"/>
    </w:p>
    <w:p w14:paraId="1D7B163C">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九、质疑和投诉</w:t>
      </w:r>
      <w:bookmarkEnd w:id="133"/>
      <w:bookmarkStart w:id="134" w:name="_Toc217446079"/>
    </w:p>
    <w:p w14:paraId="23E8D84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End w:id="134"/>
      <w:r>
        <w:rPr>
          <w:rFonts w:hint="eastAsia" w:ascii="宋体" w:hAnsi="宋体" w:eastAsia="宋体" w:cs="宋体"/>
          <w:color w:val="000000"/>
          <w:sz w:val="24"/>
          <w:szCs w:val="24"/>
          <w:highlight w:val="none"/>
        </w:rPr>
        <w:t>2．质疑、投诉的接收和处理严格按照《中华人共和国政府采购法</w:t>
      </w:r>
      <w:bookmarkEnd w:id="128"/>
      <w:bookmarkEnd w:id="129"/>
      <w:r>
        <w:rPr>
          <w:rFonts w:hint="eastAsia" w:ascii="宋体" w:hAnsi="宋体" w:eastAsia="宋体" w:cs="宋体"/>
          <w:color w:val="000000"/>
          <w:sz w:val="24"/>
          <w:szCs w:val="24"/>
          <w:highlight w:val="none"/>
        </w:rPr>
        <w:t>》、《政府采购质疑和投诉办法》、《财政部关于加强政府采购投标人投诉受理审查工作的通知》的规定办理。</w:t>
      </w:r>
    </w:p>
    <w:p w14:paraId="56C165B1">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000000"/>
          <w:sz w:val="24"/>
          <w:szCs w:val="24"/>
          <w:highlight w:val="none"/>
        </w:rPr>
        <w:t>32.1投标人认为</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79307DC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32.2潜在投标人已依法获取其可质疑的</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的，可以对该文件提出质疑。对</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提出质疑的，应当在获取</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公告期限届满之日起7个工作日内提出。</w:t>
      </w:r>
    </w:p>
    <w:p w14:paraId="072CE6CF">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EE4A8EB">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代理人提出质疑和投诉，应当提交投标人签署的授权委托书。</w:t>
      </w:r>
    </w:p>
    <w:p w14:paraId="2F50D39B">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32.4投标人提出质疑应当提交质疑函和必要的证明材料。质疑函应当包括下列内容：</w:t>
      </w:r>
    </w:p>
    <w:p w14:paraId="515D6223">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（一）投标人的姓名或者名称、地址、邮编、联系人及联系电话；</w:t>
      </w:r>
    </w:p>
    <w:p w14:paraId="75DE0496">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（二）质疑项目的名称、编号；</w:t>
      </w:r>
    </w:p>
    <w:p w14:paraId="4659C8AA">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（三）具体、明确的质疑事项和与质疑事项相关的请求；</w:t>
      </w:r>
    </w:p>
    <w:p w14:paraId="5C7E6E74">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25DA7A8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（五）必要的法律依据；</w:t>
      </w:r>
    </w:p>
    <w:p w14:paraId="6483B9F0">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（六）提出质疑的日期。</w:t>
      </w:r>
    </w:p>
    <w:p w14:paraId="595E6018">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投标人为自然人的，应当由本人签字；投标人为法人或者其他组织的，应当由法定代表人、主要负责人或者其被授权人签字或盖章，并加盖公章。</w:t>
      </w:r>
    </w:p>
    <w:p w14:paraId="49D125E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接收质疑函的方式：书面形式</w:t>
      </w:r>
    </w:p>
    <w:p w14:paraId="0370100E">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联系部门：新疆拓源工程管理咨询有限公司招标部</w:t>
      </w:r>
    </w:p>
    <w:p w14:paraId="1B8EFA97">
      <w:pPr>
        <w:pStyle w:val="6"/>
        <w:pageBreakBefore w:val="0"/>
        <w:widowControl w:val="0"/>
        <w:kinsoku/>
        <w:wordWrap/>
        <w:overflowPunct/>
        <w:topLinePunct w:val="0"/>
        <w:autoSpaceDE/>
        <w:autoSpaceDN/>
        <w:bidi w:val="0"/>
        <w:adjustRightInd/>
        <w:spacing w:line="480" w:lineRule="exact"/>
        <w:ind w:firstLine="480"/>
        <w:textAlignment w:val="auto"/>
        <w:rPr>
          <w:rStyle w:val="38"/>
          <w:rFonts w:hint="eastAsia" w:ascii="宋体" w:hAnsi="宋体"/>
          <w:bCs/>
          <w:color w:val="000000"/>
          <w:sz w:val="24"/>
          <w:highlight w:val="none"/>
        </w:rPr>
      </w:pPr>
      <w:r>
        <w:rPr>
          <w:rFonts w:hint="eastAsia" w:ascii="宋体" w:hAnsi="宋体" w:eastAsia="宋体" w:cs="宋体"/>
          <w:color w:val="000000"/>
          <w:sz w:val="24"/>
          <w:szCs w:val="24"/>
          <w:highlight w:val="none"/>
        </w:rPr>
        <w:t>联系人及联系电话：</w:t>
      </w:r>
      <w:r>
        <w:rPr>
          <w:rFonts w:hint="eastAsia" w:ascii="宋体" w:hAnsi="宋体" w:cs="宋体"/>
          <w:color w:val="000000"/>
          <w:sz w:val="24"/>
          <w:szCs w:val="24"/>
          <w:highlight w:val="none"/>
          <w:lang w:val="en-US" w:eastAsia="zh-CN"/>
        </w:rPr>
        <w:t>刘恒运、</w:t>
      </w:r>
      <w:r>
        <w:rPr>
          <w:rStyle w:val="38"/>
          <w:rFonts w:hint="eastAsia" w:ascii="宋体" w:hAnsi="宋体"/>
          <w:bCs/>
          <w:color w:val="000000"/>
          <w:sz w:val="24"/>
          <w:highlight w:val="none"/>
          <w:lang w:val="en-US" w:eastAsia="zh-CN"/>
        </w:rPr>
        <w:t>19909911103</w:t>
      </w:r>
    </w:p>
    <w:p w14:paraId="755FE35B">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通讯地址：乌鲁木齐市水磨沟区龙盛街898号万科中央公园S6栋5层</w:t>
      </w:r>
    </w:p>
    <w:p w14:paraId="1631A03D">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2F9FBB0F">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28C6C673">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（一）投诉人和被投诉人的姓名或者名称、通讯地址、邮编、联系人及联系电话；</w:t>
      </w:r>
    </w:p>
    <w:p w14:paraId="30233495">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（二）质疑和质疑答复情况说明及相关证明材料；</w:t>
      </w:r>
    </w:p>
    <w:p w14:paraId="3F103076">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（三）具体、明确的投诉事项和与投诉事项相关的投诉请求；</w:t>
      </w:r>
    </w:p>
    <w:p w14:paraId="6B4D0E80">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47371FC4">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（五）法律依据；</w:t>
      </w:r>
    </w:p>
    <w:p w14:paraId="311D8855">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（六）提起投诉的日期。</w:t>
      </w:r>
    </w:p>
    <w:p w14:paraId="6DE56823">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投诉人为自然人的，应当由本人签字；投诉人为法人或者其他组织的，应当由法定代表人、主要负责人，或者其授权代表签字或者盖章，并加盖公章。</w:t>
      </w:r>
    </w:p>
    <w:p w14:paraId="5EB457FB">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32.7投诉人应当根据《政府采购质疑和投诉办法》第七条第二款规定的信息内容，并按照其规定的方式提起投诉。</w:t>
      </w:r>
    </w:p>
    <w:p w14:paraId="0524880A">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投诉人提起投诉应当符合下列条件：</w:t>
      </w:r>
    </w:p>
    <w:p w14:paraId="3F1A1980">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（一）提起投诉前已依法进行质疑；</w:t>
      </w:r>
    </w:p>
    <w:p w14:paraId="1B5D4FB3">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（二）投诉书内容符合本办法的规定；</w:t>
      </w:r>
    </w:p>
    <w:p w14:paraId="52C34B51">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（三）在投诉有效期限内提起投诉；</w:t>
      </w:r>
    </w:p>
    <w:p w14:paraId="3339BEB2">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（四）同一投诉事项未经财政部门投诉处理；</w:t>
      </w:r>
    </w:p>
    <w:p w14:paraId="26BECF6A">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（五）财政部规定的其他条件。</w:t>
      </w:r>
    </w:p>
    <w:p w14:paraId="223BC522">
      <w:pPr>
        <w:pStyle w:val="29"/>
        <w:rPr>
          <w:rFonts w:hint="eastAsia" w:ascii="宋体" w:hAnsi="宋体" w:eastAsia="宋体" w:cs="宋体"/>
          <w:sz w:val="24"/>
          <w:szCs w:val="24"/>
          <w:highlight w:val="none"/>
        </w:rPr>
      </w:pPr>
    </w:p>
    <w:p w14:paraId="086F3A49">
      <w:pPr>
        <w:spacing w:line="50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质疑函范本</w:t>
      </w:r>
    </w:p>
    <w:p w14:paraId="6672270E">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bCs/>
          <w:color w:val="000000"/>
          <w:sz w:val="24"/>
          <w:szCs w:val="24"/>
          <w:highlight w:val="none"/>
        </w:rPr>
        <w:t>基本信息</w:t>
      </w:r>
    </w:p>
    <w:p w14:paraId="34BCEF44">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dotted"/>
        </w:rPr>
        <w:t xml:space="preserve">                                        </w:t>
      </w:r>
    </w:p>
    <w:p w14:paraId="08EFC42E">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5222E0D7">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p>
    <w:p w14:paraId="3088A24C">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u w:val="dotted"/>
        </w:rPr>
        <w:t xml:space="preserve">                                          </w:t>
      </w:r>
    </w:p>
    <w:p w14:paraId="088006BA">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 xml:space="preserve"> </w:t>
      </w:r>
    </w:p>
    <w:p w14:paraId="674CCA4E">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2C16EBDD">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二、质疑项目基本情况</w:t>
      </w:r>
    </w:p>
    <w:p w14:paraId="246AF677">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质疑项目的名称：</w:t>
      </w:r>
      <w:r>
        <w:rPr>
          <w:rFonts w:hint="eastAsia" w:ascii="宋体" w:hAnsi="宋体" w:eastAsia="宋体" w:cs="宋体"/>
          <w:color w:val="000000"/>
          <w:sz w:val="24"/>
          <w:szCs w:val="24"/>
          <w:highlight w:val="none"/>
          <w:u w:val="dotted"/>
        </w:rPr>
        <w:t xml:space="preserve">                                      </w:t>
      </w:r>
    </w:p>
    <w:p w14:paraId="74428C1D">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质疑项目的编号：</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包号：</w:t>
      </w:r>
      <w:r>
        <w:rPr>
          <w:rFonts w:hint="eastAsia" w:ascii="宋体" w:hAnsi="宋体" w:eastAsia="宋体" w:cs="宋体"/>
          <w:color w:val="000000"/>
          <w:sz w:val="24"/>
          <w:szCs w:val="24"/>
          <w:highlight w:val="none"/>
          <w:u w:val="dotted"/>
        </w:rPr>
        <w:t xml:space="preserve">                 </w:t>
      </w:r>
    </w:p>
    <w:p w14:paraId="7CEBBC5D">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采购人名称：</w:t>
      </w:r>
      <w:r>
        <w:rPr>
          <w:rFonts w:hint="eastAsia" w:ascii="宋体" w:hAnsi="宋体" w:eastAsia="宋体" w:cs="宋体"/>
          <w:color w:val="000000"/>
          <w:sz w:val="24"/>
          <w:szCs w:val="24"/>
          <w:highlight w:val="none"/>
          <w:u w:val="dotted"/>
        </w:rPr>
        <w:t xml:space="preserve">                                         </w:t>
      </w:r>
    </w:p>
    <w:p w14:paraId="618F66CA">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获取日期：</w:t>
      </w:r>
      <w:r>
        <w:rPr>
          <w:rFonts w:hint="eastAsia" w:ascii="宋体" w:hAnsi="宋体" w:eastAsia="宋体" w:cs="宋体"/>
          <w:color w:val="000000"/>
          <w:sz w:val="24"/>
          <w:szCs w:val="24"/>
          <w:highlight w:val="none"/>
          <w:u w:val="dotted"/>
        </w:rPr>
        <w:t xml:space="preserve">                                           </w:t>
      </w:r>
    </w:p>
    <w:p w14:paraId="133549EF">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三、质疑事项具体内容</w:t>
      </w:r>
    </w:p>
    <w:p w14:paraId="79F40D15">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质疑事项1：</w:t>
      </w:r>
      <w:r>
        <w:rPr>
          <w:rFonts w:hint="eastAsia" w:ascii="宋体" w:hAnsi="宋体" w:eastAsia="宋体" w:cs="宋体"/>
          <w:color w:val="000000"/>
          <w:sz w:val="24"/>
          <w:szCs w:val="24"/>
          <w:highlight w:val="none"/>
          <w:u w:val="dotted"/>
        </w:rPr>
        <w:t xml:space="preserve">                                         </w:t>
      </w:r>
    </w:p>
    <w:p w14:paraId="16EF8ED6">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事实依据：</w:t>
      </w:r>
      <w:r>
        <w:rPr>
          <w:rFonts w:hint="eastAsia" w:ascii="宋体" w:hAnsi="宋体" w:eastAsia="宋体" w:cs="宋体"/>
          <w:color w:val="000000"/>
          <w:sz w:val="24"/>
          <w:szCs w:val="24"/>
          <w:highlight w:val="none"/>
          <w:u w:val="dotted"/>
        </w:rPr>
        <w:t xml:space="preserve">                                          </w:t>
      </w:r>
    </w:p>
    <w:p w14:paraId="6B107F75">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dotted"/>
        </w:rPr>
        <w:t xml:space="preserve">                                                       </w:t>
      </w:r>
    </w:p>
    <w:p w14:paraId="2707F546">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法律依据：</w:t>
      </w:r>
      <w:r>
        <w:rPr>
          <w:rFonts w:hint="eastAsia" w:ascii="宋体" w:hAnsi="宋体" w:eastAsia="宋体" w:cs="宋体"/>
          <w:color w:val="000000"/>
          <w:sz w:val="24"/>
          <w:szCs w:val="24"/>
          <w:highlight w:val="none"/>
          <w:u w:val="dotted"/>
        </w:rPr>
        <w:t xml:space="preserve">                                          </w:t>
      </w:r>
    </w:p>
    <w:p w14:paraId="131D646B">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u w:val="dotted"/>
        </w:rPr>
        <w:t xml:space="preserve">                                                     </w:t>
      </w:r>
    </w:p>
    <w:p w14:paraId="757426D7">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质疑事项2</w:t>
      </w:r>
    </w:p>
    <w:p w14:paraId="010581E6">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7A9FDDFE">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四、与质疑事项相关的质疑请求</w:t>
      </w:r>
    </w:p>
    <w:p w14:paraId="676B08E2">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请求：</w:t>
      </w:r>
      <w:r>
        <w:rPr>
          <w:rFonts w:hint="eastAsia" w:ascii="宋体" w:hAnsi="宋体" w:eastAsia="宋体" w:cs="宋体"/>
          <w:color w:val="000000"/>
          <w:sz w:val="24"/>
          <w:szCs w:val="24"/>
          <w:highlight w:val="none"/>
          <w:u w:val="dotted"/>
        </w:rPr>
        <w:t xml:space="preserve">                                               </w:t>
      </w:r>
    </w:p>
    <w:p w14:paraId="5047ECC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签字(签章)：                   公章：                      </w:t>
      </w:r>
    </w:p>
    <w:p w14:paraId="3E0058B6">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p>
    <w:p w14:paraId="56F972B4">
      <w:pPr>
        <w:adjustRightInd w:val="0"/>
        <w:snapToGrid w:val="0"/>
        <w:spacing w:line="500" w:lineRule="exact"/>
        <w:ind w:firstLine="480" w:firstLineChars="200"/>
        <w:rPr>
          <w:rFonts w:hint="eastAsia" w:ascii="宋体" w:hAnsi="宋体" w:eastAsia="宋体" w:cs="宋体"/>
          <w:color w:val="000000"/>
          <w:sz w:val="24"/>
          <w:szCs w:val="24"/>
          <w:highlight w:val="none"/>
        </w:rPr>
      </w:pPr>
    </w:p>
    <w:p w14:paraId="3D2B3123">
      <w:pPr>
        <w:spacing w:line="500" w:lineRule="exact"/>
        <w:ind w:firstLine="482" w:firstLineChars="200"/>
        <w:jc w:val="center"/>
        <w:rPr>
          <w:rFonts w:hint="eastAsia" w:ascii="宋体" w:hAnsi="宋体" w:eastAsia="宋体" w:cs="宋体"/>
          <w:b/>
          <w:bCs/>
          <w:color w:val="000000"/>
          <w:sz w:val="24"/>
          <w:szCs w:val="24"/>
          <w:highlight w:val="none"/>
        </w:rPr>
      </w:pPr>
    </w:p>
    <w:p w14:paraId="7BBDA4A0">
      <w:pPr>
        <w:spacing w:line="5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质疑函制作说明：</w:t>
      </w:r>
    </w:p>
    <w:p w14:paraId="67B6778F">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提出质疑时，应提交质疑函和必要的证明材料。</w:t>
      </w:r>
    </w:p>
    <w:p w14:paraId="37010730">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若委托代理人进行质疑的，质疑函应按要求列明“被授权人”的有关内容，并在附件中提交由质疑</w:t>
      </w:r>
      <w:r>
        <w:rPr>
          <w:rFonts w:hint="eastAsia" w:ascii="宋体" w:hAnsi="宋体" w:eastAsia="宋体" w:cs="宋体"/>
          <w:color w:val="000000"/>
          <w:kern w:val="0"/>
          <w:sz w:val="24"/>
          <w:szCs w:val="24"/>
          <w:highlight w:val="none"/>
        </w:rPr>
        <w:t>投标人签署的授权委托书。授权委托书应载明代理人的姓名或者名称、代理事项、具体权限、期限和相关事项。</w:t>
      </w:r>
    </w:p>
    <w:p w14:paraId="04BF89C8">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若对项目的某一分包进行质疑，质疑函中应列明具体分包号。</w:t>
      </w:r>
    </w:p>
    <w:p w14:paraId="4A31EEC6">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4.质疑函的质疑事项应具体、明确，并有必要的事实依据和法律依据。</w:t>
      </w:r>
    </w:p>
    <w:p w14:paraId="045112D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5.质疑函的质疑请求应与质疑事项相关。</w:t>
      </w:r>
    </w:p>
    <w:p w14:paraId="1F5583B9">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为自然人的，质疑函应由本人签字；质疑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为法人或者其他组织的，质疑函应由法定代表人、主要负责人或者其被授权人签字或者盖章，并加盖公章。</w:t>
      </w:r>
    </w:p>
    <w:p w14:paraId="274014B5">
      <w:pPr>
        <w:pStyle w:val="29"/>
        <w:rPr>
          <w:rFonts w:hint="eastAsia" w:ascii="宋体" w:hAnsi="宋体" w:eastAsia="宋体" w:cs="宋体"/>
          <w:sz w:val="24"/>
          <w:szCs w:val="24"/>
          <w:highlight w:val="none"/>
        </w:rPr>
      </w:pPr>
    </w:p>
    <w:p w14:paraId="6F0FD9C0">
      <w:pPr>
        <w:pStyle w:val="29"/>
        <w:rPr>
          <w:rFonts w:hint="eastAsia" w:ascii="宋体" w:hAnsi="宋体" w:eastAsia="宋体" w:cs="宋体"/>
          <w:sz w:val="24"/>
          <w:szCs w:val="24"/>
          <w:highlight w:val="none"/>
        </w:rPr>
      </w:pPr>
    </w:p>
    <w:p w14:paraId="162FE8AC">
      <w:pPr>
        <w:pStyle w:val="6"/>
        <w:spacing w:line="500" w:lineRule="exact"/>
        <w:ind w:firstLine="480"/>
        <w:rPr>
          <w:rFonts w:hint="eastAsia" w:ascii="宋体" w:hAnsi="宋体" w:eastAsia="宋体" w:cs="宋体"/>
          <w:color w:val="000000"/>
          <w:sz w:val="24"/>
          <w:szCs w:val="24"/>
          <w:highlight w:val="none"/>
        </w:rPr>
      </w:pPr>
    </w:p>
    <w:p w14:paraId="27D6905F">
      <w:pPr>
        <w:spacing w:after="340" w:line="46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bookmarkStart w:id="135" w:name="_Toc5850_WPSOffice_Level1"/>
      <w:bookmarkStart w:id="136" w:name="_Toc21780"/>
      <w:r>
        <w:rPr>
          <w:rFonts w:hint="eastAsia" w:ascii="宋体" w:hAnsi="宋体" w:eastAsia="宋体" w:cs="宋体"/>
          <w:b/>
          <w:bCs/>
          <w:color w:val="000000"/>
          <w:sz w:val="24"/>
          <w:szCs w:val="24"/>
          <w:highlight w:val="none"/>
        </w:rPr>
        <w:t>第三章  投标文件格式</w:t>
      </w:r>
      <w:bookmarkEnd w:id="135"/>
      <w:bookmarkEnd w:id="136"/>
    </w:p>
    <w:p w14:paraId="14A74512">
      <w:pPr>
        <w:spacing w:line="46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投标文件封面示例</w:t>
      </w:r>
    </w:p>
    <w:p w14:paraId="71923339">
      <w:pPr>
        <w:spacing w:line="460" w:lineRule="exact"/>
        <w:rPr>
          <w:rFonts w:hint="eastAsia" w:ascii="宋体" w:hAnsi="宋体" w:eastAsia="宋体" w:cs="宋体"/>
          <w:b/>
          <w:color w:val="000000"/>
          <w:sz w:val="24"/>
          <w:szCs w:val="24"/>
          <w:highlight w:val="none"/>
        </w:rPr>
      </w:pPr>
    </w:p>
    <w:p w14:paraId="474B1CD4">
      <w:pPr>
        <w:spacing w:line="460" w:lineRule="exact"/>
        <w:jc w:val="center"/>
        <w:rPr>
          <w:rFonts w:hint="eastAsia" w:ascii="宋体" w:hAnsi="宋体" w:eastAsia="宋体" w:cs="宋体"/>
          <w:b/>
          <w:color w:val="000000"/>
          <w:sz w:val="24"/>
          <w:szCs w:val="24"/>
          <w:highlight w:val="none"/>
        </w:rPr>
      </w:pPr>
    </w:p>
    <w:p w14:paraId="4646D793">
      <w:pPr>
        <w:spacing w:line="4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w:t>
      </w:r>
    </w:p>
    <w:p w14:paraId="3EE35826">
      <w:pPr>
        <w:spacing w:line="460" w:lineRule="exact"/>
        <w:rPr>
          <w:rFonts w:hint="eastAsia" w:ascii="宋体" w:hAnsi="宋体" w:eastAsia="宋体" w:cs="宋体"/>
          <w:b/>
          <w:color w:val="000000"/>
          <w:sz w:val="24"/>
          <w:szCs w:val="24"/>
          <w:highlight w:val="none"/>
        </w:rPr>
      </w:pPr>
    </w:p>
    <w:p w14:paraId="2B2E8BA0">
      <w:pPr>
        <w:spacing w:line="460" w:lineRule="exact"/>
        <w:ind w:firstLine="504"/>
        <w:rPr>
          <w:rFonts w:hint="eastAsia" w:ascii="宋体" w:hAnsi="宋体" w:eastAsia="宋体" w:cs="宋体"/>
          <w:b/>
          <w:color w:val="000000"/>
          <w:sz w:val="24"/>
          <w:szCs w:val="24"/>
          <w:highlight w:val="none"/>
        </w:rPr>
      </w:pPr>
    </w:p>
    <w:p w14:paraId="27E9E4E5">
      <w:pPr>
        <w:spacing w:line="460" w:lineRule="exact"/>
        <w:ind w:firstLine="504"/>
        <w:rPr>
          <w:rFonts w:hint="eastAsia" w:ascii="宋体" w:hAnsi="宋体" w:eastAsia="宋体" w:cs="宋体"/>
          <w:b/>
          <w:color w:val="000000"/>
          <w:sz w:val="24"/>
          <w:szCs w:val="24"/>
          <w:highlight w:val="none"/>
        </w:rPr>
      </w:pPr>
    </w:p>
    <w:p w14:paraId="1B83D2AC">
      <w:pPr>
        <w:spacing w:line="460" w:lineRule="exact"/>
        <w:ind w:firstLine="504"/>
        <w:rPr>
          <w:rFonts w:hint="eastAsia" w:ascii="宋体" w:hAnsi="宋体" w:eastAsia="宋体" w:cs="宋体"/>
          <w:b/>
          <w:color w:val="000000"/>
          <w:sz w:val="24"/>
          <w:szCs w:val="24"/>
          <w:highlight w:val="none"/>
        </w:rPr>
      </w:pPr>
    </w:p>
    <w:p w14:paraId="5F7DDC85">
      <w:pPr>
        <w:spacing w:line="460" w:lineRule="exact"/>
        <w:ind w:firstLine="504"/>
        <w:rPr>
          <w:rFonts w:hint="eastAsia" w:ascii="宋体" w:hAnsi="宋体" w:eastAsia="宋体" w:cs="宋体"/>
          <w:b/>
          <w:color w:val="000000"/>
          <w:sz w:val="24"/>
          <w:szCs w:val="24"/>
          <w:highlight w:val="none"/>
        </w:rPr>
      </w:pPr>
    </w:p>
    <w:p w14:paraId="0DEA57AD">
      <w:pPr>
        <w:spacing w:line="460" w:lineRule="exact"/>
        <w:ind w:firstLine="504"/>
        <w:rPr>
          <w:rFonts w:hint="eastAsia" w:ascii="宋体" w:hAnsi="宋体" w:eastAsia="宋体" w:cs="宋体"/>
          <w:b/>
          <w:color w:val="000000"/>
          <w:sz w:val="24"/>
          <w:szCs w:val="24"/>
          <w:highlight w:val="none"/>
        </w:rPr>
      </w:pPr>
    </w:p>
    <w:p w14:paraId="23CC209A">
      <w:pPr>
        <w:spacing w:line="460" w:lineRule="exact"/>
        <w:rPr>
          <w:rFonts w:hint="eastAsia" w:ascii="宋体" w:hAnsi="宋体" w:eastAsia="宋体" w:cs="宋体"/>
          <w:b/>
          <w:color w:val="000000"/>
          <w:sz w:val="24"/>
          <w:szCs w:val="24"/>
          <w:highlight w:val="none"/>
        </w:rPr>
      </w:pPr>
    </w:p>
    <w:p w14:paraId="27A6CAC5">
      <w:pPr>
        <w:spacing w:line="4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r>
        <w:rPr>
          <w:rFonts w:hint="eastAsia" w:ascii="宋体" w:hAnsi="宋体" w:cs="宋体"/>
          <w:b/>
          <w:color w:val="000000"/>
          <w:sz w:val="24"/>
          <w:szCs w:val="24"/>
          <w:highlight w:val="none"/>
          <w:lang w:val="en-US" w:eastAsia="zh-CN"/>
        </w:rPr>
        <w:t>＋标项号</w:t>
      </w:r>
      <w:r>
        <w:rPr>
          <w:rFonts w:hint="eastAsia" w:ascii="宋体" w:hAnsi="宋体" w:eastAsia="宋体" w:cs="宋体"/>
          <w:b/>
          <w:color w:val="000000"/>
          <w:sz w:val="24"/>
          <w:szCs w:val="24"/>
          <w:highlight w:val="none"/>
        </w:rPr>
        <w:t>：</w:t>
      </w:r>
    </w:p>
    <w:p w14:paraId="14524831">
      <w:pPr>
        <w:pStyle w:val="29"/>
        <w:rPr>
          <w:rFonts w:hint="eastAsia" w:ascii="宋体" w:hAnsi="宋体" w:eastAsia="宋体" w:cs="宋体"/>
          <w:sz w:val="24"/>
          <w:szCs w:val="24"/>
          <w:highlight w:val="none"/>
        </w:rPr>
      </w:pPr>
    </w:p>
    <w:p w14:paraId="118EA5F7">
      <w:pPr>
        <w:spacing w:line="4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p w14:paraId="64757E81">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14:paraId="30D6E3CB">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投标人名称（盖章）：</w:t>
      </w:r>
    </w:p>
    <w:p w14:paraId="5BCEC2DD">
      <w:pPr>
        <w:spacing w:line="460" w:lineRule="exact"/>
        <w:ind w:firstLine="504"/>
        <w:rPr>
          <w:rFonts w:hint="eastAsia" w:ascii="宋体" w:hAnsi="宋体" w:eastAsia="宋体" w:cs="宋体"/>
          <w:b/>
          <w:color w:val="000000"/>
          <w:sz w:val="24"/>
          <w:szCs w:val="24"/>
          <w:highlight w:val="none"/>
        </w:rPr>
      </w:pPr>
    </w:p>
    <w:p w14:paraId="56C5F999">
      <w:pPr>
        <w:spacing w:line="460" w:lineRule="exact"/>
        <w:ind w:firstLine="504"/>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授权人或</w:t>
      </w:r>
      <w:r>
        <w:rPr>
          <w:rFonts w:hint="eastAsia" w:ascii="宋体" w:hAnsi="宋体" w:eastAsia="宋体" w:cs="宋体"/>
          <w:b/>
          <w:color w:val="000000"/>
          <w:sz w:val="24"/>
          <w:szCs w:val="24"/>
          <w:highlight w:val="none"/>
        </w:rPr>
        <w:t>被授权人（签字或盖章）：</w:t>
      </w:r>
    </w:p>
    <w:p w14:paraId="1914595E">
      <w:pPr>
        <w:spacing w:line="460" w:lineRule="exact"/>
        <w:ind w:firstLine="504"/>
        <w:rPr>
          <w:rFonts w:hint="eastAsia" w:ascii="宋体" w:hAnsi="宋体" w:eastAsia="宋体" w:cs="宋体"/>
          <w:b/>
          <w:color w:val="000000"/>
          <w:sz w:val="24"/>
          <w:szCs w:val="24"/>
          <w:highlight w:val="none"/>
        </w:rPr>
      </w:pPr>
    </w:p>
    <w:p w14:paraId="20629BA6">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项目联系人： </w:t>
      </w:r>
    </w:p>
    <w:p w14:paraId="248E4F4C">
      <w:pPr>
        <w:spacing w:line="460" w:lineRule="exact"/>
        <w:ind w:firstLine="504"/>
        <w:rPr>
          <w:rFonts w:hint="eastAsia" w:ascii="宋体" w:hAnsi="宋体" w:eastAsia="宋体" w:cs="宋体"/>
          <w:b/>
          <w:color w:val="000000"/>
          <w:sz w:val="24"/>
          <w:szCs w:val="24"/>
          <w:highlight w:val="none"/>
        </w:rPr>
      </w:pPr>
    </w:p>
    <w:p w14:paraId="1127A25F">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p w14:paraId="444BD2CA">
      <w:pPr>
        <w:spacing w:line="460" w:lineRule="exact"/>
        <w:ind w:firstLine="504"/>
        <w:rPr>
          <w:rFonts w:hint="eastAsia" w:ascii="宋体" w:hAnsi="宋体" w:eastAsia="宋体" w:cs="宋体"/>
          <w:b/>
          <w:color w:val="000000"/>
          <w:sz w:val="24"/>
          <w:szCs w:val="24"/>
          <w:highlight w:val="none"/>
        </w:rPr>
      </w:pPr>
    </w:p>
    <w:p w14:paraId="671EBBAE">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编制时间：</w:t>
      </w:r>
    </w:p>
    <w:p w14:paraId="24025220">
      <w:pPr>
        <w:spacing w:line="4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目录</w:t>
      </w:r>
    </w:p>
    <w:p w14:paraId="38B0D688">
      <w:pPr>
        <w:tabs>
          <w:tab w:val="left" w:pos="3480"/>
        </w:tabs>
        <w:spacing w:line="500" w:lineRule="exact"/>
        <w:ind w:firstLine="480" w:firstLineChars="200"/>
        <w:rPr>
          <w:rFonts w:hint="eastAsia" w:ascii="宋体" w:hAnsi="宋体" w:eastAsia="宋体" w:cs="宋体"/>
          <w:color w:val="000000"/>
          <w:sz w:val="24"/>
          <w:szCs w:val="24"/>
          <w:highlight w:val="none"/>
        </w:rPr>
      </w:pPr>
      <w:bookmarkStart w:id="137" w:name="_Toc217446082"/>
    </w:p>
    <w:p w14:paraId="64D57ED0">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一、投标函</w:t>
      </w:r>
    </w:p>
    <w:p w14:paraId="438D3745">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5E1B2AFE">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三、投标人基本情况表</w:t>
      </w:r>
    </w:p>
    <w:p w14:paraId="0576C26F">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、投标人类似项目业绩一览表</w:t>
      </w:r>
    </w:p>
    <w:p w14:paraId="055CD79E">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rPr>
        <w:t>、商务、技术需求偏离表</w:t>
      </w:r>
    </w:p>
    <w:p w14:paraId="1C4D45B4">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、拟配备人员情况</w:t>
      </w:r>
    </w:p>
    <w:p w14:paraId="46D11B34">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、实施方案</w:t>
      </w:r>
    </w:p>
    <w:p w14:paraId="59F0B88E">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、投标人认为需要提供的其他文件和资料</w:t>
      </w:r>
    </w:p>
    <w:p w14:paraId="667EA628">
      <w:pPr>
        <w:tabs>
          <w:tab w:val="left" w:pos="3480"/>
        </w:tabs>
        <w:spacing w:line="500" w:lineRule="exact"/>
        <w:ind w:firstLine="480" w:firstLineChars="200"/>
        <w:rPr>
          <w:rFonts w:hint="eastAsia" w:ascii="宋体" w:hAnsi="宋体" w:eastAsia="宋体" w:cs="宋体"/>
          <w:color w:val="000000"/>
          <w:sz w:val="24"/>
          <w:szCs w:val="24"/>
          <w:highlight w:val="none"/>
        </w:rPr>
      </w:pPr>
    </w:p>
    <w:p w14:paraId="091BA98E">
      <w:pPr>
        <w:pStyle w:val="6"/>
        <w:spacing w:line="500" w:lineRule="exact"/>
        <w:ind w:firstLine="480"/>
        <w:rPr>
          <w:rFonts w:hint="eastAsia" w:ascii="宋体" w:hAnsi="宋体" w:eastAsia="宋体" w:cs="宋体"/>
          <w:color w:val="000000"/>
          <w:sz w:val="24"/>
          <w:szCs w:val="24"/>
          <w:highlight w:val="none"/>
        </w:rPr>
      </w:pPr>
    </w:p>
    <w:p w14:paraId="6C8D8829">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备注</w:t>
      </w:r>
      <w:r>
        <w:rPr>
          <w:rFonts w:hint="eastAsia" w:ascii="宋体" w:hAnsi="宋体" w:eastAsia="宋体" w:cs="宋体"/>
          <w:color w:val="000000"/>
          <w:sz w:val="24"/>
          <w:szCs w:val="24"/>
          <w:highlight w:val="none"/>
        </w:rPr>
        <w:t>：投标人应按以上目录顺序编排投标文件，并标注相应页码。）</w:t>
      </w:r>
    </w:p>
    <w:p w14:paraId="3C0BFA5B">
      <w:pPr>
        <w:rPr>
          <w:rFonts w:hint="eastAsia" w:ascii="宋体" w:hAnsi="宋体" w:eastAsia="宋体" w:cs="宋体"/>
          <w:color w:val="000000"/>
          <w:sz w:val="24"/>
          <w:szCs w:val="24"/>
          <w:highlight w:val="none"/>
        </w:rPr>
      </w:pPr>
    </w:p>
    <w:p w14:paraId="0C6F4384">
      <w:pPr>
        <w:pStyle w:val="29"/>
        <w:rPr>
          <w:rFonts w:hint="eastAsia" w:ascii="宋体" w:hAnsi="宋体" w:eastAsia="宋体" w:cs="宋体"/>
          <w:color w:val="000000"/>
          <w:sz w:val="24"/>
          <w:szCs w:val="24"/>
          <w:highlight w:val="none"/>
        </w:rPr>
      </w:pPr>
    </w:p>
    <w:p w14:paraId="18CCD30D">
      <w:pPr>
        <w:rPr>
          <w:rFonts w:hint="eastAsia" w:ascii="宋体" w:hAnsi="宋体" w:eastAsia="宋体" w:cs="宋体"/>
          <w:color w:val="000000"/>
          <w:sz w:val="24"/>
          <w:szCs w:val="24"/>
          <w:highlight w:val="none"/>
        </w:rPr>
      </w:pPr>
    </w:p>
    <w:p w14:paraId="16741909">
      <w:pPr>
        <w:pStyle w:val="29"/>
        <w:rPr>
          <w:rFonts w:hint="eastAsia" w:ascii="宋体" w:hAnsi="宋体" w:eastAsia="宋体" w:cs="宋体"/>
          <w:color w:val="000000"/>
          <w:sz w:val="24"/>
          <w:szCs w:val="24"/>
          <w:highlight w:val="none"/>
        </w:rPr>
      </w:pPr>
    </w:p>
    <w:p w14:paraId="03536EED">
      <w:pPr>
        <w:rPr>
          <w:rFonts w:hint="eastAsia" w:ascii="宋体" w:hAnsi="宋体" w:eastAsia="宋体" w:cs="宋体"/>
          <w:sz w:val="24"/>
          <w:szCs w:val="24"/>
          <w:highlight w:val="none"/>
        </w:rPr>
      </w:pPr>
    </w:p>
    <w:p w14:paraId="186FA110">
      <w:pPr>
        <w:spacing w:line="500" w:lineRule="exact"/>
        <w:rPr>
          <w:rFonts w:hint="eastAsia" w:ascii="宋体" w:hAnsi="宋体" w:eastAsia="宋体" w:cs="宋体"/>
          <w:color w:val="000000"/>
          <w:sz w:val="24"/>
          <w:szCs w:val="24"/>
          <w:highlight w:val="none"/>
        </w:rPr>
      </w:pPr>
    </w:p>
    <w:p w14:paraId="577AF50B">
      <w:pPr>
        <w:spacing w:line="500" w:lineRule="exact"/>
        <w:jc w:val="center"/>
        <w:rPr>
          <w:rFonts w:hint="eastAsia" w:ascii="宋体" w:hAnsi="宋体" w:eastAsia="宋体" w:cs="宋体"/>
          <w:color w:val="000000"/>
          <w:sz w:val="24"/>
          <w:szCs w:val="24"/>
          <w:highlight w:val="none"/>
        </w:rPr>
      </w:pPr>
    </w:p>
    <w:p w14:paraId="1B3AF9CB">
      <w:pPr>
        <w:rPr>
          <w:rFonts w:hint="eastAsia" w:ascii="宋体" w:hAnsi="宋体" w:eastAsia="宋体" w:cs="宋体"/>
          <w:color w:val="000000"/>
          <w:sz w:val="24"/>
          <w:szCs w:val="24"/>
          <w:highlight w:val="none"/>
        </w:rPr>
      </w:pPr>
    </w:p>
    <w:p w14:paraId="61CFAF36">
      <w:pPr>
        <w:pStyle w:val="29"/>
        <w:rPr>
          <w:rFonts w:hint="eastAsia" w:ascii="宋体" w:hAnsi="宋体" w:eastAsia="宋体" w:cs="宋体"/>
          <w:color w:val="000000"/>
          <w:sz w:val="24"/>
          <w:szCs w:val="24"/>
          <w:highlight w:val="none"/>
        </w:rPr>
      </w:pPr>
    </w:p>
    <w:p w14:paraId="53E30822">
      <w:pPr>
        <w:rPr>
          <w:rFonts w:hint="eastAsia" w:ascii="宋体" w:hAnsi="宋体" w:eastAsia="宋体" w:cs="宋体"/>
          <w:color w:val="000000"/>
          <w:sz w:val="24"/>
          <w:szCs w:val="24"/>
          <w:highlight w:val="none"/>
        </w:rPr>
      </w:pPr>
    </w:p>
    <w:p w14:paraId="18254E8F">
      <w:pPr>
        <w:pStyle w:val="29"/>
        <w:rPr>
          <w:rFonts w:hint="eastAsia" w:ascii="宋体" w:hAnsi="宋体" w:eastAsia="宋体" w:cs="宋体"/>
          <w:color w:val="000000"/>
          <w:sz w:val="24"/>
          <w:szCs w:val="24"/>
          <w:highlight w:val="none"/>
        </w:rPr>
      </w:pPr>
    </w:p>
    <w:p w14:paraId="59AF8979">
      <w:pPr>
        <w:rPr>
          <w:rFonts w:hint="eastAsia" w:ascii="宋体" w:hAnsi="宋体" w:eastAsia="宋体" w:cs="宋体"/>
          <w:color w:val="000000"/>
          <w:sz w:val="24"/>
          <w:szCs w:val="24"/>
          <w:highlight w:val="none"/>
        </w:rPr>
      </w:pPr>
    </w:p>
    <w:p w14:paraId="454B2065">
      <w:pPr>
        <w:pStyle w:val="29"/>
        <w:rPr>
          <w:rFonts w:hint="eastAsia" w:ascii="宋体" w:hAnsi="宋体" w:eastAsia="宋体" w:cs="宋体"/>
          <w:sz w:val="24"/>
          <w:szCs w:val="24"/>
          <w:highlight w:val="none"/>
        </w:rPr>
      </w:pPr>
    </w:p>
    <w:p w14:paraId="465A7D74">
      <w:pPr>
        <w:spacing w:line="500" w:lineRule="exact"/>
        <w:jc w:val="center"/>
        <w:rPr>
          <w:rFonts w:hint="eastAsia" w:ascii="宋体" w:hAnsi="宋体" w:eastAsia="宋体" w:cs="宋体"/>
          <w:color w:val="000000"/>
          <w:sz w:val="24"/>
          <w:szCs w:val="24"/>
          <w:highlight w:val="none"/>
        </w:rPr>
      </w:pPr>
    </w:p>
    <w:p w14:paraId="580B280A">
      <w:pPr>
        <w:spacing w:line="500" w:lineRule="exact"/>
        <w:jc w:val="center"/>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一、</w:t>
      </w:r>
      <w:bookmarkEnd w:id="137"/>
      <w:r>
        <w:rPr>
          <w:rFonts w:hint="eastAsia" w:ascii="宋体" w:hAnsi="宋体" w:eastAsia="宋体" w:cs="宋体"/>
          <w:b/>
          <w:bCs/>
          <w:color w:val="000000"/>
          <w:sz w:val="24"/>
          <w:szCs w:val="24"/>
          <w:highlight w:val="none"/>
        </w:rPr>
        <w:t>投标函</w:t>
      </w:r>
    </w:p>
    <w:p w14:paraId="3396CA21">
      <w:pPr>
        <w:pStyle w:val="17"/>
        <w:spacing w:after="0" w:line="500" w:lineRule="exact"/>
        <w:ind w:left="0" w:leftChars="0" w:firstLine="480" w:firstLineChars="200"/>
        <w:rPr>
          <w:rFonts w:hint="eastAsia" w:ascii="宋体" w:hAnsi="宋体" w:eastAsia="宋体" w:cs="宋体"/>
          <w:bCs/>
          <w:color w:val="000000"/>
          <w:sz w:val="24"/>
          <w:szCs w:val="24"/>
          <w:highlight w:val="none"/>
        </w:rPr>
      </w:pPr>
      <w:bookmarkStart w:id="138" w:name="_Toc217446083"/>
      <w:r>
        <w:rPr>
          <w:rFonts w:hint="eastAsia" w:ascii="宋体" w:hAnsi="宋体" w:eastAsia="宋体" w:cs="宋体"/>
          <w:bCs/>
          <w:color w:val="000000"/>
          <w:sz w:val="24"/>
          <w:szCs w:val="24"/>
          <w:highlight w:val="none"/>
        </w:rPr>
        <w:t>__________（采购人）：</w:t>
      </w:r>
    </w:p>
    <w:p w14:paraId="0138D768">
      <w:pPr>
        <w:pStyle w:val="17"/>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我方全面研究了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（项目名称</w:t>
      </w:r>
      <w:r>
        <w:rPr>
          <w:rFonts w:hint="eastAsia" w:ascii="宋体" w:hAnsi="宋体" w:cs="宋体"/>
          <w:bCs/>
          <w:color w:val="000000"/>
          <w:sz w:val="24"/>
          <w:szCs w:val="24"/>
          <w:highlight w:val="none"/>
          <w:lang w:val="en-US" w:eastAsia="zh-CN"/>
        </w:rPr>
        <w:t>+标项号</w:t>
      </w:r>
      <w:r>
        <w:rPr>
          <w:rFonts w:hint="eastAsia" w:ascii="宋体" w:hAnsi="宋体" w:eastAsia="宋体" w:cs="宋体"/>
          <w:bCs/>
          <w:color w:val="000000"/>
          <w:sz w:val="24"/>
          <w:szCs w:val="24"/>
          <w:highlight w:val="none"/>
        </w:rPr>
        <w:t>、项目编号）”项目招标文件，决定参加贵单位组织的本项目投标。我方授权</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（姓名、职务）代表我方</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（投标人的名称）全权处理本项目投标的有关事宜。</w:t>
      </w:r>
    </w:p>
    <w:p w14:paraId="074493B2">
      <w:pPr>
        <w:pStyle w:val="17"/>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1、我方自愿按照招标文件规定的各项要求向采购人提供所需</w:t>
      </w:r>
      <w:r>
        <w:rPr>
          <w:rFonts w:hint="eastAsia" w:ascii="宋体" w:hAnsi="宋体" w:cs="宋体"/>
          <w:bCs/>
          <w:color w:val="000000"/>
          <w:sz w:val="24"/>
          <w:szCs w:val="24"/>
          <w:highlight w:val="none"/>
          <w:lang w:val="en-US" w:eastAsia="zh-CN"/>
        </w:rPr>
        <w:t>服务</w:t>
      </w:r>
      <w:r>
        <w:rPr>
          <w:rFonts w:hint="eastAsia" w:ascii="宋体" w:hAnsi="宋体" w:eastAsia="宋体" w:cs="宋体"/>
          <w:bCs/>
          <w:color w:val="000000"/>
          <w:sz w:val="24"/>
          <w:szCs w:val="24"/>
          <w:highlight w:val="none"/>
        </w:rPr>
        <w:t>，总投标价为人民币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），投标有效期</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日历天。</w:t>
      </w:r>
    </w:p>
    <w:p w14:paraId="54897BF4">
      <w:pPr>
        <w:pStyle w:val="17"/>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2、一旦我方成交，我方将严格履行合同规定的责任和义务，</w:t>
      </w:r>
      <w:r>
        <w:rPr>
          <w:rFonts w:hint="eastAsia" w:ascii="宋体" w:hAnsi="宋体" w:cs="宋体"/>
          <w:bCs/>
          <w:color w:val="000000"/>
          <w:sz w:val="24"/>
          <w:szCs w:val="24"/>
          <w:highlight w:val="none"/>
          <w:lang w:val="en-US" w:eastAsia="zh-CN"/>
        </w:rPr>
        <w:t>服务</w:t>
      </w:r>
      <w:r>
        <w:rPr>
          <w:rFonts w:hint="eastAsia" w:ascii="宋体" w:hAnsi="宋体" w:eastAsia="宋体" w:cs="宋体"/>
          <w:bCs/>
          <w:color w:val="000000"/>
          <w:sz w:val="24"/>
          <w:szCs w:val="24"/>
          <w:highlight w:val="none"/>
        </w:rPr>
        <w:t>期为：</w:t>
      </w:r>
      <w:r>
        <w:rPr>
          <w:rFonts w:hint="eastAsia" w:ascii="宋体" w:hAnsi="宋体" w:eastAsia="宋体" w:cs="宋体"/>
          <w:bCs/>
          <w:color w:val="000000"/>
          <w:sz w:val="24"/>
          <w:szCs w:val="24"/>
          <w:highlight w:val="none"/>
          <w:u w:val="single"/>
        </w:rPr>
        <w:t xml:space="preserve"> </w:t>
      </w:r>
      <w:r>
        <w:rPr>
          <w:rFonts w:hint="eastAsia" w:ascii="宋体" w:hAnsi="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single"/>
        </w:rPr>
        <w:t xml:space="preserve">       </w:t>
      </w:r>
    </w:p>
    <w:p w14:paraId="75EF6D51">
      <w:pPr>
        <w:pStyle w:val="17"/>
        <w:spacing w:after="0" w:line="500" w:lineRule="exact"/>
        <w:ind w:left="0" w:leftChars="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并达到采购人要求</w:t>
      </w:r>
      <w:r>
        <w:rPr>
          <w:rFonts w:hint="eastAsia" w:ascii="宋体" w:hAnsi="宋体" w:cs="宋体"/>
          <w:bCs/>
          <w:color w:val="000000"/>
          <w:sz w:val="24"/>
          <w:szCs w:val="24"/>
          <w:highlight w:val="none"/>
          <w:lang w:eastAsia="zh-CN"/>
        </w:rPr>
        <w:t>。</w:t>
      </w:r>
    </w:p>
    <w:p w14:paraId="20F65B8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3、我方同意按照招标文件的要求，向贵单位缴纳人民币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）的投标保证金，并承诺如发生符合“第二章投标人须知”第15.5条的任何情况时，我方将不要求退还投标保证金。</w:t>
      </w:r>
    </w:p>
    <w:p w14:paraId="28CE367C">
      <w:pPr>
        <w:pStyle w:val="17"/>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4、我方提交的投标文件满足招标文件实质性要求。</w:t>
      </w:r>
    </w:p>
    <w:p w14:paraId="2B6EEA6F">
      <w:pPr>
        <w:pStyle w:val="17"/>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5、我方愿意提供采购人可能另外要求的，与投标有关的文件资料，并保证我方已提供和将要提供的文件资料是真实、准确的。</w:t>
      </w:r>
    </w:p>
    <w:p w14:paraId="43EDE131">
      <w:pPr>
        <w:pStyle w:val="17"/>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6、我方完全理解采购人不一定将合同授予最低报价的投标人。</w:t>
      </w:r>
    </w:p>
    <w:p w14:paraId="1C6D92E7">
      <w:pPr>
        <w:pStyle w:val="17"/>
        <w:spacing w:after="0" w:line="500" w:lineRule="exact"/>
        <w:ind w:left="0" w:leftChars="0" w:firstLine="480" w:firstLineChars="200"/>
        <w:jc w:val="center"/>
        <w:rPr>
          <w:rFonts w:hint="eastAsia" w:ascii="宋体" w:hAnsi="宋体" w:eastAsia="宋体" w:cs="宋体"/>
          <w:bCs/>
          <w:color w:val="000000"/>
          <w:sz w:val="24"/>
          <w:szCs w:val="24"/>
          <w:highlight w:val="none"/>
        </w:rPr>
      </w:pPr>
    </w:p>
    <w:p w14:paraId="379557D9">
      <w:pPr>
        <w:pStyle w:val="17"/>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投标人名称（盖章）：</w:t>
      </w:r>
    </w:p>
    <w:p w14:paraId="35FCD9B0">
      <w:pPr>
        <w:pStyle w:val="17"/>
        <w:spacing w:after="0" w:line="500" w:lineRule="exact"/>
        <w:ind w:left="0" w:leftChars="0" w:firstLine="480" w:firstLineChars="20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42378E52">
      <w:pPr>
        <w:pStyle w:val="17"/>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通讯地址：</w:t>
      </w:r>
    </w:p>
    <w:p w14:paraId="63C5D0B7">
      <w:pPr>
        <w:pStyle w:val="17"/>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p w14:paraId="17EFA4DB">
      <w:pPr>
        <w:pStyle w:val="17"/>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w:t>
      </w:r>
    </w:p>
    <w:p w14:paraId="081BDDF3">
      <w:pPr>
        <w:pStyle w:val="42"/>
        <w:spacing w:line="460" w:lineRule="exact"/>
        <w:ind w:firstLine="3360" w:firstLineChars="1400"/>
        <w:rPr>
          <w:rFonts w:hint="eastAsia" w:ascii="宋体" w:hAnsi="宋体" w:eastAsia="宋体" w:cs="宋体"/>
          <w:bCs/>
          <w:color w:val="000000"/>
          <w:sz w:val="24"/>
          <w:szCs w:val="24"/>
          <w:highlight w:val="none"/>
        </w:rPr>
      </w:pPr>
    </w:p>
    <w:p w14:paraId="4A922864">
      <w:pPr>
        <w:pStyle w:val="42"/>
        <w:spacing w:line="460" w:lineRule="exact"/>
        <w:ind w:firstLine="3360" w:firstLineChars="1400"/>
        <w:rPr>
          <w:rFonts w:hint="eastAsia" w:ascii="宋体" w:hAnsi="宋体" w:eastAsia="宋体" w:cs="宋体"/>
          <w:bCs/>
          <w:color w:val="000000"/>
          <w:sz w:val="24"/>
          <w:szCs w:val="24"/>
          <w:highlight w:val="none"/>
        </w:rPr>
      </w:pPr>
    </w:p>
    <w:p w14:paraId="5FE47D22">
      <w:pPr>
        <w:pStyle w:val="42"/>
        <w:spacing w:line="460" w:lineRule="exact"/>
        <w:ind w:firstLine="3360" w:firstLineChars="1400"/>
        <w:rPr>
          <w:rFonts w:hint="eastAsia" w:ascii="宋体" w:hAnsi="宋体" w:eastAsia="宋体" w:cs="宋体"/>
          <w:bCs/>
          <w:color w:val="000000"/>
          <w:sz w:val="24"/>
          <w:szCs w:val="24"/>
          <w:highlight w:val="none"/>
        </w:rPr>
      </w:pPr>
    </w:p>
    <w:p w14:paraId="70F12520">
      <w:pPr>
        <w:pStyle w:val="42"/>
        <w:spacing w:line="460" w:lineRule="exact"/>
        <w:ind w:firstLine="3360" w:firstLineChars="1400"/>
        <w:rPr>
          <w:rFonts w:hint="eastAsia" w:ascii="宋体" w:hAnsi="宋体" w:eastAsia="宋体" w:cs="宋体"/>
          <w:bCs/>
          <w:color w:val="000000"/>
          <w:sz w:val="24"/>
          <w:szCs w:val="24"/>
          <w:highlight w:val="none"/>
        </w:rPr>
      </w:pPr>
    </w:p>
    <w:p w14:paraId="57CF79BE">
      <w:pPr>
        <w:pStyle w:val="42"/>
        <w:spacing w:line="460" w:lineRule="exact"/>
        <w:ind w:firstLine="3360" w:firstLineChars="1400"/>
        <w:rPr>
          <w:rFonts w:hint="eastAsia" w:ascii="宋体" w:hAnsi="宋体" w:eastAsia="宋体" w:cs="宋体"/>
          <w:bCs/>
          <w:color w:val="000000"/>
          <w:sz w:val="24"/>
          <w:szCs w:val="24"/>
          <w:highlight w:val="none"/>
        </w:rPr>
      </w:pPr>
    </w:p>
    <w:p w14:paraId="7043D259">
      <w:pPr>
        <w:pStyle w:val="4"/>
        <w:numPr>
          <w:ilvl w:val="0"/>
          <w:numId w:val="5"/>
        </w:numPr>
        <w:spacing w:before="156" w:after="156"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身份证明书及授权委托书</w:t>
      </w:r>
    </w:p>
    <w:p w14:paraId="037F2B39">
      <w:pPr>
        <w:spacing w:line="500" w:lineRule="exact"/>
        <w:ind w:firstLine="482" w:firstLineChars="200"/>
        <w:jc w:val="center"/>
        <w:rPr>
          <w:rFonts w:hint="eastAsia" w:ascii="宋体" w:hAnsi="宋体" w:eastAsia="宋体" w:cs="宋体"/>
          <w:b/>
          <w:bCs/>
          <w:color w:val="000000"/>
          <w:sz w:val="24"/>
          <w:szCs w:val="24"/>
          <w:highlight w:val="none"/>
        </w:rPr>
      </w:pPr>
    </w:p>
    <w:p w14:paraId="5729EE94">
      <w:pPr>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身份证明书（投标人为法人）</w:t>
      </w:r>
    </w:p>
    <w:p w14:paraId="4E82E9B7">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4B80335A">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3E1362CC">
      <w:pPr>
        <w:spacing w:line="5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341D8093">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62CAF246">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的法定代表人，为具有参加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w:t>
      </w:r>
      <w:r>
        <w:rPr>
          <w:rFonts w:hint="eastAsia" w:ascii="宋体" w:hAnsi="宋体" w:cs="宋体"/>
          <w:bCs/>
          <w:color w:val="000000"/>
          <w:sz w:val="24"/>
          <w:szCs w:val="24"/>
          <w:highlight w:val="none"/>
          <w:lang w:val="en-US" w:eastAsia="zh-CN"/>
        </w:rPr>
        <w:t>+标项号</w:t>
      </w:r>
      <w:r>
        <w:rPr>
          <w:rFonts w:hint="eastAsia" w:ascii="宋体" w:hAnsi="宋体" w:eastAsia="宋体" w:cs="宋体"/>
          <w:color w:val="000000"/>
          <w:sz w:val="24"/>
          <w:szCs w:val="24"/>
          <w:highlight w:val="none"/>
        </w:rPr>
        <w:t xml:space="preserve">）的投标、签署上述投标文件、进行合同谈判、签署合同和处理与之有关的一切事务权利的投标人。 </w:t>
      </w:r>
    </w:p>
    <w:p w14:paraId="6DFF480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452C365A">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001C517B">
      <w:pPr>
        <w:spacing w:line="500" w:lineRule="exact"/>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法定代表人身份证正反面彩色扫描件</w:t>
      </w:r>
      <w:r>
        <w:rPr>
          <w:rFonts w:hint="eastAsia" w:ascii="宋体" w:hAnsi="宋体" w:eastAsia="宋体" w:cs="宋体"/>
          <w:b/>
          <w:bCs/>
          <w:color w:val="000000"/>
          <w:sz w:val="24"/>
          <w:szCs w:val="24"/>
          <w:highlight w:val="none"/>
          <w:lang w:eastAsia="zh-CN"/>
        </w:rPr>
        <w:t>。</w:t>
      </w:r>
    </w:p>
    <w:p w14:paraId="5E1FF8C5">
      <w:pPr>
        <w:spacing w:line="500" w:lineRule="exact"/>
        <w:ind w:firstLine="480" w:firstLineChars="200"/>
        <w:jc w:val="center"/>
        <w:rPr>
          <w:rFonts w:hint="eastAsia" w:ascii="宋体" w:hAnsi="宋体" w:eastAsia="宋体" w:cs="宋体"/>
          <w:color w:val="000000"/>
          <w:sz w:val="24"/>
          <w:szCs w:val="24"/>
          <w:highlight w:val="none"/>
        </w:rPr>
      </w:pPr>
    </w:p>
    <w:p w14:paraId="06CFA3AD">
      <w:pPr>
        <w:spacing w:line="500" w:lineRule="exact"/>
        <w:ind w:firstLine="480" w:firstLineChars="200"/>
        <w:jc w:val="center"/>
        <w:rPr>
          <w:rFonts w:hint="eastAsia" w:ascii="宋体" w:hAnsi="宋体" w:eastAsia="宋体" w:cs="宋体"/>
          <w:color w:val="000000"/>
          <w:sz w:val="24"/>
          <w:szCs w:val="24"/>
          <w:highlight w:val="none"/>
        </w:rPr>
      </w:pPr>
    </w:p>
    <w:p w14:paraId="170E8DCC">
      <w:pPr>
        <w:spacing w:line="500" w:lineRule="exact"/>
        <w:ind w:firstLine="480" w:firstLineChars="200"/>
        <w:jc w:val="center"/>
        <w:rPr>
          <w:rFonts w:hint="eastAsia" w:ascii="宋体" w:hAnsi="宋体" w:eastAsia="宋体" w:cs="宋体"/>
          <w:color w:val="000000"/>
          <w:sz w:val="24"/>
          <w:szCs w:val="24"/>
          <w:highlight w:val="none"/>
        </w:rPr>
      </w:pPr>
    </w:p>
    <w:p w14:paraId="2E2C0505">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投标人名称（盖章）：</w:t>
      </w:r>
      <w:r>
        <w:rPr>
          <w:rFonts w:hint="eastAsia" w:ascii="宋体" w:hAnsi="宋体" w:eastAsia="宋体" w:cs="宋体"/>
          <w:color w:val="000000"/>
          <w:sz w:val="24"/>
          <w:szCs w:val="24"/>
          <w:highlight w:val="none"/>
          <w:u w:val="single"/>
        </w:rPr>
        <w:t xml:space="preserve">                  </w:t>
      </w:r>
    </w:p>
    <w:p w14:paraId="7191DA23">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3CE35112">
      <w:pPr>
        <w:snapToGrid w:val="0"/>
        <w:spacing w:line="500" w:lineRule="exact"/>
        <w:ind w:firstLine="482" w:firstLineChars="200"/>
        <w:jc w:val="center"/>
        <w:rPr>
          <w:rFonts w:hint="eastAsia" w:ascii="宋体" w:hAnsi="宋体" w:eastAsia="宋体" w:cs="宋体"/>
          <w:b/>
          <w:bCs/>
          <w:color w:val="000000"/>
          <w:sz w:val="24"/>
          <w:szCs w:val="24"/>
          <w:highlight w:val="none"/>
        </w:rPr>
      </w:pPr>
    </w:p>
    <w:p w14:paraId="34A62860">
      <w:pPr>
        <w:pStyle w:val="2"/>
        <w:rPr>
          <w:rFonts w:hint="eastAsia" w:ascii="宋体" w:hAnsi="宋体" w:eastAsia="宋体" w:cs="宋体"/>
          <w:b/>
          <w:bCs/>
          <w:color w:val="000000"/>
          <w:sz w:val="24"/>
          <w:szCs w:val="24"/>
          <w:highlight w:val="none"/>
        </w:rPr>
      </w:pPr>
    </w:p>
    <w:p w14:paraId="78008481">
      <w:pPr>
        <w:spacing w:line="500" w:lineRule="exact"/>
        <w:ind w:firstLine="482" w:firstLineChars="200"/>
        <w:jc w:val="center"/>
        <w:rPr>
          <w:rFonts w:hint="eastAsia" w:ascii="宋体" w:hAnsi="宋体" w:eastAsia="宋体" w:cs="宋体"/>
          <w:b/>
          <w:bCs/>
          <w:color w:val="000000"/>
          <w:sz w:val="24"/>
          <w:szCs w:val="24"/>
          <w:highlight w:val="none"/>
        </w:rPr>
      </w:pPr>
    </w:p>
    <w:p w14:paraId="1DF4FDC2">
      <w:pPr>
        <w:snapToGrid w:val="0"/>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身份证明书（投标人为非法人）</w:t>
      </w:r>
    </w:p>
    <w:p w14:paraId="624CCA4E">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sz w:val="24"/>
          <w:szCs w:val="24"/>
          <w:highlight w:val="none"/>
        </w:rPr>
      </w:pPr>
    </w:p>
    <w:p w14:paraId="2FD6834C">
      <w:pPr>
        <w:snapToGrid w:val="0"/>
        <w:spacing w:line="5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73D9A82F">
      <w:pPr>
        <w:snapToGrid w:val="0"/>
        <w:spacing w:line="500" w:lineRule="exact"/>
        <w:ind w:firstLine="480" w:firstLineChars="200"/>
        <w:rPr>
          <w:rFonts w:hint="eastAsia" w:ascii="宋体" w:hAnsi="宋体" w:eastAsia="宋体" w:cs="宋体"/>
          <w:color w:val="FFFFFF"/>
          <w:sz w:val="24"/>
          <w:szCs w:val="24"/>
          <w:highlight w:val="none"/>
          <w:u w:val="singl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p>
    <w:p w14:paraId="523074A4">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0FBDAEEA">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w:t>
      </w:r>
      <w:r>
        <w:rPr>
          <w:rFonts w:hint="eastAsia" w:ascii="宋体" w:hAnsi="宋体" w:cs="宋体"/>
          <w:bCs/>
          <w:color w:val="000000"/>
          <w:sz w:val="24"/>
          <w:szCs w:val="24"/>
          <w:highlight w:val="none"/>
          <w:lang w:val="en-US" w:eastAsia="zh-CN"/>
        </w:rPr>
        <w:t>+标项号</w:t>
      </w:r>
      <w:r>
        <w:rPr>
          <w:rFonts w:hint="eastAsia" w:ascii="宋体" w:hAnsi="宋体" w:eastAsia="宋体" w:cs="宋体"/>
          <w:color w:val="000000"/>
          <w:sz w:val="24"/>
          <w:szCs w:val="24"/>
          <w:highlight w:val="none"/>
        </w:rPr>
        <w:t xml:space="preserve">）的投标、签署上述投标文件、进行合同谈判、签署合同和处理与之有关的一切事务权利的投标人。 </w:t>
      </w:r>
    </w:p>
    <w:p w14:paraId="0567F69E">
      <w:pPr>
        <w:snapToGrid w:val="0"/>
        <w:spacing w:line="500" w:lineRule="exact"/>
        <w:ind w:firstLine="480" w:firstLineChars="200"/>
        <w:rPr>
          <w:rFonts w:hint="eastAsia" w:ascii="宋体" w:hAnsi="宋体" w:eastAsia="宋体" w:cs="宋体"/>
          <w:color w:val="000000"/>
          <w:sz w:val="24"/>
          <w:szCs w:val="24"/>
          <w:highlight w:val="none"/>
        </w:rPr>
      </w:pPr>
    </w:p>
    <w:p w14:paraId="6AFA37F5">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22C3723A">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088733B4">
      <w:pPr>
        <w:snapToGrid w:val="0"/>
        <w:spacing w:line="500" w:lineRule="exact"/>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身份证正反面彩色扫描件</w:t>
      </w:r>
      <w:r>
        <w:rPr>
          <w:rFonts w:hint="eastAsia" w:ascii="宋体" w:hAnsi="宋体" w:eastAsia="宋体" w:cs="宋体"/>
          <w:b/>
          <w:bCs/>
          <w:color w:val="000000"/>
          <w:sz w:val="24"/>
          <w:szCs w:val="24"/>
          <w:highlight w:val="none"/>
          <w:lang w:eastAsia="zh-CN"/>
        </w:rPr>
        <w:t>。</w:t>
      </w:r>
    </w:p>
    <w:p w14:paraId="655A72AE">
      <w:pPr>
        <w:spacing w:line="500" w:lineRule="exact"/>
        <w:ind w:firstLine="480" w:firstLineChars="200"/>
        <w:jc w:val="center"/>
        <w:rPr>
          <w:rFonts w:hint="eastAsia" w:ascii="宋体" w:hAnsi="宋体" w:eastAsia="宋体" w:cs="宋体"/>
          <w:color w:val="000000"/>
          <w:sz w:val="24"/>
          <w:szCs w:val="24"/>
          <w:highlight w:val="none"/>
        </w:rPr>
      </w:pPr>
    </w:p>
    <w:p w14:paraId="55AEFD60">
      <w:pPr>
        <w:spacing w:line="500" w:lineRule="exact"/>
        <w:ind w:firstLine="480" w:firstLineChars="200"/>
        <w:jc w:val="center"/>
        <w:rPr>
          <w:rFonts w:hint="eastAsia" w:ascii="宋体" w:hAnsi="宋体" w:eastAsia="宋体" w:cs="宋体"/>
          <w:color w:val="000000"/>
          <w:sz w:val="24"/>
          <w:szCs w:val="24"/>
          <w:highlight w:val="none"/>
        </w:rPr>
      </w:pPr>
    </w:p>
    <w:p w14:paraId="6DAEFB6A">
      <w:pPr>
        <w:spacing w:line="500" w:lineRule="exact"/>
        <w:ind w:firstLine="480" w:firstLineChars="200"/>
        <w:jc w:val="center"/>
        <w:rPr>
          <w:rFonts w:hint="eastAsia" w:ascii="宋体" w:hAnsi="宋体" w:eastAsia="宋体" w:cs="宋体"/>
          <w:color w:val="000000"/>
          <w:sz w:val="24"/>
          <w:szCs w:val="24"/>
          <w:highlight w:val="none"/>
        </w:rPr>
      </w:pPr>
    </w:p>
    <w:p w14:paraId="6A907102">
      <w:pPr>
        <w:spacing w:line="500" w:lineRule="exact"/>
        <w:ind w:firstLine="480" w:firstLineChars="200"/>
        <w:jc w:val="center"/>
        <w:rPr>
          <w:rFonts w:hint="eastAsia" w:ascii="宋体" w:hAnsi="宋体" w:eastAsia="宋体" w:cs="宋体"/>
          <w:color w:val="000000"/>
          <w:sz w:val="24"/>
          <w:szCs w:val="24"/>
          <w:highlight w:val="none"/>
        </w:rPr>
      </w:pPr>
    </w:p>
    <w:p w14:paraId="0BA3E2B8">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投标人（签字或盖章）：</w:t>
      </w:r>
      <w:r>
        <w:rPr>
          <w:rFonts w:hint="eastAsia" w:ascii="宋体" w:hAnsi="宋体" w:eastAsia="宋体" w:cs="宋体"/>
          <w:color w:val="000000"/>
          <w:sz w:val="24"/>
          <w:szCs w:val="24"/>
          <w:highlight w:val="none"/>
          <w:u w:val="single"/>
        </w:rPr>
        <w:t xml:space="preserve">                  </w:t>
      </w:r>
    </w:p>
    <w:p w14:paraId="7F7DC034">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7F8D3A1B">
      <w:pPr>
        <w:pStyle w:val="2"/>
        <w:rPr>
          <w:rFonts w:hint="eastAsia" w:ascii="宋体" w:hAnsi="宋体" w:eastAsia="宋体" w:cs="宋体"/>
          <w:b/>
          <w:bCs/>
          <w:color w:val="000000"/>
          <w:sz w:val="24"/>
          <w:szCs w:val="24"/>
          <w:highlight w:val="none"/>
        </w:rPr>
      </w:pPr>
    </w:p>
    <w:p w14:paraId="1148CD53">
      <w:pPr>
        <w:pStyle w:val="2"/>
        <w:rPr>
          <w:rFonts w:hint="eastAsia" w:ascii="宋体" w:hAnsi="宋体" w:eastAsia="宋体" w:cs="宋体"/>
          <w:b/>
          <w:bCs/>
          <w:color w:val="000000"/>
          <w:sz w:val="24"/>
          <w:szCs w:val="24"/>
          <w:highlight w:val="none"/>
        </w:rPr>
      </w:pPr>
    </w:p>
    <w:p w14:paraId="17DF5D3E">
      <w:pPr>
        <w:pStyle w:val="2"/>
        <w:rPr>
          <w:rFonts w:hint="eastAsia" w:ascii="宋体" w:hAnsi="宋体" w:eastAsia="宋体" w:cs="宋体"/>
          <w:b/>
          <w:bCs/>
          <w:color w:val="000000"/>
          <w:sz w:val="24"/>
          <w:szCs w:val="24"/>
          <w:highlight w:val="none"/>
        </w:rPr>
      </w:pPr>
    </w:p>
    <w:p w14:paraId="5A7806BD">
      <w:pPr>
        <w:pStyle w:val="2"/>
        <w:rPr>
          <w:rFonts w:hint="eastAsia" w:ascii="宋体" w:hAnsi="宋体" w:eastAsia="宋体" w:cs="宋体"/>
          <w:b/>
          <w:bCs/>
          <w:color w:val="000000"/>
          <w:sz w:val="24"/>
          <w:szCs w:val="24"/>
          <w:highlight w:val="none"/>
        </w:rPr>
      </w:pPr>
    </w:p>
    <w:p w14:paraId="1EA5FF7C">
      <w:pPr>
        <w:pStyle w:val="2"/>
        <w:rPr>
          <w:rFonts w:hint="eastAsia" w:ascii="宋体" w:hAnsi="宋体" w:eastAsia="宋体" w:cs="宋体"/>
          <w:b/>
          <w:bCs/>
          <w:color w:val="000000"/>
          <w:sz w:val="24"/>
          <w:szCs w:val="24"/>
          <w:highlight w:val="none"/>
        </w:rPr>
      </w:pPr>
    </w:p>
    <w:p w14:paraId="5F5BB3BB">
      <w:pPr>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法定代表人授权委托书（投标人为法人）</w:t>
      </w:r>
    </w:p>
    <w:p w14:paraId="24E6E3C2">
      <w:pPr>
        <w:pStyle w:val="29"/>
        <w:spacing w:line="500" w:lineRule="exact"/>
        <w:ind w:firstLine="480" w:firstLineChars="200"/>
        <w:rPr>
          <w:rFonts w:hint="eastAsia" w:ascii="宋体" w:hAnsi="宋体" w:eastAsia="宋体" w:cs="宋体"/>
          <w:color w:val="000000"/>
          <w:sz w:val="24"/>
          <w:szCs w:val="24"/>
          <w:highlight w:val="none"/>
        </w:rPr>
      </w:pPr>
    </w:p>
    <w:p w14:paraId="40428557">
      <w:pPr>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3E535AD6">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（法定代表人姓名、职务）授权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（被授权人姓名、职务）为我方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w:t>
      </w:r>
      <w:r>
        <w:rPr>
          <w:rFonts w:hint="eastAsia" w:ascii="宋体" w:hAnsi="宋体" w:cs="宋体"/>
          <w:bCs/>
          <w:color w:val="000000"/>
          <w:sz w:val="24"/>
          <w:szCs w:val="24"/>
          <w:highlight w:val="none"/>
          <w:lang w:val="en-US" w:eastAsia="zh-CN"/>
        </w:rPr>
        <w:t>+标项号</w:t>
      </w:r>
      <w:r>
        <w:rPr>
          <w:rFonts w:hint="eastAsia" w:ascii="宋体" w:hAnsi="宋体" w:eastAsia="宋体" w:cs="宋体"/>
          <w:bCs/>
          <w:color w:val="000000"/>
          <w:sz w:val="24"/>
          <w:szCs w:val="24"/>
          <w:highlight w:val="none"/>
        </w:rPr>
        <w:t>、项目编号）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44291EA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0DFDAB4">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附：法定代表人及被授权人身份证正反面彩色扫描件</w:t>
      </w:r>
    </w:p>
    <w:p w14:paraId="20F399D0">
      <w:pPr>
        <w:pStyle w:val="29"/>
        <w:spacing w:line="500" w:lineRule="exact"/>
        <w:ind w:firstLine="480" w:firstLineChars="200"/>
        <w:rPr>
          <w:rFonts w:hint="eastAsia" w:ascii="宋体" w:hAnsi="宋体" w:eastAsia="宋体" w:cs="宋体"/>
          <w:color w:val="000000"/>
          <w:sz w:val="24"/>
          <w:szCs w:val="24"/>
          <w:highlight w:val="none"/>
        </w:rPr>
      </w:pPr>
    </w:p>
    <w:p w14:paraId="3EEC3BFC">
      <w:pPr>
        <w:spacing w:line="500" w:lineRule="exact"/>
        <w:ind w:firstLine="480" w:firstLineChars="200"/>
        <w:rPr>
          <w:rFonts w:hint="eastAsia" w:ascii="宋体" w:hAnsi="宋体" w:eastAsia="宋体" w:cs="宋体"/>
          <w:color w:val="000000"/>
          <w:sz w:val="24"/>
          <w:szCs w:val="24"/>
          <w:highlight w:val="none"/>
        </w:rPr>
      </w:pPr>
    </w:p>
    <w:p w14:paraId="7B28B255">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19488114">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w:t>
      </w:r>
    </w:p>
    <w:p w14:paraId="791BBC5D">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20255373">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年   月   日</w:t>
      </w:r>
    </w:p>
    <w:p w14:paraId="30499F46">
      <w:pPr>
        <w:spacing w:line="500" w:lineRule="exact"/>
        <w:ind w:firstLine="480" w:firstLineChars="200"/>
        <w:jc w:val="center"/>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授权委托书（投标人为非法人）</w:t>
      </w:r>
    </w:p>
    <w:p w14:paraId="561048A3">
      <w:pPr>
        <w:spacing w:line="500" w:lineRule="exact"/>
        <w:ind w:firstLine="480" w:firstLineChars="200"/>
        <w:rPr>
          <w:rFonts w:hint="eastAsia" w:ascii="宋体" w:hAnsi="宋体" w:eastAsia="宋体" w:cs="宋体"/>
          <w:color w:val="000000"/>
          <w:sz w:val="24"/>
          <w:szCs w:val="24"/>
          <w:highlight w:val="none"/>
        </w:rPr>
      </w:pPr>
    </w:p>
    <w:p w14:paraId="11C4AE1A">
      <w:pPr>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0A200E12">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（被授权人姓名、职务）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w:t>
      </w:r>
      <w:r>
        <w:rPr>
          <w:rFonts w:hint="eastAsia" w:ascii="宋体" w:hAnsi="宋体" w:cs="宋体"/>
          <w:bCs/>
          <w:color w:val="000000"/>
          <w:sz w:val="24"/>
          <w:szCs w:val="24"/>
          <w:highlight w:val="none"/>
          <w:lang w:val="en-US" w:eastAsia="zh-CN"/>
        </w:rPr>
        <w:t>+标项号</w:t>
      </w:r>
      <w:r>
        <w:rPr>
          <w:rFonts w:hint="eastAsia" w:ascii="宋体" w:hAnsi="宋体" w:eastAsia="宋体" w:cs="宋体"/>
          <w:bCs/>
          <w:color w:val="000000"/>
          <w:sz w:val="24"/>
          <w:szCs w:val="24"/>
          <w:highlight w:val="none"/>
        </w:rPr>
        <w:t>、项目编号）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77807F53">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3BB2E54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附：授权人及被授权人身份证正反面彩色扫描件</w:t>
      </w:r>
    </w:p>
    <w:p w14:paraId="54D83EA7">
      <w:pPr>
        <w:pStyle w:val="29"/>
        <w:spacing w:line="500" w:lineRule="exact"/>
        <w:ind w:firstLine="480" w:firstLineChars="200"/>
        <w:rPr>
          <w:rFonts w:hint="eastAsia" w:ascii="宋体" w:hAnsi="宋体" w:eastAsia="宋体" w:cs="宋体"/>
          <w:color w:val="000000"/>
          <w:sz w:val="24"/>
          <w:szCs w:val="24"/>
          <w:highlight w:val="none"/>
        </w:rPr>
      </w:pPr>
    </w:p>
    <w:p w14:paraId="2952451B">
      <w:pPr>
        <w:spacing w:line="500" w:lineRule="exact"/>
        <w:ind w:firstLine="480" w:firstLineChars="200"/>
        <w:rPr>
          <w:rFonts w:hint="eastAsia" w:ascii="宋体" w:hAnsi="宋体" w:eastAsia="宋体" w:cs="宋体"/>
          <w:color w:val="000000"/>
          <w:sz w:val="24"/>
          <w:szCs w:val="24"/>
          <w:highlight w:val="none"/>
        </w:rPr>
      </w:pPr>
    </w:p>
    <w:p w14:paraId="0B8B8261">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授权人（签字或盖章）：</w:t>
      </w:r>
    </w:p>
    <w:p w14:paraId="7A3DE476">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   </w:t>
      </w:r>
    </w:p>
    <w:p w14:paraId="4B8286F5">
      <w:pPr>
        <w:pStyle w:val="2"/>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 xml:space="preserve">      日    期：   年   月   日</w:t>
      </w:r>
    </w:p>
    <w:p w14:paraId="1265FF5D">
      <w:pPr>
        <w:keepNext/>
        <w:keepLines/>
        <w:spacing w:line="500" w:lineRule="exact"/>
        <w:ind w:firstLine="480" w:firstLineChars="200"/>
        <w:jc w:val="center"/>
        <w:rPr>
          <w:rFonts w:hint="eastAsia" w:ascii="宋体" w:hAnsi="宋体" w:eastAsia="宋体" w:cs="宋体"/>
          <w:color w:val="000000"/>
          <w:sz w:val="24"/>
          <w:szCs w:val="24"/>
          <w:highlight w:val="none"/>
        </w:rPr>
      </w:pPr>
    </w:p>
    <w:p w14:paraId="7D602D08">
      <w:pPr>
        <w:pStyle w:val="4"/>
        <w:spacing w:before="156" w:after="156" w:line="320" w:lineRule="exact"/>
        <w:ind w:firstLine="482" w:firstLineChars="200"/>
        <w:rPr>
          <w:rFonts w:hint="eastAsia" w:ascii="宋体" w:hAnsi="宋体" w:eastAsia="宋体" w:cs="宋体"/>
          <w:bCs w:val="0"/>
          <w:color w:val="000000"/>
          <w:kern w:val="0"/>
          <w:sz w:val="24"/>
          <w:szCs w:val="24"/>
          <w:highlight w:val="none"/>
        </w:rPr>
      </w:pPr>
      <w:r>
        <w:rPr>
          <w:rFonts w:hint="eastAsia" w:ascii="宋体" w:hAnsi="宋体" w:eastAsia="宋体" w:cs="宋体"/>
          <w:b/>
          <w:bCs/>
          <w:color w:val="000000"/>
          <w:sz w:val="24"/>
          <w:szCs w:val="24"/>
          <w:highlight w:val="none"/>
        </w:rPr>
        <w:br w:type="page"/>
      </w:r>
      <w:bookmarkStart w:id="139" w:name="_Toc217446088"/>
      <w:r>
        <w:rPr>
          <w:rFonts w:hint="eastAsia" w:ascii="宋体" w:hAnsi="宋体" w:eastAsia="宋体" w:cs="宋体"/>
          <w:bCs w:val="0"/>
          <w:color w:val="000000"/>
          <w:kern w:val="0"/>
          <w:sz w:val="24"/>
          <w:szCs w:val="24"/>
          <w:highlight w:val="none"/>
          <w:lang w:val="en-US" w:eastAsia="zh-CN"/>
        </w:rPr>
        <w:t>三</w:t>
      </w:r>
      <w:r>
        <w:rPr>
          <w:rFonts w:hint="eastAsia" w:ascii="宋体" w:hAnsi="宋体" w:eastAsia="宋体" w:cs="宋体"/>
          <w:bCs w:val="0"/>
          <w:color w:val="000000"/>
          <w:kern w:val="0"/>
          <w:sz w:val="24"/>
          <w:szCs w:val="24"/>
          <w:highlight w:val="none"/>
        </w:rPr>
        <w:t>、投标人基本情况表</w:t>
      </w:r>
      <w:bookmarkEnd w:id="139"/>
    </w:p>
    <w:tbl>
      <w:tblPr>
        <w:tblStyle w:val="30"/>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42AD8FB2">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6DB374F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2A4F294B">
            <w:pPr>
              <w:jc w:val="center"/>
              <w:rPr>
                <w:rFonts w:hint="eastAsia" w:ascii="宋体" w:hAnsi="宋体" w:eastAsia="宋体" w:cs="宋体"/>
                <w:strike/>
                <w:color w:val="000000"/>
                <w:sz w:val="24"/>
                <w:szCs w:val="24"/>
                <w:highlight w:val="none"/>
              </w:rPr>
            </w:pPr>
          </w:p>
        </w:tc>
      </w:tr>
      <w:tr w14:paraId="4DF0363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E83235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073AED17">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C451A0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2139" w:type="dxa"/>
            <w:tcBorders>
              <w:top w:val="nil"/>
              <w:left w:val="nil"/>
              <w:bottom w:val="single" w:color="auto" w:sz="4" w:space="0"/>
              <w:right w:val="single" w:color="auto" w:sz="4" w:space="0"/>
            </w:tcBorders>
            <w:vAlign w:val="center"/>
          </w:tcPr>
          <w:p w14:paraId="619AAF57">
            <w:pPr>
              <w:jc w:val="center"/>
              <w:rPr>
                <w:rFonts w:hint="eastAsia" w:ascii="宋体" w:hAnsi="宋体" w:eastAsia="宋体" w:cs="宋体"/>
                <w:color w:val="000000"/>
                <w:sz w:val="24"/>
                <w:szCs w:val="24"/>
                <w:highlight w:val="none"/>
              </w:rPr>
            </w:pPr>
          </w:p>
        </w:tc>
      </w:tr>
      <w:tr w14:paraId="4FE3B09C">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B9B871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50F83B66">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755246B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企业性质</w:t>
            </w:r>
          </w:p>
        </w:tc>
        <w:tc>
          <w:tcPr>
            <w:tcW w:w="2139" w:type="dxa"/>
            <w:tcBorders>
              <w:top w:val="nil"/>
              <w:left w:val="nil"/>
              <w:bottom w:val="single" w:color="auto" w:sz="4" w:space="0"/>
              <w:right w:val="single" w:color="auto" w:sz="4" w:space="0"/>
            </w:tcBorders>
            <w:vAlign w:val="center"/>
          </w:tcPr>
          <w:p w14:paraId="12AC6089">
            <w:pPr>
              <w:jc w:val="center"/>
              <w:rPr>
                <w:rFonts w:hint="eastAsia" w:ascii="宋体" w:hAnsi="宋体" w:eastAsia="宋体" w:cs="宋体"/>
                <w:color w:val="000000"/>
                <w:sz w:val="24"/>
                <w:szCs w:val="24"/>
                <w:highlight w:val="none"/>
              </w:rPr>
            </w:pPr>
          </w:p>
        </w:tc>
      </w:tr>
      <w:tr w14:paraId="3C4C9CFC">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9F7AF6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606D12BD">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4498F66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2139" w:type="dxa"/>
            <w:tcBorders>
              <w:top w:val="nil"/>
              <w:left w:val="nil"/>
              <w:bottom w:val="single" w:color="auto" w:sz="4" w:space="0"/>
              <w:right w:val="single" w:color="auto" w:sz="4" w:space="0"/>
            </w:tcBorders>
            <w:vAlign w:val="center"/>
          </w:tcPr>
          <w:p w14:paraId="7AEA58AB">
            <w:pPr>
              <w:jc w:val="center"/>
              <w:rPr>
                <w:rFonts w:hint="eastAsia" w:ascii="宋体" w:hAnsi="宋体" w:eastAsia="宋体" w:cs="宋体"/>
                <w:color w:val="000000"/>
                <w:sz w:val="24"/>
                <w:szCs w:val="24"/>
                <w:highlight w:val="none"/>
              </w:rPr>
            </w:pPr>
          </w:p>
        </w:tc>
      </w:tr>
      <w:tr w14:paraId="3624500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6279D5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0E59AB6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2525" w:type="dxa"/>
            <w:tcBorders>
              <w:top w:val="nil"/>
              <w:left w:val="nil"/>
              <w:bottom w:val="single" w:color="auto" w:sz="4" w:space="0"/>
              <w:right w:val="single" w:color="auto" w:sz="4" w:space="0"/>
            </w:tcBorders>
            <w:vAlign w:val="center"/>
          </w:tcPr>
          <w:p w14:paraId="3F35EFA3">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7104ED3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21A0D0D1">
            <w:pPr>
              <w:jc w:val="center"/>
              <w:rPr>
                <w:rFonts w:hint="eastAsia" w:ascii="宋体" w:hAnsi="宋体" w:eastAsia="宋体" w:cs="宋体"/>
                <w:color w:val="000000"/>
                <w:sz w:val="24"/>
                <w:szCs w:val="24"/>
                <w:highlight w:val="none"/>
              </w:rPr>
            </w:pPr>
          </w:p>
        </w:tc>
      </w:tr>
      <w:tr w14:paraId="3621F4A6">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0DADC86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050" w:type="dxa"/>
            <w:tcBorders>
              <w:top w:val="nil"/>
              <w:left w:val="nil"/>
              <w:bottom w:val="single" w:color="auto" w:sz="4" w:space="0"/>
              <w:right w:val="single" w:color="auto" w:sz="4" w:space="0"/>
            </w:tcBorders>
            <w:vAlign w:val="center"/>
          </w:tcPr>
          <w:p w14:paraId="7682C39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3F126E5C">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7B4A6F2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1CA90347">
            <w:pPr>
              <w:jc w:val="center"/>
              <w:rPr>
                <w:rFonts w:hint="eastAsia" w:ascii="宋体" w:hAnsi="宋体" w:eastAsia="宋体" w:cs="宋体"/>
                <w:color w:val="000000"/>
                <w:sz w:val="24"/>
                <w:szCs w:val="24"/>
                <w:highlight w:val="none"/>
              </w:rPr>
            </w:pPr>
          </w:p>
        </w:tc>
      </w:tr>
      <w:tr w14:paraId="112CCA5F">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197321FE">
            <w:pPr>
              <w:jc w:val="center"/>
              <w:rPr>
                <w:rFonts w:hint="eastAsia" w:ascii="宋体" w:hAnsi="宋体" w:eastAsia="宋体" w:cs="宋体"/>
                <w:color w:val="000000"/>
                <w:sz w:val="24"/>
                <w:szCs w:val="24"/>
                <w:highlight w:val="none"/>
              </w:rPr>
            </w:pPr>
          </w:p>
        </w:tc>
        <w:tc>
          <w:tcPr>
            <w:tcW w:w="1050" w:type="dxa"/>
            <w:tcBorders>
              <w:top w:val="nil"/>
              <w:left w:val="nil"/>
              <w:bottom w:val="single" w:color="auto" w:sz="4" w:space="0"/>
              <w:right w:val="single" w:color="auto" w:sz="4" w:space="0"/>
            </w:tcBorders>
            <w:vAlign w:val="center"/>
          </w:tcPr>
          <w:p w14:paraId="08E5F2D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58ADE340">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1766E85B">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2139" w:type="dxa"/>
            <w:tcBorders>
              <w:top w:val="nil"/>
              <w:left w:val="nil"/>
              <w:bottom w:val="single" w:color="auto" w:sz="4" w:space="0"/>
              <w:right w:val="single" w:color="auto" w:sz="4" w:space="0"/>
            </w:tcBorders>
            <w:vAlign w:val="center"/>
          </w:tcPr>
          <w:p w14:paraId="69978619">
            <w:pPr>
              <w:jc w:val="center"/>
              <w:rPr>
                <w:rFonts w:hint="eastAsia" w:ascii="宋体" w:hAnsi="宋体" w:eastAsia="宋体" w:cs="宋体"/>
                <w:color w:val="000000"/>
                <w:sz w:val="24"/>
                <w:szCs w:val="24"/>
                <w:highlight w:val="none"/>
              </w:rPr>
            </w:pPr>
          </w:p>
        </w:tc>
      </w:tr>
      <w:tr w14:paraId="4918C323">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CE34BB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2F30EEF9">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1D02A98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139" w:type="dxa"/>
            <w:tcBorders>
              <w:top w:val="nil"/>
              <w:left w:val="nil"/>
              <w:bottom w:val="single" w:color="auto" w:sz="4" w:space="0"/>
              <w:right w:val="single" w:color="auto" w:sz="4" w:space="0"/>
            </w:tcBorders>
            <w:vAlign w:val="center"/>
          </w:tcPr>
          <w:p w14:paraId="567E5FA4">
            <w:pPr>
              <w:jc w:val="center"/>
              <w:rPr>
                <w:rFonts w:hint="eastAsia" w:ascii="宋体" w:hAnsi="宋体" w:eastAsia="宋体" w:cs="宋体"/>
                <w:color w:val="000000"/>
                <w:sz w:val="24"/>
                <w:szCs w:val="24"/>
                <w:highlight w:val="none"/>
              </w:rPr>
            </w:pPr>
          </w:p>
        </w:tc>
      </w:tr>
      <w:tr w14:paraId="1B02BDC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2F8E589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4594CFBB">
            <w:pPr>
              <w:jc w:val="center"/>
              <w:rPr>
                <w:rFonts w:hint="eastAsia" w:ascii="宋体" w:hAnsi="宋体" w:eastAsia="宋体" w:cs="宋体"/>
                <w:color w:val="000000"/>
                <w:sz w:val="24"/>
                <w:szCs w:val="24"/>
                <w:highlight w:val="none"/>
              </w:rPr>
            </w:pPr>
          </w:p>
        </w:tc>
      </w:tr>
      <w:tr w14:paraId="26E3D85D">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39BC1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1A8CBC2F">
            <w:pPr>
              <w:jc w:val="center"/>
              <w:rPr>
                <w:rFonts w:hint="eastAsia" w:ascii="宋体" w:hAnsi="宋体" w:eastAsia="宋体" w:cs="宋体"/>
                <w:color w:val="000000"/>
                <w:sz w:val="24"/>
                <w:szCs w:val="24"/>
                <w:highlight w:val="none"/>
              </w:rPr>
            </w:pPr>
          </w:p>
        </w:tc>
      </w:tr>
    </w:tbl>
    <w:p w14:paraId="7A089FC8">
      <w:pPr>
        <w:adjustRightInd w:val="0"/>
        <w:spacing w:line="320" w:lineRule="exact"/>
        <w:ind w:firstLine="480" w:firstLineChars="200"/>
        <w:jc w:val="left"/>
        <w:rPr>
          <w:rFonts w:hint="eastAsia" w:ascii="宋体" w:hAnsi="宋体" w:eastAsia="宋体" w:cs="宋体"/>
          <w:bCs/>
          <w:color w:val="000000"/>
          <w:sz w:val="24"/>
          <w:szCs w:val="24"/>
          <w:highlight w:val="none"/>
        </w:rPr>
      </w:pPr>
    </w:p>
    <w:p w14:paraId="1384ABAA">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7579189">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1、投标人为法人时，后附营业执照等相关资料彩色扫描件；    </w:t>
      </w:r>
    </w:p>
    <w:p w14:paraId="268B4E20">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2、投标人为非法人时，格式自拟，后附相关资料彩色扫描件。</w:t>
      </w:r>
    </w:p>
    <w:p w14:paraId="68DCB072">
      <w:pPr>
        <w:adjustRightInd w:val="0"/>
        <w:spacing w:line="500" w:lineRule="exact"/>
        <w:ind w:firstLine="480" w:firstLineChars="200"/>
        <w:jc w:val="center"/>
        <w:rPr>
          <w:rFonts w:hint="eastAsia" w:ascii="宋体" w:hAnsi="宋体" w:eastAsia="宋体" w:cs="宋体"/>
          <w:bCs/>
          <w:color w:val="000000"/>
          <w:sz w:val="24"/>
          <w:szCs w:val="24"/>
          <w:highlight w:val="none"/>
        </w:rPr>
      </w:pPr>
      <w:bookmarkStart w:id="140" w:name="_Toc217446089"/>
    </w:p>
    <w:p w14:paraId="6504FC13">
      <w:pPr>
        <w:adjustRightInd w:val="0"/>
        <w:spacing w:line="500" w:lineRule="exact"/>
        <w:ind w:firstLine="480" w:firstLineChars="200"/>
        <w:jc w:val="center"/>
        <w:rPr>
          <w:rFonts w:hint="eastAsia" w:ascii="宋体" w:hAnsi="宋体" w:eastAsia="宋体" w:cs="宋体"/>
          <w:bCs/>
          <w:color w:val="000000"/>
          <w:sz w:val="24"/>
          <w:szCs w:val="24"/>
          <w:highlight w:val="none"/>
        </w:rPr>
      </w:pPr>
    </w:p>
    <w:p w14:paraId="6527FB05">
      <w:pPr>
        <w:adjustRightInd w:val="0"/>
        <w:spacing w:line="500" w:lineRule="exact"/>
        <w:ind w:firstLine="480" w:firstLineChars="200"/>
        <w:jc w:val="center"/>
        <w:outlineLvl w:val="1"/>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、投标人类似项目业绩一览表</w:t>
      </w:r>
      <w:bookmarkEnd w:id="140"/>
    </w:p>
    <w:p w14:paraId="7DDDA8DA">
      <w:pPr>
        <w:spacing w:line="400" w:lineRule="exact"/>
        <w:rPr>
          <w:rFonts w:hint="eastAsia" w:ascii="宋体" w:hAnsi="宋体" w:eastAsia="宋体" w:cs="宋体"/>
          <w:color w:val="000000"/>
          <w:sz w:val="24"/>
          <w:szCs w:val="24"/>
          <w:highlight w:val="none"/>
        </w:rPr>
      </w:pP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4999F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tcBorders>
              <w:top w:val="single" w:color="auto" w:sz="4" w:space="0"/>
            </w:tcBorders>
            <w:vAlign w:val="center"/>
          </w:tcPr>
          <w:p w14:paraId="399DF857">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570" w:type="pct"/>
            <w:vAlign w:val="center"/>
          </w:tcPr>
          <w:p w14:paraId="0BE17605">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采购人</w:t>
            </w:r>
          </w:p>
        </w:tc>
        <w:tc>
          <w:tcPr>
            <w:tcW w:w="661" w:type="pct"/>
            <w:vAlign w:val="center"/>
          </w:tcPr>
          <w:p w14:paraId="7DC640FA">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联系人</w:t>
            </w:r>
          </w:p>
        </w:tc>
        <w:tc>
          <w:tcPr>
            <w:tcW w:w="684" w:type="pct"/>
            <w:vAlign w:val="center"/>
          </w:tcPr>
          <w:p w14:paraId="3002DA9F">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tc>
        <w:tc>
          <w:tcPr>
            <w:tcW w:w="690" w:type="pct"/>
            <w:vAlign w:val="center"/>
          </w:tcPr>
          <w:p w14:paraId="10CE306F">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701" w:type="pct"/>
            <w:vAlign w:val="center"/>
          </w:tcPr>
          <w:p w14:paraId="77504DC3">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688" w:type="pct"/>
            <w:vAlign w:val="center"/>
          </w:tcPr>
          <w:p w14:paraId="46A0C850">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641" w:type="pct"/>
            <w:gridSpan w:val="2"/>
            <w:tcBorders>
              <w:right w:val="single" w:color="auto" w:sz="4" w:space="0"/>
            </w:tcBorders>
            <w:vAlign w:val="center"/>
          </w:tcPr>
          <w:p w14:paraId="771213E2">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项目描述</w:t>
            </w:r>
          </w:p>
        </w:tc>
      </w:tr>
      <w:tr w14:paraId="5629BC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3EADDD85">
            <w:pPr>
              <w:spacing w:line="400" w:lineRule="exact"/>
              <w:jc w:val="center"/>
              <w:rPr>
                <w:rFonts w:hint="eastAsia" w:ascii="宋体" w:hAnsi="宋体" w:eastAsia="宋体" w:cs="宋体"/>
                <w:color w:val="000000"/>
                <w:sz w:val="24"/>
                <w:szCs w:val="24"/>
                <w:highlight w:val="none"/>
              </w:rPr>
            </w:pPr>
          </w:p>
        </w:tc>
        <w:tc>
          <w:tcPr>
            <w:tcW w:w="570" w:type="pct"/>
            <w:vAlign w:val="center"/>
          </w:tcPr>
          <w:p w14:paraId="598D4ABD">
            <w:pPr>
              <w:spacing w:line="400" w:lineRule="exact"/>
              <w:jc w:val="center"/>
              <w:rPr>
                <w:rFonts w:hint="eastAsia" w:ascii="宋体" w:hAnsi="宋体" w:eastAsia="宋体" w:cs="宋体"/>
                <w:color w:val="000000"/>
                <w:sz w:val="24"/>
                <w:szCs w:val="24"/>
                <w:highlight w:val="none"/>
              </w:rPr>
            </w:pPr>
          </w:p>
        </w:tc>
        <w:tc>
          <w:tcPr>
            <w:tcW w:w="661" w:type="pct"/>
            <w:vAlign w:val="center"/>
          </w:tcPr>
          <w:p w14:paraId="7AFA0C2C">
            <w:pPr>
              <w:spacing w:line="400" w:lineRule="exact"/>
              <w:jc w:val="center"/>
              <w:rPr>
                <w:rFonts w:hint="eastAsia" w:ascii="宋体" w:hAnsi="宋体" w:eastAsia="宋体" w:cs="宋体"/>
                <w:color w:val="000000"/>
                <w:sz w:val="24"/>
                <w:szCs w:val="24"/>
                <w:highlight w:val="none"/>
              </w:rPr>
            </w:pPr>
          </w:p>
        </w:tc>
        <w:tc>
          <w:tcPr>
            <w:tcW w:w="684" w:type="pct"/>
            <w:vAlign w:val="center"/>
          </w:tcPr>
          <w:p w14:paraId="41A2532C">
            <w:pPr>
              <w:spacing w:line="400" w:lineRule="exact"/>
              <w:jc w:val="center"/>
              <w:rPr>
                <w:rFonts w:hint="eastAsia" w:ascii="宋体" w:hAnsi="宋体" w:eastAsia="宋体" w:cs="宋体"/>
                <w:color w:val="000000"/>
                <w:sz w:val="24"/>
                <w:szCs w:val="24"/>
                <w:highlight w:val="none"/>
              </w:rPr>
            </w:pPr>
          </w:p>
        </w:tc>
        <w:tc>
          <w:tcPr>
            <w:tcW w:w="690" w:type="pct"/>
            <w:vAlign w:val="center"/>
          </w:tcPr>
          <w:p w14:paraId="67D9B649">
            <w:pPr>
              <w:spacing w:line="400" w:lineRule="exact"/>
              <w:jc w:val="center"/>
              <w:rPr>
                <w:rFonts w:hint="eastAsia" w:ascii="宋体" w:hAnsi="宋体" w:eastAsia="宋体" w:cs="宋体"/>
                <w:color w:val="000000"/>
                <w:sz w:val="24"/>
                <w:szCs w:val="24"/>
                <w:highlight w:val="none"/>
              </w:rPr>
            </w:pPr>
          </w:p>
        </w:tc>
        <w:tc>
          <w:tcPr>
            <w:tcW w:w="701" w:type="pct"/>
            <w:vAlign w:val="center"/>
          </w:tcPr>
          <w:p w14:paraId="069359AD">
            <w:pPr>
              <w:spacing w:line="400" w:lineRule="exact"/>
              <w:jc w:val="center"/>
              <w:rPr>
                <w:rFonts w:hint="eastAsia" w:ascii="宋体" w:hAnsi="宋体" w:eastAsia="宋体" w:cs="宋体"/>
                <w:color w:val="000000"/>
                <w:sz w:val="24"/>
                <w:szCs w:val="24"/>
                <w:highlight w:val="none"/>
              </w:rPr>
            </w:pPr>
          </w:p>
        </w:tc>
        <w:tc>
          <w:tcPr>
            <w:tcW w:w="688" w:type="pct"/>
            <w:vAlign w:val="center"/>
          </w:tcPr>
          <w:p w14:paraId="0C4BF43A">
            <w:pPr>
              <w:spacing w:line="400" w:lineRule="exact"/>
              <w:jc w:val="center"/>
              <w:rPr>
                <w:rFonts w:hint="eastAsia" w:ascii="宋体" w:hAnsi="宋体" w:eastAsia="宋体" w:cs="宋体"/>
                <w:color w:val="000000"/>
                <w:sz w:val="24"/>
                <w:szCs w:val="24"/>
                <w:highlight w:val="none"/>
              </w:rPr>
            </w:pPr>
          </w:p>
        </w:tc>
        <w:tc>
          <w:tcPr>
            <w:tcW w:w="641" w:type="pct"/>
            <w:gridSpan w:val="2"/>
            <w:tcBorders>
              <w:right w:val="single" w:color="auto" w:sz="4" w:space="0"/>
            </w:tcBorders>
            <w:vAlign w:val="center"/>
          </w:tcPr>
          <w:p w14:paraId="4DFC3625">
            <w:pPr>
              <w:spacing w:line="400" w:lineRule="exact"/>
              <w:jc w:val="center"/>
              <w:rPr>
                <w:rFonts w:hint="eastAsia" w:ascii="宋体" w:hAnsi="宋体" w:eastAsia="宋体" w:cs="宋体"/>
                <w:color w:val="000000"/>
                <w:sz w:val="24"/>
                <w:szCs w:val="24"/>
                <w:highlight w:val="none"/>
              </w:rPr>
            </w:pPr>
          </w:p>
        </w:tc>
      </w:tr>
      <w:tr w14:paraId="58CA66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040D2C1D">
            <w:pPr>
              <w:spacing w:line="400" w:lineRule="exact"/>
              <w:jc w:val="center"/>
              <w:rPr>
                <w:rFonts w:hint="eastAsia" w:ascii="宋体" w:hAnsi="宋体" w:eastAsia="宋体" w:cs="宋体"/>
                <w:color w:val="000000"/>
                <w:sz w:val="24"/>
                <w:szCs w:val="24"/>
                <w:highlight w:val="none"/>
              </w:rPr>
            </w:pPr>
          </w:p>
        </w:tc>
        <w:tc>
          <w:tcPr>
            <w:tcW w:w="570" w:type="pct"/>
            <w:vAlign w:val="center"/>
          </w:tcPr>
          <w:p w14:paraId="3D3AA726">
            <w:pPr>
              <w:spacing w:line="400" w:lineRule="exact"/>
              <w:jc w:val="center"/>
              <w:rPr>
                <w:rFonts w:hint="eastAsia" w:ascii="宋体" w:hAnsi="宋体" w:eastAsia="宋体" w:cs="宋体"/>
                <w:color w:val="000000"/>
                <w:sz w:val="24"/>
                <w:szCs w:val="24"/>
                <w:highlight w:val="none"/>
              </w:rPr>
            </w:pPr>
          </w:p>
        </w:tc>
        <w:tc>
          <w:tcPr>
            <w:tcW w:w="661" w:type="pct"/>
            <w:vAlign w:val="center"/>
          </w:tcPr>
          <w:p w14:paraId="253C60E8">
            <w:pPr>
              <w:spacing w:line="400" w:lineRule="exact"/>
              <w:jc w:val="center"/>
              <w:rPr>
                <w:rFonts w:hint="eastAsia" w:ascii="宋体" w:hAnsi="宋体" w:eastAsia="宋体" w:cs="宋体"/>
                <w:color w:val="000000"/>
                <w:sz w:val="24"/>
                <w:szCs w:val="24"/>
                <w:highlight w:val="none"/>
              </w:rPr>
            </w:pPr>
          </w:p>
        </w:tc>
        <w:tc>
          <w:tcPr>
            <w:tcW w:w="684" w:type="pct"/>
            <w:vAlign w:val="center"/>
          </w:tcPr>
          <w:p w14:paraId="35C02B33">
            <w:pPr>
              <w:spacing w:line="400" w:lineRule="exact"/>
              <w:jc w:val="center"/>
              <w:rPr>
                <w:rFonts w:hint="eastAsia" w:ascii="宋体" w:hAnsi="宋体" w:eastAsia="宋体" w:cs="宋体"/>
                <w:color w:val="000000"/>
                <w:sz w:val="24"/>
                <w:szCs w:val="24"/>
                <w:highlight w:val="none"/>
              </w:rPr>
            </w:pPr>
          </w:p>
        </w:tc>
        <w:tc>
          <w:tcPr>
            <w:tcW w:w="690" w:type="pct"/>
            <w:vAlign w:val="center"/>
          </w:tcPr>
          <w:p w14:paraId="3394FD25">
            <w:pPr>
              <w:spacing w:line="400" w:lineRule="exact"/>
              <w:jc w:val="center"/>
              <w:rPr>
                <w:rFonts w:hint="eastAsia" w:ascii="宋体" w:hAnsi="宋体" w:eastAsia="宋体" w:cs="宋体"/>
                <w:color w:val="000000"/>
                <w:sz w:val="24"/>
                <w:szCs w:val="24"/>
                <w:highlight w:val="none"/>
              </w:rPr>
            </w:pPr>
          </w:p>
        </w:tc>
        <w:tc>
          <w:tcPr>
            <w:tcW w:w="701" w:type="pct"/>
            <w:vAlign w:val="center"/>
          </w:tcPr>
          <w:p w14:paraId="6E55B61F">
            <w:pPr>
              <w:spacing w:line="400" w:lineRule="exact"/>
              <w:jc w:val="center"/>
              <w:rPr>
                <w:rFonts w:hint="eastAsia" w:ascii="宋体" w:hAnsi="宋体" w:eastAsia="宋体" w:cs="宋体"/>
                <w:color w:val="000000"/>
                <w:sz w:val="24"/>
                <w:szCs w:val="24"/>
                <w:highlight w:val="none"/>
              </w:rPr>
            </w:pPr>
          </w:p>
        </w:tc>
        <w:tc>
          <w:tcPr>
            <w:tcW w:w="688" w:type="pct"/>
            <w:vAlign w:val="center"/>
          </w:tcPr>
          <w:p w14:paraId="5CB8EA1D">
            <w:pPr>
              <w:spacing w:line="400" w:lineRule="exact"/>
              <w:jc w:val="center"/>
              <w:rPr>
                <w:rFonts w:hint="eastAsia" w:ascii="宋体" w:hAnsi="宋体" w:eastAsia="宋体" w:cs="宋体"/>
                <w:color w:val="000000"/>
                <w:sz w:val="24"/>
                <w:szCs w:val="24"/>
                <w:highlight w:val="none"/>
              </w:rPr>
            </w:pPr>
          </w:p>
        </w:tc>
        <w:tc>
          <w:tcPr>
            <w:tcW w:w="641" w:type="pct"/>
            <w:gridSpan w:val="2"/>
            <w:tcBorders>
              <w:right w:val="single" w:color="auto" w:sz="4" w:space="0"/>
            </w:tcBorders>
            <w:vAlign w:val="center"/>
          </w:tcPr>
          <w:p w14:paraId="5CBAB7A9">
            <w:pPr>
              <w:spacing w:line="400" w:lineRule="exact"/>
              <w:jc w:val="center"/>
              <w:rPr>
                <w:rFonts w:hint="eastAsia" w:ascii="宋体" w:hAnsi="宋体" w:eastAsia="宋体" w:cs="宋体"/>
                <w:color w:val="000000"/>
                <w:sz w:val="24"/>
                <w:szCs w:val="24"/>
                <w:highlight w:val="none"/>
              </w:rPr>
            </w:pPr>
          </w:p>
        </w:tc>
      </w:tr>
      <w:tr w14:paraId="0E21A5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0FF6B7BA">
            <w:pPr>
              <w:spacing w:line="400" w:lineRule="exact"/>
              <w:jc w:val="center"/>
              <w:rPr>
                <w:rFonts w:hint="eastAsia" w:ascii="宋体" w:hAnsi="宋体" w:eastAsia="宋体" w:cs="宋体"/>
                <w:color w:val="000000"/>
                <w:sz w:val="24"/>
                <w:szCs w:val="24"/>
                <w:highlight w:val="none"/>
              </w:rPr>
            </w:pPr>
          </w:p>
        </w:tc>
        <w:tc>
          <w:tcPr>
            <w:tcW w:w="570" w:type="pct"/>
            <w:vAlign w:val="center"/>
          </w:tcPr>
          <w:p w14:paraId="16DB8DD2">
            <w:pPr>
              <w:spacing w:line="400" w:lineRule="exact"/>
              <w:jc w:val="center"/>
              <w:rPr>
                <w:rFonts w:hint="eastAsia" w:ascii="宋体" w:hAnsi="宋体" w:eastAsia="宋体" w:cs="宋体"/>
                <w:color w:val="000000"/>
                <w:sz w:val="24"/>
                <w:szCs w:val="24"/>
                <w:highlight w:val="none"/>
              </w:rPr>
            </w:pPr>
          </w:p>
        </w:tc>
        <w:tc>
          <w:tcPr>
            <w:tcW w:w="661" w:type="pct"/>
            <w:vAlign w:val="center"/>
          </w:tcPr>
          <w:p w14:paraId="53280549">
            <w:pPr>
              <w:spacing w:line="400" w:lineRule="exact"/>
              <w:jc w:val="center"/>
              <w:rPr>
                <w:rFonts w:hint="eastAsia" w:ascii="宋体" w:hAnsi="宋体" w:eastAsia="宋体" w:cs="宋体"/>
                <w:color w:val="000000"/>
                <w:sz w:val="24"/>
                <w:szCs w:val="24"/>
                <w:highlight w:val="none"/>
              </w:rPr>
            </w:pPr>
          </w:p>
        </w:tc>
        <w:tc>
          <w:tcPr>
            <w:tcW w:w="684" w:type="pct"/>
            <w:vAlign w:val="center"/>
          </w:tcPr>
          <w:p w14:paraId="450E3EF0">
            <w:pPr>
              <w:spacing w:line="400" w:lineRule="exact"/>
              <w:jc w:val="center"/>
              <w:rPr>
                <w:rFonts w:hint="eastAsia" w:ascii="宋体" w:hAnsi="宋体" w:eastAsia="宋体" w:cs="宋体"/>
                <w:color w:val="000000"/>
                <w:sz w:val="24"/>
                <w:szCs w:val="24"/>
                <w:highlight w:val="none"/>
              </w:rPr>
            </w:pPr>
          </w:p>
        </w:tc>
        <w:tc>
          <w:tcPr>
            <w:tcW w:w="690" w:type="pct"/>
            <w:vAlign w:val="center"/>
          </w:tcPr>
          <w:p w14:paraId="30F685BC">
            <w:pPr>
              <w:spacing w:line="400" w:lineRule="exact"/>
              <w:jc w:val="center"/>
              <w:rPr>
                <w:rFonts w:hint="eastAsia" w:ascii="宋体" w:hAnsi="宋体" w:eastAsia="宋体" w:cs="宋体"/>
                <w:color w:val="000000"/>
                <w:sz w:val="24"/>
                <w:szCs w:val="24"/>
                <w:highlight w:val="none"/>
              </w:rPr>
            </w:pPr>
          </w:p>
        </w:tc>
        <w:tc>
          <w:tcPr>
            <w:tcW w:w="701" w:type="pct"/>
            <w:vAlign w:val="center"/>
          </w:tcPr>
          <w:p w14:paraId="6E39E258">
            <w:pPr>
              <w:spacing w:line="400" w:lineRule="exact"/>
              <w:jc w:val="center"/>
              <w:rPr>
                <w:rFonts w:hint="eastAsia" w:ascii="宋体" w:hAnsi="宋体" w:eastAsia="宋体" w:cs="宋体"/>
                <w:color w:val="000000"/>
                <w:sz w:val="24"/>
                <w:szCs w:val="24"/>
                <w:highlight w:val="none"/>
              </w:rPr>
            </w:pPr>
          </w:p>
        </w:tc>
        <w:tc>
          <w:tcPr>
            <w:tcW w:w="688" w:type="pct"/>
            <w:vAlign w:val="center"/>
          </w:tcPr>
          <w:p w14:paraId="095408DE">
            <w:pPr>
              <w:spacing w:line="400" w:lineRule="exact"/>
              <w:jc w:val="center"/>
              <w:rPr>
                <w:rFonts w:hint="eastAsia" w:ascii="宋体" w:hAnsi="宋体" w:eastAsia="宋体" w:cs="宋体"/>
                <w:color w:val="000000"/>
                <w:sz w:val="24"/>
                <w:szCs w:val="24"/>
                <w:highlight w:val="none"/>
              </w:rPr>
            </w:pPr>
          </w:p>
        </w:tc>
        <w:tc>
          <w:tcPr>
            <w:tcW w:w="641" w:type="pct"/>
            <w:gridSpan w:val="2"/>
            <w:tcBorders>
              <w:right w:val="single" w:color="auto" w:sz="4" w:space="0"/>
            </w:tcBorders>
            <w:vAlign w:val="center"/>
          </w:tcPr>
          <w:p w14:paraId="41CCDC93">
            <w:pPr>
              <w:spacing w:line="400" w:lineRule="exact"/>
              <w:jc w:val="center"/>
              <w:rPr>
                <w:rFonts w:hint="eastAsia" w:ascii="宋体" w:hAnsi="宋体" w:eastAsia="宋体" w:cs="宋体"/>
                <w:color w:val="000000"/>
                <w:sz w:val="24"/>
                <w:szCs w:val="24"/>
                <w:highlight w:val="none"/>
              </w:rPr>
            </w:pPr>
          </w:p>
        </w:tc>
      </w:tr>
      <w:tr w14:paraId="065AB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505FD96B">
            <w:pPr>
              <w:spacing w:line="400" w:lineRule="exact"/>
              <w:jc w:val="center"/>
              <w:rPr>
                <w:rFonts w:hint="eastAsia" w:ascii="宋体" w:hAnsi="宋体" w:eastAsia="宋体" w:cs="宋体"/>
                <w:color w:val="000000"/>
                <w:sz w:val="24"/>
                <w:szCs w:val="24"/>
                <w:highlight w:val="none"/>
              </w:rPr>
            </w:pPr>
          </w:p>
        </w:tc>
        <w:tc>
          <w:tcPr>
            <w:tcW w:w="570" w:type="pct"/>
            <w:tcBorders>
              <w:right w:val="single" w:color="auto" w:sz="4" w:space="0"/>
            </w:tcBorders>
            <w:vAlign w:val="center"/>
          </w:tcPr>
          <w:p w14:paraId="7E85E30A">
            <w:pPr>
              <w:spacing w:line="400" w:lineRule="exact"/>
              <w:jc w:val="center"/>
              <w:rPr>
                <w:rFonts w:hint="eastAsia" w:ascii="宋体" w:hAnsi="宋体" w:eastAsia="宋体" w:cs="宋体"/>
                <w:color w:val="000000"/>
                <w:sz w:val="24"/>
                <w:szCs w:val="24"/>
                <w:highlight w:val="none"/>
              </w:rPr>
            </w:pPr>
          </w:p>
        </w:tc>
        <w:tc>
          <w:tcPr>
            <w:tcW w:w="661" w:type="pct"/>
            <w:tcBorders>
              <w:left w:val="single" w:color="auto" w:sz="4" w:space="0"/>
            </w:tcBorders>
            <w:vAlign w:val="center"/>
          </w:tcPr>
          <w:p w14:paraId="3BD9AD94">
            <w:pPr>
              <w:spacing w:line="400" w:lineRule="exact"/>
              <w:jc w:val="center"/>
              <w:rPr>
                <w:rFonts w:hint="eastAsia" w:ascii="宋体" w:hAnsi="宋体" w:eastAsia="宋体" w:cs="宋体"/>
                <w:color w:val="000000"/>
                <w:sz w:val="24"/>
                <w:szCs w:val="24"/>
                <w:highlight w:val="none"/>
              </w:rPr>
            </w:pPr>
          </w:p>
        </w:tc>
        <w:tc>
          <w:tcPr>
            <w:tcW w:w="684" w:type="pct"/>
            <w:tcBorders>
              <w:left w:val="single" w:color="auto" w:sz="4" w:space="0"/>
            </w:tcBorders>
            <w:vAlign w:val="center"/>
          </w:tcPr>
          <w:p w14:paraId="4015F7C2">
            <w:pPr>
              <w:spacing w:line="400" w:lineRule="exact"/>
              <w:jc w:val="center"/>
              <w:rPr>
                <w:rFonts w:hint="eastAsia" w:ascii="宋体" w:hAnsi="宋体" w:eastAsia="宋体" w:cs="宋体"/>
                <w:color w:val="000000"/>
                <w:sz w:val="24"/>
                <w:szCs w:val="24"/>
                <w:highlight w:val="none"/>
              </w:rPr>
            </w:pPr>
          </w:p>
        </w:tc>
        <w:tc>
          <w:tcPr>
            <w:tcW w:w="690" w:type="pct"/>
            <w:tcBorders>
              <w:left w:val="single" w:color="auto" w:sz="4" w:space="0"/>
            </w:tcBorders>
            <w:vAlign w:val="center"/>
          </w:tcPr>
          <w:p w14:paraId="416E6688">
            <w:pPr>
              <w:spacing w:line="400" w:lineRule="exact"/>
              <w:jc w:val="center"/>
              <w:rPr>
                <w:rFonts w:hint="eastAsia" w:ascii="宋体" w:hAnsi="宋体" w:eastAsia="宋体" w:cs="宋体"/>
                <w:color w:val="000000"/>
                <w:sz w:val="24"/>
                <w:szCs w:val="24"/>
                <w:highlight w:val="none"/>
              </w:rPr>
            </w:pPr>
          </w:p>
        </w:tc>
        <w:tc>
          <w:tcPr>
            <w:tcW w:w="701" w:type="pct"/>
            <w:vAlign w:val="center"/>
          </w:tcPr>
          <w:p w14:paraId="161AF9E3">
            <w:pPr>
              <w:spacing w:line="400" w:lineRule="exact"/>
              <w:jc w:val="center"/>
              <w:rPr>
                <w:rFonts w:hint="eastAsia" w:ascii="宋体" w:hAnsi="宋体" w:eastAsia="宋体" w:cs="宋体"/>
                <w:color w:val="000000"/>
                <w:sz w:val="24"/>
                <w:szCs w:val="24"/>
                <w:highlight w:val="none"/>
              </w:rPr>
            </w:pPr>
          </w:p>
        </w:tc>
        <w:tc>
          <w:tcPr>
            <w:tcW w:w="688" w:type="pct"/>
            <w:vAlign w:val="center"/>
          </w:tcPr>
          <w:p w14:paraId="2407D123">
            <w:pPr>
              <w:spacing w:line="400" w:lineRule="exact"/>
              <w:jc w:val="center"/>
              <w:rPr>
                <w:rFonts w:hint="eastAsia" w:ascii="宋体" w:hAnsi="宋体" w:eastAsia="宋体" w:cs="宋体"/>
                <w:color w:val="000000"/>
                <w:sz w:val="24"/>
                <w:szCs w:val="24"/>
                <w:highlight w:val="none"/>
              </w:rPr>
            </w:pPr>
          </w:p>
        </w:tc>
        <w:tc>
          <w:tcPr>
            <w:tcW w:w="641" w:type="pct"/>
            <w:gridSpan w:val="2"/>
            <w:tcBorders>
              <w:right w:val="single" w:color="auto" w:sz="4" w:space="0"/>
            </w:tcBorders>
            <w:vAlign w:val="center"/>
          </w:tcPr>
          <w:p w14:paraId="25DECA8A">
            <w:pPr>
              <w:spacing w:line="400" w:lineRule="exact"/>
              <w:jc w:val="center"/>
              <w:rPr>
                <w:rFonts w:hint="eastAsia" w:ascii="宋体" w:hAnsi="宋体" w:eastAsia="宋体" w:cs="宋体"/>
                <w:color w:val="000000"/>
                <w:sz w:val="24"/>
                <w:szCs w:val="24"/>
                <w:highlight w:val="none"/>
              </w:rPr>
            </w:pPr>
          </w:p>
        </w:tc>
      </w:tr>
      <w:tr w14:paraId="05CC16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tcBorders>
              <w:right w:val="single" w:color="auto" w:sz="4" w:space="0"/>
            </w:tcBorders>
            <w:vAlign w:val="center"/>
          </w:tcPr>
          <w:p w14:paraId="19A19C73">
            <w:pPr>
              <w:spacing w:line="400" w:lineRule="exact"/>
              <w:rPr>
                <w:rFonts w:hint="eastAsia" w:ascii="宋体" w:hAnsi="宋体" w:eastAsia="宋体" w:cs="宋体"/>
                <w:color w:val="000000"/>
                <w:sz w:val="24"/>
                <w:szCs w:val="24"/>
                <w:highlight w:val="none"/>
              </w:rPr>
            </w:pPr>
          </w:p>
        </w:tc>
        <w:tc>
          <w:tcPr>
            <w:tcW w:w="570" w:type="pct"/>
            <w:tcBorders>
              <w:left w:val="single" w:color="auto" w:sz="4" w:space="0"/>
              <w:right w:val="single" w:color="auto" w:sz="4" w:space="0"/>
            </w:tcBorders>
            <w:vAlign w:val="center"/>
          </w:tcPr>
          <w:p w14:paraId="48CCC260">
            <w:pPr>
              <w:spacing w:line="400" w:lineRule="exact"/>
              <w:rPr>
                <w:rFonts w:hint="eastAsia" w:ascii="宋体" w:hAnsi="宋体" w:eastAsia="宋体" w:cs="宋体"/>
                <w:color w:val="000000"/>
                <w:sz w:val="24"/>
                <w:szCs w:val="24"/>
                <w:highlight w:val="none"/>
              </w:rPr>
            </w:pPr>
          </w:p>
        </w:tc>
        <w:tc>
          <w:tcPr>
            <w:tcW w:w="661" w:type="pct"/>
            <w:tcBorders>
              <w:left w:val="single" w:color="auto" w:sz="4" w:space="0"/>
              <w:right w:val="single" w:color="auto" w:sz="4" w:space="0"/>
            </w:tcBorders>
            <w:vAlign w:val="center"/>
          </w:tcPr>
          <w:p w14:paraId="1E4B5E37">
            <w:pPr>
              <w:spacing w:line="400" w:lineRule="exact"/>
              <w:rPr>
                <w:rFonts w:hint="eastAsia" w:ascii="宋体" w:hAnsi="宋体" w:eastAsia="宋体" w:cs="宋体"/>
                <w:color w:val="000000"/>
                <w:sz w:val="24"/>
                <w:szCs w:val="24"/>
                <w:highlight w:val="none"/>
              </w:rPr>
            </w:pPr>
          </w:p>
        </w:tc>
        <w:tc>
          <w:tcPr>
            <w:tcW w:w="684" w:type="pct"/>
            <w:tcBorders>
              <w:left w:val="single" w:color="auto" w:sz="4" w:space="0"/>
              <w:right w:val="single" w:color="auto" w:sz="4" w:space="0"/>
            </w:tcBorders>
            <w:vAlign w:val="center"/>
          </w:tcPr>
          <w:p w14:paraId="576B8B04">
            <w:pPr>
              <w:spacing w:line="400" w:lineRule="exact"/>
              <w:rPr>
                <w:rFonts w:hint="eastAsia" w:ascii="宋体" w:hAnsi="宋体" w:eastAsia="宋体" w:cs="宋体"/>
                <w:color w:val="000000"/>
                <w:sz w:val="24"/>
                <w:szCs w:val="24"/>
                <w:highlight w:val="none"/>
              </w:rPr>
            </w:pPr>
          </w:p>
        </w:tc>
        <w:tc>
          <w:tcPr>
            <w:tcW w:w="690" w:type="pct"/>
            <w:tcBorders>
              <w:left w:val="single" w:color="auto" w:sz="4" w:space="0"/>
              <w:right w:val="single" w:color="auto" w:sz="4" w:space="0"/>
            </w:tcBorders>
            <w:vAlign w:val="center"/>
          </w:tcPr>
          <w:p w14:paraId="18292A4E">
            <w:pPr>
              <w:spacing w:line="400" w:lineRule="exact"/>
              <w:rPr>
                <w:rFonts w:hint="eastAsia" w:ascii="宋体" w:hAnsi="宋体" w:eastAsia="宋体" w:cs="宋体"/>
                <w:color w:val="000000"/>
                <w:sz w:val="24"/>
                <w:szCs w:val="24"/>
                <w:highlight w:val="none"/>
              </w:rPr>
            </w:pPr>
          </w:p>
        </w:tc>
        <w:tc>
          <w:tcPr>
            <w:tcW w:w="701" w:type="pct"/>
            <w:tcBorders>
              <w:left w:val="single" w:color="auto" w:sz="4" w:space="0"/>
              <w:right w:val="single" w:color="auto" w:sz="4" w:space="0"/>
            </w:tcBorders>
            <w:vAlign w:val="center"/>
          </w:tcPr>
          <w:p w14:paraId="0CFF61C7">
            <w:pPr>
              <w:spacing w:line="400" w:lineRule="exact"/>
              <w:rPr>
                <w:rFonts w:hint="eastAsia" w:ascii="宋体" w:hAnsi="宋体" w:eastAsia="宋体" w:cs="宋体"/>
                <w:color w:val="000000"/>
                <w:sz w:val="24"/>
                <w:szCs w:val="24"/>
                <w:highlight w:val="none"/>
              </w:rPr>
            </w:pPr>
          </w:p>
        </w:tc>
        <w:tc>
          <w:tcPr>
            <w:tcW w:w="688" w:type="pct"/>
            <w:tcBorders>
              <w:left w:val="single" w:color="auto" w:sz="4" w:space="0"/>
              <w:right w:val="single" w:color="auto" w:sz="4" w:space="0"/>
            </w:tcBorders>
            <w:vAlign w:val="center"/>
          </w:tcPr>
          <w:p w14:paraId="21197066">
            <w:pPr>
              <w:spacing w:line="400" w:lineRule="exact"/>
              <w:rPr>
                <w:rFonts w:hint="eastAsia" w:ascii="宋体" w:hAnsi="宋体" w:eastAsia="宋体" w:cs="宋体"/>
                <w:color w:val="000000"/>
                <w:sz w:val="24"/>
                <w:szCs w:val="24"/>
                <w:highlight w:val="none"/>
              </w:rPr>
            </w:pPr>
          </w:p>
        </w:tc>
        <w:tc>
          <w:tcPr>
            <w:tcW w:w="641" w:type="pct"/>
            <w:gridSpan w:val="2"/>
            <w:tcBorders>
              <w:left w:val="single" w:color="auto" w:sz="4" w:space="0"/>
              <w:right w:val="single" w:color="auto" w:sz="4" w:space="0"/>
            </w:tcBorders>
            <w:vAlign w:val="center"/>
          </w:tcPr>
          <w:p w14:paraId="246A336A">
            <w:pPr>
              <w:spacing w:line="400" w:lineRule="exact"/>
              <w:rPr>
                <w:rFonts w:hint="eastAsia" w:ascii="宋体" w:hAnsi="宋体" w:eastAsia="宋体" w:cs="宋体"/>
                <w:color w:val="000000"/>
                <w:sz w:val="24"/>
                <w:szCs w:val="24"/>
                <w:highlight w:val="none"/>
              </w:rPr>
            </w:pPr>
          </w:p>
        </w:tc>
      </w:tr>
      <w:tr w14:paraId="1CF3A6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60" w:type="pct"/>
            <w:vAlign w:val="center"/>
          </w:tcPr>
          <w:p w14:paraId="766B1958">
            <w:pPr>
              <w:spacing w:line="400" w:lineRule="exact"/>
              <w:rPr>
                <w:rFonts w:hint="eastAsia" w:ascii="宋体" w:hAnsi="宋体" w:eastAsia="宋体" w:cs="宋体"/>
                <w:color w:val="000000"/>
                <w:sz w:val="24"/>
                <w:szCs w:val="24"/>
                <w:highlight w:val="none"/>
              </w:rPr>
            </w:pPr>
          </w:p>
        </w:tc>
        <w:tc>
          <w:tcPr>
            <w:tcW w:w="570" w:type="pct"/>
            <w:vAlign w:val="center"/>
          </w:tcPr>
          <w:p w14:paraId="67DED2B3">
            <w:pPr>
              <w:spacing w:line="400" w:lineRule="exact"/>
              <w:rPr>
                <w:rFonts w:hint="eastAsia" w:ascii="宋体" w:hAnsi="宋体" w:eastAsia="宋体" w:cs="宋体"/>
                <w:color w:val="000000"/>
                <w:sz w:val="24"/>
                <w:szCs w:val="24"/>
                <w:highlight w:val="none"/>
              </w:rPr>
            </w:pPr>
          </w:p>
        </w:tc>
        <w:tc>
          <w:tcPr>
            <w:tcW w:w="661" w:type="pct"/>
            <w:vAlign w:val="center"/>
          </w:tcPr>
          <w:p w14:paraId="1A5320B5">
            <w:pPr>
              <w:spacing w:line="400" w:lineRule="exact"/>
              <w:rPr>
                <w:rFonts w:hint="eastAsia" w:ascii="宋体" w:hAnsi="宋体" w:eastAsia="宋体" w:cs="宋体"/>
                <w:color w:val="000000"/>
                <w:sz w:val="24"/>
                <w:szCs w:val="24"/>
                <w:highlight w:val="none"/>
              </w:rPr>
            </w:pPr>
          </w:p>
        </w:tc>
        <w:tc>
          <w:tcPr>
            <w:tcW w:w="684" w:type="pct"/>
            <w:vAlign w:val="center"/>
          </w:tcPr>
          <w:p w14:paraId="0C488F8C">
            <w:pPr>
              <w:spacing w:line="400" w:lineRule="exact"/>
              <w:rPr>
                <w:rFonts w:hint="eastAsia" w:ascii="宋体" w:hAnsi="宋体" w:eastAsia="宋体" w:cs="宋体"/>
                <w:color w:val="000000"/>
                <w:sz w:val="24"/>
                <w:szCs w:val="24"/>
                <w:highlight w:val="none"/>
              </w:rPr>
            </w:pPr>
          </w:p>
        </w:tc>
        <w:tc>
          <w:tcPr>
            <w:tcW w:w="690" w:type="pct"/>
            <w:vAlign w:val="center"/>
          </w:tcPr>
          <w:p w14:paraId="3D153396">
            <w:pPr>
              <w:spacing w:line="400" w:lineRule="exact"/>
              <w:rPr>
                <w:rFonts w:hint="eastAsia" w:ascii="宋体" w:hAnsi="宋体" w:eastAsia="宋体" w:cs="宋体"/>
                <w:color w:val="000000"/>
                <w:sz w:val="24"/>
                <w:szCs w:val="24"/>
                <w:highlight w:val="none"/>
              </w:rPr>
            </w:pPr>
          </w:p>
        </w:tc>
        <w:tc>
          <w:tcPr>
            <w:tcW w:w="701" w:type="pct"/>
            <w:vAlign w:val="center"/>
          </w:tcPr>
          <w:p w14:paraId="7FFA5B1C">
            <w:pPr>
              <w:spacing w:line="400" w:lineRule="exact"/>
              <w:rPr>
                <w:rFonts w:hint="eastAsia" w:ascii="宋体" w:hAnsi="宋体" w:eastAsia="宋体" w:cs="宋体"/>
                <w:color w:val="000000"/>
                <w:sz w:val="24"/>
                <w:szCs w:val="24"/>
                <w:highlight w:val="none"/>
              </w:rPr>
            </w:pPr>
          </w:p>
        </w:tc>
        <w:tc>
          <w:tcPr>
            <w:tcW w:w="688" w:type="pct"/>
            <w:tcBorders>
              <w:right w:val="single" w:color="auto" w:sz="4" w:space="0"/>
            </w:tcBorders>
            <w:vAlign w:val="center"/>
          </w:tcPr>
          <w:p w14:paraId="167D27A5">
            <w:pPr>
              <w:spacing w:line="400" w:lineRule="exact"/>
              <w:rPr>
                <w:rFonts w:hint="eastAsia" w:ascii="宋体" w:hAnsi="宋体" w:eastAsia="宋体" w:cs="宋体"/>
                <w:color w:val="000000"/>
                <w:sz w:val="24"/>
                <w:szCs w:val="24"/>
                <w:highlight w:val="none"/>
              </w:rPr>
            </w:pPr>
          </w:p>
        </w:tc>
        <w:tc>
          <w:tcPr>
            <w:tcW w:w="635" w:type="pct"/>
            <w:tcBorders>
              <w:left w:val="single" w:color="auto" w:sz="4" w:space="0"/>
              <w:right w:val="single" w:color="auto" w:sz="4" w:space="0"/>
            </w:tcBorders>
            <w:vAlign w:val="center"/>
          </w:tcPr>
          <w:p w14:paraId="3BF5DDB9">
            <w:pPr>
              <w:spacing w:line="400" w:lineRule="exact"/>
              <w:rPr>
                <w:rFonts w:hint="eastAsia" w:ascii="宋体" w:hAnsi="宋体" w:eastAsia="宋体" w:cs="宋体"/>
                <w:color w:val="000000"/>
                <w:sz w:val="24"/>
                <w:szCs w:val="24"/>
                <w:highlight w:val="none"/>
              </w:rPr>
            </w:pPr>
          </w:p>
        </w:tc>
      </w:tr>
      <w:tr w14:paraId="6383E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60" w:type="pct"/>
            <w:vAlign w:val="center"/>
          </w:tcPr>
          <w:p w14:paraId="559173D5">
            <w:pPr>
              <w:spacing w:line="400" w:lineRule="exact"/>
              <w:jc w:val="center"/>
              <w:rPr>
                <w:rFonts w:hint="eastAsia" w:ascii="宋体" w:hAnsi="宋体" w:eastAsia="宋体" w:cs="宋体"/>
                <w:color w:val="000000"/>
                <w:sz w:val="24"/>
                <w:szCs w:val="24"/>
                <w:highlight w:val="none"/>
              </w:rPr>
            </w:pPr>
          </w:p>
        </w:tc>
        <w:tc>
          <w:tcPr>
            <w:tcW w:w="570" w:type="pct"/>
            <w:vAlign w:val="center"/>
          </w:tcPr>
          <w:p w14:paraId="41FBD285">
            <w:pPr>
              <w:spacing w:line="400" w:lineRule="exact"/>
              <w:jc w:val="center"/>
              <w:rPr>
                <w:rFonts w:hint="eastAsia" w:ascii="宋体" w:hAnsi="宋体" w:eastAsia="宋体" w:cs="宋体"/>
                <w:color w:val="000000"/>
                <w:sz w:val="24"/>
                <w:szCs w:val="24"/>
                <w:highlight w:val="none"/>
              </w:rPr>
            </w:pPr>
          </w:p>
        </w:tc>
        <w:tc>
          <w:tcPr>
            <w:tcW w:w="661" w:type="pct"/>
            <w:vAlign w:val="center"/>
          </w:tcPr>
          <w:p w14:paraId="094F07EB">
            <w:pPr>
              <w:spacing w:line="400" w:lineRule="exact"/>
              <w:jc w:val="center"/>
              <w:rPr>
                <w:rFonts w:hint="eastAsia" w:ascii="宋体" w:hAnsi="宋体" w:eastAsia="宋体" w:cs="宋体"/>
                <w:color w:val="000000"/>
                <w:sz w:val="24"/>
                <w:szCs w:val="24"/>
                <w:highlight w:val="none"/>
              </w:rPr>
            </w:pPr>
          </w:p>
        </w:tc>
        <w:tc>
          <w:tcPr>
            <w:tcW w:w="684" w:type="pct"/>
            <w:vAlign w:val="center"/>
          </w:tcPr>
          <w:p w14:paraId="38C4F57B">
            <w:pPr>
              <w:spacing w:line="400" w:lineRule="exact"/>
              <w:jc w:val="center"/>
              <w:rPr>
                <w:rFonts w:hint="eastAsia" w:ascii="宋体" w:hAnsi="宋体" w:eastAsia="宋体" w:cs="宋体"/>
                <w:color w:val="000000"/>
                <w:sz w:val="24"/>
                <w:szCs w:val="24"/>
                <w:highlight w:val="none"/>
              </w:rPr>
            </w:pPr>
          </w:p>
        </w:tc>
        <w:tc>
          <w:tcPr>
            <w:tcW w:w="690" w:type="pct"/>
            <w:vAlign w:val="center"/>
          </w:tcPr>
          <w:p w14:paraId="17FFE517">
            <w:pPr>
              <w:spacing w:line="400" w:lineRule="exact"/>
              <w:jc w:val="center"/>
              <w:rPr>
                <w:rFonts w:hint="eastAsia" w:ascii="宋体" w:hAnsi="宋体" w:eastAsia="宋体" w:cs="宋体"/>
                <w:color w:val="000000"/>
                <w:sz w:val="24"/>
                <w:szCs w:val="24"/>
                <w:highlight w:val="none"/>
              </w:rPr>
            </w:pPr>
          </w:p>
        </w:tc>
        <w:tc>
          <w:tcPr>
            <w:tcW w:w="701" w:type="pct"/>
            <w:vAlign w:val="center"/>
          </w:tcPr>
          <w:p w14:paraId="3DFE9700">
            <w:pPr>
              <w:spacing w:line="400" w:lineRule="exact"/>
              <w:jc w:val="center"/>
              <w:rPr>
                <w:rFonts w:hint="eastAsia" w:ascii="宋体" w:hAnsi="宋体" w:eastAsia="宋体" w:cs="宋体"/>
                <w:color w:val="000000"/>
                <w:sz w:val="24"/>
                <w:szCs w:val="24"/>
                <w:highlight w:val="none"/>
              </w:rPr>
            </w:pPr>
          </w:p>
        </w:tc>
        <w:tc>
          <w:tcPr>
            <w:tcW w:w="688" w:type="pct"/>
            <w:tcBorders>
              <w:right w:val="single" w:color="auto" w:sz="4" w:space="0"/>
            </w:tcBorders>
            <w:vAlign w:val="center"/>
          </w:tcPr>
          <w:p w14:paraId="36EAE42E">
            <w:pPr>
              <w:spacing w:line="400" w:lineRule="exact"/>
              <w:jc w:val="center"/>
              <w:rPr>
                <w:rFonts w:hint="eastAsia" w:ascii="宋体" w:hAnsi="宋体" w:eastAsia="宋体" w:cs="宋体"/>
                <w:color w:val="000000"/>
                <w:sz w:val="24"/>
                <w:szCs w:val="24"/>
                <w:highlight w:val="none"/>
              </w:rPr>
            </w:pPr>
          </w:p>
        </w:tc>
        <w:tc>
          <w:tcPr>
            <w:tcW w:w="635" w:type="pct"/>
            <w:tcBorders>
              <w:left w:val="single" w:color="auto" w:sz="4" w:space="0"/>
              <w:right w:val="single" w:color="auto" w:sz="4" w:space="0"/>
            </w:tcBorders>
            <w:vAlign w:val="center"/>
          </w:tcPr>
          <w:p w14:paraId="2308F318">
            <w:pPr>
              <w:spacing w:line="400" w:lineRule="exact"/>
              <w:jc w:val="center"/>
              <w:rPr>
                <w:rFonts w:hint="eastAsia" w:ascii="宋体" w:hAnsi="宋体" w:eastAsia="宋体" w:cs="宋体"/>
                <w:color w:val="000000"/>
                <w:sz w:val="24"/>
                <w:szCs w:val="24"/>
                <w:highlight w:val="none"/>
              </w:rPr>
            </w:pPr>
          </w:p>
        </w:tc>
      </w:tr>
      <w:tr w14:paraId="1783C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60" w:type="pct"/>
            <w:vAlign w:val="center"/>
          </w:tcPr>
          <w:p w14:paraId="7FFE4B50">
            <w:pPr>
              <w:spacing w:line="400" w:lineRule="exact"/>
              <w:jc w:val="center"/>
              <w:rPr>
                <w:rFonts w:hint="eastAsia" w:ascii="宋体" w:hAnsi="宋体" w:eastAsia="宋体" w:cs="宋体"/>
                <w:color w:val="000000"/>
                <w:sz w:val="24"/>
                <w:szCs w:val="24"/>
                <w:highlight w:val="none"/>
              </w:rPr>
            </w:pPr>
          </w:p>
        </w:tc>
        <w:tc>
          <w:tcPr>
            <w:tcW w:w="570" w:type="pct"/>
            <w:vAlign w:val="center"/>
          </w:tcPr>
          <w:p w14:paraId="15A69085">
            <w:pPr>
              <w:spacing w:line="400" w:lineRule="exact"/>
              <w:jc w:val="center"/>
              <w:rPr>
                <w:rFonts w:hint="eastAsia" w:ascii="宋体" w:hAnsi="宋体" w:eastAsia="宋体" w:cs="宋体"/>
                <w:color w:val="000000"/>
                <w:sz w:val="24"/>
                <w:szCs w:val="24"/>
                <w:highlight w:val="none"/>
              </w:rPr>
            </w:pPr>
          </w:p>
        </w:tc>
        <w:tc>
          <w:tcPr>
            <w:tcW w:w="661" w:type="pct"/>
            <w:vAlign w:val="center"/>
          </w:tcPr>
          <w:p w14:paraId="40BCDA30">
            <w:pPr>
              <w:spacing w:line="400" w:lineRule="exact"/>
              <w:jc w:val="center"/>
              <w:rPr>
                <w:rFonts w:hint="eastAsia" w:ascii="宋体" w:hAnsi="宋体" w:eastAsia="宋体" w:cs="宋体"/>
                <w:color w:val="000000"/>
                <w:sz w:val="24"/>
                <w:szCs w:val="24"/>
                <w:highlight w:val="none"/>
              </w:rPr>
            </w:pPr>
          </w:p>
        </w:tc>
        <w:tc>
          <w:tcPr>
            <w:tcW w:w="684" w:type="pct"/>
            <w:vAlign w:val="center"/>
          </w:tcPr>
          <w:p w14:paraId="27791D4F">
            <w:pPr>
              <w:spacing w:line="400" w:lineRule="exact"/>
              <w:jc w:val="center"/>
              <w:rPr>
                <w:rFonts w:hint="eastAsia" w:ascii="宋体" w:hAnsi="宋体" w:eastAsia="宋体" w:cs="宋体"/>
                <w:color w:val="000000"/>
                <w:sz w:val="24"/>
                <w:szCs w:val="24"/>
                <w:highlight w:val="none"/>
              </w:rPr>
            </w:pPr>
          </w:p>
        </w:tc>
        <w:tc>
          <w:tcPr>
            <w:tcW w:w="690" w:type="pct"/>
            <w:vAlign w:val="center"/>
          </w:tcPr>
          <w:p w14:paraId="683CD56E">
            <w:pPr>
              <w:spacing w:line="400" w:lineRule="exact"/>
              <w:jc w:val="center"/>
              <w:rPr>
                <w:rFonts w:hint="eastAsia" w:ascii="宋体" w:hAnsi="宋体" w:eastAsia="宋体" w:cs="宋体"/>
                <w:color w:val="000000"/>
                <w:sz w:val="24"/>
                <w:szCs w:val="24"/>
                <w:highlight w:val="none"/>
              </w:rPr>
            </w:pPr>
          </w:p>
        </w:tc>
        <w:tc>
          <w:tcPr>
            <w:tcW w:w="701" w:type="pct"/>
            <w:vAlign w:val="center"/>
          </w:tcPr>
          <w:p w14:paraId="3C603CBE">
            <w:pPr>
              <w:spacing w:line="400" w:lineRule="exact"/>
              <w:jc w:val="center"/>
              <w:rPr>
                <w:rFonts w:hint="eastAsia" w:ascii="宋体" w:hAnsi="宋体" w:eastAsia="宋体" w:cs="宋体"/>
                <w:color w:val="000000"/>
                <w:sz w:val="24"/>
                <w:szCs w:val="24"/>
                <w:highlight w:val="none"/>
              </w:rPr>
            </w:pPr>
          </w:p>
        </w:tc>
        <w:tc>
          <w:tcPr>
            <w:tcW w:w="688" w:type="pct"/>
            <w:tcBorders>
              <w:right w:val="single" w:color="auto" w:sz="4" w:space="0"/>
            </w:tcBorders>
            <w:vAlign w:val="center"/>
          </w:tcPr>
          <w:p w14:paraId="2FD789FD">
            <w:pPr>
              <w:spacing w:line="400" w:lineRule="exact"/>
              <w:jc w:val="center"/>
              <w:rPr>
                <w:rFonts w:hint="eastAsia" w:ascii="宋体" w:hAnsi="宋体" w:eastAsia="宋体" w:cs="宋体"/>
                <w:color w:val="000000"/>
                <w:sz w:val="24"/>
                <w:szCs w:val="24"/>
                <w:highlight w:val="none"/>
              </w:rPr>
            </w:pPr>
          </w:p>
        </w:tc>
        <w:tc>
          <w:tcPr>
            <w:tcW w:w="635" w:type="pct"/>
            <w:tcBorders>
              <w:left w:val="single" w:color="auto" w:sz="4" w:space="0"/>
              <w:right w:val="single" w:color="auto" w:sz="4" w:space="0"/>
            </w:tcBorders>
            <w:vAlign w:val="center"/>
          </w:tcPr>
          <w:p w14:paraId="232F78C7">
            <w:pPr>
              <w:spacing w:line="400" w:lineRule="exact"/>
              <w:jc w:val="center"/>
              <w:rPr>
                <w:rFonts w:hint="eastAsia" w:ascii="宋体" w:hAnsi="宋体" w:eastAsia="宋体" w:cs="宋体"/>
                <w:color w:val="000000"/>
                <w:sz w:val="24"/>
                <w:szCs w:val="24"/>
                <w:highlight w:val="none"/>
              </w:rPr>
            </w:pPr>
          </w:p>
        </w:tc>
      </w:tr>
      <w:tr w14:paraId="455B1A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510" w:hRule="atLeast"/>
          <w:jc w:val="center"/>
        </w:trPr>
        <w:tc>
          <w:tcPr>
            <w:tcW w:w="360" w:type="pct"/>
            <w:tcBorders>
              <w:bottom w:val="single" w:color="auto" w:sz="4" w:space="0"/>
            </w:tcBorders>
            <w:vAlign w:val="center"/>
          </w:tcPr>
          <w:p w14:paraId="1B7A7225">
            <w:pPr>
              <w:spacing w:line="400" w:lineRule="exact"/>
              <w:jc w:val="center"/>
              <w:rPr>
                <w:rFonts w:hint="eastAsia" w:ascii="宋体" w:hAnsi="宋体" w:eastAsia="宋体" w:cs="宋体"/>
                <w:color w:val="000000"/>
                <w:sz w:val="24"/>
                <w:szCs w:val="24"/>
                <w:highlight w:val="none"/>
              </w:rPr>
            </w:pPr>
          </w:p>
        </w:tc>
        <w:tc>
          <w:tcPr>
            <w:tcW w:w="570" w:type="pct"/>
            <w:tcBorders>
              <w:bottom w:val="single" w:color="auto" w:sz="4" w:space="0"/>
            </w:tcBorders>
            <w:vAlign w:val="center"/>
          </w:tcPr>
          <w:p w14:paraId="12592398">
            <w:pPr>
              <w:spacing w:line="400" w:lineRule="exact"/>
              <w:jc w:val="center"/>
              <w:rPr>
                <w:rFonts w:hint="eastAsia" w:ascii="宋体" w:hAnsi="宋体" w:eastAsia="宋体" w:cs="宋体"/>
                <w:color w:val="000000"/>
                <w:sz w:val="24"/>
                <w:szCs w:val="24"/>
                <w:highlight w:val="none"/>
              </w:rPr>
            </w:pPr>
          </w:p>
        </w:tc>
        <w:tc>
          <w:tcPr>
            <w:tcW w:w="661" w:type="pct"/>
            <w:tcBorders>
              <w:bottom w:val="single" w:color="auto" w:sz="4" w:space="0"/>
            </w:tcBorders>
            <w:vAlign w:val="center"/>
          </w:tcPr>
          <w:p w14:paraId="3822E6EF">
            <w:pPr>
              <w:spacing w:line="400" w:lineRule="exact"/>
              <w:jc w:val="center"/>
              <w:rPr>
                <w:rFonts w:hint="eastAsia" w:ascii="宋体" w:hAnsi="宋体" w:eastAsia="宋体" w:cs="宋体"/>
                <w:color w:val="000000"/>
                <w:sz w:val="24"/>
                <w:szCs w:val="24"/>
                <w:highlight w:val="none"/>
              </w:rPr>
            </w:pPr>
          </w:p>
        </w:tc>
        <w:tc>
          <w:tcPr>
            <w:tcW w:w="684" w:type="pct"/>
            <w:tcBorders>
              <w:bottom w:val="single" w:color="auto" w:sz="4" w:space="0"/>
            </w:tcBorders>
            <w:vAlign w:val="center"/>
          </w:tcPr>
          <w:p w14:paraId="0A90EC20">
            <w:pPr>
              <w:spacing w:line="400" w:lineRule="exact"/>
              <w:jc w:val="center"/>
              <w:rPr>
                <w:rFonts w:hint="eastAsia" w:ascii="宋体" w:hAnsi="宋体" w:eastAsia="宋体" w:cs="宋体"/>
                <w:color w:val="000000"/>
                <w:sz w:val="24"/>
                <w:szCs w:val="24"/>
                <w:highlight w:val="none"/>
              </w:rPr>
            </w:pPr>
          </w:p>
        </w:tc>
        <w:tc>
          <w:tcPr>
            <w:tcW w:w="690" w:type="pct"/>
            <w:tcBorders>
              <w:bottom w:val="single" w:color="auto" w:sz="4" w:space="0"/>
            </w:tcBorders>
            <w:vAlign w:val="center"/>
          </w:tcPr>
          <w:p w14:paraId="7511D37F">
            <w:pPr>
              <w:spacing w:line="400" w:lineRule="exact"/>
              <w:jc w:val="center"/>
              <w:rPr>
                <w:rFonts w:hint="eastAsia" w:ascii="宋体" w:hAnsi="宋体" w:eastAsia="宋体" w:cs="宋体"/>
                <w:color w:val="000000"/>
                <w:sz w:val="24"/>
                <w:szCs w:val="24"/>
                <w:highlight w:val="none"/>
              </w:rPr>
            </w:pPr>
          </w:p>
        </w:tc>
        <w:tc>
          <w:tcPr>
            <w:tcW w:w="701" w:type="pct"/>
            <w:tcBorders>
              <w:bottom w:val="single" w:color="auto" w:sz="4" w:space="0"/>
            </w:tcBorders>
            <w:vAlign w:val="center"/>
          </w:tcPr>
          <w:p w14:paraId="7AD0BA9E">
            <w:pPr>
              <w:spacing w:line="400" w:lineRule="exact"/>
              <w:jc w:val="center"/>
              <w:rPr>
                <w:rFonts w:hint="eastAsia" w:ascii="宋体" w:hAnsi="宋体" w:eastAsia="宋体" w:cs="宋体"/>
                <w:color w:val="000000"/>
                <w:sz w:val="24"/>
                <w:szCs w:val="24"/>
                <w:highlight w:val="none"/>
              </w:rPr>
            </w:pPr>
          </w:p>
        </w:tc>
        <w:tc>
          <w:tcPr>
            <w:tcW w:w="688" w:type="pct"/>
            <w:tcBorders>
              <w:bottom w:val="single" w:color="auto" w:sz="4" w:space="0"/>
              <w:right w:val="single" w:color="auto" w:sz="4" w:space="0"/>
            </w:tcBorders>
            <w:vAlign w:val="center"/>
          </w:tcPr>
          <w:p w14:paraId="0434BD1F">
            <w:pPr>
              <w:spacing w:line="400" w:lineRule="exact"/>
              <w:jc w:val="center"/>
              <w:rPr>
                <w:rFonts w:hint="eastAsia" w:ascii="宋体" w:hAnsi="宋体" w:eastAsia="宋体" w:cs="宋体"/>
                <w:color w:val="000000"/>
                <w:sz w:val="24"/>
                <w:szCs w:val="24"/>
                <w:highlight w:val="none"/>
              </w:rPr>
            </w:pPr>
          </w:p>
        </w:tc>
        <w:tc>
          <w:tcPr>
            <w:tcW w:w="635" w:type="pct"/>
            <w:tcBorders>
              <w:left w:val="single" w:color="auto" w:sz="4" w:space="0"/>
              <w:bottom w:val="single" w:color="auto" w:sz="4" w:space="0"/>
              <w:right w:val="single" w:color="auto" w:sz="4" w:space="0"/>
            </w:tcBorders>
            <w:vAlign w:val="center"/>
          </w:tcPr>
          <w:p w14:paraId="23AE2110">
            <w:pPr>
              <w:spacing w:line="400" w:lineRule="exact"/>
              <w:jc w:val="center"/>
              <w:rPr>
                <w:rFonts w:hint="eastAsia" w:ascii="宋体" w:hAnsi="宋体" w:eastAsia="宋体" w:cs="宋体"/>
                <w:color w:val="000000"/>
                <w:sz w:val="24"/>
                <w:szCs w:val="24"/>
                <w:highlight w:val="none"/>
              </w:rPr>
            </w:pPr>
          </w:p>
        </w:tc>
      </w:tr>
      <w:tr w14:paraId="489C55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360" w:type="pct"/>
            <w:tcBorders>
              <w:top w:val="single" w:color="auto" w:sz="4" w:space="0"/>
              <w:bottom w:val="single" w:color="auto" w:sz="4" w:space="0"/>
            </w:tcBorders>
            <w:vAlign w:val="center"/>
          </w:tcPr>
          <w:p w14:paraId="12209035">
            <w:pPr>
              <w:spacing w:line="400" w:lineRule="exact"/>
              <w:jc w:val="center"/>
              <w:rPr>
                <w:rFonts w:hint="eastAsia" w:ascii="宋体" w:hAnsi="宋体" w:eastAsia="宋体" w:cs="宋体"/>
                <w:color w:val="000000"/>
                <w:sz w:val="24"/>
                <w:szCs w:val="24"/>
                <w:highlight w:val="none"/>
              </w:rPr>
            </w:pPr>
          </w:p>
        </w:tc>
        <w:tc>
          <w:tcPr>
            <w:tcW w:w="570" w:type="pct"/>
            <w:tcBorders>
              <w:top w:val="single" w:color="auto" w:sz="4" w:space="0"/>
              <w:bottom w:val="single" w:color="auto" w:sz="4" w:space="0"/>
            </w:tcBorders>
            <w:vAlign w:val="center"/>
          </w:tcPr>
          <w:p w14:paraId="0BF8FFFB">
            <w:pPr>
              <w:spacing w:line="400" w:lineRule="exact"/>
              <w:jc w:val="center"/>
              <w:rPr>
                <w:rFonts w:hint="eastAsia" w:ascii="宋体" w:hAnsi="宋体" w:eastAsia="宋体" w:cs="宋体"/>
                <w:color w:val="000000"/>
                <w:sz w:val="24"/>
                <w:szCs w:val="24"/>
                <w:highlight w:val="none"/>
              </w:rPr>
            </w:pPr>
          </w:p>
        </w:tc>
        <w:tc>
          <w:tcPr>
            <w:tcW w:w="661" w:type="pct"/>
            <w:tcBorders>
              <w:top w:val="single" w:color="auto" w:sz="4" w:space="0"/>
              <w:bottom w:val="single" w:color="auto" w:sz="4" w:space="0"/>
            </w:tcBorders>
            <w:vAlign w:val="center"/>
          </w:tcPr>
          <w:p w14:paraId="618E42E1">
            <w:pPr>
              <w:spacing w:line="400" w:lineRule="exact"/>
              <w:jc w:val="center"/>
              <w:rPr>
                <w:rFonts w:hint="eastAsia" w:ascii="宋体" w:hAnsi="宋体" w:eastAsia="宋体" w:cs="宋体"/>
                <w:color w:val="000000"/>
                <w:sz w:val="24"/>
                <w:szCs w:val="24"/>
                <w:highlight w:val="none"/>
              </w:rPr>
            </w:pPr>
          </w:p>
        </w:tc>
        <w:tc>
          <w:tcPr>
            <w:tcW w:w="684" w:type="pct"/>
            <w:tcBorders>
              <w:top w:val="single" w:color="auto" w:sz="4" w:space="0"/>
              <w:bottom w:val="single" w:color="auto" w:sz="4" w:space="0"/>
            </w:tcBorders>
            <w:vAlign w:val="center"/>
          </w:tcPr>
          <w:p w14:paraId="6AC6AD9F">
            <w:pPr>
              <w:spacing w:line="400" w:lineRule="exact"/>
              <w:jc w:val="center"/>
              <w:rPr>
                <w:rFonts w:hint="eastAsia" w:ascii="宋体" w:hAnsi="宋体" w:eastAsia="宋体" w:cs="宋体"/>
                <w:color w:val="000000"/>
                <w:sz w:val="24"/>
                <w:szCs w:val="24"/>
                <w:highlight w:val="none"/>
              </w:rPr>
            </w:pPr>
          </w:p>
        </w:tc>
        <w:tc>
          <w:tcPr>
            <w:tcW w:w="690" w:type="pct"/>
            <w:tcBorders>
              <w:top w:val="single" w:color="auto" w:sz="4" w:space="0"/>
              <w:bottom w:val="single" w:color="auto" w:sz="4" w:space="0"/>
            </w:tcBorders>
            <w:vAlign w:val="center"/>
          </w:tcPr>
          <w:p w14:paraId="60FD15E8">
            <w:pPr>
              <w:spacing w:line="400" w:lineRule="exact"/>
              <w:jc w:val="center"/>
              <w:rPr>
                <w:rFonts w:hint="eastAsia" w:ascii="宋体" w:hAnsi="宋体" w:eastAsia="宋体" w:cs="宋体"/>
                <w:color w:val="000000"/>
                <w:sz w:val="24"/>
                <w:szCs w:val="24"/>
                <w:highlight w:val="none"/>
              </w:rPr>
            </w:pPr>
          </w:p>
        </w:tc>
        <w:tc>
          <w:tcPr>
            <w:tcW w:w="701" w:type="pct"/>
            <w:tcBorders>
              <w:top w:val="single" w:color="auto" w:sz="4" w:space="0"/>
              <w:bottom w:val="single" w:color="auto" w:sz="4" w:space="0"/>
            </w:tcBorders>
            <w:vAlign w:val="center"/>
          </w:tcPr>
          <w:p w14:paraId="0F20C7E7">
            <w:pPr>
              <w:spacing w:line="400" w:lineRule="exact"/>
              <w:jc w:val="center"/>
              <w:rPr>
                <w:rFonts w:hint="eastAsia" w:ascii="宋体" w:hAnsi="宋体" w:eastAsia="宋体" w:cs="宋体"/>
                <w:color w:val="000000"/>
                <w:sz w:val="24"/>
                <w:szCs w:val="24"/>
                <w:highlight w:val="none"/>
              </w:rPr>
            </w:pPr>
          </w:p>
        </w:tc>
        <w:tc>
          <w:tcPr>
            <w:tcW w:w="688" w:type="pct"/>
            <w:tcBorders>
              <w:top w:val="single" w:color="auto" w:sz="4" w:space="0"/>
              <w:bottom w:val="single" w:color="auto" w:sz="4" w:space="0"/>
              <w:right w:val="single" w:color="auto" w:sz="4" w:space="0"/>
            </w:tcBorders>
            <w:vAlign w:val="center"/>
          </w:tcPr>
          <w:p w14:paraId="6A9EB6A8">
            <w:pPr>
              <w:spacing w:line="400" w:lineRule="exact"/>
              <w:jc w:val="center"/>
              <w:rPr>
                <w:rFonts w:hint="eastAsia" w:ascii="宋体" w:hAnsi="宋体" w:eastAsia="宋体" w:cs="宋体"/>
                <w:color w:val="000000"/>
                <w:sz w:val="24"/>
                <w:szCs w:val="24"/>
                <w:highlight w:val="none"/>
              </w:rPr>
            </w:pPr>
          </w:p>
        </w:tc>
        <w:tc>
          <w:tcPr>
            <w:tcW w:w="635" w:type="pct"/>
            <w:tcBorders>
              <w:top w:val="single" w:color="auto" w:sz="4" w:space="0"/>
              <w:left w:val="single" w:color="auto" w:sz="4" w:space="0"/>
              <w:bottom w:val="single" w:color="auto" w:sz="4" w:space="0"/>
              <w:right w:val="single" w:color="auto" w:sz="4" w:space="0"/>
            </w:tcBorders>
            <w:vAlign w:val="center"/>
          </w:tcPr>
          <w:p w14:paraId="02466DB0">
            <w:pPr>
              <w:spacing w:line="400" w:lineRule="exact"/>
              <w:jc w:val="center"/>
              <w:rPr>
                <w:rFonts w:hint="eastAsia" w:ascii="宋体" w:hAnsi="宋体" w:eastAsia="宋体" w:cs="宋体"/>
                <w:color w:val="000000"/>
                <w:sz w:val="24"/>
                <w:szCs w:val="24"/>
                <w:highlight w:val="none"/>
              </w:rPr>
            </w:pPr>
          </w:p>
        </w:tc>
      </w:tr>
      <w:tr w14:paraId="0BC176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360" w:type="pct"/>
            <w:tcBorders>
              <w:top w:val="single" w:color="auto" w:sz="4" w:space="0"/>
              <w:bottom w:val="single" w:color="auto" w:sz="4" w:space="0"/>
            </w:tcBorders>
            <w:vAlign w:val="center"/>
          </w:tcPr>
          <w:p w14:paraId="47BE31B1">
            <w:pPr>
              <w:spacing w:line="400" w:lineRule="exact"/>
              <w:jc w:val="center"/>
              <w:rPr>
                <w:rFonts w:hint="eastAsia" w:ascii="宋体" w:hAnsi="宋体" w:eastAsia="宋体" w:cs="宋体"/>
                <w:color w:val="000000"/>
                <w:sz w:val="24"/>
                <w:szCs w:val="24"/>
                <w:highlight w:val="none"/>
              </w:rPr>
            </w:pPr>
          </w:p>
        </w:tc>
        <w:tc>
          <w:tcPr>
            <w:tcW w:w="570" w:type="pct"/>
            <w:tcBorders>
              <w:top w:val="single" w:color="auto" w:sz="4" w:space="0"/>
              <w:bottom w:val="single" w:color="auto" w:sz="4" w:space="0"/>
            </w:tcBorders>
            <w:vAlign w:val="center"/>
          </w:tcPr>
          <w:p w14:paraId="040F1B35">
            <w:pPr>
              <w:spacing w:line="400" w:lineRule="exact"/>
              <w:jc w:val="center"/>
              <w:rPr>
                <w:rFonts w:hint="eastAsia" w:ascii="宋体" w:hAnsi="宋体" w:eastAsia="宋体" w:cs="宋体"/>
                <w:color w:val="000000"/>
                <w:sz w:val="24"/>
                <w:szCs w:val="24"/>
                <w:highlight w:val="none"/>
              </w:rPr>
            </w:pPr>
          </w:p>
        </w:tc>
        <w:tc>
          <w:tcPr>
            <w:tcW w:w="661" w:type="pct"/>
            <w:tcBorders>
              <w:top w:val="single" w:color="auto" w:sz="4" w:space="0"/>
              <w:bottom w:val="single" w:color="auto" w:sz="4" w:space="0"/>
            </w:tcBorders>
            <w:vAlign w:val="center"/>
          </w:tcPr>
          <w:p w14:paraId="44AE07F0">
            <w:pPr>
              <w:spacing w:line="400" w:lineRule="exact"/>
              <w:jc w:val="center"/>
              <w:rPr>
                <w:rFonts w:hint="eastAsia" w:ascii="宋体" w:hAnsi="宋体" w:eastAsia="宋体" w:cs="宋体"/>
                <w:color w:val="000000"/>
                <w:sz w:val="24"/>
                <w:szCs w:val="24"/>
                <w:highlight w:val="none"/>
              </w:rPr>
            </w:pPr>
          </w:p>
        </w:tc>
        <w:tc>
          <w:tcPr>
            <w:tcW w:w="684" w:type="pct"/>
            <w:tcBorders>
              <w:top w:val="single" w:color="auto" w:sz="4" w:space="0"/>
              <w:bottom w:val="single" w:color="auto" w:sz="4" w:space="0"/>
            </w:tcBorders>
            <w:vAlign w:val="center"/>
          </w:tcPr>
          <w:p w14:paraId="209DD7EE">
            <w:pPr>
              <w:spacing w:line="400" w:lineRule="exact"/>
              <w:jc w:val="center"/>
              <w:rPr>
                <w:rFonts w:hint="eastAsia" w:ascii="宋体" w:hAnsi="宋体" w:eastAsia="宋体" w:cs="宋体"/>
                <w:color w:val="000000"/>
                <w:sz w:val="24"/>
                <w:szCs w:val="24"/>
                <w:highlight w:val="none"/>
              </w:rPr>
            </w:pPr>
          </w:p>
        </w:tc>
        <w:tc>
          <w:tcPr>
            <w:tcW w:w="690" w:type="pct"/>
            <w:tcBorders>
              <w:top w:val="single" w:color="auto" w:sz="4" w:space="0"/>
              <w:bottom w:val="single" w:color="auto" w:sz="4" w:space="0"/>
            </w:tcBorders>
            <w:vAlign w:val="center"/>
          </w:tcPr>
          <w:p w14:paraId="21588087">
            <w:pPr>
              <w:spacing w:line="400" w:lineRule="exact"/>
              <w:jc w:val="center"/>
              <w:rPr>
                <w:rFonts w:hint="eastAsia" w:ascii="宋体" w:hAnsi="宋体" w:eastAsia="宋体" w:cs="宋体"/>
                <w:color w:val="000000"/>
                <w:sz w:val="24"/>
                <w:szCs w:val="24"/>
                <w:highlight w:val="none"/>
              </w:rPr>
            </w:pPr>
          </w:p>
        </w:tc>
        <w:tc>
          <w:tcPr>
            <w:tcW w:w="701" w:type="pct"/>
            <w:tcBorders>
              <w:top w:val="single" w:color="auto" w:sz="4" w:space="0"/>
              <w:bottom w:val="single" w:color="auto" w:sz="4" w:space="0"/>
            </w:tcBorders>
            <w:vAlign w:val="center"/>
          </w:tcPr>
          <w:p w14:paraId="235C6541">
            <w:pPr>
              <w:spacing w:line="400" w:lineRule="exact"/>
              <w:jc w:val="center"/>
              <w:rPr>
                <w:rFonts w:hint="eastAsia" w:ascii="宋体" w:hAnsi="宋体" w:eastAsia="宋体" w:cs="宋体"/>
                <w:color w:val="000000"/>
                <w:sz w:val="24"/>
                <w:szCs w:val="24"/>
                <w:highlight w:val="none"/>
              </w:rPr>
            </w:pPr>
          </w:p>
        </w:tc>
        <w:tc>
          <w:tcPr>
            <w:tcW w:w="688" w:type="pct"/>
            <w:tcBorders>
              <w:top w:val="single" w:color="auto" w:sz="4" w:space="0"/>
              <w:bottom w:val="single" w:color="auto" w:sz="4" w:space="0"/>
              <w:right w:val="single" w:color="auto" w:sz="4" w:space="0"/>
            </w:tcBorders>
            <w:vAlign w:val="center"/>
          </w:tcPr>
          <w:p w14:paraId="30824D0D">
            <w:pPr>
              <w:spacing w:line="400" w:lineRule="exact"/>
              <w:jc w:val="center"/>
              <w:rPr>
                <w:rFonts w:hint="eastAsia" w:ascii="宋体" w:hAnsi="宋体" w:eastAsia="宋体" w:cs="宋体"/>
                <w:color w:val="000000"/>
                <w:sz w:val="24"/>
                <w:szCs w:val="24"/>
                <w:highlight w:val="none"/>
              </w:rPr>
            </w:pPr>
          </w:p>
        </w:tc>
        <w:tc>
          <w:tcPr>
            <w:tcW w:w="635" w:type="pct"/>
            <w:tcBorders>
              <w:top w:val="single" w:color="auto" w:sz="4" w:space="0"/>
              <w:left w:val="single" w:color="auto" w:sz="4" w:space="0"/>
              <w:bottom w:val="single" w:color="auto" w:sz="4" w:space="0"/>
              <w:right w:val="single" w:color="auto" w:sz="4" w:space="0"/>
            </w:tcBorders>
            <w:vAlign w:val="center"/>
          </w:tcPr>
          <w:p w14:paraId="572838BE">
            <w:pPr>
              <w:spacing w:line="400" w:lineRule="exact"/>
              <w:jc w:val="center"/>
              <w:rPr>
                <w:rFonts w:hint="eastAsia" w:ascii="宋体" w:hAnsi="宋体" w:eastAsia="宋体" w:cs="宋体"/>
                <w:color w:val="000000"/>
                <w:sz w:val="24"/>
                <w:szCs w:val="24"/>
                <w:highlight w:val="none"/>
              </w:rPr>
            </w:pPr>
          </w:p>
        </w:tc>
      </w:tr>
      <w:tr w14:paraId="215D4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50" w:hRule="atLeast"/>
          <w:jc w:val="center"/>
        </w:trPr>
        <w:tc>
          <w:tcPr>
            <w:tcW w:w="360" w:type="pct"/>
            <w:tcBorders>
              <w:top w:val="single" w:color="auto" w:sz="4" w:space="0"/>
              <w:bottom w:val="single" w:color="auto" w:sz="4" w:space="0"/>
            </w:tcBorders>
            <w:vAlign w:val="center"/>
          </w:tcPr>
          <w:p w14:paraId="5A0BDFD8">
            <w:pPr>
              <w:spacing w:line="400" w:lineRule="exact"/>
              <w:jc w:val="center"/>
              <w:rPr>
                <w:rFonts w:hint="eastAsia" w:ascii="宋体" w:hAnsi="宋体" w:eastAsia="宋体" w:cs="宋体"/>
                <w:color w:val="000000"/>
                <w:sz w:val="24"/>
                <w:szCs w:val="24"/>
                <w:highlight w:val="none"/>
              </w:rPr>
            </w:pPr>
          </w:p>
        </w:tc>
        <w:tc>
          <w:tcPr>
            <w:tcW w:w="570" w:type="pct"/>
            <w:tcBorders>
              <w:top w:val="single" w:color="auto" w:sz="4" w:space="0"/>
              <w:bottom w:val="single" w:color="auto" w:sz="4" w:space="0"/>
            </w:tcBorders>
            <w:vAlign w:val="center"/>
          </w:tcPr>
          <w:p w14:paraId="5D53D451">
            <w:pPr>
              <w:spacing w:line="400" w:lineRule="exact"/>
              <w:jc w:val="center"/>
              <w:rPr>
                <w:rFonts w:hint="eastAsia" w:ascii="宋体" w:hAnsi="宋体" w:eastAsia="宋体" w:cs="宋体"/>
                <w:color w:val="000000"/>
                <w:sz w:val="24"/>
                <w:szCs w:val="24"/>
                <w:highlight w:val="none"/>
              </w:rPr>
            </w:pPr>
          </w:p>
        </w:tc>
        <w:tc>
          <w:tcPr>
            <w:tcW w:w="661" w:type="pct"/>
            <w:tcBorders>
              <w:top w:val="single" w:color="auto" w:sz="4" w:space="0"/>
              <w:bottom w:val="single" w:color="auto" w:sz="4" w:space="0"/>
            </w:tcBorders>
            <w:vAlign w:val="center"/>
          </w:tcPr>
          <w:p w14:paraId="50E90854">
            <w:pPr>
              <w:spacing w:line="400" w:lineRule="exact"/>
              <w:jc w:val="center"/>
              <w:rPr>
                <w:rFonts w:hint="eastAsia" w:ascii="宋体" w:hAnsi="宋体" w:eastAsia="宋体" w:cs="宋体"/>
                <w:color w:val="000000"/>
                <w:sz w:val="24"/>
                <w:szCs w:val="24"/>
                <w:highlight w:val="none"/>
              </w:rPr>
            </w:pPr>
          </w:p>
        </w:tc>
        <w:tc>
          <w:tcPr>
            <w:tcW w:w="684" w:type="pct"/>
            <w:tcBorders>
              <w:top w:val="single" w:color="auto" w:sz="4" w:space="0"/>
              <w:bottom w:val="single" w:color="auto" w:sz="4" w:space="0"/>
            </w:tcBorders>
            <w:vAlign w:val="center"/>
          </w:tcPr>
          <w:p w14:paraId="0CDF23F8">
            <w:pPr>
              <w:spacing w:line="400" w:lineRule="exact"/>
              <w:jc w:val="center"/>
              <w:rPr>
                <w:rFonts w:hint="eastAsia" w:ascii="宋体" w:hAnsi="宋体" w:eastAsia="宋体" w:cs="宋体"/>
                <w:color w:val="000000"/>
                <w:sz w:val="24"/>
                <w:szCs w:val="24"/>
                <w:highlight w:val="none"/>
              </w:rPr>
            </w:pPr>
          </w:p>
        </w:tc>
        <w:tc>
          <w:tcPr>
            <w:tcW w:w="690" w:type="pct"/>
            <w:tcBorders>
              <w:top w:val="single" w:color="auto" w:sz="4" w:space="0"/>
              <w:bottom w:val="single" w:color="auto" w:sz="4" w:space="0"/>
            </w:tcBorders>
            <w:vAlign w:val="center"/>
          </w:tcPr>
          <w:p w14:paraId="20912FB5">
            <w:pPr>
              <w:spacing w:line="400" w:lineRule="exact"/>
              <w:jc w:val="center"/>
              <w:rPr>
                <w:rFonts w:hint="eastAsia" w:ascii="宋体" w:hAnsi="宋体" w:eastAsia="宋体" w:cs="宋体"/>
                <w:color w:val="000000"/>
                <w:sz w:val="24"/>
                <w:szCs w:val="24"/>
                <w:highlight w:val="none"/>
              </w:rPr>
            </w:pPr>
          </w:p>
        </w:tc>
        <w:tc>
          <w:tcPr>
            <w:tcW w:w="701" w:type="pct"/>
            <w:tcBorders>
              <w:top w:val="single" w:color="auto" w:sz="4" w:space="0"/>
              <w:bottom w:val="single" w:color="auto" w:sz="4" w:space="0"/>
            </w:tcBorders>
            <w:vAlign w:val="center"/>
          </w:tcPr>
          <w:p w14:paraId="2231755E">
            <w:pPr>
              <w:spacing w:line="400" w:lineRule="exact"/>
              <w:jc w:val="center"/>
              <w:rPr>
                <w:rFonts w:hint="eastAsia" w:ascii="宋体" w:hAnsi="宋体" w:eastAsia="宋体" w:cs="宋体"/>
                <w:color w:val="000000"/>
                <w:sz w:val="24"/>
                <w:szCs w:val="24"/>
                <w:highlight w:val="none"/>
              </w:rPr>
            </w:pPr>
          </w:p>
        </w:tc>
        <w:tc>
          <w:tcPr>
            <w:tcW w:w="688" w:type="pct"/>
            <w:tcBorders>
              <w:top w:val="single" w:color="auto" w:sz="4" w:space="0"/>
              <w:bottom w:val="single" w:color="auto" w:sz="4" w:space="0"/>
              <w:right w:val="single" w:color="auto" w:sz="4" w:space="0"/>
            </w:tcBorders>
            <w:vAlign w:val="center"/>
          </w:tcPr>
          <w:p w14:paraId="76898636">
            <w:pPr>
              <w:spacing w:line="400" w:lineRule="exact"/>
              <w:jc w:val="center"/>
              <w:rPr>
                <w:rFonts w:hint="eastAsia" w:ascii="宋体" w:hAnsi="宋体" w:eastAsia="宋体" w:cs="宋体"/>
                <w:color w:val="000000"/>
                <w:sz w:val="24"/>
                <w:szCs w:val="24"/>
                <w:highlight w:val="none"/>
              </w:rPr>
            </w:pPr>
          </w:p>
        </w:tc>
        <w:tc>
          <w:tcPr>
            <w:tcW w:w="635" w:type="pct"/>
            <w:tcBorders>
              <w:top w:val="single" w:color="auto" w:sz="4" w:space="0"/>
              <w:left w:val="single" w:color="auto" w:sz="4" w:space="0"/>
              <w:bottom w:val="single" w:color="auto" w:sz="4" w:space="0"/>
              <w:right w:val="single" w:color="auto" w:sz="4" w:space="0"/>
            </w:tcBorders>
            <w:vAlign w:val="center"/>
          </w:tcPr>
          <w:p w14:paraId="7D6A81F9">
            <w:pPr>
              <w:spacing w:line="400" w:lineRule="exact"/>
              <w:jc w:val="center"/>
              <w:rPr>
                <w:rFonts w:hint="eastAsia" w:ascii="宋体" w:hAnsi="宋体" w:eastAsia="宋体" w:cs="宋体"/>
                <w:color w:val="000000"/>
                <w:sz w:val="24"/>
                <w:szCs w:val="24"/>
                <w:highlight w:val="none"/>
              </w:rPr>
            </w:pPr>
          </w:p>
        </w:tc>
      </w:tr>
      <w:tr w14:paraId="05E37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35" w:hRule="atLeast"/>
          <w:jc w:val="center"/>
        </w:trPr>
        <w:tc>
          <w:tcPr>
            <w:tcW w:w="360" w:type="pct"/>
            <w:tcBorders>
              <w:top w:val="single" w:color="auto" w:sz="4" w:space="0"/>
            </w:tcBorders>
            <w:vAlign w:val="center"/>
          </w:tcPr>
          <w:p w14:paraId="2FA45BE3">
            <w:pPr>
              <w:spacing w:line="400" w:lineRule="exact"/>
              <w:jc w:val="center"/>
              <w:rPr>
                <w:rFonts w:hint="eastAsia" w:ascii="宋体" w:hAnsi="宋体" w:eastAsia="宋体" w:cs="宋体"/>
                <w:color w:val="000000"/>
                <w:sz w:val="24"/>
                <w:szCs w:val="24"/>
                <w:highlight w:val="none"/>
              </w:rPr>
            </w:pPr>
          </w:p>
        </w:tc>
        <w:tc>
          <w:tcPr>
            <w:tcW w:w="570" w:type="pct"/>
            <w:tcBorders>
              <w:top w:val="single" w:color="auto" w:sz="4" w:space="0"/>
            </w:tcBorders>
            <w:vAlign w:val="center"/>
          </w:tcPr>
          <w:p w14:paraId="36CAD54D">
            <w:pPr>
              <w:spacing w:line="400" w:lineRule="exact"/>
              <w:jc w:val="center"/>
              <w:rPr>
                <w:rFonts w:hint="eastAsia" w:ascii="宋体" w:hAnsi="宋体" w:eastAsia="宋体" w:cs="宋体"/>
                <w:color w:val="000000"/>
                <w:sz w:val="24"/>
                <w:szCs w:val="24"/>
                <w:highlight w:val="none"/>
              </w:rPr>
            </w:pPr>
          </w:p>
        </w:tc>
        <w:tc>
          <w:tcPr>
            <w:tcW w:w="661" w:type="pct"/>
            <w:tcBorders>
              <w:top w:val="single" w:color="auto" w:sz="4" w:space="0"/>
            </w:tcBorders>
            <w:vAlign w:val="center"/>
          </w:tcPr>
          <w:p w14:paraId="5301FF29">
            <w:pPr>
              <w:spacing w:line="400" w:lineRule="exact"/>
              <w:jc w:val="center"/>
              <w:rPr>
                <w:rFonts w:hint="eastAsia" w:ascii="宋体" w:hAnsi="宋体" w:eastAsia="宋体" w:cs="宋体"/>
                <w:color w:val="000000"/>
                <w:sz w:val="24"/>
                <w:szCs w:val="24"/>
                <w:highlight w:val="none"/>
              </w:rPr>
            </w:pPr>
          </w:p>
        </w:tc>
        <w:tc>
          <w:tcPr>
            <w:tcW w:w="684" w:type="pct"/>
            <w:tcBorders>
              <w:top w:val="single" w:color="auto" w:sz="4" w:space="0"/>
            </w:tcBorders>
            <w:vAlign w:val="center"/>
          </w:tcPr>
          <w:p w14:paraId="654964DE">
            <w:pPr>
              <w:spacing w:line="400" w:lineRule="exact"/>
              <w:jc w:val="center"/>
              <w:rPr>
                <w:rFonts w:hint="eastAsia" w:ascii="宋体" w:hAnsi="宋体" w:eastAsia="宋体" w:cs="宋体"/>
                <w:color w:val="000000"/>
                <w:sz w:val="24"/>
                <w:szCs w:val="24"/>
                <w:highlight w:val="none"/>
              </w:rPr>
            </w:pPr>
          </w:p>
        </w:tc>
        <w:tc>
          <w:tcPr>
            <w:tcW w:w="690" w:type="pct"/>
            <w:tcBorders>
              <w:top w:val="single" w:color="auto" w:sz="4" w:space="0"/>
            </w:tcBorders>
            <w:vAlign w:val="center"/>
          </w:tcPr>
          <w:p w14:paraId="6671111A">
            <w:pPr>
              <w:spacing w:line="400" w:lineRule="exact"/>
              <w:jc w:val="center"/>
              <w:rPr>
                <w:rFonts w:hint="eastAsia" w:ascii="宋体" w:hAnsi="宋体" w:eastAsia="宋体" w:cs="宋体"/>
                <w:color w:val="000000"/>
                <w:sz w:val="24"/>
                <w:szCs w:val="24"/>
                <w:highlight w:val="none"/>
              </w:rPr>
            </w:pPr>
          </w:p>
        </w:tc>
        <w:tc>
          <w:tcPr>
            <w:tcW w:w="701" w:type="pct"/>
            <w:tcBorders>
              <w:top w:val="single" w:color="auto" w:sz="4" w:space="0"/>
            </w:tcBorders>
            <w:vAlign w:val="center"/>
          </w:tcPr>
          <w:p w14:paraId="58EFF4FE">
            <w:pPr>
              <w:spacing w:line="400" w:lineRule="exact"/>
              <w:jc w:val="center"/>
              <w:rPr>
                <w:rFonts w:hint="eastAsia" w:ascii="宋体" w:hAnsi="宋体" w:eastAsia="宋体" w:cs="宋体"/>
                <w:color w:val="000000"/>
                <w:sz w:val="24"/>
                <w:szCs w:val="24"/>
                <w:highlight w:val="none"/>
              </w:rPr>
            </w:pPr>
          </w:p>
        </w:tc>
        <w:tc>
          <w:tcPr>
            <w:tcW w:w="688" w:type="pct"/>
            <w:tcBorders>
              <w:top w:val="single" w:color="auto" w:sz="4" w:space="0"/>
              <w:right w:val="single" w:color="auto" w:sz="4" w:space="0"/>
            </w:tcBorders>
            <w:vAlign w:val="center"/>
          </w:tcPr>
          <w:p w14:paraId="77333A47">
            <w:pPr>
              <w:spacing w:line="400" w:lineRule="exact"/>
              <w:jc w:val="center"/>
              <w:rPr>
                <w:rFonts w:hint="eastAsia" w:ascii="宋体" w:hAnsi="宋体" w:eastAsia="宋体" w:cs="宋体"/>
                <w:color w:val="000000"/>
                <w:sz w:val="24"/>
                <w:szCs w:val="24"/>
                <w:highlight w:val="none"/>
              </w:rPr>
            </w:pPr>
          </w:p>
        </w:tc>
        <w:tc>
          <w:tcPr>
            <w:tcW w:w="635" w:type="pct"/>
            <w:tcBorders>
              <w:top w:val="single" w:color="auto" w:sz="4" w:space="0"/>
              <w:left w:val="single" w:color="auto" w:sz="4" w:space="0"/>
              <w:right w:val="single" w:color="auto" w:sz="4" w:space="0"/>
            </w:tcBorders>
            <w:vAlign w:val="center"/>
          </w:tcPr>
          <w:p w14:paraId="28CA38BF">
            <w:pPr>
              <w:spacing w:line="400" w:lineRule="exact"/>
              <w:jc w:val="center"/>
              <w:rPr>
                <w:rFonts w:hint="eastAsia" w:ascii="宋体" w:hAnsi="宋体" w:eastAsia="宋体" w:cs="宋体"/>
                <w:color w:val="000000"/>
                <w:sz w:val="24"/>
                <w:szCs w:val="24"/>
                <w:highlight w:val="none"/>
              </w:rPr>
            </w:pPr>
          </w:p>
        </w:tc>
      </w:tr>
    </w:tbl>
    <w:p w14:paraId="3120DBA4">
      <w:pPr>
        <w:spacing w:line="360" w:lineRule="auto"/>
        <w:jc w:val="left"/>
        <w:rPr>
          <w:rFonts w:hint="eastAsia" w:ascii="宋体" w:hAnsi="宋体" w:eastAsia="宋体" w:cs="宋体"/>
          <w:bCs/>
          <w:color w:val="000000"/>
          <w:sz w:val="24"/>
          <w:szCs w:val="24"/>
          <w:highlight w:val="none"/>
        </w:rPr>
      </w:pPr>
    </w:p>
    <w:p w14:paraId="4E1183D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EAF8D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1.本表后附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近三年完成的类似业绩</w:t>
      </w:r>
      <w:r>
        <w:rPr>
          <w:rFonts w:hint="eastAsia" w:ascii="宋体" w:hAnsi="宋体" w:eastAsia="宋体" w:cs="宋体"/>
          <w:bCs/>
          <w:sz w:val="24"/>
          <w:szCs w:val="24"/>
          <w:highlight w:val="none"/>
        </w:rPr>
        <w:t>，</w:t>
      </w:r>
      <w:r>
        <w:rPr>
          <w:rFonts w:hint="eastAsia" w:ascii="宋体" w:hAnsi="宋体" w:cs="宋体"/>
          <w:sz w:val="24"/>
          <w:szCs w:val="24"/>
          <w:highlight w:val="none"/>
        </w:rPr>
        <w:t>须提供服务合同（至少包括合同首页、标的页、签字盖章页、服务内容页）彩色扫描件等证明材料</w:t>
      </w:r>
      <w:r>
        <w:rPr>
          <w:rFonts w:hint="eastAsia" w:ascii="宋体" w:hAnsi="宋体" w:eastAsia="宋体" w:cs="宋体"/>
          <w:sz w:val="24"/>
          <w:szCs w:val="24"/>
          <w:highlight w:val="none"/>
        </w:rPr>
        <w:t>；</w:t>
      </w:r>
    </w:p>
    <w:p w14:paraId="087957E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2.具体年份要求：202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年01月01日-</w:t>
      </w:r>
      <w:r>
        <w:rPr>
          <w:rFonts w:hint="eastAsia" w:ascii="宋体" w:hAnsi="宋体" w:eastAsia="宋体" w:cs="宋体"/>
          <w:sz w:val="24"/>
          <w:szCs w:val="24"/>
          <w:highlight w:val="none"/>
          <w:lang w:val="en-US" w:eastAsia="zh-CN"/>
        </w:rPr>
        <w:t>投标文件</w:t>
      </w:r>
      <w:r>
        <w:rPr>
          <w:rFonts w:hint="eastAsia" w:ascii="宋体" w:hAnsi="宋体" w:cs="宋体"/>
          <w:sz w:val="24"/>
          <w:szCs w:val="24"/>
          <w:highlight w:val="none"/>
          <w:lang w:val="en-US" w:eastAsia="zh-CN"/>
        </w:rPr>
        <w:t>上传</w:t>
      </w:r>
      <w:r>
        <w:rPr>
          <w:rFonts w:hint="eastAsia" w:ascii="宋体" w:hAnsi="宋体" w:eastAsia="宋体" w:cs="宋体"/>
          <w:sz w:val="24"/>
          <w:szCs w:val="24"/>
          <w:highlight w:val="none"/>
          <w:lang w:val="en-US" w:eastAsia="zh-CN"/>
        </w:rPr>
        <w:t>截止时间前</w:t>
      </w:r>
      <w:r>
        <w:rPr>
          <w:rFonts w:hint="eastAsia" w:ascii="宋体" w:hAnsi="宋体" w:eastAsia="宋体" w:cs="宋体"/>
          <w:sz w:val="24"/>
          <w:szCs w:val="24"/>
          <w:highlight w:val="none"/>
        </w:rPr>
        <w:t>，业绩认定日期以</w:t>
      </w:r>
      <w:r>
        <w:rPr>
          <w:rFonts w:hint="eastAsia" w:ascii="宋体" w:hAnsi="宋体" w:eastAsia="宋体" w:cs="宋体"/>
          <w:sz w:val="24"/>
          <w:szCs w:val="24"/>
          <w:highlight w:val="none"/>
          <w:lang w:val="en-US" w:eastAsia="zh-CN"/>
        </w:rPr>
        <w:t>合同签订日期</w:t>
      </w:r>
      <w:r>
        <w:rPr>
          <w:rFonts w:hint="eastAsia" w:ascii="宋体" w:hAnsi="宋体" w:eastAsia="宋体" w:cs="宋体"/>
          <w:sz w:val="24"/>
          <w:szCs w:val="24"/>
          <w:highlight w:val="none"/>
        </w:rPr>
        <w:t>为准。</w:t>
      </w:r>
    </w:p>
    <w:p w14:paraId="19B8393B">
      <w:pPr>
        <w:spacing w:line="400" w:lineRule="exact"/>
        <w:ind w:left="360"/>
        <w:jc w:val="center"/>
        <w:rPr>
          <w:rFonts w:hint="eastAsia" w:ascii="宋体" w:hAnsi="宋体" w:eastAsia="宋体" w:cs="宋体"/>
          <w:color w:val="000000"/>
          <w:sz w:val="24"/>
          <w:szCs w:val="24"/>
          <w:highlight w:val="none"/>
        </w:rPr>
      </w:pPr>
    </w:p>
    <w:p w14:paraId="177AC905">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4731EA88">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授权人或被授权人（签字或盖章）</w:t>
      </w:r>
      <w:r>
        <w:rPr>
          <w:rFonts w:hint="eastAsia" w:ascii="宋体" w:hAnsi="宋体" w:eastAsia="宋体" w:cs="宋体"/>
          <w:bCs/>
          <w:color w:val="000000"/>
          <w:sz w:val="24"/>
          <w:szCs w:val="24"/>
          <w:highlight w:val="none"/>
        </w:rPr>
        <w:t>：</w:t>
      </w:r>
    </w:p>
    <w:p w14:paraId="35FED258">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5AEA28F9">
      <w:pPr>
        <w:pStyle w:val="4"/>
        <w:numPr>
          <w:ilvl w:val="0"/>
          <w:numId w:val="0"/>
        </w:numPr>
        <w:spacing w:before="156" w:after="156" w:line="400" w:lineRule="exact"/>
        <w:jc w:val="center"/>
        <w:rPr>
          <w:rFonts w:hint="eastAsia" w:ascii="宋体" w:hAnsi="宋体" w:eastAsia="宋体" w:cs="宋体"/>
          <w:color w:val="000000"/>
          <w:sz w:val="24"/>
          <w:szCs w:val="24"/>
          <w:highlight w:val="none"/>
        </w:rPr>
      </w:pPr>
      <w:bookmarkStart w:id="141" w:name="_Toc217446090"/>
      <w:bookmarkStart w:id="142" w:name="_Toc217446091"/>
      <w:r>
        <w:rPr>
          <w:rFonts w:hint="eastAsia" w:ascii="宋体" w:hAnsi="宋体" w:eastAsia="宋体" w:cs="宋体"/>
          <w:bCs w:val="0"/>
          <w:color w:val="000000"/>
          <w:kern w:val="0"/>
          <w:sz w:val="24"/>
          <w:szCs w:val="24"/>
          <w:highlight w:val="none"/>
        </w:rPr>
        <w:br w:type="page"/>
      </w:r>
      <w:bookmarkEnd w:id="141"/>
      <w:r>
        <w:rPr>
          <w:rFonts w:hint="eastAsia" w:ascii="宋体" w:hAnsi="宋体" w:eastAsia="宋体" w:cs="宋体"/>
          <w:bCs w:val="0"/>
          <w:color w:val="000000"/>
          <w:kern w:val="0"/>
          <w:sz w:val="24"/>
          <w:szCs w:val="24"/>
          <w:highlight w:val="none"/>
          <w:lang w:val="en-US" w:eastAsia="zh-CN"/>
        </w:rPr>
        <w:t>五、</w:t>
      </w:r>
      <w:r>
        <w:rPr>
          <w:rFonts w:hint="eastAsia" w:ascii="宋体" w:hAnsi="宋体" w:eastAsia="宋体" w:cs="宋体"/>
          <w:color w:val="000000"/>
          <w:sz w:val="24"/>
          <w:szCs w:val="24"/>
          <w:highlight w:val="none"/>
        </w:rPr>
        <w:t>商务、技术需求偏离表</w:t>
      </w:r>
    </w:p>
    <w:p w14:paraId="60F105FD">
      <w:pPr>
        <w:numPr>
          <w:ilvl w:val="0"/>
          <w:numId w:val="0"/>
        </w:numPr>
        <w:jc w:val="center"/>
        <w:rPr>
          <w:rFonts w:hint="eastAsia" w:ascii="宋体" w:hAnsi="宋体" w:eastAsia="宋体" w:cs="宋体"/>
          <w:b/>
          <w:bCs/>
          <w:color w:val="000000"/>
          <w:sz w:val="24"/>
          <w:szCs w:val="24"/>
          <w:highlight w:val="none"/>
        </w:rPr>
      </w:pPr>
    </w:p>
    <w:p w14:paraId="79C63554">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rPr>
        <w:t>商务</w:t>
      </w:r>
      <w:r>
        <w:rPr>
          <w:rFonts w:hint="eastAsia" w:ascii="宋体" w:hAnsi="宋体" w:eastAsia="宋体" w:cs="宋体"/>
          <w:b/>
          <w:bCs/>
          <w:color w:val="000000"/>
          <w:sz w:val="24"/>
          <w:szCs w:val="24"/>
          <w:lang w:val="en-US" w:eastAsia="zh-CN"/>
        </w:rPr>
        <w:t>条款偏离表</w:t>
      </w:r>
    </w:p>
    <w:p w14:paraId="55B30C2B">
      <w:pPr>
        <w:rPr>
          <w:rFonts w:hint="eastAsia" w:ascii="宋体" w:hAnsi="宋体" w:eastAsia="宋体" w:cs="宋体"/>
          <w:b w:val="0"/>
          <w:bCs/>
          <w:color w:val="000000"/>
          <w:sz w:val="24"/>
          <w:szCs w:val="24"/>
          <w:highlight w:val="none"/>
          <w:lang w:val="en-US" w:eastAsia="zh-CN"/>
        </w:rPr>
      </w:pPr>
    </w:p>
    <w:tbl>
      <w:tblPr>
        <w:tblStyle w:val="30"/>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41BF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vAlign w:val="center"/>
          </w:tcPr>
          <w:p w14:paraId="484F7B7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vAlign w:val="center"/>
          </w:tcPr>
          <w:p w14:paraId="71B77DB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vAlign w:val="center"/>
          </w:tcPr>
          <w:p w14:paraId="0621D316">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5DCDD04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vAlign w:val="center"/>
          </w:tcPr>
          <w:p w14:paraId="1707C9F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582A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6780B6B">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35D920F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质量和服务要求；</w:t>
            </w:r>
          </w:p>
        </w:tc>
        <w:tc>
          <w:tcPr>
            <w:tcW w:w="1008" w:type="dxa"/>
            <w:vAlign w:val="center"/>
          </w:tcPr>
          <w:p w14:paraId="3D75BDF9">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17EC69C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383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CD3BD6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3CC92FB6">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0F47695B">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D58B6E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3024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78C5E57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5BA27DD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32812BD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87AD1E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5358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3EB783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066F2BC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5FDF4B89">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F894F0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2822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6E41901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648AC61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成果文件</w:t>
            </w:r>
            <w:r>
              <w:rPr>
                <w:rFonts w:hint="eastAsia" w:ascii="宋体" w:hAnsi="宋体" w:eastAsia="宋体" w:cs="宋体"/>
                <w:color w:val="auto"/>
                <w:sz w:val="24"/>
                <w:szCs w:val="24"/>
                <w:highlight w:val="none"/>
              </w:rPr>
              <w:t>来源证明或合法性证明；</w:t>
            </w:r>
          </w:p>
        </w:tc>
        <w:tc>
          <w:tcPr>
            <w:tcW w:w="1008" w:type="dxa"/>
            <w:vAlign w:val="center"/>
          </w:tcPr>
          <w:p w14:paraId="220B8F1B">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4D64CD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6EA0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45C14456">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4F068506">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34141EA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1FC8A30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FAA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4F70EA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35B9686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0FA811FA">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48DDDEC7">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r>
      <w:tr w14:paraId="792C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0A5468C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7825DAE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相关进度安排要求；</w:t>
            </w:r>
          </w:p>
        </w:tc>
        <w:tc>
          <w:tcPr>
            <w:tcW w:w="1008" w:type="dxa"/>
            <w:vAlign w:val="center"/>
          </w:tcPr>
          <w:p w14:paraId="3B8105A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6145A486">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B31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A33404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4928D4F7">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58520B2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68281A2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705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7A7B550A">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2E24686A">
            <w:pPr>
              <w:pStyle w:val="23"/>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7734993A">
            <w:pPr>
              <w:pStyle w:val="59"/>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3EB31CD4">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7C01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0C1A1B8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46731C60">
            <w:pPr>
              <w:pStyle w:val="23"/>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25A2A008">
            <w:pPr>
              <w:pStyle w:val="59"/>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693D8017">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560E22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693A2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lang w:val="en-GB" w:eastAsia="zh-CN" w:bidi="ar-SA"/>
        </w:rPr>
        <w:t>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67EDD7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064929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GB"/>
        </w:rPr>
        <w:t>本表内容不得擅自修改。</w:t>
      </w:r>
    </w:p>
    <w:p w14:paraId="0046B34F">
      <w:pPr>
        <w:rPr>
          <w:rFonts w:hint="eastAsia" w:ascii="宋体" w:hAnsi="宋体" w:eastAsia="宋体" w:cs="宋体"/>
          <w:color w:val="000000"/>
          <w:sz w:val="24"/>
          <w:szCs w:val="24"/>
        </w:rPr>
      </w:pPr>
    </w:p>
    <w:p w14:paraId="79CF7C0D">
      <w:pPr>
        <w:pStyle w:val="17"/>
        <w:spacing w:line="360" w:lineRule="auto"/>
        <w:ind w:left="0" w:left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投标人名称（盖章）：</w:t>
      </w:r>
    </w:p>
    <w:p w14:paraId="60269A5B">
      <w:pPr>
        <w:pStyle w:val="17"/>
        <w:spacing w:line="360" w:lineRule="auto"/>
        <w:ind w:left="0" w:left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color w:val="000000"/>
          <w:sz w:val="24"/>
          <w:szCs w:val="24"/>
          <w:highlight w:val="none"/>
        </w:rPr>
        <w:t>授权人或被授权人</w:t>
      </w:r>
      <w:r>
        <w:rPr>
          <w:rFonts w:hint="eastAsia" w:ascii="宋体" w:hAnsi="宋体" w:eastAsia="宋体" w:cs="宋体"/>
          <w:bCs/>
          <w:color w:val="000000"/>
          <w:sz w:val="24"/>
          <w:szCs w:val="24"/>
        </w:rPr>
        <w:t>（签字或盖章）：</w:t>
      </w:r>
    </w:p>
    <w:p w14:paraId="291FD8E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 年 月 日</w:t>
      </w:r>
    </w:p>
    <w:p w14:paraId="42CCED0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1D08F2C3">
      <w:pPr>
        <w:pStyle w:val="29"/>
        <w:rPr>
          <w:rFonts w:hint="eastAsia"/>
          <w:highlight w:val="none"/>
        </w:rPr>
      </w:pPr>
    </w:p>
    <w:p w14:paraId="26D495FD">
      <w:pPr>
        <w:pStyle w:val="29"/>
        <w:rPr>
          <w:rFonts w:hint="eastAsia" w:ascii="宋体" w:hAnsi="宋体" w:eastAsia="宋体" w:cs="宋体"/>
          <w:color w:val="000000"/>
          <w:sz w:val="24"/>
          <w:szCs w:val="24"/>
          <w:highlight w:val="none"/>
        </w:rPr>
      </w:pPr>
    </w:p>
    <w:p w14:paraId="7AEF1D8D">
      <w:pPr>
        <w:pStyle w:val="29"/>
        <w:rPr>
          <w:rFonts w:hint="eastAsia" w:ascii="宋体" w:hAnsi="宋体" w:eastAsia="宋体" w:cs="宋体"/>
          <w:color w:val="000000"/>
          <w:sz w:val="24"/>
          <w:szCs w:val="24"/>
          <w:highlight w:val="none"/>
        </w:rPr>
      </w:pPr>
    </w:p>
    <w:p w14:paraId="75803A9B">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项目服务</w:t>
      </w:r>
      <w:r>
        <w:rPr>
          <w:rFonts w:hint="eastAsia" w:ascii="宋体" w:hAnsi="宋体" w:eastAsia="宋体" w:cs="宋体"/>
          <w:b/>
          <w:bCs/>
          <w:color w:val="000000"/>
          <w:sz w:val="24"/>
          <w:szCs w:val="24"/>
          <w:highlight w:val="none"/>
          <w:lang w:val="en-US" w:eastAsia="zh-CN"/>
        </w:rPr>
        <w:t>需求</w:t>
      </w:r>
      <w:r>
        <w:rPr>
          <w:rFonts w:hint="eastAsia" w:ascii="宋体" w:hAnsi="宋体" w:eastAsia="宋体" w:cs="宋体"/>
          <w:b/>
          <w:bCs/>
          <w:color w:val="000000"/>
          <w:sz w:val="24"/>
          <w:szCs w:val="24"/>
          <w:highlight w:val="none"/>
        </w:rPr>
        <w:t>偏离表</w:t>
      </w:r>
    </w:p>
    <w:tbl>
      <w:tblPr>
        <w:tblStyle w:val="3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67D9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jc w:val="center"/>
        </w:trPr>
        <w:tc>
          <w:tcPr>
            <w:tcW w:w="1062" w:type="dxa"/>
            <w:noWrap w:val="0"/>
            <w:vAlign w:val="center"/>
          </w:tcPr>
          <w:p w14:paraId="3134DED8">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序号</w:t>
            </w:r>
          </w:p>
        </w:tc>
        <w:tc>
          <w:tcPr>
            <w:tcW w:w="1062" w:type="dxa"/>
            <w:noWrap w:val="0"/>
            <w:vAlign w:val="center"/>
          </w:tcPr>
          <w:p w14:paraId="7D129072">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服务名称</w:t>
            </w:r>
          </w:p>
        </w:tc>
        <w:tc>
          <w:tcPr>
            <w:tcW w:w="1229" w:type="dxa"/>
            <w:noWrap w:val="0"/>
            <w:vAlign w:val="center"/>
          </w:tcPr>
          <w:p w14:paraId="6FC749AF">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条款号</w:t>
            </w:r>
          </w:p>
        </w:tc>
        <w:tc>
          <w:tcPr>
            <w:tcW w:w="1575" w:type="dxa"/>
            <w:noWrap w:val="0"/>
            <w:vAlign w:val="center"/>
          </w:tcPr>
          <w:p w14:paraId="738908F1">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要求</w:t>
            </w:r>
          </w:p>
        </w:tc>
        <w:tc>
          <w:tcPr>
            <w:tcW w:w="1500" w:type="dxa"/>
            <w:noWrap w:val="0"/>
            <w:vAlign w:val="center"/>
          </w:tcPr>
          <w:p w14:paraId="1CE0D674">
            <w:pPr>
              <w:jc w:val="center"/>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eastAsia="zh-CN"/>
              </w:rPr>
              <w:t>响应文件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响应</w:t>
            </w:r>
          </w:p>
        </w:tc>
        <w:tc>
          <w:tcPr>
            <w:tcW w:w="1055" w:type="dxa"/>
            <w:noWrap w:val="0"/>
            <w:vAlign w:val="center"/>
          </w:tcPr>
          <w:p w14:paraId="4DE2F43B">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偏离</w:t>
            </w:r>
          </w:p>
        </w:tc>
        <w:tc>
          <w:tcPr>
            <w:tcW w:w="1036" w:type="dxa"/>
            <w:noWrap w:val="0"/>
            <w:vAlign w:val="center"/>
          </w:tcPr>
          <w:p w14:paraId="69E9B7A6">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说明</w:t>
            </w:r>
          </w:p>
        </w:tc>
      </w:tr>
      <w:tr w14:paraId="6C76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067E409">
            <w:pPr>
              <w:rPr>
                <w:rFonts w:hint="eastAsia" w:ascii="宋体" w:hAnsi="宋体" w:eastAsia="宋体" w:cs="宋体"/>
                <w:b w:val="0"/>
                <w:bCs/>
                <w:color w:val="000000"/>
                <w:sz w:val="24"/>
                <w:highlight w:val="none"/>
              </w:rPr>
            </w:pPr>
          </w:p>
        </w:tc>
        <w:tc>
          <w:tcPr>
            <w:tcW w:w="1062" w:type="dxa"/>
            <w:noWrap w:val="0"/>
            <w:vAlign w:val="top"/>
          </w:tcPr>
          <w:p w14:paraId="58AB8642">
            <w:pPr>
              <w:rPr>
                <w:rFonts w:hint="eastAsia" w:ascii="宋体" w:hAnsi="宋体" w:eastAsia="宋体" w:cs="宋体"/>
                <w:b w:val="0"/>
                <w:bCs/>
                <w:color w:val="000000"/>
                <w:sz w:val="24"/>
                <w:highlight w:val="none"/>
              </w:rPr>
            </w:pPr>
          </w:p>
        </w:tc>
        <w:tc>
          <w:tcPr>
            <w:tcW w:w="1229" w:type="dxa"/>
            <w:noWrap w:val="0"/>
            <w:vAlign w:val="top"/>
          </w:tcPr>
          <w:p w14:paraId="255E2B07">
            <w:pPr>
              <w:rPr>
                <w:rFonts w:hint="eastAsia" w:ascii="宋体" w:hAnsi="宋体" w:eastAsia="宋体" w:cs="宋体"/>
                <w:b w:val="0"/>
                <w:bCs/>
                <w:color w:val="000000"/>
                <w:sz w:val="24"/>
                <w:highlight w:val="none"/>
              </w:rPr>
            </w:pPr>
          </w:p>
        </w:tc>
        <w:tc>
          <w:tcPr>
            <w:tcW w:w="1575" w:type="dxa"/>
            <w:noWrap w:val="0"/>
            <w:vAlign w:val="top"/>
          </w:tcPr>
          <w:p w14:paraId="2AC98712">
            <w:pPr>
              <w:rPr>
                <w:rFonts w:hint="eastAsia" w:ascii="宋体" w:hAnsi="宋体" w:eastAsia="宋体" w:cs="宋体"/>
                <w:b w:val="0"/>
                <w:bCs/>
                <w:color w:val="000000"/>
                <w:sz w:val="24"/>
                <w:highlight w:val="none"/>
              </w:rPr>
            </w:pPr>
          </w:p>
        </w:tc>
        <w:tc>
          <w:tcPr>
            <w:tcW w:w="1500" w:type="dxa"/>
            <w:noWrap w:val="0"/>
            <w:vAlign w:val="top"/>
          </w:tcPr>
          <w:p w14:paraId="0BAA6DCD">
            <w:pPr>
              <w:rPr>
                <w:rFonts w:hint="eastAsia" w:ascii="宋体" w:hAnsi="宋体" w:eastAsia="宋体" w:cs="宋体"/>
                <w:b w:val="0"/>
                <w:bCs/>
                <w:color w:val="000000"/>
                <w:sz w:val="24"/>
                <w:highlight w:val="none"/>
              </w:rPr>
            </w:pPr>
          </w:p>
        </w:tc>
        <w:tc>
          <w:tcPr>
            <w:tcW w:w="1055" w:type="dxa"/>
            <w:noWrap w:val="0"/>
            <w:vAlign w:val="top"/>
          </w:tcPr>
          <w:p w14:paraId="2CFC35EC">
            <w:pPr>
              <w:rPr>
                <w:rFonts w:hint="eastAsia" w:ascii="宋体" w:hAnsi="宋体" w:eastAsia="宋体" w:cs="宋体"/>
                <w:b w:val="0"/>
                <w:bCs/>
                <w:color w:val="000000"/>
                <w:sz w:val="24"/>
                <w:highlight w:val="none"/>
              </w:rPr>
            </w:pPr>
          </w:p>
        </w:tc>
        <w:tc>
          <w:tcPr>
            <w:tcW w:w="1036" w:type="dxa"/>
            <w:noWrap w:val="0"/>
            <w:vAlign w:val="top"/>
          </w:tcPr>
          <w:p w14:paraId="493FC7D9">
            <w:pPr>
              <w:rPr>
                <w:rFonts w:hint="eastAsia" w:ascii="宋体" w:hAnsi="宋体" w:eastAsia="宋体" w:cs="宋体"/>
                <w:b w:val="0"/>
                <w:bCs/>
                <w:color w:val="000000"/>
                <w:sz w:val="24"/>
                <w:highlight w:val="none"/>
              </w:rPr>
            </w:pPr>
          </w:p>
        </w:tc>
      </w:tr>
      <w:tr w14:paraId="444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5E549932">
            <w:pPr>
              <w:rPr>
                <w:rFonts w:hint="eastAsia" w:ascii="宋体" w:hAnsi="宋体" w:eastAsia="宋体" w:cs="宋体"/>
                <w:b w:val="0"/>
                <w:bCs/>
                <w:color w:val="000000"/>
                <w:sz w:val="24"/>
                <w:highlight w:val="none"/>
              </w:rPr>
            </w:pPr>
          </w:p>
        </w:tc>
        <w:tc>
          <w:tcPr>
            <w:tcW w:w="1062" w:type="dxa"/>
            <w:noWrap w:val="0"/>
            <w:vAlign w:val="top"/>
          </w:tcPr>
          <w:p w14:paraId="6BD261D1">
            <w:pPr>
              <w:rPr>
                <w:rFonts w:hint="eastAsia" w:ascii="宋体" w:hAnsi="宋体" w:eastAsia="宋体" w:cs="宋体"/>
                <w:b w:val="0"/>
                <w:bCs/>
                <w:color w:val="000000"/>
                <w:sz w:val="24"/>
                <w:highlight w:val="none"/>
              </w:rPr>
            </w:pPr>
          </w:p>
        </w:tc>
        <w:tc>
          <w:tcPr>
            <w:tcW w:w="1229" w:type="dxa"/>
            <w:noWrap w:val="0"/>
            <w:vAlign w:val="top"/>
          </w:tcPr>
          <w:p w14:paraId="26ECD44D">
            <w:pPr>
              <w:rPr>
                <w:rFonts w:hint="eastAsia" w:ascii="宋体" w:hAnsi="宋体" w:eastAsia="宋体" w:cs="宋体"/>
                <w:b w:val="0"/>
                <w:bCs/>
                <w:color w:val="000000"/>
                <w:sz w:val="24"/>
                <w:highlight w:val="none"/>
              </w:rPr>
            </w:pPr>
          </w:p>
        </w:tc>
        <w:tc>
          <w:tcPr>
            <w:tcW w:w="1575" w:type="dxa"/>
            <w:noWrap w:val="0"/>
            <w:vAlign w:val="top"/>
          </w:tcPr>
          <w:p w14:paraId="7F2C4D6E">
            <w:pPr>
              <w:rPr>
                <w:rFonts w:hint="eastAsia" w:ascii="宋体" w:hAnsi="宋体" w:eastAsia="宋体" w:cs="宋体"/>
                <w:b w:val="0"/>
                <w:bCs/>
                <w:color w:val="000000"/>
                <w:sz w:val="24"/>
                <w:highlight w:val="none"/>
              </w:rPr>
            </w:pPr>
          </w:p>
        </w:tc>
        <w:tc>
          <w:tcPr>
            <w:tcW w:w="1500" w:type="dxa"/>
            <w:noWrap w:val="0"/>
            <w:vAlign w:val="top"/>
          </w:tcPr>
          <w:p w14:paraId="2B101D05">
            <w:pPr>
              <w:rPr>
                <w:rFonts w:hint="eastAsia" w:ascii="宋体" w:hAnsi="宋体" w:eastAsia="宋体" w:cs="宋体"/>
                <w:b w:val="0"/>
                <w:bCs/>
                <w:color w:val="000000"/>
                <w:sz w:val="24"/>
                <w:highlight w:val="none"/>
              </w:rPr>
            </w:pPr>
          </w:p>
        </w:tc>
        <w:tc>
          <w:tcPr>
            <w:tcW w:w="1055" w:type="dxa"/>
            <w:noWrap w:val="0"/>
            <w:vAlign w:val="top"/>
          </w:tcPr>
          <w:p w14:paraId="15A2E60A">
            <w:pPr>
              <w:rPr>
                <w:rFonts w:hint="eastAsia" w:ascii="宋体" w:hAnsi="宋体" w:eastAsia="宋体" w:cs="宋体"/>
                <w:b w:val="0"/>
                <w:bCs/>
                <w:color w:val="000000"/>
                <w:sz w:val="24"/>
                <w:highlight w:val="none"/>
              </w:rPr>
            </w:pPr>
          </w:p>
        </w:tc>
        <w:tc>
          <w:tcPr>
            <w:tcW w:w="1036" w:type="dxa"/>
            <w:noWrap w:val="0"/>
            <w:vAlign w:val="top"/>
          </w:tcPr>
          <w:p w14:paraId="4951E0AB">
            <w:pPr>
              <w:rPr>
                <w:rFonts w:hint="eastAsia" w:ascii="宋体" w:hAnsi="宋体" w:eastAsia="宋体" w:cs="宋体"/>
                <w:b w:val="0"/>
                <w:bCs/>
                <w:color w:val="000000"/>
                <w:sz w:val="24"/>
                <w:highlight w:val="none"/>
              </w:rPr>
            </w:pPr>
          </w:p>
        </w:tc>
      </w:tr>
      <w:tr w14:paraId="1890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6A755FC">
            <w:pPr>
              <w:rPr>
                <w:rFonts w:hint="eastAsia" w:ascii="宋体" w:hAnsi="宋体" w:eastAsia="宋体" w:cs="宋体"/>
                <w:b w:val="0"/>
                <w:bCs/>
                <w:color w:val="000000"/>
                <w:sz w:val="24"/>
                <w:highlight w:val="none"/>
              </w:rPr>
            </w:pPr>
          </w:p>
        </w:tc>
        <w:tc>
          <w:tcPr>
            <w:tcW w:w="1062" w:type="dxa"/>
            <w:noWrap w:val="0"/>
            <w:vAlign w:val="top"/>
          </w:tcPr>
          <w:p w14:paraId="3DE3D093">
            <w:pPr>
              <w:rPr>
                <w:rFonts w:hint="eastAsia" w:ascii="宋体" w:hAnsi="宋体" w:eastAsia="宋体" w:cs="宋体"/>
                <w:b w:val="0"/>
                <w:bCs/>
                <w:color w:val="000000"/>
                <w:sz w:val="24"/>
                <w:highlight w:val="none"/>
              </w:rPr>
            </w:pPr>
          </w:p>
        </w:tc>
        <w:tc>
          <w:tcPr>
            <w:tcW w:w="1229" w:type="dxa"/>
            <w:noWrap w:val="0"/>
            <w:vAlign w:val="top"/>
          </w:tcPr>
          <w:p w14:paraId="40C24BB9">
            <w:pPr>
              <w:rPr>
                <w:rFonts w:hint="eastAsia" w:ascii="宋体" w:hAnsi="宋体" w:eastAsia="宋体" w:cs="宋体"/>
                <w:b w:val="0"/>
                <w:bCs/>
                <w:color w:val="000000"/>
                <w:sz w:val="24"/>
                <w:highlight w:val="none"/>
              </w:rPr>
            </w:pPr>
          </w:p>
        </w:tc>
        <w:tc>
          <w:tcPr>
            <w:tcW w:w="1575" w:type="dxa"/>
            <w:noWrap w:val="0"/>
            <w:vAlign w:val="top"/>
          </w:tcPr>
          <w:p w14:paraId="42BA6792">
            <w:pPr>
              <w:rPr>
                <w:rFonts w:hint="eastAsia" w:ascii="宋体" w:hAnsi="宋体" w:eastAsia="宋体" w:cs="宋体"/>
                <w:b w:val="0"/>
                <w:bCs/>
                <w:color w:val="000000"/>
                <w:sz w:val="24"/>
                <w:highlight w:val="none"/>
              </w:rPr>
            </w:pPr>
          </w:p>
        </w:tc>
        <w:tc>
          <w:tcPr>
            <w:tcW w:w="1500" w:type="dxa"/>
            <w:noWrap w:val="0"/>
            <w:vAlign w:val="top"/>
          </w:tcPr>
          <w:p w14:paraId="4188A19D">
            <w:pPr>
              <w:rPr>
                <w:rFonts w:hint="eastAsia" w:ascii="宋体" w:hAnsi="宋体" w:eastAsia="宋体" w:cs="宋体"/>
                <w:b w:val="0"/>
                <w:bCs/>
                <w:color w:val="000000"/>
                <w:sz w:val="24"/>
                <w:highlight w:val="none"/>
              </w:rPr>
            </w:pPr>
          </w:p>
        </w:tc>
        <w:tc>
          <w:tcPr>
            <w:tcW w:w="1055" w:type="dxa"/>
            <w:noWrap w:val="0"/>
            <w:vAlign w:val="top"/>
          </w:tcPr>
          <w:p w14:paraId="0CB46658">
            <w:pPr>
              <w:rPr>
                <w:rFonts w:hint="eastAsia" w:ascii="宋体" w:hAnsi="宋体" w:eastAsia="宋体" w:cs="宋体"/>
                <w:b w:val="0"/>
                <w:bCs/>
                <w:color w:val="000000"/>
                <w:sz w:val="24"/>
                <w:highlight w:val="none"/>
              </w:rPr>
            </w:pPr>
          </w:p>
        </w:tc>
        <w:tc>
          <w:tcPr>
            <w:tcW w:w="1036" w:type="dxa"/>
            <w:noWrap w:val="0"/>
            <w:vAlign w:val="top"/>
          </w:tcPr>
          <w:p w14:paraId="4ECBB14E">
            <w:pPr>
              <w:rPr>
                <w:rFonts w:hint="eastAsia" w:ascii="宋体" w:hAnsi="宋体" w:eastAsia="宋体" w:cs="宋体"/>
                <w:b w:val="0"/>
                <w:bCs/>
                <w:color w:val="000000"/>
                <w:sz w:val="24"/>
                <w:highlight w:val="none"/>
              </w:rPr>
            </w:pPr>
          </w:p>
        </w:tc>
      </w:tr>
      <w:tr w14:paraId="20C7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0BD39E3E">
            <w:pPr>
              <w:rPr>
                <w:rFonts w:hint="eastAsia" w:ascii="宋体" w:hAnsi="宋体" w:eastAsia="宋体" w:cs="宋体"/>
                <w:b w:val="0"/>
                <w:bCs/>
                <w:color w:val="000000"/>
                <w:sz w:val="24"/>
                <w:highlight w:val="none"/>
              </w:rPr>
            </w:pPr>
          </w:p>
        </w:tc>
        <w:tc>
          <w:tcPr>
            <w:tcW w:w="1062" w:type="dxa"/>
            <w:noWrap w:val="0"/>
            <w:vAlign w:val="top"/>
          </w:tcPr>
          <w:p w14:paraId="29B157A4">
            <w:pPr>
              <w:rPr>
                <w:rFonts w:hint="eastAsia" w:ascii="宋体" w:hAnsi="宋体" w:eastAsia="宋体" w:cs="宋体"/>
                <w:b w:val="0"/>
                <w:bCs/>
                <w:color w:val="000000"/>
                <w:sz w:val="24"/>
                <w:highlight w:val="none"/>
              </w:rPr>
            </w:pPr>
          </w:p>
        </w:tc>
        <w:tc>
          <w:tcPr>
            <w:tcW w:w="1229" w:type="dxa"/>
            <w:noWrap w:val="0"/>
            <w:vAlign w:val="top"/>
          </w:tcPr>
          <w:p w14:paraId="4BAA62F3">
            <w:pPr>
              <w:rPr>
                <w:rFonts w:hint="eastAsia" w:ascii="宋体" w:hAnsi="宋体" w:eastAsia="宋体" w:cs="宋体"/>
                <w:b w:val="0"/>
                <w:bCs/>
                <w:color w:val="000000"/>
                <w:sz w:val="24"/>
                <w:highlight w:val="none"/>
              </w:rPr>
            </w:pPr>
          </w:p>
        </w:tc>
        <w:tc>
          <w:tcPr>
            <w:tcW w:w="1575" w:type="dxa"/>
            <w:noWrap w:val="0"/>
            <w:vAlign w:val="top"/>
          </w:tcPr>
          <w:p w14:paraId="1A92D42F">
            <w:pPr>
              <w:rPr>
                <w:rFonts w:hint="eastAsia" w:ascii="宋体" w:hAnsi="宋体" w:eastAsia="宋体" w:cs="宋体"/>
                <w:b w:val="0"/>
                <w:bCs/>
                <w:color w:val="000000"/>
                <w:sz w:val="24"/>
                <w:highlight w:val="none"/>
              </w:rPr>
            </w:pPr>
          </w:p>
        </w:tc>
        <w:tc>
          <w:tcPr>
            <w:tcW w:w="1500" w:type="dxa"/>
            <w:noWrap w:val="0"/>
            <w:vAlign w:val="top"/>
          </w:tcPr>
          <w:p w14:paraId="1A1DDEC0">
            <w:pPr>
              <w:rPr>
                <w:rFonts w:hint="eastAsia" w:ascii="宋体" w:hAnsi="宋体" w:eastAsia="宋体" w:cs="宋体"/>
                <w:b w:val="0"/>
                <w:bCs/>
                <w:color w:val="000000"/>
                <w:sz w:val="24"/>
                <w:highlight w:val="none"/>
              </w:rPr>
            </w:pPr>
          </w:p>
        </w:tc>
        <w:tc>
          <w:tcPr>
            <w:tcW w:w="1055" w:type="dxa"/>
            <w:noWrap w:val="0"/>
            <w:vAlign w:val="top"/>
          </w:tcPr>
          <w:p w14:paraId="633871FD">
            <w:pPr>
              <w:rPr>
                <w:rFonts w:hint="eastAsia" w:ascii="宋体" w:hAnsi="宋体" w:eastAsia="宋体" w:cs="宋体"/>
                <w:b w:val="0"/>
                <w:bCs/>
                <w:color w:val="000000"/>
                <w:sz w:val="24"/>
                <w:highlight w:val="none"/>
              </w:rPr>
            </w:pPr>
          </w:p>
        </w:tc>
        <w:tc>
          <w:tcPr>
            <w:tcW w:w="1036" w:type="dxa"/>
            <w:noWrap w:val="0"/>
            <w:vAlign w:val="top"/>
          </w:tcPr>
          <w:p w14:paraId="4A276811">
            <w:pPr>
              <w:rPr>
                <w:rFonts w:hint="eastAsia" w:ascii="宋体" w:hAnsi="宋体" w:eastAsia="宋体" w:cs="宋体"/>
                <w:b w:val="0"/>
                <w:bCs/>
                <w:color w:val="000000"/>
                <w:sz w:val="24"/>
                <w:highlight w:val="none"/>
              </w:rPr>
            </w:pPr>
          </w:p>
        </w:tc>
      </w:tr>
      <w:tr w14:paraId="12F8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612478D4">
            <w:pPr>
              <w:rPr>
                <w:rFonts w:hint="eastAsia" w:ascii="宋体" w:hAnsi="宋体" w:eastAsia="宋体" w:cs="宋体"/>
                <w:b w:val="0"/>
                <w:bCs/>
                <w:color w:val="000000"/>
                <w:sz w:val="24"/>
                <w:highlight w:val="none"/>
              </w:rPr>
            </w:pPr>
          </w:p>
        </w:tc>
        <w:tc>
          <w:tcPr>
            <w:tcW w:w="1062" w:type="dxa"/>
            <w:noWrap w:val="0"/>
            <w:vAlign w:val="top"/>
          </w:tcPr>
          <w:p w14:paraId="52271617">
            <w:pPr>
              <w:rPr>
                <w:rFonts w:hint="eastAsia" w:ascii="宋体" w:hAnsi="宋体" w:eastAsia="宋体" w:cs="宋体"/>
                <w:b w:val="0"/>
                <w:bCs/>
                <w:color w:val="000000"/>
                <w:sz w:val="24"/>
                <w:highlight w:val="none"/>
              </w:rPr>
            </w:pPr>
          </w:p>
        </w:tc>
        <w:tc>
          <w:tcPr>
            <w:tcW w:w="1229" w:type="dxa"/>
            <w:noWrap w:val="0"/>
            <w:vAlign w:val="top"/>
          </w:tcPr>
          <w:p w14:paraId="45329DFA">
            <w:pPr>
              <w:rPr>
                <w:rFonts w:hint="eastAsia" w:ascii="宋体" w:hAnsi="宋体" w:eastAsia="宋体" w:cs="宋体"/>
                <w:b w:val="0"/>
                <w:bCs/>
                <w:color w:val="000000"/>
                <w:sz w:val="24"/>
                <w:highlight w:val="none"/>
              </w:rPr>
            </w:pPr>
          </w:p>
        </w:tc>
        <w:tc>
          <w:tcPr>
            <w:tcW w:w="1575" w:type="dxa"/>
            <w:noWrap w:val="0"/>
            <w:vAlign w:val="top"/>
          </w:tcPr>
          <w:p w14:paraId="2A97DCDC">
            <w:pPr>
              <w:rPr>
                <w:rFonts w:hint="eastAsia" w:ascii="宋体" w:hAnsi="宋体" w:eastAsia="宋体" w:cs="宋体"/>
                <w:b w:val="0"/>
                <w:bCs/>
                <w:color w:val="000000"/>
                <w:sz w:val="24"/>
                <w:highlight w:val="none"/>
              </w:rPr>
            </w:pPr>
          </w:p>
        </w:tc>
        <w:tc>
          <w:tcPr>
            <w:tcW w:w="1500" w:type="dxa"/>
            <w:noWrap w:val="0"/>
            <w:vAlign w:val="top"/>
          </w:tcPr>
          <w:p w14:paraId="21E9DCAA">
            <w:pPr>
              <w:rPr>
                <w:rFonts w:hint="eastAsia" w:ascii="宋体" w:hAnsi="宋体" w:eastAsia="宋体" w:cs="宋体"/>
                <w:b w:val="0"/>
                <w:bCs/>
                <w:color w:val="000000"/>
                <w:sz w:val="24"/>
                <w:highlight w:val="none"/>
              </w:rPr>
            </w:pPr>
          </w:p>
        </w:tc>
        <w:tc>
          <w:tcPr>
            <w:tcW w:w="1055" w:type="dxa"/>
            <w:noWrap w:val="0"/>
            <w:vAlign w:val="top"/>
          </w:tcPr>
          <w:p w14:paraId="1BEA3182">
            <w:pPr>
              <w:rPr>
                <w:rFonts w:hint="eastAsia" w:ascii="宋体" w:hAnsi="宋体" w:eastAsia="宋体" w:cs="宋体"/>
                <w:b w:val="0"/>
                <w:bCs/>
                <w:color w:val="000000"/>
                <w:sz w:val="24"/>
                <w:highlight w:val="none"/>
              </w:rPr>
            </w:pPr>
          </w:p>
        </w:tc>
        <w:tc>
          <w:tcPr>
            <w:tcW w:w="1036" w:type="dxa"/>
            <w:noWrap w:val="0"/>
            <w:vAlign w:val="top"/>
          </w:tcPr>
          <w:p w14:paraId="50B15614">
            <w:pPr>
              <w:rPr>
                <w:rFonts w:hint="eastAsia" w:ascii="宋体" w:hAnsi="宋体" w:eastAsia="宋体" w:cs="宋体"/>
                <w:b w:val="0"/>
                <w:bCs/>
                <w:color w:val="000000"/>
                <w:sz w:val="24"/>
                <w:highlight w:val="none"/>
              </w:rPr>
            </w:pPr>
          </w:p>
        </w:tc>
      </w:tr>
    </w:tbl>
    <w:p w14:paraId="7446AFA5">
      <w:pPr>
        <w:spacing w:line="440" w:lineRule="exac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备注：</w:t>
      </w:r>
    </w:p>
    <w:p w14:paraId="3A6412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lang w:val="en-US" w:eastAsia="zh-CN"/>
        </w:rPr>
        <w:t>1、</w:t>
      </w:r>
      <w:r>
        <w:rPr>
          <w:rFonts w:hint="eastAsia" w:ascii="宋体" w:hAnsi="宋体" w:cs="宋体"/>
          <w:b w:val="0"/>
          <w:bCs/>
          <w:color w:val="000000"/>
          <w:sz w:val="24"/>
          <w:highlight w:val="none"/>
          <w:lang w:eastAsia="zh-CN"/>
        </w:rPr>
        <w:t>投标人</w:t>
      </w:r>
      <w:r>
        <w:rPr>
          <w:rFonts w:hint="eastAsia" w:ascii="宋体" w:hAnsi="宋体" w:eastAsia="宋体" w:cs="宋体"/>
          <w:b w:val="0"/>
          <w:bCs/>
          <w:color w:val="000000"/>
          <w:sz w:val="24"/>
          <w:highlight w:val="none"/>
        </w:rPr>
        <w:t>应根据其提供的服务，对照</w:t>
      </w: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“第四章</w:t>
      </w:r>
      <w:r>
        <w:rPr>
          <w:rFonts w:hint="eastAsia" w:ascii="宋体" w:hAnsi="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lang w:eastAsia="zh-CN"/>
        </w:rPr>
        <w:t>招标项目技术要求</w:t>
      </w:r>
      <w:r>
        <w:rPr>
          <w:rFonts w:hint="eastAsia" w:ascii="宋体" w:hAnsi="宋体" w:eastAsia="宋体" w:cs="宋体"/>
          <w:b w:val="0"/>
          <w:bCs/>
          <w:color w:val="000000"/>
          <w:sz w:val="24"/>
          <w:highlight w:val="none"/>
        </w:rPr>
        <w:t>”中的条款号逐项填写，“</w:t>
      </w:r>
      <w:r>
        <w:rPr>
          <w:rFonts w:hint="eastAsia" w:ascii="宋体" w:hAnsi="宋体" w:eastAsia="宋体" w:cs="宋体"/>
          <w:b w:val="0"/>
          <w:bCs/>
          <w:color w:val="000000"/>
          <w:sz w:val="24"/>
          <w:highlight w:val="none"/>
          <w:lang w:eastAsia="zh-CN"/>
        </w:rPr>
        <w:t>响应文件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响应</w:t>
      </w:r>
      <w:r>
        <w:rPr>
          <w:rFonts w:hint="eastAsia" w:ascii="宋体" w:hAnsi="宋体" w:eastAsia="宋体" w:cs="宋体"/>
          <w:b w:val="0"/>
          <w:bCs/>
          <w:color w:val="000000"/>
          <w:sz w:val="24"/>
          <w:highlight w:val="none"/>
        </w:rPr>
        <w:t>”一栏应如实反映响应服务</w:t>
      </w:r>
      <w:r>
        <w:rPr>
          <w:rFonts w:hint="eastAsia" w:ascii="宋体" w:hAnsi="宋体" w:eastAsia="宋体" w:cs="宋体"/>
          <w:b w:val="0"/>
          <w:bCs/>
          <w:color w:val="000000"/>
          <w:sz w:val="24"/>
          <w:highlight w:val="none"/>
          <w:lang w:val="en-US" w:eastAsia="zh-CN"/>
        </w:rPr>
        <w:t>情况</w:t>
      </w:r>
      <w:r>
        <w:rPr>
          <w:rFonts w:hint="eastAsia" w:ascii="宋体" w:hAnsi="宋体" w:eastAsia="宋体" w:cs="宋体"/>
          <w:b w:val="0"/>
          <w:bCs/>
          <w:color w:val="000000"/>
          <w:sz w:val="24"/>
          <w:highlight w:val="none"/>
        </w:rPr>
        <w:t>，不得虚假响应，否则将视为未实质性响应</w:t>
      </w:r>
      <w:r>
        <w:rPr>
          <w:rFonts w:hint="eastAsia" w:ascii="宋体" w:hAnsi="宋体" w:cs="宋体"/>
          <w:b w:val="0"/>
          <w:bCs/>
          <w:color w:val="000000"/>
          <w:sz w:val="24"/>
          <w:highlight w:val="none"/>
          <w:lang w:val="en-US"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要求，</w:t>
      </w:r>
      <w:r>
        <w:rPr>
          <w:rFonts w:hint="eastAsia" w:ascii="宋体" w:hAnsi="宋体" w:eastAsia="宋体" w:cs="宋体"/>
          <w:b w:val="0"/>
          <w:bCs/>
          <w:color w:val="000000"/>
          <w:sz w:val="24"/>
          <w:highlight w:val="none"/>
          <w:lang w:val="en-US" w:eastAsia="zh-CN"/>
        </w:rPr>
        <w:t>响应</w:t>
      </w:r>
      <w:r>
        <w:rPr>
          <w:rFonts w:hint="eastAsia" w:ascii="宋体" w:hAnsi="宋体" w:eastAsia="宋体" w:cs="宋体"/>
          <w:b w:val="0"/>
          <w:bCs/>
          <w:color w:val="000000"/>
          <w:sz w:val="24"/>
          <w:highlight w:val="none"/>
        </w:rPr>
        <w:t>无效</w:t>
      </w:r>
      <w:r>
        <w:rPr>
          <w:rFonts w:hint="eastAsia" w:ascii="宋体" w:hAnsi="宋体" w:eastAsia="宋体" w:cs="宋体"/>
          <w:b w:val="0"/>
          <w:bCs/>
          <w:color w:val="000000"/>
          <w:sz w:val="24"/>
          <w:highlight w:val="none"/>
          <w:lang w:eastAsia="zh-CN"/>
        </w:rPr>
        <w:t>。</w:t>
      </w:r>
    </w:p>
    <w:p w14:paraId="6E959999">
      <w:pPr>
        <w:spacing w:line="360" w:lineRule="atLeast"/>
        <w:rPr>
          <w:rFonts w:hint="eastAsia" w:ascii="宋体" w:hAnsi="宋体" w:eastAsia="宋体" w:cs="宋体"/>
          <w:color w:val="000000"/>
          <w:sz w:val="24"/>
          <w:szCs w:val="24"/>
          <w:highlight w:val="none"/>
        </w:rPr>
      </w:pPr>
    </w:p>
    <w:p w14:paraId="590E4B81">
      <w:pPr>
        <w:pStyle w:val="17"/>
        <w:spacing w:line="360" w:lineRule="atLeas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投标人名称（盖章）：</w:t>
      </w:r>
    </w:p>
    <w:p w14:paraId="3365E681">
      <w:pPr>
        <w:pStyle w:val="17"/>
        <w:spacing w:line="360" w:lineRule="atLeas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授权人或被授权人</w:t>
      </w:r>
      <w:r>
        <w:rPr>
          <w:rFonts w:hint="eastAsia" w:ascii="宋体" w:hAnsi="宋体" w:eastAsia="宋体" w:cs="宋体"/>
          <w:bCs/>
          <w:color w:val="000000"/>
          <w:sz w:val="24"/>
          <w:szCs w:val="24"/>
          <w:highlight w:val="none"/>
        </w:rPr>
        <w:t>（签字或盖章）：</w:t>
      </w:r>
    </w:p>
    <w:p w14:paraId="46A4197A">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1B59BB31">
      <w:pPr>
        <w:numPr>
          <w:ilvl w:val="0"/>
          <w:numId w:val="0"/>
        </w:numPr>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rPr>
        <w:br w:type="page"/>
      </w:r>
      <w:bookmarkEnd w:id="142"/>
      <w:r>
        <w:rPr>
          <w:rFonts w:hint="eastAsia" w:ascii="宋体" w:hAnsi="宋体" w:cs="宋体"/>
          <w:b/>
          <w:bCs/>
          <w:color w:val="000000"/>
          <w:sz w:val="24"/>
          <w:szCs w:val="24"/>
          <w:highlight w:val="none"/>
          <w:lang w:val="en-US" w:eastAsia="zh-CN"/>
        </w:rPr>
        <w:t>六、</w:t>
      </w:r>
      <w:r>
        <w:rPr>
          <w:rFonts w:hint="eastAsia" w:ascii="宋体" w:hAnsi="宋体" w:eastAsia="宋体" w:cs="宋体"/>
          <w:b/>
          <w:bCs/>
          <w:color w:val="000000"/>
          <w:kern w:val="0"/>
          <w:sz w:val="24"/>
          <w:szCs w:val="24"/>
          <w:highlight w:val="none"/>
        </w:rPr>
        <w:t>拟配备人员情况</w:t>
      </w:r>
    </w:p>
    <w:p w14:paraId="315AD319">
      <w:pPr>
        <w:pStyle w:val="6"/>
        <w:numPr>
          <w:ilvl w:val="0"/>
          <w:numId w:val="0"/>
        </w:numPr>
        <w:rPr>
          <w:rFonts w:hint="eastAsia" w:ascii="宋体" w:hAnsi="宋体" w:eastAsia="宋体" w:cs="宋体"/>
          <w:sz w:val="24"/>
          <w:szCs w:val="24"/>
          <w:highlight w:val="none"/>
        </w:rPr>
      </w:pPr>
    </w:p>
    <w:p w14:paraId="4D94A6B6">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1、项目负责人介绍应包括：姓名、性别、年龄、学历、参加工作时间等。</w:t>
      </w:r>
    </w:p>
    <w:p w14:paraId="22E5F518">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2、项目负责人近三年（20</w:t>
      </w:r>
      <w:r>
        <w:rPr>
          <w:rFonts w:hint="eastAsia" w:ascii="宋体" w:hAnsi="宋体" w:cs="宋体"/>
          <w:color w:val="000000"/>
          <w:sz w:val="24"/>
          <w:highlight w:val="none"/>
          <w:lang w:val="en-US" w:eastAsia="zh-CN"/>
        </w:rPr>
        <w:t>22</w:t>
      </w:r>
      <w:r>
        <w:rPr>
          <w:rFonts w:hint="eastAsia" w:ascii="宋体" w:hAnsi="宋体" w:cs="宋体"/>
          <w:color w:val="000000"/>
          <w:sz w:val="24"/>
          <w:highlight w:val="none"/>
        </w:rPr>
        <w:t>年1月1日至今）的类似业绩（按下表填写）</w:t>
      </w:r>
    </w:p>
    <w:p w14:paraId="479241C3">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3、项目负责人简历格式自拟，后附身份证</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资格证书</w:t>
      </w:r>
      <w:r>
        <w:rPr>
          <w:rFonts w:hint="eastAsia" w:ascii="宋体" w:hAnsi="宋体" w:cs="宋体"/>
          <w:color w:val="000000"/>
          <w:sz w:val="24"/>
          <w:highlight w:val="none"/>
        </w:rPr>
        <w:t>、学历证书等彩色扫描件。</w:t>
      </w:r>
    </w:p>
    <w:p w14:paraId="3ACFEA67">
      <w:pPr>
        <w:autoSpaceDE w:val="0"/>
        <w:autoSpaceDN w:val="0"/>
        <w:adjustRightInd w:val="0"/>
        <w:rPr>
          <w:rFonts w:hint="eastAsia" w:ascii="宋体" w:hAnsi="宋体" w:cs="宋体"/>
          <w:bCs/>
          <w:highlight w:val="none"/>
        </w:rPr>
      </w:pPr>
    </w:p>
    <w:tbl>
      <w:tblPr>
        <w:tblStyle w:val="30"/>
        <w:tblpPr w:leftFromText="180" w:rightFromText="180" w:vertAnchor="text" w:horzAnchor="page" w:tblpX="2767" w:tblpY="12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470"/>
        <w:gridCol w:w="2099"/>
        <w:gridCol w:w="1152"/>
      </w:tblGrid>
      <w:tr w14:paraId="63349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tcBorders>
              <w:top w:val="single" w:color="auto" w:sz="12" w:space="0"/>
              <w:left w:val="single" w:color="auto" w:sz="12" w:space="0"/>
              <w:bottom w:val="single" w:color="auto" w:sz="6" w:space="0"/>
              <w:right w:val="single" w:color="auto" w:sz="6" w:space="0"/>
            </w:tcBorders>
            <w:noWrap w:val="0"/>
            <w:vAlign w:val="center"/>
          </w:tcPr>
          <w:p w14:paraId="6E83FAEE">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单位</w:t>
            </w:r>
          </w:p>
        </w:tc>
        <w:tc>
          <w:tcPr>
            <w:tcW w:w="1470" w:type="dxa"/>
            <w:tcBorders>
              <w:top w:val="single" w:color="auto" w:sz="12" w:space="0"/>
              <w:left w:val="single" w:color="auto" w:sz="6" w:space="0"/>
              <w:bottom w:val="single" w:color="auto" w:sz="6" w:space="0"/>
              <w:right w:val="single" w:color="auto" w:sz="6" w:space="0"/>
            </w:tcBorders>
            <w:noWrap w:val="0"/>
            <w:vAlign w:val="center"/>
          </w:tcPr>
          <w:p w14:paraId="7520470C">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内容</w:t>
            </w:r>
          </w:p>
        </w:tc>
        <w:tc>
          <w:tcPr>
            <w:tcW w:w="2099" w:type="dxa"/>
            <w:tcBorders>
              <w:top w:val="single" w:color="auto" w:sz="12" w:space="0"/>
              <w:left w:val="single" w:color="auto" w:sz="6" w:space="0"/>
              <w:bottom w:val="single" w:color="auto" w:sz="6" w:space="0"/>
              <w:right w:val="single" w:color="auto" w:sz="6" w:space="0"/>
            </w:tcBorders>
            <w:noWrap w:val="0"/>
            <w:vAlign w:val="center"/>
          </w:tcPr>
          <w:p w14:paraId="63BDF1A0">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服务时间</w:t>
            </w:r>
          </w:p>
        </w:tc>
        <w:tc>
          <w:tcPr>
            <w:tcW w:w="1152" w:type="dxa"/>
            <w:tcBorders>
              <w:top w:val="single" w:color="auto" w:sz="12" w:space="0"/>
              <w:left w:val="single" w:color="auto" w:sz="4" w:space="0"/>
              <w:bottom w:val="single" w:color="auto" w:sz="6" w:space="0"/>
              <w:right w:val="single" w:color="auto" w:sz="12" w:space="0"/>
            </w:tcBorders>
            <w:noWrap w:val="0"/>
            <w:vAlign w:val="center"/>
          </w:tcPr>
          <w:p w14:paraId="1A20F54F">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备注</w:t>
            </w:r>
          </w:p>
        </w:tc>
      </w:tr>
      <w:tr w14:paraId="6D4DD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tcBorders>
              <w:top w:val="single" w:color="auto" w:sz="6" w:space="0"/>
              <w:left w:val="single" w:color="auto" w:sz="12" w:space="0"/>
              <w:bottom w:val="single" w:color="auto" w:sz="12" w:space="0"/>
              <w:right w:val="single" w:color="auto" w:sz="6" w:space="0"/>
            </w:tcBorders>
            <w:noWrap w:val="0"/>
            <w:vAlign w:val="center"/>
          </w:tcPr>
          <w:p w14:paraId="0DBC6017">
            <w:pPr>
              <w:spacing w:line="400" w:lineRule="exact"/>
              <w:jc w:val="left"/>
              <w:rPr>
                <w:rFonts w:hint="eastAsia" w:ascii="宋体" w:hAnsi="宋体" w:cs="宋体"/>
                <w:color w:val="000000"/>
                <w:sz w:val="24"/>
                <w:highlight w:val="none"/>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14:paraId="0F3D3DBB">
            <w:pPr>
              <w:spacing w:line="400" w:lineRule="exact"/>
              <w:jc w:val="left"/>
              <w:rPr>
                <w:rFonts w:hint="eastAsia" w:ascii="宋体" w:hAnsi="宋体" w:cs="宋体"/>
                <w:color w:val="000000"/>
                <w:sz w:val="24"/>
                <w:highlight w:val="none"/>
              </w:rPr>
            </w:pPr>
          </w:p>
        </w:tc>
        <w:tc>
          <w:tcPr>
            <w:tcW w:w="2099" w:type="dxa"/>
            <w:tcBorders>
              <w:top w:val="single" w:color="auto" w:sz="6" w:space="0"/>
              <w:left w:val="single" w:color="auto" w:sz="6" w:space="0"/>
              <w:bottom w:val="single" w:color="auto" w:sz="12" w:space="0"/>
              <w:right w:val="single" w:color="auto" w:sz="6" w:space="0"/>
            </w:tcBorders>
            <w:noWrap w:val="0"/>
            <w:vAlign w:val="center"/>
          </w:tcPr>
          <w:p w14:paraId="09283CD1">
            <w:pPr>
              <w:spacing w:line="400" w:lineRule="exact"/>
              <w:jc w:val="left"/>
              <w:rPr>
                <w:rFonts w:hint="eastAsia" w:ascii="宋体" w:hAnsi="宋体" w:cs="宋体"/>
                <w:color w:val="000000"/>
                <w:sz w:val="24"/>
                <w:highlight w:val="none"/>
              </w:rPr>
            </w:pPr>
          </w:p>
        </w:tc>
        <w:tc>
          <w:tcPr>
            <w:tcW w:w="1152" w:type="dxa"/>
            <w:tcBorders>
              <w:top w:val="single" w:color="auto" w:sz="6" w:space="0"/>
              <w:left w:val="single" w:color="auto" w:sz="4" w:space="0"/>
              <w:bottom w:val="single" w:color="auto" w:sz="12" w:space="0"/>
              <w:right w:val="single" w:color="auto" w:sz="12" w:space="0"/>
            </w:tcBorders>
            <w:noWrap w:val="0"/>
            <w:vAlign w:val="center"/>
          </w:tcPr>
          <w:p w14:paraId="682DF91A">
            <w:pPr>
              <w:spacing w:line="400" w:lineRule="exact"/>
              <w:jc w:val="left"/>
              <w:rPr>
                <w:rFonts w:hint="eastAsia" w:ascii="宋体" w:hAnsi="宋体" w:cs="宋体"/>
                <w:color w:val="000000"/>
                <w:sz w:val="24"/>
                <w:highlight w:val="none"/>
              </w:rPr>
            </w:pPr>
          </w:p>
        </w:tc>
      </w:tr>
    </w:tbl>
    <w:p w14:paraId="02C6CCE7">
      <w:pPr>
        <w:pStyle w:val="29"/>
        <w:ind w:firstLine="0"/>
        <w:rPr>
          <w:rFonts w:hint="eastAsia"/>
          <w:highlight w:val="none"/>
        </w:rPr>
      </w:pPr>
    </w:p>
    <w:p w14:paraId="11AC4057">
      <w:pPr>
        <w:rPr>
          <w:rFonts w:hint="eastAsia"/>
          <w:highlight w:val="none"/>
        </w:rPr>
      </w:pPr>
      <w:r>
        <w:rPr>
          <w:rFonts w:hint="eastAsia"/>
          <w:highlight w:val="none"/>
        </w:rPr>
        <w:br w:type="page"/>
      </w:r>
      <w:r>
        <w:rPr>
          <w:rFonts w:hint="eastAsia"/>
          <w:highlight w:val="none"/>
          <w:lang w:val="en-US" w:eastAsia="zh-CN"/>
        </w:rPr>
        <w:t>4</w:t>
      </w:r>
      <w:r>
        <w:rPr>
          <w:rFonts w:hint="eastAsia" w:ascii="宋体" w:hAnsi="宋体" w:cs="宋体"/>
          <w:color w:val="000000"/>
          <w:sz w:val="24"/>
          <w:highlight w:val="none"/>
        </w:rPr>
        <w:t>、项目配备人员</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10"/>
        <w:gridCol w:w="912"/>
        <w:gridCol w:w="912"/>
        <w:gridCol w:w="912"/>
        <w:gridCol w:w="1188"/>
        <w:gridCol w:w="835"/>
        <w:gridCol w:w="951"/>
        <w:gridCol w:w="841"/>
      </w:tblGrid>
      <w:tr w14:paraId="6182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center"/>
          </w:tcPr>
          <w:p w14:paraId="04934E6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类别</w:t>
            </w:r>
          </w:p>
        </w:tc>
        <w:tc>
          <w:tcPr>
            <w:tcW w:w="910" w:type="dxa"/>
            <w:vMerge w:val="restart"/>
            <w:noWrap w:val="0"/>
            <w:vAlign w:val="center"/>
          </w:tcPr>
          <w:p w14:paraId="5C47C8B6">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姓名</w:t>
            </w:r>
          </w:p>
        </w:tc>
        <w:tc>
          <w:tcPr>
            <w:tcW w:w="912" w:type="dxa"/>
            <w:vMerge w:val="restart"/>
            <w:noWrap w:val="0"/>
            <w:vAlign w:val="center"/>
          </w:tcPr>
          <w:p w14:paraId="538C5396">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联系方式</w:t>
            </w:r>
          </w:p>
        </w:tc>
        <w:tc>
          <w:tcPr>
            <w:tcW w:w="912" w:type="dxa"/>
            <w:vMerge w:val="restart"/>
            <w:noWrap w:val="0"/>
            <w:vAlign w:val="center"/>
          </w:tcPr>
          <w:p w14:paraId="2B4E89E6">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职称或职务</w:t>
            </w:r>
          </w:p>
        </w:tc>
        <w:tc>
          <w:tcPr>
            <w:tcW w:w="912" w:type="dxa"/>
            <w:vMerge w:val="restart"/>
            <w:noWrap w:val="0"/>
            <w:vAlign w:val="center"/>
          </w:tcPr>
          <w:p w14:paraId="24AB4997">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常住地</w:t>
            </w:r>
          </w:p>
        </w:tc>
        <w:tc>
          <w:tcPr>
            <w:tcW w:w="3815" w:type="dxa"/>
            <w:gridSpan w:val="4"/>
            <w:noWrap w:val="0"/>
            <w:vAlign w:val="center"/>
          </w:tcPr>
          <w:p w14:paraId="68495D9A">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资格证明</w:t>
            </w:r>
          </w:p>
        </w:tc>
      </w:tr>
      <w:tr w14:paraId="6CD4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center"/>
          </w:tcPr>
          <w:p w14:paraId="3D7D111E">
            <w:pPr>
              <w:spacing w:line="400" w:lineRule="exact"/>
              <w:jc w:val="center"/>
              <w:rPr>
                <w:rFonts w:hint="eastAsia" w:ascii="宋体" w:hAnsi="宋体" w:cs="宋体"/>
                <w:color w:val="000000"/>
                <w:sz w:val="24"/>
                <w:highlight w:val="none"/>
              </w:rPr>
            </w:pPr>
          </w:p>
        </w:tc>
        <w:tc>
          <w:tcPr>
            <w:tcW w:w="910" w:type="dxa"/>
            <w:vMerge w:val="continue"/>
            <w:noWrap w:val="0"/>
            <w:vAlign w:val="center"/>
          </w:tcPr>
          <w:p w14:paraId="00ACD509">
            <w:pPr>
              <w:spacing w:line="400" w:lineRule="exact"/>
              <w:jc w:val="center"/>
              <w:rPr>
                <w:rFonts w:hint="eastAsia" w:ascii="宋体" w:hAnsi="宋体" w:cs="宋体"/>
                <w:color w:val="000000"/>
                <w:sz w:val="24"/>
                <w:highlight w:val="none"/>
              </w:rPr>
            </w:pPr>
          </w:p>
        </w:tc>
        <w:tc>
          <w:tcPr>
            <w:tcW w:w="912" w:type="dxa"/>
            <w:vMerge w:val="continue"/>
            <w:noWrap w:val="0"/>
            <w:vAlign w:val="center"/>
          </w:tcPr>
          <w:p w14:paraId="7994F0EC">
            <w:pPr>
              <w:spacing w:line="400" w:lineRule="exact"/>
              <w:jc w:val="center"/>
              <w:rPr>
                <w:rFonts w:hint="eastAsia" w:ascii="宋体" w:hAnsi="宋体" w:cs="宋体"/>
                <w:color w:val="000000"/>
                <w:sz w:val="24"/>
                <w:highlight w:val="none"/>
              </w:rPr>
            </w:pPr>
          </w:p>
        </w:tc>
        <w:tc>
          <w:tcPr>
            <w:tcW w:w="912" w:type="dxa"/>
            <w:vMerge w:val="continue"/>
            <w:noWrap w:val="0"/>
            <w:vAlign w:val="center"/>
          </w:tcPr>
          <w:p w14:paraId="255F10F1">
            <w:pPr>
              <w:spacing w:line="400" w:lineRule="exact"/>
              <w:jc w:val="center"/>
              <w:rPr>
                <w:rFonts w:hint="eastAsia" w:ascii="宋体" w:hAnsi="宋体" w:cs="宋体"/>
                <w:color w:val="000000"/>
                <w:sz w:val="24"/>
                <w:highlight w:val="none"/>
              </w:rPr>
            </w:pPr>
          </w:p>
        </w:tc>
        <w:tc>
          <w:tcPr>
            <w:tcW w:w="912" w:type="dxa"/>
            <w:vMerge w:val="continue"/>
            <w:noWrap w:val="0"/>
            <w:vAlign w:val="center"/>
          </w:tcPr>
          <w:p w14:paraId="016B071D">
            <w:pPr>
              <w:spacing w:line="400" w:lineRule="exact"/>
              <w:jc w:val="center"/>
              <w:rPr>
                <w:rFonts w:hint="eastAsia" w:ascii="宋体" w:hAnsi="宋体" w:cs="宋体"/>
                <w:color w:val="000000"/>
                <w:sz w:val="24"/>
                <w:highlight w:val="none"/>
              </w:rPr>
            </w:pPr>
          </w:p>
        </w:tc>
        <w:tc>
          <w:tcPr>
            <w:tcW w:w="1188" w:type="dxa"/>
            <w:noWrap w:val="0"/>
            <w:vAlign w:val="center"/>
          </w:tcPr>
          <w:p w14:paraId="6DFAA496">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证书名称</w:t>
            </w:r>
          </w:p>
        </w:tc>
        <w:tc>
          <w:tcPr>
            <w:tcW w:w="835" w:type="dxa"/>
            <w:noWrap w:val="0"/>
            <w:vAlign w:val="center"/>
          </w:tcPr>
          <w:p w14:paraId="08DF6106">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级别</w:t>
            </w:r>
          </w:p>
        </w:tc>
        <w:tc>
          <w:tcPr>
            <w:tcW w:w="951" w:type="dxa"/>
            <w:noWrap w:val="0"/>
            <w:vAlign w:val="center"/>
          </w:tcPr>
          <w:p w14:paraId="1908A54E">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证号</w:t>
            </w:r>
          </w:p>
        </w:tc>
        <w:tc>
          <w:tcPr>
            <w:tcW w:w="841" w:type="dxa"/>
            <w:noWrap w:val="0"/>
            <w:vAlign w:val="center"/>
          </w:tcPr>
          <w:p w14:paraId="735F49F9">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专业</w:t>
            </w:r>
          </w:p>
        </w:tc>
      </w:tr>
      <w:tr w14:paraId="042A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4EE0F7E9">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管</w:t>
            </w:r>
          </w:p>
          <w:p w14:paraId="67D25271">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理</w:t>
            </w:r>
          </w:p>
          <w:p w14:paraId="3C685A2E">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人</w:t>
            </w:r>
          </w:p>
          <w:p w14:paraId="4CEC0D79">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员</w:t>
            </w:r>
          </w:p>
        </w:tc>
        <w:tc>
          <w:tcPr>
            <w:tcW w:w="910" w:type="dxa"/>
            <w:noWrap w:val="0"/>
            <w:vAlign w:val="top"/>
          </w:tcPr>
          <w:p w14:paraId="581EFA5C">
            <w:pPr>
              <w:spacing w:line="400" w:lineRule="exact"/>
              <w:jc w:val="center"/>
              <w:rPr>
                <w:rFonts w:hint="eastAsia" w:ascii="宋体" w:hAnsi="宋体" w:cs="宋体"/>
                <w:color w:val="000000"/>
                <w:sz w:val="24"/>
                <w:highlight w:val="none"/>
              </w:rPr>
            </w:pPr>
          </w:p>
        </w:tc>
        <w:tc>
          <w:tcPr>
            <w:tcW w:w="912" w:type="dxa"/>
            <w:noWrap w:val="0"/>
            <w:vAlign w:val="top"/>
          </w:tcPr>
          <w:p w14:paraId="0AD49BE7">
            <w:pPr>
              <w:spacing w:line="400" w:lineRule="exact"/>
              <w:jc w:val="center"/>
              <w:rPr>
                <w:rFonts w:hint="eastAsia" w:ascii="宋体" w:hAnsi="宋体" w:cs="宋体"/>
                <w:color w:val="000000"/>
                <w:sz w:val="24"/>
                <w:highlight w:val="none"/>
              </w:rPr>
            </w:pPr>
          </w:p>
        </w:tc>
        <w:tc>
          <w:tcPr>
            <w:tcW w:w="912" w:type="dxa"/>
            <w:noWrap w:val="0"/>
            <w:vAlign w:val="top"/>
          </w:tcPr>
          <w:p w14:paraId="2A6756C5">
            <w:pPr>
              <w:spacing w:line="400" w:lineRule="exact"/>
              <w:jc w:val="center"/>
              <w:rPr>
                <w:rFonts w:hint="eastAsia" w:ascii="宋体" w:hAnsi="宋体" w:cs="宋体"/>
                <w:color w:val="000000"/>
                <w:sz w:val="24"/>
                <w:highlight w:val="none"/>
              </w:rPr>
            </w:pPr>
          </w:p>
        </w:tc>
        <w:tc>
          <w:tcPr>
            <w:tcW w:w="912" w:type="dxa"/>
            <w:noWrap w:val="0"/>
            <w:vAlign w:val="top"/>
          </w:tcPr>
          <w:p w14:paraId="68BB18B7">
            <w:pPr>
              <w:spacing w:line="400" w:lineRule="exact"/>
              <w:jc w:val="center"/>
              <w:rPr>
                <w:rFonts w:hint="eastAsia" w:ascii="宋体" w:hAnsi="宋体" w:cs="宋体"/>
                <w:color w:val="000000"/>
                <w:sz w:val="24"/>
                <w:highlight w:val="none"/>
              </w:rPr>
            </w:pPr>
          </w:p>
        </w:tc>
        <w:tc>
          <w:tcPr>
            <w:tcW w:w="1188" w:type="dxa"/>
            <w:noWrap w:val="0"/>
            <w:vAlign w:val="top"/>
          </w:tcPr>
          <w:p w14:paraId="62B43A07">
            <w:pPr>
              <w:spacing w:line="400" w:lineRule="exact"/>
              <w:jc w:val="center"/>
              <w:rPr>
                <w:rFonts w:hint="eastAsia" w:ascii="宋体" w:hAnsi="宋体" w:cs="宋体"/>
                <w:color w:val="000000"/>
                <w:sz w:val="24"/>
                <w:highlight w:val="none"/>
              </w:rPr>
            </w:pPr>
          </w:p>
        </w:tc>
        <w:tc>
          <w:tcPr>
            <w:tcW w:w="835" w:type="dxa"/>
            <w:noWrap w:val="0"/>
            <w:vAlign w:val="top"/>
          </w:tcPr>
          <w:p w14:paraId="6ED5F956">
            <w:pPr>
              <w:spacing w:line="400" w:lineRule="exact"/>
              <w:jc w:val="center"/>
              <w:rPr>
                <w:rFonts w:hint="eastAsia" w:ascii="宋体" w:hAnsi="宋体" w:cs="宋体"/>
                <w:color w:val="000000"/>
                <w:sz w:val="24"/>
                <w:highlight w:val="none"/>
              </w:rPr>
            </w:pPr>
          </w:p>
        </w:tc>
        <w:tc>
          <w:tcPr>
            <w:tcW w:w="951" w:type="dxa"/>
            <w:noWrap w:val="0"/>
            <w:vAlign w:val="top"/>
          </w:tcPr>
          <w:p w14:paraId="7FE177AE">
            <w:pPr>
              <w:spacing w:line="400" w:lineRule="exact"/>
              <w:jc w:val="center"/>
              <w:rPr>
                <w:rFonts w:hint="eastAsia" w:ascii="宋体" w:hAnsi="宋体" w:cs="宋体"/>
                <w:color w:val="000000"/>
                <w:sz w:val="24"/>
                <w:highlight w:val="none"/>
              </w:rPr>
            </w:pPr>
          </w:p>
        </w:tc>
        <w:tc>
          <w:tcPr>
            <w:tcW w:w="841" w:type="dxa"/>
            <w:noWrap w:val="0"/>
            <w:vAlign w:val="top"/>
          </w:tcPr>
          <w:p w14:paraId="08F6028B">
            <w:pPr>
              <w:spacing w:line="400" w:lineRule="exact"/>
              <w:jc w:val="center"/>
              <w:rPr>
                <w:rFonts w:hint="eastAsia" w:ascii="宋体" w:hAnsi="宋体" w:cs="宋体"/>
                <w:color w:val="000000"/>
                <w:sz w:val="24"/>
                <w:highlight w:val="none"/>
              </w:rPr>
            </w:pPr>
          </w:p>
        </w:tc>
      </w:tr>
      <w:tr w14:paraId="1D09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B3134EA">
            <w:pPr>
              <w:spacing w:line="400" w:lineRule="exact"/>
              <w:jc w:val="center"/>
              <w:rPr>
                <w:rFonts w:hint="eastAsia" w:ascii="宋体" w:hAnsi="宋体" w:cs="宋体"/>
                <w:color w:val="000000"/>
                <w:sz w:val="24"/>
                <w:highlight w:val="none"/>
              </w:rPr>
            </w:pPr>
          </w:p>
        </w:tc>
        <w:tc>
          <w:tcPr>
            <w:tcW w:w="910" w:type="dxa"/>
            <w:noWrap w:val="0"/>
            <w:vAlign w:val="top"/>
          </w:tcPr>
          <w:p w14:paraId="4E7525B0">
            <w:pPr>
              <w:spacing w:line="400" w:lineRule="exact"/>
              <w:jc w:val="center"/>
              <w:rPr>
                <w:rFonts w:hint="eastAsia" w:ascii="宋体" w:hAnsi="宋体" w:cs="宋体"/>
                <w:color w:val="000000"/>
                <w:sz w:val="24"/>
                <w:highlight w:val="none"/>
              </w:rPr>
            </w:pPr>
          </w:p>
        </w:tc>
        <w:tc>
          <w:tcPr>
            <w:tcW w:w="912" w:type="dxa"/>
            <w:noWrap w:val="0"/>
            <w:vAlign w:val="top"/>
          </w:tcPr>
          <w:p w14:paraId="18DA12B6">
            <w:pPr>
              <w:spacing w:line="400" w:lineRule="exact"/>
              <w:jc w:val="center"/>
              <w:rPr>
                <w:rFonts w:hint="eastAsia" w:ascii="宋体" w:hAnsi="宋体" w:cs="宋体"/>
                <w:color w:val="000000"/>
                <w:sz w:val="24"/>
                <w:highlight w:val="none"/>
              </w:rPr>
            </w:pPr>
          </w:p>
        </w:tc>
        <w:tc>
          <w:tcPr>
            <w:tcW w:w="912" w:type="dxa"/>
            <w:noWrap w:val="0"/>
            <w:vAlign w:val="top"/>
          </w:tcPr>
          <w:p w14:paraId="131C96DB">
            <w:pPr>
              <w:spacing w:line="400" w:lineRule="exact"/>
              <w:jc w:val="center"/>
              <w:rPr>
                <w:rFonts w:hint="eastAsia" w:ascii="宋体" w:hAnsi="宋体" w:cs="宋体"/>
                <w:color w:val="000000"/>
                <w:sz w:val="24"/>
                <w:highlight w:val="none"/>
              </w:rPr>
            </w:pPr>
          </w:p>
        </w:tc>
        <w:tc>
          <w:tcPr>
            <w:tcW w:w="912" w:type="dxa"/>
            <w:noWrap w:val="0"/>
            <w:vAlign w:val="top"/>
          </w:tcPr>
          <w:p w14:paraId="51321C6E">
            <w:pPr>
              <w:spacing w:line="400" w:lineRule="exact"/>
              <w:jc w:val="center"/>
              <w:rPr>
                <w:rFonts w:hint="eastAsia" w:ascii="宋体" w:hAnsi="宋体" w:cs="宋体"/>
                <w:color w:val="000000"/>
                <w:sz w:val="24"/>
                <w:highlight w:val="none"/>
              </w:rPr>
            </w:pPr>
          </w:p>
        </w:tc>
        <w:tc>
          <w:tcPr>
            <w:tcW w:w="1188" w:type="dxa"/>
            <w:noWrap w:val="0"/>
            <w:vAlign w:val="top"/>
          </w:tcPr>
          <w:p w14:paraId="7B7915FD">
            <w:pPr>
              <w:spacing w:line="400" w:lineRule="exact"/>
              <w:jc w:val="center"/>
              <w:rPr>
                <w:rFonts w:hint="eastAsia" w:ascii="宋体" w:hAnsi="宋体" w:cs="宋体"/>
                <w:color w:val="000000"/>
                <w:sz w:val="24"/>
                <w:highlight w:val="none"/>
              </w:rPr>
            </w:pPr>
          </w:p>
        </w:tc>
        <w:tc>
          <w:tcPr>
            <w:tcW w:w="835" w:type="dxa"/>
            <w:noWrap w:val="0"/>
            <w:vAlign w:val="top"/>
          </w:tcPr>
          <w:p w14:paraId="739C9ADA">
            <w:pPr>
              <w:spacing w:line="400" w:lineRule="exact"/>
              <w:jc w:val="center"/>
              <w:rPr>
                <w:rFonts w:hint="eastAsia" w:ascii="宋体" w:hAnsi="宋体" w:cs="宋体"/>
                <w:color w:val="000000"/>
                <w:sz w:val="24"/>
                <w:highlight w:val="none"/>
              </w:rPr>
            </w:pPr>
          </w:p>
        </w:tc>
        <w:tc>
          <w:tcPr>
            <w:tcW w:w="951" w:type="dxa"/>
            <w:noWrap w:val="0"/>
            <w:vAlign w:val="top"/>
          </w:tcPr>
          <w:p w14:paraId="1CE78F08">
            <w:pPr>
              <w:spacing w:line="400" w:lineRule="exact"/>
              <w:jc w:val="center"/>
              <w:rPr>
                <w:rFonts w:hint="eastAsia" w:ascii="宋体" w:hAnsi="宋体" w:cs="宋体"/>
                <w:color w:val="000000"/>
                <w:sz w:val="24"/>
                <w:highlight w:val="none"/>
              </w:rPr>
            </w:pPr>
          </w:p>
        </w:tc>
        <w:tc>
          <w:tcPr>
            <w:tcW w:w="841" w:type="dxa"/>
            <w:noWrap w:val="0"/>
            <w:vAlign w:val="top"/>
          </w:tcPr>
          <w:p w14:paraId="6CCA96D5">
            <w:pPr>
              <w:spacing w:line="400" w:lineRule="exact"/>
              <w:jc w:val="center"/>
              <w:rPr>
                <w:rFonts w:hint="eastAsia" w:ascii="宋体" w:hAnsi="宋体" w:cs="宋体"/>
                <w:color w:val="000000"/>
                <w:sz w:val="24"/>
                <w:highlight w:val="none"/>
              </w:rPr>
            </w:pPr>
          </w:p>
        </w:tc>
      </w:tr>
      <w:tr w14:paraId="491D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6A7FB942">
            <w:pPr>
              <w:spacing w:line="400" w:lineRule="exact"/>
              <w:jc w:val="center"/>
              <w:rPr>
                <w:rFonts w:hint="eastAsia" w:ascii="宋体" w:hAnsi="宋体" w:cs="宋体"/>
                <w:color w:val="000000"/>
                <w:sz w:val="24"/>
                <w:highlight w:val="none"/>
              </w:rPr>
            </w:pPr>
          </w:p>
        </w:tc>
        <w:tc>
          <w:tcPr>
            <w:tcW w:w="910" w:type="dxa"/>
            <w:noWrap w:val="0"/>
            <w:vAlign w:val="top"/>
          </w:tcPr>
          <w:p w14:paraId="33C17182">
            <w:pPr>
              <w:spacing w:line="400" w:lineRule="exact"/>
              <w:jc w:val="center"/>
              <w:rPr>
                <w:rFonts w:hint="eastAsia" w:ascii="宋体" w:hAnsi="宋体" w:cs="宋体"/>
                <w:color w:val="000000"/>
                <w:sz w:val="24"/>
                <w:highlight w:val="none"/>
              </w:rPr>
            </w:pPr>
          </w:p>
        </w:tc>
        <w:tc>
          <w:tcPr>
            <w:tcW w:w="912" w:type="dxa"/>
            <w:noWrap w:val="0"/>
            <w:vAlign w:val="top"/>
          </w:tcPr>
          <w:p w14:paraId="4377B983">
            <w:pPr>
              <w:spacing w:line="400" w:lineRule="exact"/>
              <w:jc w:val="center"/>
              <w:rPr>
                <w:rFonts w:hint="eastAsia" w:ascii="宋体" w:hAnsi="宋体" w:cs="宋体"/>
                <w:color w:val="000000"/>
                <w:sz w:val="24"/>
                <w:highlight w:val="none"/>
              </w:rPr>
            </w:pPr>
          </w:p>
        </w:tc>
        <w:tc>
          <w:tcPr>
            <w:tcW w:w="912" w:type="dxa"/>
            <w:noWrap w:val="0"/>
            <w:vAlign w:val="top"/>
          </w:tcPr>
          <w:p w14:paraId="2E3EA0F1">
            <w:pPr>
              <w:spacing w:line="400" w:lineRule="exact"/>
              <w:jc w:val="center"/>
              <w:rPr>
                <w:rFonts w:hint="eastAsia" w:ascii="宋体" w:hAnsi="宋体" w:cs="宋体"/>
                <w:color w:val="000000"/>
                <w:sz w:val="24"/>
                <w:highlight w:val="none"/>
              </w:rPr>
            </w:pPr>
          </w:p>
        </w:tc>
        <w:tc>
          <w:tcPr>
            <w:tcW w:w="912" w:type="dxa"/>
            <w:noWrap w:val="0"/>
            <w:vAlign w:val="top"/>
          </w:tcPr>
          <w:p w14:paraId="28514694">
            <w:pPr>
              <w:spacing w:line="400" w:lineRule="exact"/>
              <w:jc w:val="center"/>
              <w:rPr>
                <w:rFonts w:hint="eastAsia" w:ascii="宋体" w:hAnsi="宋体" w:cs="宋体"/>
                <w:color w:val="000000"/>
                <w:sz w:val="24"/>
                <w:highlight w:val="none"/>
              </w:rPr>
            </w:pPr>
          </w:p>
        </w:tc>
        <w:tc>
          <w:tcPr>
            <w:tcW w:w="1188" w:type="dxa"/>
            <w:noWrap w:val="0"/>
            <w:vAlign w:val="top"/>
          </w:tcPr>
          <w:p w14:paraId="6BBC503F">
            <w:pPr>
              <w:spacing w:line="400" w:lineRule="exact"/>
              <w:jc w:val="center"/>
              <w:rPr>
                <w:rFonts w:hint="eastAsia" w:ascii="宋体" w:hAnsi="宋体" w:cs="宋体"/>
                <w:color w:val="000000"/>
                <w:sz w:val="24"/>
                <w:highlight w:val="none"/>
              </w:rPr>
            </w:pPr>
          </w:p>
        </w:tc>
        <w:tc>
          <w:tcPr>
            <w:tcW w:w="835" w:type="dxa"/>
            <w:noWrap w:val="0"/>
            <w:vAlign w:val="top"/>
          </w:tcPr>
          <w:p w14:paraId="25034B1C">
            <w:pPr>
              <w:spacing w:line="400" w:lineRule="exact"/>
              <w:jc w:val="center"/>
              <w:rPr>
                <w:rFonts w:hint="eastAsia" w:ascii="宋体" w:hAnsi="宋体" w:cs="宋体"/>
                <w:color w:val="000000"/>
                <w:sz w:val="24"/>
                <w:highlight w:val="none"/>
              </w:rPr>
            </w:pPr>
          </w:p>
        </w:tc>
        <w:tc>
          <w:tcPr>
            <w:tcW w:w="951" w:type="dxa"/>
            <w:noWrap w:val="0"/>
            <w:vAlign w:val="top"/>
          </w:tcPr>
          <w:p w14:paraId="27BF7E76">
            <w:pPr>
              <w:spacing w:line="400" w:lineRule="exact"/>
              <w:jc w:val="center"/>
              <w:rPr>
                <w:rFonts w:hint="eastAsia" w:ascii="宋体" w:hAnsi="宋体" w:cs="宋体"/>
                <w:color w:val="000000"/>
                <w:sz w:val="24"/>
                <w:highlight w:val="none"/>
              </w:rPr>
            </w:pPr>
          </w:p>
        </w:tc>
        <w:tc>
          <w:tcPr>
            <w:tcW w:w="841" w:type="dxa"/>
            <w:noWrap w:val="0"/>
            <w:vAlign w:val="top"/>
          </w:tcPr>
          <w:p w14:paraId="67BC33CD">
            <w:pPr>
              <w:spacing w:line="400" w:lineRule="exact"/>
              <w:jc w:val="center"/>
              <w:rPr>
                <w:rFonts w:hint="eastAsia" w:ascii="宋体" w:hAnsi="宋体" w:cs="宋体"/>
                <w:color w:val="000000"/>
                <w:sz w:val="24"/>
                <w:highlight w:val="none"/>
              </w:rPr>
            </w:pPr>
          </w:p>
        </w:tc>
      </w:tr>
      <w:tr w14:paraId="27A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top"/>
          </w:tcPr>
          <w:p w14:paraId="3D00F3C3">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服</w:t>
            </w:r>
          </w:p>
          <w:p w14:paraId="648411BC">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务</w:t>
            </w:r>
          </w:p>
          <w:p w14:paraId="0936A33F">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人</w:t>
            </w:r>
          </w:p>
          <w:p w14:paraId="4521BF70">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员</w:t>
            </w:r>
          </w:p>
        </w:tc>
        <w:tc>
          <w:tcPr>
            <w:tcW w:w="910" w:type="dxa"/>
            <w:noWrap w:val="0"/>
            <w:vAlign w:val="top"/>
          </w:tcPr>
          <w:p w14:paraId="5E7B65CF">
            <w:pPr>
              <w:spacing w:line="400" w:lineRule="exact"/>
              <w:jc w:val="center"/>
              <w:rPr>
                <w:rFonts w:hint="eastAsia" w:ascii="宋体" w:hAnsi="宋体" w:cs="宋体"/>
                <w:color w:val="000000"/>
                <w:sz w:val="24"/>
                <w:highlight w:val="none"/>
              </w:rPr>
            </w:pPr>
          </w:p>
        </w:tc>
        <w:tc>
          <w:tcPr>
            <w:tcW w:w="912" w:type="dxa"/>
            <w:noWrap w:val="0"/>
            <w:vAlign w:val="top"/>
          </w:tcPr>
          <w:p w14:paraId="1DA2F52D">
            <w:pPr>
              <w:spacing w:line="400" w:lineRule="exact"/>
              <w:jc w:val="center"/>
              <w:rPr>
                <w:rFonts w:hint="eastAsia" w:ascii="宋体" w:hAnsi="宋体" w:cs="宋体"/>
                <w:color w:val="000000"/>
                <w:sz w:val="24"/>
                <w:highlight w:val="none"/>
              </w:rPr>
            </w:pPr>
          </w:p>
        </w:tc>
        <w:tc>
          <w:tcPr>
            <w:tcW w:w="912" w:type="dxa"/>
            <w:noWrap w:val="0"/>
            <w:vAlign w:val="top"/>
          </w:tcPr>
          <w:p w14:paraId="38AA18E3">
            <w:pPr>
              <w:spacing w:line="400" w:lineRule="exact"/>
              <w:jc w:val="center"/>
              <w:rPr>
                <w:rFonts w:hint="eastAsia" w:ascii="宋体" w:hAnsi="宋体" w:cs="宋体"/>
                <w:color w:val="000000"/>
                <w:sz w:val="24"/>
                <w:highlight w:val="none"/>
              </w:rPr>
            </w:pPr>
          </w:p>
        </w:tc>
        <w:tc>
          <w:tcPr>
            <w:tcW w:w="912" w:type="dxa"/>
            <w:noWrap w:val="0"/>
            <w:vAlign w:val="top"/>
          </w:tcPr>
          <w:p w14:paraId="2F3F9F31">
            <w:pPr>
              <w:spacing w:line="400" w:lineRule="exact"/>
              <w:jc w:val="center"/>
              <w:rPr>
                <w:rFonts w:hint="eastAsia" w:ascii="宋体" w:hAnsi="宋体" w:cs="宋体"/>
                <w:color w:val="000000"/>
                <w:sz w:val="24"/>
                <w:highlight w:val="none"/>
              </w:rPr>
            </w:pPr>
          </w:p>
        </w:tc>
        <w:tc>
          <w:tcPr>
            <w:tcW w:w="1188" w:type="dxa"/>
            <w:noWrap w:val="0"/>
            <w:vAlign w:val="top"/>
          </w:tcPr>
          <w:p w14:paraId="5B45C508">
            <w:pPr>
              <w:spacing w:line="400" w:lineRule="exact"/>
              <w:jc w:val="center"/>
              <w:rPr>
                <w:rFonts w:hint="eastAsia" w:ascii="宋体" w:hAnsi="宋体" w:cs="宋体"/>
                <w:color w:val="000000"/>
                <w:sz w:val="24"/>
                <w:highlight w:val="none"/>
              </w:rPr>
            </w:pPr>
          </w:p>
        </w:tc>
        <w:tc>
          <w:tcPr>
            <w:tcW w:w="835" w:type="dxa"/>
            <w:noWrap w:val="0"/>
            <w:vAlign w:val="top"/>
          </w:tcPr>
          <w:p w14:paraId="019698D6">
            <w:pPr>
              <w:spacing w:line="400" w:lineRule="exact"/>
              <w:jc w:val="center"/>
              <w:rPr>
                <w:rFonts w:hint="eastAsia" w:ascii="宋体" w:hAnsi="宋体" w:cs="宋体"/>
                <w:color w:val="000000"/>
                <w:sz w:val="24"/>
                <w:highlight w:val="none"/>
              </w:rPr>
            </w:pPr>
          </w:p>
        </w:tc>
        <w:tc>
          <w:tcPr>
            <w:tcW w:w="951" w:type="dxa"/>
            <w:noWrap w:val="0"/>
            <w:vAlign w:val="top"/>
          </w:tcPr>
          <w:p w14:paraId="77C9A648">
            <w:pPr>
              <w:spacing w:line="400" w:lineRule="exact"/>
              <w:jc w:val="center"/>
              <w:rPr>
                <w:rFonts w:hint="eastAsia" w:ascii="宋体" w:hAnsi="宋体" w:cs="宋体"/>
                <w:color w:val="000000"/>
                <w:sz w:val="24"/>
                <w:highlight w:val="none"/>
              </w:rPr>
            </w:pPr>
          </w:p>
        </w:tc>
        <w:tc>
          <w:tcPr>
            <w:tcW w:w="841" w:type="dxa"/>
            <w:noWrap w:val="0"/>
            <w:vAlign w:val="top"/>
          </w:tcPr>
          <w:p w14:paraId="5C4A78CB">
            <w:pPr>
              <w:spacing w:line="400" w:lineRule="exact"/>
              <w:jc w:val="center"/>
              <w:rPr>
                <w:rFonts w:hint="eastAsia" w:ascii="宋体" w:hAnsi="宋体" w:cs="宋体"/>
                <w:color w:val="000000"/>
                <w:sz w:val="24"/>
                <w:highlight w:val="none"/>
              </w:rPr>
            </w:pPr>
          </w:p>
        </w:tc>
      </w:tr>
      <w:tr w14:paraId="0F69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02157FCA">
            <w:pPr>
              <w:spacing w:line="400" w:lineRule="exact"/>
              <w:jc w:val="center"/>
              <w:rPr>
                <w:rFonts w:hint="eastAsia" w:ascii="宋体" w:hAnsi="宋体" w:cs="宋体"/>
                <w:color w:val="000000"/>
                <w:sz w:val="24"/>
                <w:highlight w:val="none"/>
              </w:rPr>
            </w:pPr>
          </w:p>
        </w:tc>
        <w:tc>
          <w:tcPr>
            <w:tcW w:w="910" w:type="dxa"/>
            <w:noWrap w:val="0"/>
            <w:vAlign w:val="top"/>
          </w:tcPr>
          <w:p w14:paraId="22AD79BE">
            <w:pPr>
              <w:spacing w:line="400" w:lineRule="exact"/>
              <w:jc w:val="center"/>
              <w:rPr>
                <w:rFonts w:hint="eastAsia" w:ascii="宋体" w:hAnsi="宋体" w:cs="宋体"/>
                <w:color w:val="000000"/>
                <w:sz w:val="24"/>
                <w:highlight w:val="none"/>
              </w:rPr>
            </w:pPr>
          </w:p>
        </w:tc>
        <w:tc>
          <w:tcPr>
            <w:tcW w:w="912" w:type="dxa"/>
            <w:noWrap w:val="0"/>
            <w:vAlign w:val="top"/>
          </w:tcPr>
          <w:p w14:paraId="37FF2A3F">
            <w:pPr>
              <w:spacing w:line="400" w:lineRule="exact"/>
              <w:jc w:val="center"/>
              <w:rPr>
                <w:rFonts w:hint="eastAsia" w:ascii="宋体" w:hAnsi="宋体" w:cs="宋体"/>
                <w:color w:val="000000"/>
                <w:sz w:val="24"/>
                <w:highlight w:val="none"/>
              </w:rPr>
            </w:pPr>
          </w:p>
        </w:tc>
        <w:tc>
          <w:tcPr>
            <w:tcW w:w="912" w:type="dxa"/>
            <w:noWrap w:val="0"/>
            <w:vAlign w:val="top"/>
          </w:tcPr>
          <w:p w14:paraId="188CC06E">
            <w:pPr>
              <w:spacing w:line="400" w:lineRule="exact"/>
              <w:jc w:val="center"/>
              <w:rPr>
                <w:rFonts w:hint="eastAsia" w:ascii="宋体" w:hAnsi="宋体" w:cs="宋体"/>
                <w:color w:val="000000"/>
                <w:sz w:val="24"/>
                <w:highlight w:val="none"/>
              </w:rPr>
            </w:pPr>
          </w:p>
        </w:tc>
        <w:tc>
          <w:tcPr>
            <w:tcW w:w="912" w:type="dxa"/>
            <w:noWrap w:val="0"/>
            <w:vAlign w:val="top"/>
          </w:tcPr>
          <w:p w14:paraId="0F2F1B16">
            <w:pPr>
              <w:spacing w:line="400" w:lineRule="exact"/>
              <w:jc w:val="center"/>
              <w:rPr>
                <w:rFonts w:hint="eastAsia" w:ascii="宋体" w:hAnsi="宋体" w:cs="宋体"/>
                <w:color w:val="000000"/>
                <w:sz w:val="24"/>
                <w:highlight w:val="none"/>
              </w:rPr>
            </w:pPr>
          </w:p>
        </w:tc>
        <w:tc>
          <w:tcPr>
            <w:tcW w:w="1188" w:type="dxa"/>
            <w:noWrap w:val="0"/>
            <w:vAlign w:val="top"/>
          </w:tcPr>
          <w:p w14:paraId="148FE0FD">
            <w:pPr>
              <w:spacing w:line="400" w:lineRule="exact"/>
              <w:jc w:val="center"/>
              <w:rPr>
                <w:rFonts w:hint="eastAsia" w:ascii="宋体" w:hAnsi="宋体" w:cs="宋体"/>
                <w:color w:val="000000"/>
                <w:sz w:val="24"/>
                <w:highlight w:val="none"/>
              </w:rPr>
            </w:pPr>
          </w:p>
        </w:tc>
        <w:tc>
          <w:tcPr>
            <w:tcW w:w="835" w:type="dxa"/>
            <w:noWrap w:val="0"/>
            <w:vAlign w:val="top"/>
          </w:tcPr>
          <w:p w14:paraId="62A019C6">
            <w:pPr>
              <w:spacing w:line="400" w:lineRule="exact"/>
              <w:jc w:val="center"/>
              <w:rPr>
                <w:rFonts w:hint="eastAsia" w:ascii="宋体" w:hAnsi="宋体" w:cs="宋体"/>
                <w:color w:val="000000"/>
                <w:sz w:val="24"/>
                <w:highlight w:val="none"/>
              </w:rPr>
            </w:pPr>
          </w:p>
        </w:tc>
        <w:tc>
          <w:tcPr>
            <w:tcW w:w="951" w:type="dxa"/>
            <w:noWrap w:val="0"/>
            <w:vAlign w:val="top"/>
          </w:tcPr>
          <w:p w14:paraId="6E32CFD3">
            <w:pPr>
              <w:spacing w:line="400" w:lineRule="exact"/>
              <w:jc w:val="center"/>
              <w:rPr>
                <w:rFonts w:hint="eastAsia" w:ascii="宋体" w:hAnsi="宋体" w:cs="宋体"/>
                <w:color w:val="000000"/>
                <w:sz w:val="24"/>
                <w:highlight w:val="none"/>
              </w:rPr>
            </w:pPr>
          </w:p>
        </w:tc>
        <w:tc>
          <w:tcPr>
            <w:tcW w:w="841" w:type="dxa"/>
            <w:noWrap w:val="0"/>
            <w:vAlign w:val="top"/>
          </w:tcPr>
          <w:p w14:paraId="1D5BF473">
            <w:pPr>
              <w:spacing w:line="400" w:lineRule="exact"/>
              <w:jc w:val="center"/>
              <w:rPr>
                <w:rFonts w:hint="eastAsia" w:ascii="宋体" w:hAnsi="宋体" w:cs="宋体"/>
                <w:color w:val="000000"/>
                <w:sz w:val="24"/>
                <w:highlight w:val="none"/>
              </w:rPr>
            </w:pPr>
          </w:p>
        </w:tc>
      </w:tr>
      <w:tr w14:paraId="783C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174CA6F8">
            <w:pPr>
              <w:spacing w:line="400" w:lineRule="exact"/>
              <w:jc w:val="center"/>
              <w:rPr>
                <w:rFonts w:hint="eastAsia" w:ascii="宋体" w:hAnsi="宋体" w:cs="宋体"/>
                <w:color w:val="000000"/>
                <w:sz w:val="24"/>
                <w:highlight w:val="none"/>
              </w:rPr>
            </w:pPr>
          </w:p>
        </w:tc>
        <w:tc>
          <w:tcPr>
            <w:tcW w:w="910" w:type="dxa"/>
            <w:noWrap w:val="0"/>
            <w:vAlign w:val="top"/>
          </w:tcPr>
          <w:p w14:paraId="0A963A0B">
            <w:pPr>
              <w:spacing w:line="400" w:lineRule="exact"/>
              <w:jc w:val="center"/>
              <w:rPr>
                <w:rFonts w:hint="eastAsia" w:ascii="宋体" w:hAnsi="宋体" w:cs="宋体"/>
                <w:color w:val="000000"/>
                <w:sz w:val="24"/>
                <w:highlight w:val="none"/>
              </w:rPr>
            </w:pPr>
          </w:p>
        </w:tc>
        <w:tc>
          <w:tcPr>
            <w:tcW w:w="912" w:type="dxa"/>
            <w:noWrap w:val="0"/>
            <w:vAlign w:val="top"/>
          </w:tcPr>
          <w:p w14:paraId="3F13938D">
            <w:pPr>
              <w:spacing w:line="400" w:lineRule="exact"/>
              <w:jc w:val="center"/>
              <w:rPr>
                <w:rFonts w:hint="eastAsia" w:ascii="宋体" w:hAnsi="宋体" w:cs="宋体"/>
                <w:color w:val="000000"/>
                <w:sz w:val="24"/>
                <w:highlight w:val="none"/>
              </w:rPr>
            </w:pPr>
          </w:p>
        </w:tc>
        <w:tc>
          <w:tcPr>
            <w:tcW w:w="912" w:type="dxa"/>
            <w:noWrap w:val="0"/>
            <w:vAlign w:val="top"/>
          </w:tcPr>
          <w:p w14:paraId="51FC80FB">
            <w:pPr>
              <w:spacing w:line="400" w:lineRule="exact"/>
              <w:jc w:val="center"/>
              <w:rPr>
                <w:rFonts w:hint="eastAsia" w:ascii="宋体" w:hAnsi="宋体" w:cs="宋体"/>
                <w:color w:val="000000"/>
                <w:sz w:val="24"/>
                <w:highlight w:val="none"/>
              </w:rPr>
            </w:pPr>
          </w:p>
        </w:tc>
        <w:tc>
          <w:tcPr>
            <w:tcW w:w="912" w:type="dxa"/>
            <w:noWrap w:val="0"/>
            <w:vAlign w:val="top"/>
          </w:tcPr>
          <w:p w14:paraId="4B818991">
            <w:pPr>
              <w:spacing w:line="400" w:lineRule="exact"/>
              <w:jc w:val="center"/>
              <w:rPr>
                <w:rFonts w:hint="eastAsia" w:ascii="宋体" w:hAnsi="宋体" w:cs="宋体"/>
                <w:color w:val="000000"/>
                <w:sz w:val="24"/>
                <w:highlight w:val="none"/>
              </w:rPr>
            </w:pPr>
          </w:p>
        </w:tc>
        <w:tc>
          <w:tcPr>
            <w:tcW w:w="1188" w:type="dxa"/>
            <w:noWrap w:val="0"/>
            <w:vAlign w:val="top"/>
          </w:tcPr>
          <w:p w14:paraId="56242C4C">
            <w:pPr>
              <w:spacing w:line="400" w:lineRule="exact"/>
              <w:jc w:val="center"/>
              <w:rPr>
                <w:rFonts w:hint="eastAsia" w:ascii="宋体" w:hAnsi="宋体" w:cs="宋体"/>
                <w:color w:val="000000"/>
                <w:sz w:val="24"/>
                <w:highlight w:val="none"/>
              </w:rPr>
            </w:pPr>
          </w:p>
        </w:tc>
        <w:tc>
          <w:tcPr>
            <w:tcW w:w="835" w:type="dxa"/>
            <w:noWrap w:val="0"/>
            <w:vAlign w:val="top"/>
          </w:tcPr>
          <w:p w14:paraId="799E8C2C">
            <w:pPr>
              <w:spacing w:line="400" w:lineRule="exact"/>
              <w:jc w:val="center"/>
              <w:rPr>
                <w:rFonts w:hint="eastAsia" w:ascii="宋体" w:hAnsi="宋体" w:cs="宋体"/>
                <w:color w:val="000000"/>
                <w:sz w:val="24"/>
                <w:highlight w:val="none"/>
              </w:rPr>
            </w:pPr>
          </w:p>
        </w:tc>
        <w:tc>
          <w:tcPr>
            <w:tcW w:w="951" w:type="dxa"/>
            <w:noWrap w:val="0"/>
            <w:vAlign w:val="top"/>
          </w:tcPr>
          <w:p w14:paraId="6B83CD28">
            <w:pPr>
              <w:spacing w:line="400" w:lineRule="exact"/>
              <w:jc w:val="center"/>
              <w:rPr>
                <w:rFonts w:hint="eastAsia" w:ascii="宋体" w:hAnsi="宋体" w:cs="宋体"/>
                <w:color w:val="000000"/>
                <w:sz w:val="24"/>
                <w:highlight w:val="none"/>
              </w:rPr>
            </w:pPr>
          </w:p>
        </w:tc>
        <w:tc>
          <w:tcPr>
            <w:tcW w:w="841" w:type="dxa"/>
            <w:noWrap w:val="0"/>
            <w:vAlign w:val="top"/>
          </w:tcPr>
          <w:p w14:paraId="10D3BF49">
            <w:pPr>
              <w:spacing w:line="400" w:lineRule="exact"/>
              <w:jc w:val="center"/>
              <w:rPr>
                <w:rFonts w:hint="eastAsia" w:ascii="宋体" w:hAnsi="宋体" w:cs="宋体"/>
                <w:color w:val="000000"/>
                <w:sz w:val="24"/>
                <w:highlight w:val="none"/>
              </w:rPr>
            </w:pPr>
          </w:p>
        </w:tc>
      </w:tr>
      <w:tr w14:paraId="5E9D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33EB684C">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其</w:t>
            </w:r>
          </w:p>
          <w:p w14:paraId="506751B3">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他</w:t>
            </w:r>
          </w:p>
          <w:p w14:paraId="728319D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人</w:t>
            </w:r>
          </w:p>
          <w:p w14:paraId="2136BF7E">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员</w:t>
            </w:r>
          </w:p>
        </w:tc>
        <w:tc>
          <w:tcPr>
            <w:tcW w:w="910" w:type="dxa"/>
            <w:noWrap w:val="0"/>
            <w:vAlign w:val="top"/>
          </w:tcPr>
          <w:p w14:paraId="1B72ECB4">
            <w:pPr>
              <w:spacing w:line="400" w:lineRule="exact"/>
              <w:jc w:val="center"/>
              <w:rPr>
                <w:rFonts w:hint="eastAsia" w:ascii="宋体" w:hAnsi="宋体" w:cs="宋体"/>
                <w:color w:val="000000"/>
                <w:sz w:val="24"/>
                <w:highlight w:val="none"/>
              </w:rPr>
            </w:pPr>
          </w:p>
        </w:tc>
        <w:tc>
          <w:tcPr>
            <w:tcW w:w="912" w:type="dxa"/>
            <w:noWrap w:val="0"/>
            <w:vAlign w:val="top"/>
          </w:tcPr>
          <w:p w14:paraId="0014F5E7">
            <w:pPr>
              <w:spacing w:line="400" w:lineRule="exact"/>
              <w:jc w:val="center"/>
              <w:rPr>
                <w:rFonts w:hint="eastAsia" w:ascii="宋体" w:hAnsi="宋体" w:cs="宋体"/>
                <w:color w:val="000000"/>
                <w:sz w:val="24"/>
                <w:highlight w:val="none"/>
              </w:rPr>
            </w:pPr>
          </w:p>
        </w:tc>
        <w:tc>
          <w:tcPr>
            <w:tcW w:w="912" w:type="dxa"/>
            <w:noWrap w:val="0"/>
            <w:vAlign w:val="top"/>
          </w:tcPr>
          <w:p w14:paraId="564FFA16">
            <w:pPr>
              <w:spacing w:line="400" w:lineRule="exact"/>
              <w:jc w:val="center"/>
              <w:rPr>
                <w:rFonts w:hint="eastAsia" w:ascii="宋体" w:hAnsi="宋体" w:cs="宋体"/>
                <w:color w:val="000000"/>
                <w:sz w:val="24"/>
                <w:highlight w:val="none"/>
              </w:rPr>
            </w:pPr>
          </w:p>
        </w:tc>
        <w:tc>
          <w:tcPr>
            <w:tcW w:w="912" w:type="dxa"/>
            <w:noWrap w:val="0"/>
            <w:vAlign w:val="top"/>
          </w:tcPr>
          <w:p w14:paraId="34F8BB6E">
            <w:pPr>
              <w:spacing w:line="400" w:lineRule="exact"/>
              <w:jc w:val="center"/>
              <w:rPr>
                <w:rFonts w:hint="eastAsia" w:ascii="宋体" w:hAnsi="宋体" w:cs="宋体"/>
                <w:color w:val="000000"/>
                <w:sz w:val="24"/>
                <w:highlight w:val="none"/>
              </w:rPr>
            </w:pPr>
          </w:p>
        </w:tc>
        <w:tc>
          <w:tcPr>
            <w:tcW w:w="1188" w:type="dxa"/>
            <w:noWrap w:val="0"/>
            <w:vAlign w:val="top"/>
          </w:tcPr>
          <w:p w14:paraId="4A6732B0">
            <w:pPr>
              <w:spacing w:line="400" w:lineRule="exact"/>
              <w:jc w:val="center"/>
              <w:rPr>
                <w:rFonts w:hint="eastAsia" w:ascii="宋体" w:hAnsi="宋体" w:cs="宋体"/>
                <w:color w:val="000000"/>
                <w:sz w:val="24"/>
                <w:highlight w:val="none"/>
              </w:rPr>
            </w:pPr>
          </w:p>
        </w:tc>
        <w:tc>
          <w:tcPr>
            <w:tcW w:w="835" w:type="dxa"/>
            <w:noWrap w:val="0"/>
            <w:vAlign w:val="top"/>
          </w:tcPr>
          <w:p w14:paraId="39DD1A50">
            <w:pPr>
              <w:spacing w:line="400" w:lineRule="exact"/>
              <w:jc w:val="center"/>
              <w:rPr>
                <w:rFonts w:hint="eastAsia" w:ascii="宋体" w:hAnsi="宋体" w:cs="宋体"/>
                <w:color w:val="000000"/>
                <w:sz w:val="24"/>
                <w:highlight w:val="none"/>
              </w:rPr>
            </w:pPr>
          </w:p>
        </w:tc>
        <w:tc>
          <w:tcPr>
            <w:tcW w:w="951" w:type="dxa"/>
            <w:noWrap w:val="0"/>
            <w:vAlign w:val="top"/>
          </w:tcPr>
          <w:p w14:paraId="2FEEF2B0">
            <w:pPr>
              <w:spacing w:line="400" w:lineRule="exact"/>
              <w:jc w:val="center"/>
              <w:rPr>
                <w:rFonts w:hint="eastAsia" w:ascii="宋体" w:hAnsi="宋体" w:cs="宋体"/>
                <w:color w:val="000000"/>
                <w:sz w:val="24"/>
                <w:highlight w:val="none"/>
              </w:rPr>
            </w:pPr>
          </w:p>
        </w:tc>
        <w:tc>
          <w:tcPr>
            <w:tcW w:w="841" w:type="dxa"/>
            <w:noWrap w:val="0"/>
            <w:vAlign w:val="top"/>
          </w:tcPr>
          <w:p w14:paraId="29AC77AF">
            <w:pPr>
              <w:spacing w:line="400" w:lineRule="exact"/>
              <w:jc w:val="center"/>
              <w:rPr>
                <w:rFonts w:hint="eastAsia" w:ascii="宋体" w:hAnsi="宋体" w:cs="宋体"/>
                <w:color w:val="000000"/>
                <w:sz w:val="24"/>
                <w:highlight w:val="none"/>
              </w:rPr>
            </w:pPr>
          </w:p>
        </w:tc>
      </w:tr>
      <w:tr w14:paraId="75C6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0F093F5C">
            <w:pPr>
              <w:spacing w:line="400" w:lineRule="exact"/>
              <w:jc w:val="center"/>
              <w:rPr>
                <w:rFonts w:hint="eastAsia" w:ascii="宋体" w:hAnsi="宋体" w:cs="宋体"/>
                <w:color w:val="000000"/>
                <w:sz w:val="24"/>
                <w:highlight w:val="none"/>
              </w:rPr>
            </w:pPr>
          </w:p>
        </w:tc>
        <w:tc>
          <w:tcPr>
            <w:tcW w:w="910" w:type="dxa"/>
            <w:noWrap w:val="0"/>
            <w:vAlign w:val="top"/>
          </w:tcPr>
          <w:p w14:paraId="05E16EC3">
            <w:pPr>
              <w:spacing w:line="400" w:lineRule="exact"/>
              <w:jc w:val="center"/>
              <w:rPr>
                <w:rFonts w:hint="eastAsia" w:ascii="宋体" w:hAnsi="宋体" w:cs="宋体"/>
                <w:color w:val="000000"/>
                <w:sz w:val="24"/>
                <w:highlight w:val="none"/>
              </w:rPr>
            </w:pPr>
          </w:p>
        </w:tc>
        <w:tc>
          <w:tcPr>
            <w:tcW w:w="912" w:type="dxa"/>
            <w:noWrap w:val="0"/>
            <w:vAlign w:val="top"/>
          </w:tcPr>
          <w:p w14:paraId="6B3DF736">
            <w:pPr>
              <w:spacing w:line="400" w:lineRule="exact"/>
              <w:jc w:val="center"/>
              <w:rPr>
                <w:rFonts w:hint="eastAsia" w:ascii="宋体" w:hAnsi="宋体" w:cs="宋体"/>
                <w:b/>
                <w:bCs/>
                <w:color w:val="000000"/>
                <w:sz w:val="24"/>
                <w:highlight w:val="none"/>
              </w:rPr>
            </w:pPr>
          </w:p>
        </w:tc>
        <w:tc>
          <w:tcPr>
            <w:tcW w:w="912" w:type="dxa"/>
            <w:noWrap w:val="0"/>
            <w:vAlign w:val="top"/>
          </w:tcPr>
          <w:p w14:paraId="00154D68">
            <w:pPr>
              <w:spacing w:line="400" w:lineRule="exact"/>
              <w:jc w:val="center"/>
              <w:rPr>
                <w:rFonts w:hint="eastAsia" w:ascii="宋体" w:hAnsi="宋体" w:cs="宋体"/>
                <w:b/>
                <w:bCs/>
                <w:color w:val="000000"/>
                <w:sz w:val="24"/>
                <w:highlight w:val="none"/>
              </w:rPr>
            </w:pPr>
          </w:p>
        </w:tc>
        <w:tc>
          <w:tcPr>
            <w:tcW w:w="912" w:type="dxa"/>
            <w:noWrap w:val="0"/>
            <w:vAlign w:val="top"/>
          </w:tcPr>
          <w:p w14:paraId="2EE9E3A9">
            <w:pPr>
              <w:spacing w:line="400" w:lineRule="exact"/>
              <w:jc w:val="center"/>
              <w:rPr>
                <w:rFonts w:hint="eastAsia" w:ascii="宋体" w:hAnsi="宋体" w:cs="宋体"/>
                <w:b/>
                <w:bCs/>
                <w:color w:val="000000"/>
                <w:sz w:val="24"/>
                <w:highlight w:val="none"/>
              </w:rPr>
            </w:pPr>
          </w:p>
        </w:tc>
        <w:tc>
          <w:tcPr>
            <w:tcW w:w="1188" w:type="dxa"/>
            <w:noWrap w:val="0"/>
            <w:vAlign w:val="top"/>
          </w:tcPr>
          <w:p w14:paraId="05BE224C">
            <w:pPr>
              <w:spacing w:line="400" w:lineRule="exact"/>
              <w:jc w:val="center"/>
              <w:rPr>
                <w:rFonts w:hint="eastAsia" w:ascii="宋体" w:hAnsi="宋体" w:cs="宋体"/>
                <w:b/>
                <w:bCs/>
                <w:color w:val="000000"/>
                <w:sz w:val="24"/>
                <w:highlight w:val="none"/>
              </w:rPr>
            </w:pPr>
          </w:p>
        </w:tc>
        <w:tc>
          <w:tcPr>
            <w:tcW w:w="835" w:type="dxa"/>
            <w:noWrap w:val="0"/>
            <w:vAlign w:val="top"/>
          </w:tcPr>
          <w:p w14:paraId="39B381C1">
            <w:pPr>
              <w:spacing w:line="400" w:lineRule="exact"/>
              <w:jc w:val="center"/>
              <w:rPr>
                <w:rFonts w:hint="eastAsia" w:ascii="宋体" w:hAnsi="宋体" w:cs="宋体"/>
                <w:b/>
                <w:bCs/>
                <w:color w:val="000000"/>
                <w:sz w:val="24"/>
                <w:highlight w:val="none"/>
              </w:rPr>
            </w:pPr>
          </w:p>
        </w:tc>
        <w:tc>
          <w:tcPr>
            <w:tcW w:w="951" w:type="dxa"/>
            <w:noWrap w:val="0"/>
            <w:vAlign w:val="top"/>
          </w:tcPr>
          <w:p w14:paraId="7C2F48C0">
            <w:pPr>
              <w:spacing w:line="400" w:lineRule="exact"/>
              <w:jc w:val="center"/>
              <w:rPr>
                <w:rFonts w:hint="eastAsia" w:ascii="宋体" w:hAnsi="宋体" w:cs="宋体"/>
                <w:b/>
                <w:bCs/>
                <w:color w:val="000000"/>
                <w:sz w:val="24"/>
                <w:highlight w:val="none"/>
              </w:rPr>
            </w:pPr>
          </w:p>
        </w:tc>
        <w:tc>
          <w:tcPr>
            <w:tcW w:w="841" w:type="dxa"/>
            <w:noWrap w:val="0"/>
            <w:vAlign w:val="top"/>
          </w:tcPr>
          <w:p w14:paraId="02652B6D">
            <w:pPr>
              <w:spacing w:line="400" w:lineRule="exact"/>
              <w:jc w:val="center"/>
              <w:rPr>
                <w:rFonts w:hint="eastAsia" w:ascii="宋体" w:hAnsi="宋体" w:cs="宋体"/>
                <w:b/>
                <w:bCs/>
                <w:color w:val="000000"/>
                <w:sz w:val="24"/>
                <w:highlight w:val="none"/>
              </w:rPr>
            </w:pPr>
          </w:p>
        </w:tc>
      </w:tr>
      <w:tr w14:paraId="2FC3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17D2D508">
            <w:pPr>
              <w:spacing w:line="400" w:lineRule="exact"/>
              <w:jc w:val="center"/>
              <w:rPr>
                <w:rFonts w:hint="eastAsia" w:ascii="宋体" w:hAnsi="宋体" w:cs="宋体"/>
                <w:color w:val="000000"/>
                <w:sz w:val="24"/>
                <w:highlight w:val="none"/>
              </w:rPr>
            </w:pPr>
          </w:p>
        </w:tc>
        <w:tc>
          <w:tcPr>
            <w:tcW w:w="910" w:type="dxa"/>
            <w:noWrap w:val="0"/>
            <w:vAlign w:val="top"/>
          </w:tcPr>
          <w:p w14:paraId="1D975683">
            <w:pPr>
              <w:spacing w:line="400" w:lineRule="exact"/>
              <w:jc w:val="center"/>
              <w:rPr>
                <w:rFonts w:hint="eastAsia" w:ascii="宋体" w:hAnsi="宋体" w:cs="宋体"/>
                <w:color w:val="000000"/>
                <w:sz w:val="24"/>
                <w:highlight w:val="none"/>
              </w:rPr>
            </w:pPr>
          </w:p>
        </w:tc>
        <w:tc>
          <w:tcPr>
            <w:tcW w:w="912" w:type="dxa"/>
            <w:noWrap w:val="0"/>
            <w:vAlign w:val="top"/>
          </w:tcPr>
          <w:p w14:paraId="1606F2B0">
            <w:pPr>
              <w:spacing w:line="400" w:lineRule="exact"/>
              <w:jc w:val="center"/>
              <w:rPr>
                <w:rFonts w:hint="eastAsia" w:ascii="宋体" w:hAnsi="宋体" w:cs="宋体"/>
                <w:b/>
                <w:bCs/>
                <w:color w:val="000000"/>
                <w:sz w:val="24"/>
                <w:highlight w:val="none"/>
              </w:rPr>
            </w:pPr>
          </w:p>
        </w:tc>
        <w:tc>
          <w:tcPr>
            <w:tcW w:w="912" w:type="dxa"/>
            <w:noWrap w:val="0"/>
            <w:vAlign w:val="top"/>
          </w:tcPr>
          <w:p w14:paraId="52E784A8">
            <w:pPr>
              <w:spacing w:line="400" w:lineRule="exact"/>
              <w:jc w:val="center"/>
              <w:rPr>
                <w:rFonts w:hint="eastAsia" w:ascii="宋体" w:hAnsi="宋体" w:cs="宋体"/>
                <w:b/>
                <w:bCs/>
                <w:color w:val="000000"/>
                <w:sz w:val="24"/>
                <w:highlight w:val="none"/>
              </w:rPr>
            </w:pPr>
          </w:p>
        </w:tc>
        <w:tc>
          <w:tcPr>
            <w:tcW w:w="912" w:type="dxa"/>
            <w:noWrap w:val="0"/>
            <w:vAlign w:val="top"/>
          </w:tcPr>
          <w:p w14:paraId="490B1299">
            <w:pPr>
              <w:spacing w:line="400" w:lineRule="exact"/>
              <w:jc w:val="center"/>
              <w:rPr>
                <w:rFonts w:hint="eastAsia" w:ascii="宋体" w:hAnsi="宋体" w:cs="宋体"/>
                <w:b/>
                <w:bCs/>
                <w:color w:val="000000"/>
                <w:sz w:val="24"/>
                <w:highlight w:val="none"/>
              </w:rPr>
            </w:pPr>
          </w:p>
        </w:tc>
        <w:tc>
          <w:tcPr>
            <w:tcW w:w="1188" w:type="dxa"/>
            <w:noWrap w:val="0"/>
            <w:vAlign w:val="top"/>
          </w:tcPr>
          <w:p w14:paraId="36E07824">
            <w:pPr>
              <w:spacing w:line="400" w:lineRule="exact"/>
              <w:jc w:val="center"/>
              <w:rPr>
                <w:rFonts w:hint="eastAsia" w:ascii="宋体" w:hAnsi="宋体" w:cs="宋体"/>
                <w:b/>
                <w:bCs/>
                <w:color w:val="000000"/>
                <w:sz w:val="24"/>
                <w:highlight w:val="none"/>
              </w:rPr>
            </w:pPr>
          </w:p>
        </w:tc>
        <w:tc>
          <w:tcPr>
            <w:tcW w:w="835" w:type="dxa"/>
            <w:noWrap w:val="0"/>
            <w:vAlign w:val="top"/>
          </w:tcPr>
          <w:p w14:paraId="457ACAA4">
            <w:pPr>
              <w:spacing w:line="400" w:lineRule="exact"/>
              <w:jc w:val="center"/>
              <w:rPr>
                <w:rFonts w:hint="eastAsia" w:ascii="宋体" w:hAnsi="宋体" w:cs="宋体"/>
                <w:b/>
                <w:bCs/>
                <w:color w:val="000000"/>
                <w:sz w:val="24"/>
                <w:highlight w:val="none"/>
              </w:rPr>
            </w:pPr>
          </w:p>
        </w:tc>
        <w:tc>
          <w:tcPr>
            <w:tcW w:w="951" w:type="dxa"/>
            <w:noWrap w:val="0"/>
            <w:vAlign w:val="top"/>
          </w:tcPr>
          <w:p w14:paraId="614A954E">
            <w:pPr>
              <w:spacing w:line="400" w:lineRule="exact"/>
              <w:jc w:val="center"/>
              <w:rPr>
                <w:rFonts w:hint="eastAsia" w:ascii="宋体" w:hAnsi="宋体" w:cs="宋体"/>
                <w:b/>
                <w:bCs/>
                <w:color w:val="000000"/>
                <w:sz w:val="24"/>
                <w:highlight w:val="none"/>
              </w:rPr>
            </w:pPr>
          </w:p>
        </w:tc>
        <w:tc>
          <w:tcPr>
            <w:tcW w:w="841" w:type="dxa"/>
            <w:noWrap w:val="0"/>
            <w:vAlign w:val="top"/>
          </w:tcPr>
          <w:p w14:paraId="1184D64F">
            <w:pPr>
              <w:spacing w:line="400" w:lineRule="exact"/>
              <w:jc w:val="center"/>
              <w:rPr>
                <w:rFonts w:hint="eastAsia" w:ascii="宋体" w:hAnsi="宋体" w:cs="宋体"/>
                <w:b/>
                <w:bCs/>
                <w:color w:val="000000"/>
                <w:sz w:val="24"/>
                <w:highlight w:val="none"/>
              </w:rPr>
            </w:pPr>
          </w:p>
        </w:tc>
      </w:tr>
    </w:tbl>
    <w:p w14:paraId="5041F48E">
      <w:pPr>
        <w:adjustRightInd w:val="0"/>
        <w:spacing w:line="400" w:lineRule="exact"/>
        <w:ind w:firstLine="900" w:firstLineChars="375"/>
        <w:jc w:val="left"/>
        <w:rPr>
          <w:rFonts w:hint="eastAsia" w:ascii="宋体" w:hAnsi="宋体" w:cs="宋体"/>
          <w:bCs/>
          <w:color w:val="000000"/>
          <w:sz w:val="24"/>
          <w:highlight w:val="none"/>
        </w:rPr>
      </w:pPr>
      <w:r>
        <w:rPr>
          <w:rFonts w:hint="eastAsia" w:ascii="宋体" w:hAnsi="宋体" w:cs="宋体"/>
          <w:bCs/>
          <w:color w:val="000000"/>
          <w:sz w:val="24"/>
          <w:highlight w:val="none"/>
        </w:rPr>
        <w:t>注：后附人员相关证书彩色扫描件。</w:t>
      </w:r>
    </w:p>
    <w:p w14:paraId="3FC3604D">
      <w:pPr>
        <w:pStyle w:val="2"/>
        <w:rPr>
          <w:rFonts w:hint="eastAsia" w:ascii="宋体" w:hAnsi="宋体" w:cs="宋体"/>
          <w:color w:val="000000"/>
          <w:sz w:val="24"/>
          <w:highlight w:val="none"/>
        </w:rPr>
      </w:pPr>
    </w:p>
    <w:p w14:paraId="71EB95A3">
      <w:pPr>
        <w:adjustRightInd w:val="0"/>
        <w:spacing w:line="400" w:lineRule="exact"/>
        <w:ind w:firstLine="900" w:firstLineChars="375"/>
        <w:jc w:val="center"/>
        <w:rPr>
          <w:rFonts w:hint="eastAsia" w:ascii="宋体" w:hAnsi="宋体" w:cs="宋体"/>
          <w:bCs/>
          <w:color w:val="000000"/>
          <w:sz w:val="24"/>
          <w:highlight w:val="none"/>
        </w:rPr>
      </w:pPr>
      <w:r>
        <w:rPr>
          <w:rFonts w:hint="eastAsia" w:ascii="宋体" w:hAnsi="宋体" w:cs="宋体"/>
          <w:bCs/>
          <w:color w:val="000000"/>
          <w:sz w:val="24"/>
          <w:highlight w:val="none"/>
        </w:rPr>
        <w:t xml:space="preserve">         投标人名称（盖章）：        </w:t>
      </w:r>
    </w:p>
    <w:p w14:paraId="7528171A">
      <w:pPr>
        <w:adjustRightInd w:val="0"/>
        <w:spacing w:line="400" w:lineRule="exact"/>
        <w:ind w:firstLine="4020" w:firstLineChars="1675"/>
        <w:rPr>
          <w:rFonts w:hint="eastAsia" w:ascii="宋体" w:hAnsi="宋体" w:cs="宋体"/>
          <w:bCs/>
          <w:color w:val="000000"/>
          <w:sz w:val="24"/>
          <w:highlight w:val="none"/>
        </w:rPr>
      </w:pPr>
      <w:r>
        <w:rPr>
          <w:rFonts w:hint="eastAsia" w:ascii="宋体" w:hAnsi="宋体" w:cs="宋体"/>
          <w:color w:val="000000"/>
          <w:sz w:val="24"/>
          <w:highlight w:val="none"/>
        </w:rPr>
        <w:t>授权人或被授权人（签字或盖章）</w:t>
      </w:r>
      <w:r>
        <w:rPr>
          <w:rFonts w:hint="eastAsia" w:ascii="宋体" w:hAnsi="宋体" w:cs="宋体"/>
          <w:bCs/>
          <w:color w:val="000000"/>
          <w:sz w:val="24"/>
          <w:highlight w:val="none"/>
        </w:rPr>
        <w:t>：</w:t>
      </w:r>
    </w:p>
    <w:p w14:paraId="10B64066">
      <w:pPr>
        <w:adjustRightInd w:val="0"/>
        <w:spacing w:line="400" w:lineRule="exact"/>
        <w:ind w:firstLine="900" w:firstLineChars="375"/>
        <w:jc w:val="center"/>
        <w:rPr>
          <w:rFonts w:hint="eastAsia" w:ascii="宋体" w:hAnsi="宋体" w:cs="宋体"/>
          <w:bCs/>
          <w:color w:val="000000"/>
          <w:sz w:val="24"/>
          <w:highlight w:val="none"/>
        </w:rPr>
      </w:pPr>
      <w:r>
        <w:rPr>
          <w:rFonts w:hint="eastAsia" w:ascii="宋体" w:hAnsi="宋体" w:cs="宋体"/>
          <w:bCs/>
          <w:color w:val="000000"/>
          <w:sz w:val="24"/>
          <w:highlight w:val="none"/>
        </w:rPr>
        <w:t>日期:</w:t>
      </w:r>
    </w:p>
    <w:p w14:paraId="0B76DACB">
      <w:pPr>
        <w:spacing w:line="360" w:lineRule="auto"/>
        <w:ind w:firstLine="4080" w:firstLineChars="1700"/>
        <w:jc w:val="left"/>
        <w:rPr>
          <w:rFonts w:hint="eastAsia" w:ascii="宋体" w:hAnsi="宋体" w:eastAsia="宋体" w:cs="宋体"/>
          <w:color w:val="000000"/>
          <w:sz w:val="24"/>
          <w:szCs w:val="24"/>
          <w:highlight w:val="none"/>
        </w:rPr>
      </w:pPr>
    </w:p>
    <w:p w14:paraId="3A887049">
      <w:pPr>
        <w:spacing w:line="440" w:lineRule="exact"/>
        <w:jc w:val="center"/>
        <w:rPr>
          <w:rFonts w:hint="eastAsia" w:ascii="宋体" w:hAnsi="宋体" w:eastAsia="宋体" w:cs="宋体"/>
          <w:color w:val="000000"/>
          <w:sz w:val="24"/>
          <w:szCs w:val="24"/>
          <w:highlight w:val="none"/>
        </w:rPr>
      </w:pPr>
    </w:p>
    <w:p w14:paraId="03692FF1">
      <w:pPr>
        <w:rPr>
          <w:rFonts w:hint="eastAsia" w:ascii="宋体" w:hAnsi="宋体" w:eastAsia="宋体" w:cs="宋体"/>
          <w:color w:val="000000"/>
          <w:sz w:val="24"/>
          <w:szCs w:val="24"/>
          <w:highlight w:val="none"/>
        </w:rPr>
      </w:pPr>
    </w:p>
    <w:p w14:paraId="03BAEEF6">
      <w:pPr>
        <w:pStyle w:val="15"/>
        <w:spacing w:before="75" w:beforeAutospacing="0" w:after="75" w:afterAutospacing="0" w:line="540" w:lineRule="atLeast"/>
        <w:rPr>
          <w:rFonts w:hint="eastAsia" w:ascii="宋体" w:hAnsi="宋体" w:eastAsia="宋体" w:cs="宋体"/>
          <w:color w:val="000000"/>
          <w:sz w:val="24"/>
          <w:szCs w:val="24"/>
          <w:highlight w:val="none"/>
        </w:rPr>
      </w:pPr>
    </w:p>
    <w:p w14:paraId="5B9255D0">
      <w:pPr>
        <w:pStyle w:val="15"/>
        <w:spacing w:before="75" w:beforeAutospacing="0" w:after="75" w:afterAutospacing="0" w:line="540" w:lineRule="atLeast"/>
        <w:rPr>
          <w:rFonts w:hint="eastAsia" w:ascii="宋体" w:hAnsi="宋体" w:eastAsia="宋体" w:cs="宋体"/>
          <w:color w:val="000000"/>
          <w:sz w:val="24"/>
          <w:szCs w:val="24"/>
          <w:highlight w:val="none"/>
        </w:rPr>
      </w:pPr>
    </w:p>
    <w:p w14:paraId="072A2BC7">
      <w:pPr>
        <w:pStyle w:val="15"/>
        <w:spacing w:before="75" w:beforeAutospacing="0" w:after="75" w:afterAutospacing="0" w:line="540" w:lineRule="atLeast"/>
        <w:rPr>
          <w:rFonts w:hint="eastAsia" w:ascii="宋体" w:hAnsi="宋体" w:eastAsia="宋体" w:cs="宋体"/>
          <w:color w:val="000000"/>
          <w:sz w:val="24"/>
          <w:szCs w:val="24"/>
          <w:highlight w:val="none"/>
        </w:rPr>
      </w:pPr>
    </w:p>
    <w:p w14:paraId="5DE4CC23">
      <w:pPr>
        <w:pStyle w:val="29"/>
        <w:numPr>
          <w:ilvl w:val="0"/>
          <w:numId w:val="0"/>
        </w:numPr>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r>
        <w:rPr>
          <w:rFonts w:hint="eastAsia" w:ascii="宋体" w:hAnsi="宋体" w:cs="宋体"/>
          <w:b/>
          <w:bCs/>
          <w:color w:val="000000"/>
          <w:kern w:val="0"/>
          <w:sz w:val="24"/>
          <w:szCs w:val="24"/>
          <w:highlight w:val="none"/>
          <w:lang w:val="en-US" w:eastAsia="zh-CN"/>
        </w:rPr>
        <w:t>七、</w:t>
      </w:r>
      <w:r>
        <w:rPr>
          <w:rFonts w:hint="eastAsia" w:ascii="宋体" w:hAnsi="宋体" w:eastAsia="宋体" w:cs="宋体"/>
          <w:b/>
          <w:bCs/>
          <w:color w:val="000000"/>
          <w:kern w:val="0"/>
          <w:sz w:val="24"/>
          <w:szCs w:val="24"/>
          <w:highlight w:val="none"/>
        </w:rPr>
        <w:t>实施方案</w:t>
      </w:r>
    </w:p>
    <w:p w14:paraId="3C190685">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bookmarkEnd w:id="138"/>
    <w:p w14:paraId="2FBE4D0B">
      <w:pPr>
        <w:pStyle w:val="6"/>
        <w:ind w:firstLine="0" w:firstLineChars="0"/>
        <w:jc w:val="center"/>
        <w:outlineLvl w:val="1"/>
        <w:rPr>
          <w:rFonts w:hint="default" w:ascii="宋体" w:hAnsi="宋体" w:eastAsia="宋体" w:cs="宋体"/>
          <w:b/>
          <w:bCs/>
          <w:color w:val="000000"/>
          <w:kern w:val="0"/>
          <w:sz w:val="24"/>
          <w:szCs w:val="24"/>
          <w:highlight w:val="none"/>
          <w:lang w:val="en-US" w:eastAsia="zh-CN"/>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143" w:name="_Toc31271_WPSOffice_Level1"/>
      <w:r>
        <w:rPr>
          <w:rFonts w:hint="eastAsia" w:ascii="宋体" w:hAnsi="宋体" w:cs="宋体"/>
          <w:b/>
          <w:bCs/>
          <w:color w:val="000000"/>
          <w:kern w:val="0"/>
          <w:sz w:val="24"/>
          <w:szCs w:val="24"/>
          <w:highlight w:val="none"/>
          <w:lang w:val="en-US" w:eastAsia="zh-CN"/>
        </w:rPr>
        <w:t>根据第五章“评标办法”所需内容自拟格式</w:t>
      </w:r>
    </w:p>
    <w:p w14:paraId="591984AB">
      <w:pPr>
        <w:pStyle w:val="6"/>
        <w:ind w:firstLine="0" w:firstLineChars="0"/>
        <w:jc w:val="center"/>
        <w:outlineLvl w:val="1"/>
        <w:rPr>
          <w:rFonts w:hint="eastAsia" w:ascii="宋体" w:hAnsi="宋体" w:eastAsia="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九</w:t>
      </w:r>
      <w:r>
        <w:rPr>
          <w:rFonts w:hint="eastAsia" w:ascii="宋体" w:hAnsi="宋体" w:eastAsia="宋体" w:cs="宋体"/>
          <w:b/>
          <w:bCs/>
          <w:color w:val="000000"/>
          <w:kern w:val="0"/>
          <w:sz w:val="24"/>
          <w:szCs w:val="24"/>
          <w:highlight w:val="none"/>
        </w:rPr>
        <w:t>、投标人认为需要提供的其他文件和资料</w:t>
      </w:r>
    </w:p>
    <w:p w14:paraId="77B234AA">
      <w:pPr>
        <w:spacing w:line="460" w:lineRule="exact"/>
        <w:rPr>
          <w:rFonts w:hint="eastAsia" w:ascii="宋体" w:hAnsi="宋体" w:eastAsia="宋体" w:cs="宋体"/>
          <w:bCs/>
          <w:color w:val="000000"/>
          <w:sz w:val="24"/>
          <w:szCs w:val="24"/>
          <w:highlight w:val="none"/>
        </w:rPr>
      </w:pPr>
    </w:p>
    <w:p w14:paraId="221179DF">
      <w:pP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1、以下《中小微企业声明函》、《监狱企业的证明文件》及《残疾人福利性单位声明函》投标人根据自身的实际情况选用（如有）。</w:t>
      </w:r>
    </w:p>
    <w:p w14:paraId="75EB524B">
      <w:pPr>
        <w:spacing w:line="4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2、投标人同时为小型（或微型）企业、监狱企业、残疾人福利性单位任两种或以上情况的，评审中只享受一次价格扣除（或评审得分优惠），不重复进行价格扣除。</w:t>
      </w:r>
    </w:p>
    <w:p w14:paraId="79620523">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3、中小企业划型标准规定</w:t>
      </w:r>
    </w:p>
    <w:p w14:paraId="4A018345">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一、根据《中华人民共和国中小企业促进法》和《国务院关于进一步促进中小企业发展的若干意见》(（国发〔2009〕[2009]36号)，制定本规定。</w:t>
      </w:r>
    </w:p>
    <w:p w14:paraId="0E8ED1CD">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二、中小企业划分为中型、小型、微型三种类型，具体标准根据企业从业人员、营业收入、资产总额等指标，结合行业特点制定。</w:t>
      </w:r>
    </w:p>
    <w:p w14:paraId="5CB92DEC">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FAE680">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四、各行业划型标准为：</w:t>
      </w:r>
    </w:p>
    <w:p w14:paraId="2401E0D9">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（一）农、林、牧、渔业。营业收入20000万元以下的为中小微型企业。其中，营业收入500万元及以上的为中型企业，营业收入50万元及以上的为小型企业，营业收入50万元以下的为微型企业。</w:t>
      </w:r>
    </w:p>
    <w:p w14:paraId="224675FA">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5323FC">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F669A61">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768D4B">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698F61">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0AD419">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3035C5">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82A9C2">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F4B090">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A60917">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A6AB86">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886245">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8B08DE">
      <w:pPr>
        <w:pStyle w:val="29"/>
        <w:ind w:left="0" w:leftChars="0" w:firstLine="0" w:firstLineChars="0"/>
        <w:rPr>
          <w:rFonts w:hint="eastAsia" w:ascii="宋体" w:hAnsi="宋体" w:cs="宋体"/>
          <w:bCs/>
          <w:color w:val="000000"/>
          <w:sz w:val="24"/>
          <w:szCs w:val="24"/>
          <w:highlight w:val="none"/>
          <w:lang w:val="en-US" w:eastAsia="zh-CN"/>
        </w:rPr>
      </w:pPr>
    </w:p>
    <w:p w14:paraId="7F0440A4">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474F93">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6EA6B69">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（十六）其他未列明行业。从业人员300人以下的为中小微型企业。其中，从业人员100人及以上的为中型企业；从业人员10人及以上的为小型企业；从业人员10人以下的为微型企业。</w:t>
      </w:r>
    </w:p>
    <w:p w14:paraId="191164DF">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五、企业类型的划分以统计部门的统计数据为依据。</w:t>
      </w:r>
    </w:p>
    <w:p w14:paraId="70E7BFE4">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六、本规定适用于在中华人民共和国境内依法设立的各类所有制和各种组织形式的企业。个体工商户和本规定以外的行业，参照本规定进行划型。</w:t>
      </w:r>
    </w:p>
    <w:p w14:paraId="5F0B6591">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2D7126B5">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八、本规定由工业和信息化部、国家统计局会同有关部门根据《国民经济行业分类》修订情况和企业发展变化情况适时修订。</w:t>
      </w:r>
    </w:p>
    <w:p w14:paraId="41787055">
      <w:pPr>
        <w:pStyle w:val="29"/>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九、本规定由工业和信息化部、国家统计局会同有关部门负责解释。</w:t>
      </w:r>
    </w:p>
    <w:p w14:paraId="32598A57">
      <w:pPr>
        <w:pStyle w:val="16"/>
        <w:pageBreakBefore w:val="0"/>
        <w:shd w:val="clear" w:color="auto" w:fill="auto"/>
        <w:kinsoku/>
        <w:wordWrap/>
        <w:overflowPunct/>
        <w:topLinePunct w:val="0"/>
        <w:bidi w:val="0"/>
        <w:spacing w:line="460" w:lineRule="exact"/>
        <w:ind w:left="0" w:leftChars="0" w:right="0" w:rightChars="0" w:firstLine="480" w:firstLineChars="200"/>
        <w:jc w:val="center"/>
        <w:outlineLvl w:val="2"/>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十、本规定自发布之日起执行，原国家经贸委、原国家计委、财政部和国家统计局2003年颁布的《中小企业标准暂行规定》同时废止</w:t>
      </w:r>
    </w:p>
    <w:p w14:paraId="40C3CD6A">
      <w:pPr>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br w:type="page"/>
      </w:r>
    </w:p>
    <w:p w14:paraId="4336B05C">
      <w:pPr>
        <w:pStyle w:val="16"/>
        <w:pageBreakBefore w:val="0"/>
        <w:shd w:val="clear" w:color="auto" w:fill="auto"/>
        <w:kinsoku/>
        <w:wordWrap/>
        <w:overflowPunct/>
        <w:topLinePunct w:val="0"/>
        <w:bidi w:val="0"/>
        <w:spacing w:line="460" w:lineRule="exact"/>
        <w:ind w:left="0" w:leftChars="0" w:right="0" w:rightChars="0" w:firstLine="482" w:firstLineChars="200"/>
        <w:jc w:val="center"/>
        <w:outlineLvl w:val="2"/>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lang w:val="en-US" w:eastAsia="zh-CN"/>
        </w:rPr>
        <w:t>一</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中小企业声明函</w:t>
      </w:r>
    </w:p>
    <w:p w14:paraId="5EEEE674">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p>
    <w:p w14:paraId="7294F8D3">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本公司（联合体）郑重声明，根据《政府采购促进中小企业发展管理办法》（财库﹝2020﹞46号）的规定，本公司（联合体）参加</w:t>
      </w:r>
    </w:p>
    <w:p w14:paraId="214E1631">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u w:val="single"/>
          <w:shd w:val="clear" w:color="auto" w:fill="auto"/>
        </w:rPr>
        <w:t>（单位名称）</w:t>
      </w:r>
      <w:r>
        <w:rPr>
          <w:rFonts w:hint="eastAsia" w:ascii="宋体" w:hAnsi="宋体" w:eastAsia="宋体" w:cs="宋体"/>
          <w:b w:val="0"/>
          <w:bCs/>
          <w:color w:val="auto"/>
          <w:sz w:val="24"/>
          <w:szCs w:val="24"/>
          <w:highlight w:val="none"/>
          <w:shd w:val="clear" w:color="auto" w:fill="auto"/>
        </w:rPr>
        <w:t>的</w:t>
      </w:r>
      <w:r>
        <w:rPr>
          <w:rFonts w:hint="eastAsia" w:ascii="宋体" w:hAnsi="宋体" w:eastAsia="宋体" w:cs="宋体"/>
          <w:b w:val="0"/>
          <w:bCs/>
          <w:color w:val="auto"/>
          <w:sz w:val="24"/>
          <w:szCs w:val="24"/>
          <w:highlight w:val="none"/>
          <w:u w:val="single"/>
          <w:shd w:val="clear" w:color="auto" w:fill="auto"/>
        </w:rPr>
        <w:t>（项目名称）</w:t>
      </w:r>
      <w:r>
        <w:rPr>
          <w:rFonts w:hint="eastAsia" w:ascii="宋体" w:hAnsi="宋体" w:eastAsia="宋体" w:cs="宋体"/>
          <w:b w:val="0"/>
          <w:bCs/>
          <w:color w:val="auto"/>
          <w:sz w:val="24"/>
          <w:szCs w:val="24"/>
          <w:highlight w:val="none"/>
          <w:shd w:val="clear" w:color="auto" w:fill="auto"/>
        </w:rPr>
        <w:t>采购活动，</w:t>
      </w:r>
      <w:r>
        <w:rPr>
          <w:rFonts w:hint="eastAsia" w:ascii="宋体" w:hAnsi="宋体" w:eastAsia="宋体" w:cs="宋体"/>
          <w:b w:val="0"/>
          <w:bCs/>
          <w:color w:val="auto"/>
          <w:sz w:val="24"/>
          <w:szCs w:val="24"/>
          <w:highlight w:val="none"/>
          <w:shd w:val="clear" w:color="auto" w:fill="auto"/>
          <w:lang w:val="en-US" w:eastAsia="zh-CN"/>
        </w:rPr>
        <w:t>工程的施工单位</w:t>
      </w:r>
      <w:r>
        <w:rPr>
          <w:rFonts w:hint="eastAsia" w:ascii="宋体" w:hAnsi="宋体" w:eastAsia="宋体" w:cs="宋体"/>
          <w:b w:val="0"/>
          <w:bCs/>
          <w:color w:val="auto"/>
          <w:sz w:val="24"/>
          <w:szCs w:val="24"/>
          <w:highlight w:val="none"/>
          <w:shd w:val="clear" w:color="auto" w:fill="auto"/>
        </w:rPr>
        <w:t>全部</w:t>
      </w:r>
      <w:r>
        <w:rPr>
          <w:rFonts w:hint="eastAsia" w:ascii="宋体" w:hAnsi="宋体" w:eastAsia="宋体" w:cs="宋体"/>
          <w:b w:val="0"/>
          <w:bCs/>
          <w:color w:val="auto"/>
          <w:sz w:val="24"/>
          <w:szCs w:val="24"/>
          <w:highlight w:val="none"/>
          <w:shd w:val="clear" w:color="auto" w:fill="auto"/>
          <w:lang w:val="en-US" w:eastAsia="zh-CN"/>
        </w:rPr>
        <w:t>为</w:t>
      </w:r>
      <w:r>
        <w:rPr>
          <w:rFonts w:hint="eastAsia" w:ascii="宋体" w:hAnsi="宋体" w:eastAsia="宋体" w:cs="宋体"/>
          <w:b w:val="0"/>
          <w:bCs/>
          <w:color w:val="auto"/>
          <w:sz w:val="24"/>
          <w:szCs w:val="24"/>
          <w:highlight w:val="none"/>
          <w:shd w:val="clear" w:color="auto" w:fill="auto"/>
        </w:rPr>
        <w:t>符合政策要求的中小企业</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或者：服务全部由符合政策要求的中小企业承接</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。相关企业（含联合体中的中小企业、签订分包意向协议的中小企业）的具体情况如下：</w:t>
      </w:r>
    </w:p>
    <w:p w14:paraId="4C561B43">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1.</w:t>
      </w:r>
      <w:r>
        <w:rPr>
          <w:rFonts w:hint="eastAsia" w:ascii="宋体" w:hAnsi="宋体" w:eastAsia="宋体" w:cs="宋体"/>
          <w:b w:val="0"/>
          <w:bCs/>
          <w:color w:val="auto"/>
          <w:sz w:val="24"/>
          <w:szCs w:val="24"/>
          <w:highlight w:val="none"/>
          <w:u w:val="single"/>
          <w:shd w:val="clear" w:color="auto" w:fill="auto"/>
        </w:rPr>
        <w:t xml:space="preserve"> （标的名称）</w:t>
      </w:r>
      <w:r>
        <w:rPr>
          <w:rFonts w:hint="eastAsia" w:ascii="宋体" w:hAnsi="宋体" w:eastAsia="宋体" w:cs="宋体"/>
          <w:b w:val="0"/>
          <w:bCs/>
          <w:color w:val="auto"/>
          <w:sz w:val="24"/>
          <w:szCs w:val="24"/>
          <w:highlight w:val="none"/>
          <w:shd w:val="clear" w:color="auto" w:fill="auto"/>
        </w:rPr>
        <w:t>，属于</w:t>
      </w:r>
      <w:r>
        <w:rPr>
          <w:rFonts w:hint="eastAsia" w:ascii="宋体" w:hAnsi="宋体" w:eastAsia="宋体" w:cs="宋体"/>
          <w:b w:val="0"/>
          <w:bCs/>
          <w:color w:val="auto"/>
          <w:sz w:val="24"/>
          <w:szCs w:val="24"/>
          <w:highlight w:val="none"/>
          <w:u w:val="single"/>
          <w:shd w:val="clear" w:color="auto" w:fill="auto"/>
        </w:rPr>
        <w:t>（采购文件中明确的所属行业）行业</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承建（承接）企业</w:t>
      </w:r>
      <w:r>
        <w:rPr>
          <w:rFonts w:hint="eastAsia" w:ascii="宋体" w:hAnsi="宋体" w:eastAsia="宋体" w:cs="宋体"/>
          <w:b w:val="0"/>
          <w:bCs/>
          <w:color w:val="auto"/>
          <w:sz w:val="24"/>
          <w:szCs w:val="24"/>
          <w:highlight w:val="none"/>
          <w:shd w:val="clear" w:color="auto" w:fill="auto"/>
        </w:rPr>
        <w:t>为</w:t>
      </w:r>
      <w:r>
        <w:rPr>
          <w:rFonts w:hint="eastAsia" w:ascii="宋体" w:hAnsi="宋体" w:eastAsia="宋体" w:cs="宋体"/>
          <w:b w:val="0"/>
          <w:bCs/>
          <w:color w:val="auto"/>
          <w:sz w:val="24"/>
          <w:szCs w:val="24"/>
          <w:highlight w:val="none"/>
          <w:u w:val="single"/>
          <w:shd w:val="clear" w:color="auto" w:fill="auto"/>
        </w:rPr>
        <w:t>（企业名称）</w:t>
      </w:r>
      <w:r>
        <w:rPr>
          <w:rFonts w:hint="eastAsia" w:ascii="宋体" w:hAnsi="宋体" w:eastAsia="宋体" w:cs="宋体"/>
          <w:b w:val="0"/>
          <w:bCs/>
          <w:color w:val="auto"/>
          <w:sz w:val="24"/>
          <w:szCs w:val="24"/>
          <w:highlight w:val="none"/>
          <w:shd w:val="clear" w:color="auto" w:fill="auto"/>
        </w:rPr>
        <w:t>，从业人员</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人，营业收入为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万元，资产总额为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w:t>
      </w:r>
      <w:r>
        <w:rPr>
          <w:rFonts w:hint="eastAsia" w:ascii="宋体" w:hAnsi="宋体" w:eastAsia="宋体" w:cs="宋体"/>
          <w:b w:val="0"/>
          <w:bCs/>
          <w:color w:val="auto"/>
          <w:sz w:val="24"/>
          <w:szCs w:val="24"/>
          <w:highlight w:val="none"/>
          <w:shd w:val="clear" w:color="auto" w:fill="auto"/>
          <w:vertAlign w:val="superscript"/>
        </w:rPr>
        <w:t>1</w:t>
      </w:r>
      <w:r>
        <w:rPr>
          <w:rFonts w:hint="eastAsia" w:ascii="宋体" w:hAnsi="宋体" w:eastAsia="宋体" w:cs="宋体"/>
          <w:b w:val="0"/>
          <w:bCs/>
          <w:color w:val="auto"/>
          <w:sz w:val="24"/>
          <w:szCs w:val="24"/>
          <w:highlight w:val="none"/>
          <w:shd w:val="clear" w:color="auto" w:fill="auto"/>
        </w:rPr>
        <w:t>，属于（中型企业、小型企业、微型企业）；</w:t>
      </w:r>
    </w:p>
    <w:p w14:paraId="300410E9">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2.</w:t>
      </w:r>
      <w:r>
        <w:rPr>
          <w:rFonts w:hint="eastAsia" w:ascii="宋体" w:hAnsi="宋体" w:eastAsia="宋体" w:cs="宋体"/>
          <w:b w:val="0"/>
          <w:bCs/>
          <w:color w:val="auto"/>
          <w:sz w:val="24"/>
          <w:szCs w:val="24"/>
          <w:highlight w:val="none"/>
          <w:u w:val="single"/>
          <w:shd w:val="clear" w:color="auto" w:fill="auto"/>
        </w:rPr>
        <w:t xml:space="preserve"> （标的名称）</w:t>
      </w:r>
      <w:r>
        <w:rPr>
          <w:rFonts w:hint="eastAsia" w:ascii="宋体" w:hAnsi="宋体" w:eastAsia="宋体" w:cs="宋体"/>
          <w:b w:val="0"/>
          <w:bCs/>
          <w:color w:val="auto"/>
          <w:sz w:val="24"/>
          <w:szCs w:val="24"/>
          <w:highlight w:val="none"/>
          <w:shd w:val="clear" w:color="auto" w:fill="auto"/>
        </w:rPr>
        <w:t>，属于</w:t>
      </w:r>
      <w:r>
        <w:rPr>
          <w:rFonts w:hint="eastAsia" w:ascii="宋体" w:hAnsi="宋体" w:eastAsia="宋体" w:cs="宋体"/>
          <w:b w:val="0"/>
          <w:bCs/>
          <w:color w:val="auto"/>
          <w:sz w:val="24"/>
          <w:szCs w:val="24"/>
          <w:highlight w:val="none"/>
          <w:u w:val="single"/>
          <w:shd w:val="clear" w:color="auto" w:fill="auto"/>
        </w:rPr>
        <w:t>（采购文件中明确的所属行业）行业</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承建（承接）企业</w:t>
      </w:r>
      <w:r>
        <w:rPr>
          <w:rFonts w:hint="eastAsia" w:ascii="宋体" w:hAnsi="宋体" w:eastAsia="宋体" w:cs="宋体"/>
          <w:b w:val="0"/>
          <w:bCs/>
          <w:color w:val="auto"/>
          <w:sz w:val="24"/>
          <w:szCs w:val="24"/>
          <w:highlight w:val="none"/>
          <w:u w:val="single"/>
          <w:shd w:val="clear" w:color="auto" w:fill="auto"/>
        </w:rPr>
        <w:t>（企业名称）</w:t>
      </w:r>
      <w:r>
        <w:rPr>
          <w:rFonts w:hint="eastAsia" w:ascii="宋体" w:hAnsi="宋体" w:eastAsia="宋体" w:cs="宋体"/>
          <w:b w:val="0"/>
          <w:bCs/>
          <w:color w:val="auto"/>
          <w:sz w:val="24"/>
          <w:szCs w:val="24"/>
          <w:highlight w:val="none"/>
          <w:shd w:val="clear" w:color="auto" w:fill="auto"/>
        </w:rPr>
        <w:t>，从业人员</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人，营业收入为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万元，资产总额为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万元，属于</w:t>
      </w:r>
      <w:r>
        <w:rPr>
          <w:rFonts w:hint="eastAsia" w:ascii="宋体" w:hAnsi="宋体" w:eastAsia="宋体" w:cs="宋体"/>
          <w:b w:val="0"/>
          <w:bCs/>
          <w:color w:val="auto"/>
          <w:sz w:val="24"/>
          <w:szCs w:val="24"/>
          <w:highlight w:val="none"/>
          <w:u w:val="single"/>
          <w:shd w:val="clear" w:color="auto" w:fill="auto"/>
        </w:rPr>
        <w:t>（中型企业、小型企业、微型企业）</w:t>
      </w:r>
      <w:r>
        <w:rPr>
          <w:rFonts w:hint="eastAsia" w:ascii="宋体" w:hAnsi="宋体" w:eastAsia="宋体" w:cs="宋体"/>
          <w:b w:val="0"/>
          <w:bCs/>
          <w:color w:val="auto"/>
          <w:sz w:val="24"/>
          <w:szCs w:val="24"/>
          <w:highlight w:val="none"/>
          <w:shd w:val="clear" w:color="auto" w:fill="auto"/>
        </w:rPr>
        <w:t>；</w:t>
      </w:r>
    </w:p>
    <w:p w14:paraId="49D950C8">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w:t>
      </w:r>
    </w:p>
    <w:p w14:paraId="2416F876">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以上企业，不属于大企业的分支机构，不存在控股股东为大企业的情形，也不存在与大企业的负责人为同一人的情形。</w:t>
      </w:r>
    </w:p>
    <w:p w14:paraId="0AED68B0">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本企业对上述声明内容的真实性负责。如有虚假，将依法承担相应责任。</w:t>
      </w:r>
    </w:p>
    <w:p w14:paraId="26CFB7DB">
      <w:pPr>
        <w:pStyle w:val="16"/>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 xml:space="preserve">           </w:t>
      </w:r>
    </w:p>
    <w:p w14:paraId="5093DD51">
      <w:pPr>
        <w:pStyle w:val="16"/>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rPr>
        <w:t>企业名称（盖章）：</w:t>
      </w:r>
    </w:p>
    <w:p w14:paraId="5F72E6E2">
      <w:pPr>
        <w:pStyle w:val="16"/>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rPr>
        <w:t>日 期：</w:t>
      </w:r>
      <w:r>
        <w:rPr>
          <w:rFonts w:hint="eastAsia" w:ascii="宋体" w:hAnsi="宋体" w:eastAsia="宋体" w:cs="宋体"/>
          <w:b w:val="0"/>
          <w:bCs/>
          <w:color w:val="auto"/>
          <w:spacing w:val="6"/>
          <w:sz w:val="24"/>
          <w:szCs w:val="24"/>
          <w:highlight w:val="none"/>
          <w:shd w:val="clear" w:color="auto" w:fill="auto"/>
          <w:lang w:val="en-US" w:eastAsia="zh-CN"/>
        </w:rPr>
        <w:t xml:space="preserve">  年  月  日</w:t>
      </w:r>
    </w:p>
    <w:p w14:paraId="778EFFF1">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lang w:val="en-US" w:eastAsia="zh-CN"/>
        </w:rPr>
        <w:t>备注：</w:t>
      </w:r>
      <w:r>
        <w:rPr>
          <w:rFonts w:hint="eastAsia" w:ascii="宋体" w:hAnsi="宋体" w:eastAsia="宋体" w:cs="宋体"/>
          <w:b w:val="0"/>
          <w:bCs/>
          <w:color w:val="auto"/>
          <w:sz w:val="24"/>
          <w:szCs w:val="24"/>
          <w:highlight w:val="none"/>
          <w:shd w:val="clear" w:color="auto" w:fill="auto"/>
        </w:rPr>
        <w:t>从业人员、营业收入、资产总额填报上一年度数据，无上一年度数据的新成立企业可不填报</w:t>
      </w:r>
      <w:r>
        <w:rPr>
          <w:rFonts w:hint="eastAsia" w:ascii="宋体" w:hAnsi="宋体" w:eastAsia="宋体" w:cs="宋体"/>
          <w:b w:val="0"/>
          <w:bCs/>
          <w:color w:val="auto"/>
          <w:sz w:val="24"/>
          <w:szCs w:val="24"/>
          <w:highlight w:val="none"/>
          <w:shd w:val="clear" w:color="auto" w:fill="auto"/>
          <w:lang w:eastAsia="zh-CN"/>
        </w:rPr>
        <w:t>。</w:t>
      </w:r>
    </w:p>
    <w:p w14:paraId="3B0DFF39">
      <w:pPr>
        <w:spacing w:line="460" w:lineRule="exact"/>
        <w:jc w:val="center"/>
        <w:rPr>
          <w:rFonts w:hint="eastAsia" w:ascii="宋体" w:hAnsi="宋体" w:eastAsia="宋体" w:cs="宋体"/>
          <w:b/>
          <w:bCs/>
          <w:color w:val="auto"/>
          <w:sz w:val="24"/>
          <w:szCs w:val="24"/>
          <w:highlight w:val="none"/>
        </w:rPr>
      </w:pPr>
    </w:p>
    <w:p w14:paraId="4C569884">
      <w:pPr>
        <w:pStyle w:val="26"/>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24"/>
          <w:highlight w:val="none"/>
        </w:rPr>
      </w:pPr>
    </w:p>
    <w:p w14:paraId="491AA289">
      <w:pPr>
        <w:rPr>
          <w:rFonts w:hint="eastAsia" w:ascii="宋体" w:hAnsi="宋体" w:eastAsia="宋体" w:cs="宋体"/>
          <w:color w:val="auto"/>
          <w:sz w:val="24"/>
          <w:szCs w:val="24"/>
          <w:highlight w:val="none"/>
        </w:rPr>
      </w:pPr>
    </w:p>
    <w:p w14:paraId="0D0A7B4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372048B">
      <w:pPr>
        <w:spacing w:line="46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 xml:space="preserve">（二） </w:t>
      </w:r>
      <w:bookmarkStart w:id="144" w:name="OLE_LINK14"/>
      <w:bookmarkStart w:id="145" w:name="OLE_LINK13"/>
      <w:r>
        <w:rPr>
          <w:rFonts w:hint="eastAsia" w:ascii="宋体" w:hAnsi="宋体" w:eastAsia="宋体" w:cs="宋体"/>
          <w:b/>
          <w:color w:val="auto"/>
          <w:spacing w:val="6"/>
          <w:sz w:val="24"/>
          <w:szCs w:val="24"/>
          <w:highlight w:val="none"/>
        </w:rPr>
        <w:t>残疾人福利性单位声明函</w:t>
      </w:r>
    </w:p>
    <w:bookmarkEnd w:id="144"/>
    <w:bookmarkEnd w:id="145"/>
    <w:p w14:paraId="38649202">
      <w:pPr>
        <w:spacing w:line="460" w:lineRule="exact"/>
        <w:rPr>
          <w:rFonts w:hint="eastAsia" w:ascii="宋体" w:hAnsi="宋体" w:eastAsia="宋体" w:cs="宋体"/>
          <w:b/>
          <w:color w:val="auto"/>
          <w:spacing w:val="6"/>
          <w:sz w:val="24"/>
          <w:szCs w:val="24"/>
          <w:highlight w:val="none"/>
        </w:rPr>
      </w:pPr>
    </w:p>
    <w:p w14:paraId="05790A48">
      <w:pPr>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1B4E732B">
      <w:pPr>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14A1AB1F">
      <w:pPr>
        <w:spacing w:line="460" w:lineRule="exact"/>
        <w:ind w:firstLine="504" w:firstLineChars="200"/>
        <w:rPr>
          <w:rFonts w:hint="eastAsia" w:ascii="宋体" w:hAnsi="宋体" w:eastAsia="宋体" w:cs="宋体"/>
          <w:color w:val="auto"/>
          <w:spacing w:val="6"/>
          <w:sz w:val="24"/>
          <w:szCs w:val="24"/>
          <w:highlight w:val="none"/>
        </w:rPr>
      </w:pPr>
    </w:p>
    <w:p w14:paraId="159FA521">
      <w:pPr>
        <w:spacing w:line="460" w:lineRule="exact"/>
        <w:ind w:firstLine="504" w:firstLineChars="200"/>
        <w:rPr>
          <w:rFonts w:hint="eastAsia" w:ascii="宋体" w:hAnsi="宋体" w:eastAsia="宋体" w:cs="宋体"/>
          <w:color w:val="auto"/>
          <w:spacing w:val="6"/>
          <w:sz w:val="24"/>
          <w:szCs w:val="24"/>
          <w:highlight w:val="none"/>
        </w:rPr>
      </w:pPr>
    </w:p>
    <w:p w14:paraId="389282A7">
      <w:pPr>
        <w:tabs>
          <w:tab w:val="left" w:pos="4860"/>
        </w:tabs>
        <w:spacing w:line="460"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6031678C">
      <w:pPr>
        <w:tabs>
          <w:tab w:val="left" w:pos="4860"/>
        </w:tabs>
        <w:spacing w:line="460"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4FE4E41A">
      <w:pPr>
        <w:widowControl/>
        <w:adjustRightInd w:val="0"/>
        <w:snapToGrid w:val="0"/>
        <w:spacing w:line="460" w:lineRule="exact"/>
        <w:rPr>
          <w:rFonts w:hint="eastAsia" w:ascii="宋体" w:hAnsi="宋体" w:eastAsia="宋体" w:cs="宋体"/>
          <w:color w:val="auto"/>
          <w:sz w:val="24"/>
          <w:szCs w:val="24"/>
          <w:highlight w:val="none"/>
        </w:rPr>
      </w:pPr>
    </w:p>
    <w:p w14:paraId="1AC4E78F">
      <w:pPr>
        <w:spacing w:line="460" w:lineRule="exact"/>
        <w:jc w:val="left"/>
        <w:rPr>
          <w:rFonts w:hint="eastAsia" w:ascii="宋体" w:hAnsi="宋体" w:eastAsia="宋体" w:cs="宋体"/>
          <w:bCs/>
          <w:color w:val="auto"/>
          <w:sz w:val="24"/>
          <w:szCs w:val="24"/>
          <w:highlight w:val="none"/>
        </w:rPr>
      </w:pPr>
    </w:p>
    <w:p w14:paraId="5DD1142A">
      <w:pPr>
        <w:widowControl/>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：须提供证明材料（能反映出企业残疾人的占比等情况的材料及残疾人证等）。</w:t>
      </w:r>
    </w:p>
    <w:p w14:paraId="32A567B5">
      <w:pPr>
        <w:spacing w:line="460" w:lineRule="exact"/>
        <w:jc w:val="center"/>
        <w:rPr>
          <w:rFonts w:hint="eastAsia" w:ascii="宋体" w:hAnsi="宋体" w:eastAsia="宋体" w:cs="宋体"/>
          <w:b/>
          <w:bCs/>
          <w:color w:val="auto"/>
          <w:sz w:val="24"/>
          <w:szCs w:val="24"/>
          <w:highlight w:val="none"/>
        </w:rPr>
      </w:pPr>
    </w:p>
    <w:p w14:paraId="3C4814F6">
      <w:pPr>
        <w:spacing w:line="460" w:lineRule="exact"/>
        <w:jc w:val="center"/>
        <w:rPr>
          <w:rFonts w:hint="eastAsia" w:ascii="宋体" w:hAnsi="宋体" w:eastAsia="宋体" w:cs="宋体"/>
          <w:b/>
          <w:bCs/>
          <w:color w:val="auto"/>
          <w:sz w:val="24"/>
          <w:szCs w:val="24"/>
          <w:highlight w:val="none"/>
        </w:rPr>
      </w:pPr>
    </w:p>
    <w:p w14:paraId="684A029E">
      <w:pPr>
        <w:widowControl/>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63B38460">
      <w:pPr>
        <w:spacing w:line="460" w:lineRule="exact"/>
        <w:ind w:firstLine="480" w:firstLineChars="200"/>
        <w:jc w:val="left"/>
        <w:rPr>
          <w:rFonts w:hint="eastAsia" w:ascii="宋体" w:hAnsi="宋体" w:eastAsia="宋体" w:cs="宋体"/>
          <w:color w:val="auto"/>
          <w:sz w:val="24"/>
          <w:szCs w:val="24"/>
          <w:highlight w:val="none"/>
        </w:rPr>
      </w:pPr>
    </w:p>
    <w:p w14:paraId="41E105F5">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CAE2DE1">
      <w:pPr>
        <w:pStyle w:val="16"/>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2.证明材料加盖投标人公章。</w:t>
      </w:r>
    </w:p>
    <w:p w14:paraId="7E7B96E5">
      <w:pPr>
        <w:pStyle w:val="16"/>
        <w:spacing w:line="460" w:lineRule="exact"/>
        <w:jc w:val="both"/>
        <w:rPr>
          <w:rFonts w:hint="eastAsia" w:ascii="宋体" w:hAnsi="宋体" w:eastAsia="宋体" w:cs="宋体"/>
          <w:b/>
          <w:bCs/>
          <w:color w:val="000000"/>
          <w:sz w:val="24"/>
          <w:szCs w:val="24"/>
          <w:highlight w:val="none"/>
        </w:rPr>
      </w:pPr>
    </w:p>
    <w:p w14:paraId="22E382A1">
      <w:pPr>
        <w:pStyle w:val="16"/>
        <w:spacing w:line="460" w:lineRule="exact"/>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（四）投标保证金</w:t>
      </w:r>
      <w:r>
        <w:rPr>
          <w:rFonts w:hint="eastAsia" w:ascii="宋体" w:hAnsi="宋体" w:eastAsia="宋体" w:cs="宋体"/>
          <w:b/>
          <w:bCs/>
          <w:color w:val="000000"/>
          <w:sz w:val="24"/>
          <w:szCs w:val="24"/>
          <w:highlight w:val="none"/>
          <w:lang w:eastAsia="zh-CN"/>
        </w:rPr>
        <w:t>缴纳凭证</w:t>
      </w:r>
    </w:p>
    <w:p w14:paraId="3886D78D">
      <w:pPr>
        <w:pStyle w:val="16"/>
        <w:spacing w:line="460" w:lineRule="exact"/>
        <w:jc w:val="center"/>
        <w:rPr>
          <w:rFonts w:hint="eastAsia" w:ascii="宋体" w:hAnsi="宋体" w:eastAsia="宋体" w:cs="宋体"/>
          <w:color w:val="000000"/>
          <w:sz w:val="24"/>
          <w:szCs w:val="24"/>
          <w:highlight w:val="none"/>
        </w:rPr>
      </w:pP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3FC6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5000" w:type="pct"/>
            <w:tcBorders>
              <w:top w:val="single" w:color="auto" w:sz="4" w:space="0"/>
              <w:bottom w:val="single" w:color="auto" w:sz="4" w:space="0"/>
            </w:tcBorders>
            <w:vAlign w:val="center"/>
          </w:tcPr>
          <w:p w14:paraId="1E99A60C">
            <w:pPr>
              <w:pStyle w:val="16"/>
              <w:spacing w:line="44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投标保证金</w:t>
            </w:r>
            <w:r>
              <w:rPr>
                <w:rFonts w:hint="eastAsia" w:ascii="宋体" w:hAnsi="宋体" w:eastAsia="宋体" w:cs="宋体"/>
                <w:color w:val="000000"/>
                <w:sz w:val="24"/>
                <w:szCs w:val="24"/>
                <w:highlight w:val="none"/>
                <w:lang w:eastAsia="zh-CN"/>
              </w:rPr>
              <w:t>缴纳凭证</w:t>
            </w:r>
          </w:p>
        </w:tc>
      </w:tr>
    </w:tbl>
    <w:p w14:paraId="376F682C">
      <w:pPr>
        <w:adjustRightInd w:val="0"/>
        <w:snapToGrid w:val="0"/>
        <w:spacing w:line="460" w:lineRule="exact"/>
        <w:ind w:firstLine="480" w:firstLineChars="200"/>
        <w:rPr>
          <w:rFonts w:hint="eastAsia" w:ascii="宋体" w:hAnsi="宋体" w:eastAsia="宋体" w:cs="宋体"/>
          <w:color w:val="000000"/>
          <w:sz w:val="24"/>
          <w:szCs w:val="24"/>
          <w:highlight w:val="none"/>
        </w:rPr>
      </w:pPr>
    </w:p>
    <w:p w14:paraId="7AC96EDC">
      <w:pPr>
        <w:widowControl/>
        <w:shd w:val="clear" w:color="auto" w:fill="FFFFFF"/>
        <w:spacing w:line="460" w:lineRule="exact"/>
        <w:jc w:val="left"/>
        <w:rPr>
          <w:rFonts w:hint="eastAsia" w:ascii="宋体" w:hAnsi="宋体" w:eastAsia="宋体" w:cs="宋体"/>
          <w:color w:val="000000"/>
          <w:kern w:val="0"/>
          <w:sz w:val="24"/>
          <w:szCs w:val="24"/>
          <w:highlight w:val="none"/>
        </w:rPr>
      </w:pPr>
    </w:p>
    <w:p w14:paraId="2203684C">
      <w:pPr>
        <w:spacing w:line="460" w:lineRule="exact"/>
        <w:rPr>
          <w:rFonts w:hint="eastAsia" w:ascii="宋体" w:hAnsi="宋体" w:eastAsia="宋体" w:cs="宋体"/>
          <w:color w:val="000000"/>
          <w:sz w:val="24"/>
          <w:szCs w:val="24"/>
          <w:highlight w:val="none"/>
        </w:rPr>
      </w:pPr>
    </w:p>
    <w:bookmarkEnd w:id="143"/>
    <w:p w14:paraId="33588206">
      <w:pPr>
        <w:pStyle w:val="16"/>
        <w:spacing w:line="460" w:lineRule="exact"/>
        <w:jc w:val="center"/>
        <w:rPr>
          <w:rFonts w:hint="eastAsia" w:ascii="宋体" w:hAnsi="宋体" w:eastAsia="宋体" w:cs="宋体"/>
          <w:b/>
          <w:bCs/>
          <w:color w:val="000000"/>
          <w:sz w:val="24"/>
          <w:szCs w:val="24"/>
          <w:highlight w:val="none"/>
          <w:lang w:eastAsia="zh-CN"/>
        </w:rPr>
      </w:pPr>
      <w:bookmarkStart w:id="146" w:name="_Toc2964"/>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eastAsia="zh-CN"/>
        </w:rPr>
        <w:t>）其他</w:t>
      </w:r>
    </w:p>
    <w:bookmarkEnd w:id="146"/>
    <w:p w14:paraId="2991DB74">
      <w:pPr>
        <w:spacing w:line="500" w:lineRule="exact"/>
        <w:ind w:firstLine="420" w:firstLineChars="200"/>
        <w:rPr>
          <w:rFonts w:hint="eastAsia" w:ascii="宋体" w:hAnsi="宋体" w:eastAsia="宋体" w:cs="宋体"/>
          <w:color w:val="000000"/>
          <w:sz w:val="24"/>
          <w:szCs w:val="24"/>
          <w:highlight w:val="none"/>
        </w:rPr>
      </w:pPr>
      <w:r>
        <w:rPr>
          <w:rFonts w:hint="eastAsia" w:ascii="宋体" w:hAnsi="宋体" w:cs="宋体"/>
          <w:b w:val="0"/>
          <w:bCs/>
          <w:color w:val="auto"/>
          <w:highlight w:val="none"/>
          <w:shd w:val="clear" w:color="auto" w:fill="auto"/>
          <w:lang w:val="en-US" w:eastAsia="zh-CN"/>
        </w:rPr>
        <w:t>投标人</w:t>
      </w:r>
      <w:r>
        <w:rPr>
          <w:rFonts w:hint="eastAsia" w:ascii="宋体" w:hAnsi="宋体" w:eastAsia="宋体" w:cs="宋体"/>
          <w:b w:val="0"/>
          <w:bCs/>
          <w:color w:val="auto"/>
          <w:highlight w:val="none"/>
          <w:shd w:val="clear" w:color="auto" w:fill="auto"/>
          <w:lang w:val="en-US" w:eastAsia="zh-CN"/>
        </w:rPr>
        <w:t>认为需提供的</w:t>
      </w:r>
      <w:r>
        <w:rPr>
          <w:rFonts w:hint="eastAsia" w:ascii="宋体" w:hAnsi="宋体" w:eastAsia="宋体" w:cs="宋体"/>
          <w:b/>
          <w:bCs w:val="0"/>
          <w:color w:val="auto"/>
          <w:highlight w:val="none"/>
          <w:shd w:val="clear" w:color="auto" w:fill="auto"/>
          <w:lang w:val="en-US" w:eastAsia="zh-CN"/>
        </w:rPr>
        <w:t>资格审查</w:t>
      </w:r>
      <w:r>
        <w:rPr>
          <w:rFonts w:hint="eastAsia" w:ascii="宋体" w:hAnsi="宋体" w:eastAsia="宋体" w:cs="宋体"/>
          <w:b w:val="0"/>
          <w:bCs/>
          <w:color w:val="auto"/>
          <w:highlight w:val="none"/>
          <w:shd w:val="clear" w:color="auto" w:fill="auto"/>
          <w:lang w:val="en-US" w:eastAsia="zh-CN"/>
        </w:rPr>
        <w:t>及其他补充资料。</w:t>
      </w:r>
    </w:p>
    <w:p w14:paraId="2602D7F0">
      <w:pPr>
        <w:pStyle w:val="43"/>
        <w:spacing w:line="460" w:lineRule="exact"/>
        <w:ind w:left="964" w:right="-50" w:rightChars="-24" w:firstLine="0"/>
        <w:jc w:val="center"/>
        <w:outlineLvl w:val="0"/>
        <w:rPr>
          <w:rStyle w:val="44"/>
          <w:rFonts w:hint="eastAsia" w:ascii="宋体" w:hAnsi="宋体" w:eastAsia="宋体" w:cs="宋体"/>
          <w:color w:val="000000"/>
          <w:sz w:val="24"/>
          <w:szCs w:val="24"/>
          <w:highlight w:val="none"/>
          <w:shd w:val="clear" w:color="auto" w:fill="FFFF00"/>
          <w:lang w:eastAsia="zh-CN"/>
        </w:rPr>
      </w:pPr>
      <w:r>
        <w:rPr>
          <w:rFonts w:hint="eastAsia" w:ascii="宋体" w:hAnsi="宋体" w:eastAsia="宋体" w:cs="宋体"/>
          <w:b/>
          <w:color w:val="000000"/>
          <w:sz w:val="24"/>
          <w:szCs w:val="24"/>
          <w:highlight w:val="none"/>
          <w:lang w:eastAsia="zh-CN"/>
        </w:rPr>
        <w:br w:type="page"/>
      </w:r>
      <w:bookmarkStart w:id="147" w:name="_Toc20068"/>
      <w:r>
        <w:rPr>
          <w:rFonts w:hint="eastAsia" w:ascii="宋体" w:hAnsi="宋体" w:eastAsia="宋体" w:cs="宋体"/>
          <w:b/>
          <w:bCs/>
          <w:color w:val="000000"/>
          <w:kern w:val="2"/>
          <w:sz w:val="24"/>
          <w:szCs w:val="24"/>
          <w:highlight w:val="none"/>
          <w:lang w:eastAsia="zh-CN"/>
        </w:rPr>
        <w:t>第四章  招标项目技术要求</w:t>
      </w:r>
      <w:bookmarkEnd w:id="147"/>
    </w:p>
    <w:p w14:paraId="0FB9732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48" w:name="_Toc17884_WPSOffice_Level1"/>
      <w:bookmarkStart w:id="149" w:name="_Toc15082"/>
      <w:r>
        <w:rPr>
          <w:rFonts w:hint="eastAsia" w:ascii="宋体" w:hAnsi="宋体" w:eastAsia="宋体" w:cs="宋体"/>
          <w:b/>
          <w:bCs/>
          <w:color w:val="auto"/>
          <w:kern w:val="2"/>
          <w:sz w:val="24"/>
          <w:szCs w:val="24"/>
          <w:highlight w:val="none"/>
          <w:lang w:val="en-US" w:eastAsia="zh-CN" w:bidi="ar-SA"/>
        </w:rPr>
        <w:t>一、项目名称</w:t>
      </w:r>
    </w:p>
    <w:p w14:paraId="23E08AE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2025年乌鲁木齐网络文明系列活动项目</w:t>
      </w:r>
    </w:p>
    <w:p w14:paraId="6E148C7C">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项目简介</w:t>
      </w:r>
    </w:p>
    <w:p w14:paraId="0D5156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以“网聚文明力量 共筑文明首府”为主题，于</w:t>
      </w:r>
      <w:r>
        <w:rPr>
          <w:rFonts w:hint="eastAsia" w:ascii="宋体" w:hAnsi="宋体" w:eastAsia="宋体" w:cs="宋体"/>
          <w:color w:val="auto"/>
          <w:sz w:val="24"/>
          <w:szCs w:val="24"/>
          <w:lang w:val="en-US" w:eastAsia="zh-CN"/>
        </w:rPr>
        <w:t>2025年6月至2026年5月</w:t>
      </w:r>
      <w:r>
        <w:rPr>
          <w:rFonts w:hint="eastAsia" w:ascii="宋体" w:hAnsi="宋体" w:cs="宋体"/>
          <w:color w:val="auto"/>
          <w:sz w:val="24"/>
          <w:szCs w:val="24"/>
          <w:lang w:val="en-US" w:eastAsia="zh-CN"/>
        </w:rPr>
        <w:t>（具体时间以合同约定为准）</w:t>
      </w:r>
      <w:r>
        <w:rPr>
          <w:rFonts w:hint="eastAsia" w:ascii="宋体" w:hAnsi="宋体" w:eastAsia="宋体" w:cs="宋体"/>
          <w:color w:val="auto"/>
          <w:sz w:val="24"/>
          <w:szCs w:val="24"/>
          <w:lang w:val="en-US" w:eastAsia="zh-CN"/>
        </w:rPr>
        <w:t>开展网络文明主题活动6场，网络文化系列活动1场（详见附件）。主要包括活动内容策划、宣传物料制作、点位场地对接布置、专家邀请、交通餐食以及活动全媒体推广宣传等。</w:t>
      </w:r>
    </w:p>
    <w:p w14:paraId="7EA01331">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2" w:firstLineChars="200"/>
        <w:contextualSpacing/>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szCs w:val="24"/>
          <w:highlight w:val="none"/>
          <w:lang w:val="en-US" w:eastAsia="zh-CN"/>
        </w:rPr>
        <w:t>三、活动时间</w:t>
      </w:r>
    </w:p>
    <w:p w14:paraId="6D2B7AB0">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2025年7月至2026年5月。（具体以合同实际签订日期为准）</w:t>
      </w:r>
    </w:p>
    <w:p w14:paraId="4245FBF7">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每场活动持续时间，视具体活动目标任务确定。</w:t>
      </w:r>
    </w:p>
    <w:p w14:paraId="35FE40CA">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2" w:firstLineChars="200"/>
        <w:contextualSpacing/>
        <w:jc w:val="both"/>
        <w:textAlignment w:val="baseline"/>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highlight w:val="none"/>
          <w:lang w:val="en-US" w:eastAsia="zh-CN"/>
        </w:rPr>
        <w:t>四、活动需求</w:t>
      </w:r>
    </w:p>
    <w:p w14:paraId="0D09A046">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为便于线下活动组织，中标单位须在本市有固定办公场所，有专业化创新策划能力和媒体平台传播推广能力，配备5人以上的项目实施团队，须有网络文明、网络文化相关资质、人才资源或参与开展相关大型活动经验。</w:t>
      </w:r>
    </w:p>
    <w:p w14:paraId="1008CCA2">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单位需积极对接采购人提供7场活动详细策划方案，审核通过后，在项目实施过程中及时按要求调整活动内容，确保提前7个工作日提供每一场活动实施方案，包括活动全天时间流程、人员集散地点、点位介绍、活动物料以及活动详细预算等，由采购人审核通过后实施。</w:t>
      </w:r>
    </w:p>
    <w:p w14:paraId="63970FC2">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color w:val="000000"/>
          <w:sz w:val="24"/>
          <w:szCs w:val="24"/>
          <w:lang w:val="en-US" w:eastAsia="zh-CN"/>
        </w:rPr>
        <w:t xml:space="preserve"> 3.网络文明系列活动须</w:t>
      </w:r>
      <w:r>
        <w:rPr>
          <w:rFonts w:hint="eastAsia" w:ascii="宋体" w:hAnsi="宋体" w:eastAsia="宋体" w:cs="宋体"/>
          <w:b w:val="0"/>
          <w:bCs/>
          <w:color w:val="auto"/>
          <w:sz w:val="24"/>
          <w:szCs w:val="24"/>
          <w:lang w:val="en-US" w:eastAsia="zh-CN"/>
        </w:rPr>
        <w:t>突出主题，安排专人参与活动人员组织、全程引导及后期宣传推广，确保整体活动网上新媒体作品不少于</w:t>
      </w:r>
      <w:r>
        <w:rPr>
          <w:rFonts w:hint="eastAsia" w:ascii="宋体" w:hAnsi="宋体" w:cs="宋体"/>
          <w:b w:val="0"/>
          <w:bCs/>
          <w:color w:val="auto"/>
          <w:sz w:val="24"/>
          <w:szCs w:val="24"/>
          <w:lang w:val="en-US" w:eastAsia="zh-CN"/>
        </w:rPr>
        <w:t>400</w:t>
      </w:r>
      <w:r>
        <w:rPr>
          <w:rFonts w:hint="eastAsia" w:ascii="宋体" w:hAnsi="宋体" w:eastAsia="宋体" w:cs="宋体"/>
          <w:b w:val="0"/>
          <w:bCs/>
          <w:color w:val="auto"/>
          <w:sz w:val="24"/>
          <w:szCs w:val="24"/>
          <w:lang w:val="en-US" w:eastAsia="zh-CN"/>
        </w:rPr>
        <w:t>个，活动作品和“</w:t>
      </w:r>
      <w:r>
        <w:rPr>
          <w:rFonts w:hint="eastAsia" w:ascii="宋体" w:hAnsi="宋体" w:eastAsia="宋体" w:cs="宋体"/>
          <w:color w:val="000000"/>
          <w:sz w:val="24"/>
          <w:szCs w:val="24"/>
          <w:lang w:val="en-US" w:eastAsia="zh-CN"/>
        </w:rPr>
        <w:t>网聚文明力量 共筑文明首府</w:t>
      </w:r>
      <w:r>
        <w:rPr>
          <w:rFonts w:hint="eastAsia" w:ascii="宋体" w:hAnsi="宋体" w:eastAsia="宋体" w:cs="宋体"/>
          <w:b w:val="0"/>
          <w:bCs/>
          <w:color w:val="auto"/>
          <w:sz w:val="24"/>
          <w:szCs w:val="24"/>
          <w:lang w:val="en-US" w:eastAsia="zh-CN"/>
        </w:rPr>
        <w:t>”话题网上阅读量在</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.2亿以上，除活动作品外制作12个2-3分钟的紧密结合活动主题的专业短视频，</w:t>
      </w:r>
      <w:r>
        <w:rPr>
          <w:rFonts w:hint="eastAsia" w:ascii="宋体" w:hAnsi="宋体" w:cs="宋体"/>
          <w:b w:val="0"/>
          <w:bCs/>
          <w:color w:val="auto"/>
          <w:sz w:val="24"/>
          <w:szCs w:val="24"/>
          <w:lang w:val="en-US" w:eastAsia="zh-CN"/>
        </w:rPr>
        <w:t>并通过新媒体平台发布推广，阅读量不少于100万，</w:t>
      </w:r>
      <w:r>
        <w:rPr>
          <w:rFonts w:hint="eastAsia" w:ascii="宋体" w:hAnsi="宋体" w:eastAsia="宋体" w:cs="宋体"/>
          <w:b w:val="0"/>
          <w:bCs/>
          <w:color w:val="auto"/>
          <w:sz w:val="24"/>
          <w:szCs w:val="24"/>
          <w:lang w:val="en-US" w:eastAsia="zh-CN"/>
        </w:rPr>
        <w:t>并确保市委网信办对作品保有使用权。</w:t>
      </w:r>
    </w:p>
    <w:p w14:paraId="451EDA43">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4.在今日头条、抖音、小红书、新浪微博范围内搭建不少于2个官方话题，并赋予活动主题专属标签。</w:t>
      </w:r>
    </w:p>
    <w:p w14:paraId="4772BF97">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color w:val="000000"/>
          <w:sz w:val="24"/>
          <w:szCs w:val="24"/>
          <w:lang w:val="en-US" w:eastAsia="zh-CN"/>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.“网络大V游首府”网络文化系列活动要求</w:t>
      </w:r>
      <w:r>
        <w:rPr>
          <w:rFonts w:hint="eastAsia" w:ascii="宋体" w:hAnsi="宋体" w:eastAsia="宋体" w:cs="宋体"/>
          <w:color w:val="000000"/>
          <w:sz w:val="24"/>
          <w:szCs w:val="24"/>
          <w:lang w:val="en-US" w:eastAsia="zh-CN"/>
        </w:rPr>
        <w:t>中标单位须策划每场活动的特色和亮点拍摄点位，突出人物和互动体验，并为媒体和网络名人留充足的拍摄创作时间。确保每场活动有20个以上网络名人参加，引导发布精品图文、短视频等新媒体作品30部以上，</w:t>
      </w:r>
      <w:r>
        <w:rPr>
          <w:rFonts w:hint="eastAsia" w:ascii="宋体" w:hAnsi="宋体" w:cs="宋体"/>
          <w:color w:val="000000"/>
          <w:sz w:val="24"/>
          <w:szCs w:val="24"/>
          <w:lang w:val="en-US" w:eastAsia="zh-CN"/>
        </w:rPr>
        <w:t>全网头部平台</w:t>
      </w:r>
      <w:r>
        <w:rPr>
          <w:rFonts w:hint="eastAsia" w:ascii="宋体" w:hAnsi="宋体" w:eastAsia="宋体" w:cs="宋体"/>
          <w:color w:val="000000"/>
          <w:sz w:val="24"/>
          <w:szCs w:val="24"/>
          <w:lang w:val="en-US" w:eastAsia="zh-CN"/>
        </w:rPr>
        <w:t>阅读量达到</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00万以上，并有活动作品上媒体平台同城热榜前十。</w:t>
      </w:r>
    </w:p>
    <w:p w14:paraId="21CAC2EE">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.市委网信办负责属地网络名人、媒体记者、嘉宾等人员的邀请和全程引导，起草领导讲话，并根据项目需要配合中标单位协调政府相关单位和部分点位。</w:t>
      </w:r>
    </w:p>
    <w:p w14:paraId="6DD42A53">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560" w:lineRule="exact"/>
        <w:ind w:firstLine="480" w:firstLineChars="200"/>
        <w:contextualSpacing/>
        <w:jc w:val="both"/>
        <w:textAlignment w:val="baseline"/>
        <w:rPr>
          <w:rFonts w:hint="eastAsia" w:ascii="宋体" w:hAnsi="宋体" w:eastAsia="宋体" w:cs="宋体"/>
          <w:b w:val="0"/>
          <w:bCs/>
          <w:sz w:val="24"/>
          <w:szCs w:val="24"/>
          <w:lang w:val="en-US" w:eastAsia="zh-CN"/>
        </w:rPr>
      </w:pPr>
      <w:r>
        <w:rPr>
          <w:rFonts w:hint="eastAsia" w:ascii="宋体" w:hAnsi="宋体" w:cs="宋体"/>
          <w:color w:val="000000"/>
          <w:kern w:val="2"/>
          <w:sz w:val="24"/>
          <w:szCs w:val="24"/>
          <w:lang w:val="en-US" w:eastAsia="zh-CN" w:bidi="ar-SA"/>
        </w:rPr>
        <w:t>7</w:t>
      </w:r>
      <w:r>
        <w:rPr>
          <w:rFonts w:hint="eastAsia" w:ascii="宋体" w:hAnsi="宋体" w:eastAsia="宋体" w:cs="宋体"/>
          <w:color w:val="000000"/>
          <w:kern w:val="2"/>
          <w:sz w:val="24"/>
          <w:szCs w:val="24"/>
          <w:lang w:val="en-US" w:eastAsia="zh-CN" w:bidi="ar-SA"/>
        </w:rPr>
        <w:t>.</w:t>
      </w:r>
      <w:r>
        <w:rPr>
          <w:rFonts w:hint="eastAsia" w:ascii="宋体" w:hAnsi="宋体" w:eastAsia="宋体" w:cs="宋体"/>
          <w:b w:val="0"/>
          <w:bCs/>
          <w:sz w:val="24"/>
          <w:szCs w:val="24"/>
          <w:lang w:val="en-US" w:eastAsia="zh-CN"/>
        </w:rPr>
        <w:t>中标公司须安排专人参与每场活动点位对接、踩点，负责做好场地布置、宣传物料设计制作，协调线路点位讲解和引导，安排</w:t>
      </w:r>
      <w:r>
        <w:rPr>
          <w:rFonts w:hint="eastAsia" w:ascii="宋体" w:hAnsi="宋体" w:eastAsia="宋体" w:cs="宋体"/>
          <w:color w:val="000000"/>
          <w:sz w:val="24"/>
          <w:szCs w:val="24"/>
          <w:lang w:val="en-US" w:eastAsia="zh-CN"/>
        </w:rPr>
        <w:t>采购人</w:t>
      </w:r>
      <w:r>
        <w:rPr>
          <w:rFonts w:hint="eastAsia" w:ascii="宋体" w:hAnsi="宋体" w:eastAsia="宋体" w:cs="宋体"/>
          <w:b w:val="0"/>
          <w:bCs/>
          <w:sz w:val="24"/>
          <w:szCs w:val="24"/>
          <w:lang w:val="en-US" w:eastAsia="zh-CN"/>
        </w:rPr>
        <w:t>活动前踩点人员交通、餐水、门票（视活动需要）等，并确保活动全程人、财、物安全和内容安全。</w:t>
      </w:r>
    </w:p>
    <w:p w14:paraId="344C5B97">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240" w:lineRule="auto"/>
        <w:ind w:firstLine="482" w:firstLineChars="200"/>
        <w:contextualSpacing/>
        <w:jc w:val="both"/>
        <w:textAlignment w:val="baseline"/>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五、项目招标和支付方式</w:t>
      </w:r>
    </w:p>
    <w:p w14:paraId="1061153E">
      <w:pPr>
        <w:pStyle w:val="2"/>
        <w:spacing w:after="0" w:line="24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2025乌鲁木齐网络文明系列活动招标分2个标段招标，第一标段为6场网络文明主题活动，预算金额66.8万，第二标段为1场网络文化系列活动，预算金额18.2万。</w:t>
      </w:r>
    </w:p>
    <w:p w14:paraId="11C4B5B0">
      <w:pPr>
        <w:pStyle w:val="2"/>
        <w:ind w:firstLine="64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完成项目进度30%，经评估验收合格支付30%项目首付款；项目进度达到80%以上，经评估验收合格支付50%项目中期款；项目进度完成100%，经评估验收支付20%项目尾款。（注：以上支付方式适用于项目招标第一、第二标段。）</w:t>
      </w:r>
    </w:p>
    <w:p w14:paraId="5ED0EEA8">
      <w:pPr>
        <w:rPr>
          <w:rFonts w:hint="eastAsia" w:ascii="宋体" w:hAnsi="宋体" w:eastAsia="宋体" w:cs="宋体"/>
          <w:b/>
          <w:bCs/>
          <w:color w:val="000000"/>
          <w:sz w:val="24"/>
          <w:szCs w:val="24"/>
          <w:highlight w:val="none"/>
          <w:lang w:val="en-US" w:eastAsia="zh-CN"/>
        </w:rPr>
      </w:pPr>
    </w:p>
    <w:p w14:paraId="6B6CFBE2">
      <w:pPr>
        <w:pStyle w:val="2"/>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标项一;</w:t>
      </w:r>
    </w:p>
    <w:p w14:paraId="52BF479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活动项目内容</w:t>
      </w:r>
    </w:p>
    <w:p w14:paraId="26F33EAB">
      <w:pPr>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主办单位：市委网信办</w:t>
      </w:r>
    </w:p>
    <w:p w14:paraId="6650EDD3">
      <w:pPr>
        <w:pStyle w:val="4"/>
        <w:pageBreakBefore w:val="0"/>
        <w:widowControl w:val="0"/>
        <w:kinsoku/>
        <w:wordWrap/>
        <w:overflowPunct/>
        <w:topLinePunct w:val="0"/>
        <w:autoSpaceDE/>
        <w:autoSpaceDN/>
        <w:bidi w:val="0"/>
        <w:adjustRightInd/>
        <w:snapToGrid/>
        <w:spacing w:before="0" w:after="0" w:line="54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协办单位：市属相关单位，各相关科室、中心，各区（县）委网信办，乌鲁木齐市互联网协会</w:t>
      </w:r>
    </w:p>
    <w:p w14:paraId="1489B701">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承办单位：公开招投标中标甲方</w:t>
      </w:r>
    </w:p>
    <w:p w14:paraId="70AEAE72">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（一）“七十载砥砺前行，首府好网民E展风采”系列活动</w:t>
      </w:r>
    </w:p>
    <w:p w14:paraId="7A3BE737">
      <w:pPr>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color w:val="auto"/>
          <w:w w:val="100"/>
          <w:sz w:val="24"/>
          <w:szCs w:val="24"/>
          <w:u w:val="none"/>
          <w:lang w:val="en-US" w:eastAsia="zh-CN"/>
        </w:rPr>
        <w:t>为深入实施争做中国好网民工程，大力弘扬网络正能量，积极营造健康、文明、有序的网络环境。联动市教育局、交通运输局、市总工会、团市委、妇联和乌鲁木齐银行线上线下结合开展“争做中国好网民”系列活动，通过优秀故事征集展示、专题演讲、表彰倡议等多种形式培养选树一批具有示范作用的“好网民”典型，树立榜样标杆，提升乌鲁木齐市网民的网络文明意识和网络安全意识，激励网民利用互联网平台传播正能量，讲好乌鲁木齐故事，同时以创意化、互动性强的形式吸引网民广泛参与，增强网络文明系列活动品牌影响力（详见附件1）。</w:t>
      </w:r>
    </w:p>
    <w:p w14:paraId="4A140957">
      <w:pPr>
        <w:pageBreakBefore w:val="0"/>
        <w:kinsoku/>
        <w:wordWrap/>
        <w:overflowPunct/>
        <w:topLinePunct w:val="0"/>
        <w:autoSpaceDE/>
        <w:autoSpaceDN/>
        <w:bidi w:val="0"/>
        <w:adjustRightInd/>
        <w:snapToGrid/>
        <w:spacing w:line="54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活动形式：</w:t>
      </w:r>
      <w:r>
        <w:rPr>
          <w:rFonts w:hint="eastAsia" w:ascii="宋体" w:hAnsi="宋体" w:eastAsia="宋体" w:cs="宋体"/>
          <w:b w:val="0"/>
          <w:bCs w:val="0"/>
          <w:kern w:val="2"/>
          <w:sz w:val="24"/>
          <w:szCs w:val="24"/>
          <w:lang w:val="en-US" w:eastAsia="zh-CN" w:bidi="ar-SA"/>
        </w:rPr>
        <w:t>线上线下</w:t>
      </w:r>
    </w:p>
    <w:p w14:paraId="3CD245F8">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活动时间：</w:t>
      </w:r>
      <w:r>
        <w:rPr>
          <w:rFonts w:hint="eastAsia" w:ascii="宋体" w:hAnsi="宋体" w:cs="宋体"/>
          <w:b w:val="0"/>
          <w:bCs w:val="0"/>
          <w:kern w:val="2"/>
          <w:sz w:val="24"/>
          <w:szCs w:val="24"/>
          <w:lang w:val="en-US" w:eastAsia="zh-CN" w:bidi="ar-SA"/>
        </w:rPr>
        <w:t>以合同签订时间为准</w:t>
      </w:r>
    </w:p>
    <w:p w14:paraId="28BAA87B">
      <w:pPr>
        <w:pStyle w:val="2"/>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（二）传统节日网络文明宣传活动</w:t>
      </w:r>
    </w:p>
    <w:p w14:paraId="4E4DDCA8">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加强传统节日文化内涵感知，培育节日文明风尚，弘扬中华优秀传统文化，凝聚团结奋进力量。按照自治区党委网信办“网络中国节”“节气里的大美中国”等宣传主题，在“春节、元宵节、清明节、端午节、七夕节、中秋节、重阳节”七大传统节日和24个节气期间创新制作发布图文、短视频等作品，网上营造浓厚节日氛围。在重大节日前，通过组织座谈、走访慰问等形式，向正能量网络名人送去关怀及节日的祝福。</w:t>
      </w:r>
    </w:p>
    <w:p w14:paraId="5D4E711E">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活动形式：</w:t>
      </w:r>
      <w:r>
        <w:rPr>
          <w:rFonts w:hint="eastAsia" w:ascii="宋体" w:hAnsi="宋体" w:eastAsia="宋体" w:cs="宋体"/>
          <w:kern w:val="2"/>
          <w:sz w:val="24"/>
          <w:szCs w:val="24"/>
          <w:lang w:val="en-US" w:eastAsia="zh-CN" w:bidi="ar-SA"/>
        </w:rPr>
        <w:t>线上（H5/图文/视频）</w:t>
      </w:r>
    </w:p>
    <w:p w14:paraId="06C4E146">
      <w:pPr>
        <w:pStyle w:val="64"/>
        <w:pageBreakBefore w:val="0"/>
        <w:kinsoku/>
        <w:wordWrap/>
        <w:overflowPunct/>
        <w:topLinePunct w:val="0"/>
        <w:autoSpaceDE/>
        <w:autoSpaceDN/>
        <w:bidi w:val="0"/>
        <w:adjustRightInd/>
        <w:snapToGrid/>
        <w:spacing w:line="54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活动时间：</w:t>
      </w:r>
      <w:r>
        <w:rPr>
          <w:rFonts w:hint="eastAsia" w:ascii="宋体" w:hAnsi="宋体" w:cs="宋体"/>
          <w:b w:val="0"/>
          <w:bCs w:val="0"/>
          <w:kern w:val="2"/>
          <w:sz w:val="24"/>
          <w:szCs w:val="24"/>
          <w:lang w:val="en-US" w:eastAsia="zh-CN" w:bidi="ar-SA"/>
        </w:rPr>
        <w:t>以合同签订时间为准</w:t>
      </w:r>
    </w:p>
    <w:p w14:paraId="36BD28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（三）守信互信点亮网络诚信灯塔-乌鲁木齐诚信日活动</w:t>
      </w:r>
    </w:p>
    <w:p w14:paraId="0064EA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弘扬诚信精神，强化诚信意识，向广大市民传递诚信理念，营造诚实守信的良好社会氛围，联动市诚信办、市场监督管理局、乌鲁木齐市互联网协会等举办“诚信日”活动，通过“诚信主题演讲、诚信知识问答、网络名人代言”等活动形式，提升参与者对诚信重要性的认知，推动诚信文化在社会中的传播与发展。</w:t>
      </w:r>
    </w:p>
    <w:p w14:paraId="433CC7B9">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活动形式：</w:t>
      </w:r>
      <w:r>
        <w:rPr>
          <w:rFonts w:hint="eastAsia" w:ascii="宋体" w:hAnsi="宋体" w:eastAsia="宋体" w:cs="宋体"/>
          <w:sz w:val="24"/>
          <w:szCs w:val="24"/>
          <w:lang w:val="en-US" w:eastAsia="zh-CN"/>
        </w:rPr>
        <w:t>线下</w:t>
      </w:r>
    </w:p>
    <w:p w14:paraId="391C68C9">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活动时间：</w:t>
      </w:r>
      <w:r>
        <w:rPr>
          <w:rFonts w:hint="eastAsia" w:ascii="宋体" w:hAnsi="宋体" w:cs="宋体"/>
          <w:b w:val="0"/>
          <w:bCs w:val="0"/>
          <w:kern w:val="2"/>
          <w:sz w:val="24"/>
          <w:szCs w:val="24"/>
          <w:lang w:val="en-US" w:eastAsia="zh-CN" w:bidi="ar-SA"/>
        </w:rPr>
        <w:t>以合同签订时间为准</w:t>
      </w:r>
    </w:p>
    <w:p w14:paraId="5489400C">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（四）爱在乌鲁木齐-以德润网公益活动</w:t>
      </w:r>
    </w:p>
    <w:p w14:paraId="6266240C">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为弘扬网络文明，推进公益上网，传递乌鲁木齐的城市温暖，以“以爱为基，以德润网”为核心理念，联合市委社会工作部组织全市志愿者群体开展“爱在乌鲁木齐”主题传播活动，对优秀志愿团队、最美暖心瞬间等进行分类展播推广，呼吁广大网民参与公益事业，带话题在网上分享自己身边的暖心故事，为营造健康、有序、向善的网络公益空间凝聚力量。 </w:t>
      </w:r>
    </w:p>
    <w:p w14:paraId="4C4AB328">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活动形式：</w:t>
      </w:r>
      <w:r>
        <w:rPr>
          <w:rFonts w:hint="eastAsia" w:ascii="宋体" w:hAnsi="宋体" w:eastAsia="宋体" w:cs="宋体"/>
          <w:sz w:val="24"/>
          <w:szCs w:val="24"/>
          <w:lang w:val="en-US" w:eastAsia="zh-CN"/>
        </w:rPr>
        <w:t>线下+线上</w:t>
      </w:r>
    </w:p>
    <w:p w14:paraId="40190D22">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活动时间：</w:t>
      </w:r>
      <w:r>
        <w:rPr>
          <w:rFonts w:hint="eastAsia" w:ascii="宋体" w:hAnsi="宋体" w:cs="宋体"/>
          <w:b w:val="0"/>
          <w:bCs w:val="0"/>
          <w:kern w:val="2"/>
          <w:sz w:val="24"/>
          <w:szCs w:val="24"/>
          <w:lang w:val="en-US" w:eastAsia="zh-CN" w:bidi="ar-SA"/>
        </w:rPr>
        <w:t>以合同签订时间为准</w:t>
      </w:r>
    </w:p>
    <w:p w14:paraId="2D0E66F3">
      <w:pPr>
        <w:pStyle w:val="64"/>
        <w:keepNext w:val="0"/>
        <w:keepLines w:val="0"/>
        <w:pageBreakBefore w:val="0"/>
        <w:widowControl/>
        <w:kinsoku/>
        <w:wordWrap/>
        <w:overflowPunct/>
        <w:topLinePunct w:val="0"/>
        <w:autoSpaceDE/>
        <w:autoSpaceDN/>
        <w:bidi w:val="0"/>
        <w:adjustRightInd/>
        <w:snapToGrid/>
        <w:spacing w:line="540" w:lineRule="exact"/>
        <w:textAlignment w:val="baseline"/>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（五）网络文明素养提升活动</w:t>
      </w:r>
    </w:p>
    <w:p w14:paraId="5D37646B">
      <w:pPr>
        <w:pStyle w:val="66"/>
        <w:pageBreakBefore w:val="0"/>
        <w:kinsoku/>
        <w:wordWrap/>
        <w:overflowPunct/>
        <w:topLinePunct w:val="0"/>
        <w:autoSpaceDE/>
        <w:autoSpaceDN/>
        <w:bidi w:val="0"/>
        <w:adjustRightInd/>
        <w:snapToGrid/>
        <w:spacing w:line="54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充分发挥市级网络文明素养基地、新疆大学网络文明实践基地以及正能量网络名人队伍等阵地作用，通过开展座谈交流、成果展示、评比表彰等，引导激励属地正能量传播队伍、大学生等群体参与网络生态综合治理，积极为网络文明建设建言献策。拟开展网络名人、优秀政务账号联谊座谈2场，广泛凝聚正向传播力量，促进交往交流交融；联合新疆大学网络文明实践基地开展“”等活动，组织开展座谈3场，线上线下在各高校展示，鼓励大学生群体积极参与网络文明传播，营造健康向上的校园网络氛围。</w:t>
      </w:r>
    </w:p>
    <w:p w14:paraId="3F6B7E52">
      <w:pPr>
        <w:pageBreakBefore w:val="0"/>
        <w:kinsoku/>
        <w:wordWrap/>
        <w:overflowPunct/>
        <w:topLinePunct w:val="0"/>
        <w:autoSpaceDE/>
        <w:autoSpaceDN/>
        <w:bidi w:val="0"/>
        <w:adjustRightInd/>
        <w:snapToGrid/>
        <w:spacing w:line="54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活动形式：</w:t>
      </w:r>
      <w:r>
        <w:rPr>
          <w:rFonts w:hint="eastAsia" w:ascii="宋体" w:hAnsi="宋体" w:eastAsia="宋体" w:cs="宋体"/>
          <w:kern w:val="2"/>
          <w:sz w:val="24"/>
          <w:szCs w:val="24"/>
          <w:lang w:val="en-US" w:eastAsia="zh-CN" w:bidi="ar-SA"/>
        </w:rPr>
        <w:t>线下</w:t>
      </w:r>
    </w:p>
    <w:p w14:paraId="1DCA208D">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活动时间：</w:t>
      </w:r>
      <w:r>
        <w:rPr>
          <w:rFonts w:hint="eastAsia" w:ascii="宋体" w:hAnsi="宋体" w:cs="宋体"/>
          <w:b w:val="0"/>
          <w:bCs w:val="0"/>
          <w:kern w:val="2"/>
          <w:sz w:val="24"/>
          <w:szCs w:val="24"/>
          <w:lang w:val="en-US" w:eastAsia="zh-CN" w:bidi="ar-SA"/>
        </w:rPr>
        <w:t>以合同签订时间为准</w:t>
      </w:r>
    </w:p>
    <w:p w14:paraId="61A69850">
      <w:pPr>
        <w:pStyle w:val="64"/>
        <w:pageBreakBefore w:val="0"/>
        <w:kinsoku/>
        <w:wordWrap/>
        <w:overflowPunct/>
        <w:topLinePunct w:val="0"/>
        <w:autoSpaceDE/>
        <w:autoSpaceDN/>
        <w:bidi w:val="0"/>
        <w:adjustRightInd/>
        <w:snapToGrid/>
        <w:spacing w:line="5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szCs w:val="24"/>
          <w:lang w:val="en-US" w:eastAsia="zh-CN" w:bidi="ar-SA"/>
        </w:rPr>
        <w:t>（六）“清朗E空间”网络文明理念宣介“三进”活动</w:t>
      </w:r>
    </w:p>
    <w:p w14:paraId="3F78B1D0">
      <w:pPr>
        <w:pStyle w:val="64"/>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结“清朗E空间”系列活动经验做法，优化和创新开展网络文明进校园、进机关、进乡村活动，在新年开学、开工、开耕的重要节点，联合市教育局、市直属机关工委、市农业农村局等相关单位，联动办内各相关科室，分层次分众化推进网络文明理念宣介，为师生、干部职工、农户等群体上好第一堂网络文明课，通过邀请专家讲座、分发宣传册、有奖互动竞答等形式，强化网络文明知识和理念学习和传播，提升网络文明综合素养。</w:t>
      </w:r>
    </w:p>
    <w:p w14:paraId="3F311225">
      <w:pPr>
        <w:pageBreakBefore w:val="0"/>
        <w:kinsoku/>
        <w:wordWrap/>
        <w:overflowPunct/>
        <w:topLinePunct w:val="0"/>
        <w:autoSpaceDE/>
        <w:autoSpaceDN/>
        <w:bidi w:val="0"/>
        <w:adjustRightInd/>
        <w:snapToGrid/>
        <w:spacing w:line="54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活动形式：</w:t>
      </w:r>
      <w:r>
        <w:rPr>
          <w:rFonts w:hint="eastAsia" w:ascii="宋体" w:hAnsi="宋体" w:eastAsia="宋体" w:cs="宋体"/>
          <w:kern w:val="2"/>
          <w:sz w:val="24"/>
          <w:szCs w:val="24"/>
          <w:lang w:val="en-US" w:eastAsia="zh-CN" w:bidi="ar-SA"/>
        </w:rPr>
        <w:t>线上+线下</w:t>
      </w:r>
    </w:p>
    <w:p w14:paraId="52C67EA6">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活动时间：</w:t>
      </w:r>
      <w:r>
        <w:rPr>
          <w:rFonts w:hint="eastAsia" w:ascii="宋体" w:hAnsi="宋体" w:cs="宋体"/>
          <w:b w:val="0"/>
          <w:bCs w:val="0"/>
          <w:kern w:val="2"/>
          <w:sz w:val="24"/>
          <w:szCs w:val="24"/>
          <w:lang w:val="en-US" w:eastAsia="zh-CN" w:bidi="ar-SA"/>
        </w:rPr>
        <w:t>以合同签订时间为准</w:t>
      </w:r>
    </w:p>
    <w:p w14:paraId="362FF393">
      <w:pPr>
        <w:rPr>
          <w:rFonts w:hint="eastAsia" w:ascii="宋体" w:hAnsi="宋体" w:eastAsia="宋体" w:cs="宋体"/>
          <w:sz w:val="24"/>
          <w:szCs w:val="24"/>
          <w:lang w:val="en-US" w:eastAsia="zh-CN"/>
        </w:rPr>
      </w:pPr>
    </w:p>
    <w:p w14:paraId="1B7D3A26">
      <w:pPr>
        <w:rPr>
          <w:rFonts w:hint="eastAsia" w:ascii="宋体" w:hAnsi="宋体" w:eastAsia="宋体" w:cs="宋体"/>
          <w:b/>
          <w:bCs/>
          <w:color w:val="000000"/>
          <w:sz w:val="24"/>
          <w:szCs w:val="24"/>
          <w:highlight w:val="none"/>
          <w:lang w:val="en-US" w:eastAsia="zh-CN"/>
        </w:rPr>
      </w:pPr>
    </w:p>
    <w:p w14:paraId="09C30280">
      <w:pPr>
        <w:rPr>
          <w:rFonts w:hint="eastAsia" w:ascii="宋体" w:hAnsi="宋体" w:eastAsia="宋体" w:cs="宋体"/>
          <w:b/>
          <w:bCs/>
          <w:color w:val="000000"/>
          <w:sz w:val="24"/>
          <w:szCs w:val="24"/>
          <w:highlight w:val="none"/>
          <w:lang w:val="en-US" w:eastAsia="zh-CN"/>
        </w:rPr>
      </w:pPr>
    </w:p>
    <w:p w14:paraId="630BD9DC">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标项二</w:t>
      </w:r>
    </w:p>
    <w:p w14:paraId="33F8F04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活动项目内容</w:t>
      </w:r>
    </w:p>
    <w:p w14:paraId="7A8C90A9">
      <w:pPr>
        <w:pStyle w:val="64"/>
        <w:pageBreakBefore w:val="0"/>
        <w:numPr>
          <w:ilvl w:val="0"/>
          <w:numId w:val="0"/>
        </w:numPr>
        <w:kinsoku/>
        <w:wordWrap/>
        <w:overflowPunct/>
        <w:topLinePunct w:val="0"/>
        <w:autoSpaceDE/>
        <w:autoSpaceDN/>
        <w:bidi w:val="0"/>
        <w:adjustRightInd/>
        <w:snapToGrid/>
        <w:spacing w:line="540" w:lineRule="exact"/>
        <w:ind w:firstLine="482"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“网络大V游首府”</w:t>
      </w:r>
      <w:r>
        <w:rPr>
          <w:rFonts w:hint="eastAsia" w:ascii="宋体" w:hAnsi="宋体" w:eastAsia="宋体" w:cs="宋体"/>
          <w:color w:val="auto"/>
          <w:kern w:val="2"/>
          <w:sz w:val="24"/>
          <w:szCs w:val="24"/>
          <w:lang w:val="en-US" w:eastAsia="zh-CN" w:bidi="ar-SA"/>
        </w:rPr>
        <w:t>网络文化系列活动</w:t>
      </w:r>
    </w:p>
    <w:p w14:paraId="2225EECA">
      <w:pPr>
        <w:pageBreakBefore w:val="0"/>
        <w:widowControl w:val="0"/>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围绕自治区成立70周年主题和2025年我市宣传重点，深挖我市自贸区发展、文旅融合、工业强市、优化营商环境、民生改善、非遗民俗展示、历史文化传承、红色教育、丰收助农、冰雪风情等方面的点位和素材，联合市文广旅局、市商务局、市工信局、市民政局、团市委等相关单位以及各区（县）委网信办，组织属地网络名人开展“网络大V游首府”系列活动12场，团结引导网络名人发挥自身影响力，助力宣传我市经济社会高质量发展，强化网上正能量内容供给（详见附件）。</w:t>
      </w:r>
    </w:p>
    <w:p w14:paraId="2EC949E8">
      <w:pPr>
        <w:pageBreakBefore w:val="0"/>
        <w:kinsoku/>
        <w:wordWrap/>
        <w:overflowPunct/>
        <w:topLinePunct w:val="0"/>
        <w:autoSpaceDE/>
        <w:autoSpaceDN/>
        <w:bidi w:val="0"/>
        <w:adjustRightInd/>
        <w:snapToGrid/>
        <w:spacing w:line="54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活动形式：</w:t>
      </w:r>
      <w:r>
        <w:rPr>
          <w:rFonts w:hint="eastAsia" w:ascii="宋体" w:hAnsi="宋体" w:eastAsia="宋体" w:cs="宋体"/>
          <w:kern w:val="2"/>
          <w:sz w:val="24"/>
          <w:szCs w:val="24"/>
          <w:lang w:val="en-US" w:eastAsia="zh-CN" w:bidi="ar-SA"/>
        </w:rPr>
        <w:t>线下</w:t>
      </w:r>
    </w:p>
    <w:p w14:paraId="45EA0E83">
      <w:pPr>
        <w:pStyle w:val="66"/>
        <w:pageBreakBefore w:val="0"/>
        <w:kinsoku/>
        <w:wordWrap/>
        <w:overflowPunct/>
        <w:topLinePunct w:val="0"/>
        <w:autoSpaceDE/>
        <w:autoSpaceDN/>
        <w:bidi w:val="0"/>
        <w:adjustRightInd/>
        <w:snapToGrid/>
        <w:spacing w:line="54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活动时间：</w:t>
      </w:r>
      <w:r>
        <w:rPr>
          <w:rFonts w:hint="eastAsia" w:ascii="宋体" w:hAnsi="宋体" w:cs="宋体"/>
          <w:b w:val="0"/>
          <w:bCs w:val="0"/>
          <w:kern w:val="2"/>
          <w:sz w:val="24"/>
          <w:szCs w:val="24"/>
          <w:lang w:val="en-US" w:eastAsia="zh-CN" w:bidi="ar-SA"/>
        </w:rPr>
        <w:t>以合同签订时间为准</w:t>
      </w:r>
    </w:p>
    <w:p w14:paraId="5467D7ED">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1.自贸新程 网联盛景</w:t>
      </w:r>
    </w:p>
    <w:p w14:paraId="32961B4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更好的展现乌鲁木齐自由贸易试验区发展优势，加强我市国际贸易、现代物流、先进制造业及新材料、新能源等新兴产业宣传推广，拟联合市商务局、团市委、乌鲁木齐广电集团、乌鲁木齐晚报集团，组织属地网络达人、媒体记者在乌鲁木齐综合保税区、乌鲁木齐国际纺织品服装商贸中心等开展大型融媒体采风活动，深入现场去参观体验，全方位、多角度展示新疆自由贸易试验区乌鲁木齐片区的发展成就与崭新面貌。</w:t>
      </w:r>
    </w:p>
    <w:p w14:paraId="6143355E">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主办单位：市委网信办</w:t>
      </w:r>
    </w:p>
    <w:p w14:paraId="769EF3C5">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协办单位：市商务局、团市委、乌鲁木齐广电集团、乌鲁木齐晚报集团</w:t>
      </w:r>
    </w:p>
    <w:p w14:paraId="0B71829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4A1A83FB">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2.旅游发展：焕发文旅融合新活力</w:t>
      </w:r>
    </w:p>
    <w:p w14:paraId="6843A6B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充分展示我市文化旅游融合发展，深挖首府新兴文化旅游景点，打响网络大V游首府网络文化品牌，拟联合市文广旅局局邀请网络达人、媒体记者，围绕乌鲁木齐天山天池、南山牧场、大巴扎等多个特色景点打造多条打卡路线，带领网络达人游玩乌鲁木齐，并拍摄创作视频助力新疆文旅宣传，通过不同的深入贯彻文化润疆政策，依托网络达人影响力，助力宣传首府文旅融合发展新局面。</w:t>
      </w:r>
    </w:p>
    <w:p w14:paraId="51A02C8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主办单位：市委网信办</w:t>
      </w:r>
    </w:p>
    <w:p w14:paraId="05BF48B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协办单位：乌鲁木齐文旅局</w:t>
      </w:r>
    </w:p>
    <w:p w14:paraId="7B2E5D51">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020E6DEE">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3.达人探新乌企，工业强市质量强市经济焕新活力</w:t>
      </w:r>
    </w:p>
    <w:p w14:paraId="0D0ACD8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充分展示和体验乌鲁木齐推动经济结构的升级和转型成果，以及新兴产业高质量发展成效，拟联合市商务局组织属地网络达人，走访各区（县）优秀新兴企业，如“新疆维吾尔药业有限责任公司”“金风科技”“乌石化”等，让达人在走访参观过程中看到乌鲁木齐的变化与发展，同时拍摄记录，助力宣传首府经济高质量发展最新成果。</w:t>
      </w:r>
    </w:p>
    <w:p w14:paraId="1E5F45AB">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主办单位：市委网信办</w:t>
      </w:r>
    </w:p>
    <w:p w14:paraId="17EC4B3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协办单位：市商务局、各区（县）委网信办</w:t>
      </w:r>
    </w:p>
    <w:p w14:paraId="220EF7F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4A04B4CF">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4.乌城新象 旧韵流光</w:t>
      </w:r>
    </w:p>
    <w:p w14:paraId="325080AA">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为展现乌鲁木齐老城区的历史底蕴和新时代风貌，提升首府文化旅游的知名度与美誉度。拟联合市文广旅局局、市文明办、市统战部邀请属地网络达人、新阶层人士，参观首府著名历史景点（国际大巴扎、陕西大寺等）、传统民居街巷，以及新城区的现代化建筑（六馆一心）、新兴商业街、科创园区等体验路线，让达人深入感受城市的新旧交融之美，并沿途拍摄创作视频，利用网络达人的影响力，助力宣传首府的经济、文旅发展。     </w:t>
      </w:r>
    </w:p>
    <w:p w14:paraId="0656A537">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主办单位：市委网信办</w:t>
      </w:r>
    </w:p>
    <w:p w14:paraId="64F476E1">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承办单位：市文广旅局局、市文明办、市统战部</w:t>
      </w:r>
    </w:p>
    <w:p w14:paraId="73583149">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完成时限：</w:t>
      </w:r>
      <w:r>
        <w:rPr>
          <w:rFonts w:hint="eastAsia" w:ascii="宋体" w:hAnsi="宋体" w:cs="宋体"/>
          <w:b w:val="0"/>
          <w:bCs w:val="0"/>
          <w:kern w:val="2"/>
          <w:sz w:val="24"/>
          <w:szCs w:val="24"/>
          <w:lang w:val="en-US" w:eastAsia="zh-CN" w:bidi="ar-SA"/>
        </w:rPr>
        <w:t>以合同签订时间为准</w:t>
      </w:r>
    </w:p>
    <w:p w14:paraId="02E19317">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5.非遗传承，青春发声</w:t>
      </w:r>
    </w:p>
    <w:p w14:paraId="07F11379">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为大力宣传乌鲁木齐市丰富多样的非物质文化遗产，围绕我市民俗、音乐、舞蹈、绘画、书法、传统医药、工艺制作等方面挖掘人物故事，促进非遗文化在青年群体中的传承和创新，助力提升非物质遗产网上宣传效果。拟联合市宣传部、团市委，邀请属地青年网络博主、媒体记者，通过参观新世界新旧非物质文化遗产馆、文庙、王洛宾纪念馆，现场体验掐丝珐琅画、调香以及开展讲座等方式进行拍摄宣传，让更多的人看到乌鲁木齐市的非物质文化遗产。</w:t>
      </w:r>
    </w:p>
    <w:p w14:paraId="55B489E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主办单位：市委网信办、市文明办</w:t>
      </w:r>
    </w:p>
    <w:p w14:paraId="13351D81">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协办单位：新疆网、红山网、市文广旅局、市团市委</w:t>
      </w:r>
    </w:p>
    <w:p w14:paraId="0BE51EAF">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2"/>
          <w:sz w:val="24"/>
          <w:szCs w:val="24"/>
          <w:lang w:val="en-US" w:eastAsia="zh-CN" w:bidi="ar-SA"/>
        </w:rPr>
        <w:t>完成时限：</w:t>
      </w:r>
      <w:r>
        <w:rPr>
          <w:rFonts w:hint="eastAsia" w:ascii="宋体" w:hAnsi="宋体" w:cs="宋体"/>
          <w:b w:val="0"/>
          <w:bCs w:val="0"/>
          <w:kern w:val="2"/>
          <w:sz w:val="24"/>
          <w:szCs w:val="24"/>
          <w:lang w:val="en-US" w:eastAsia="zh-CN" w:bidi="ar-SA"/>
        </w:rPr>
        <w:t>以合同签订时间为准</w:t>
      </w:r>
    </w:p>
    <w:p w14:paraId="70F80095">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6.红色足迹·70载辉煌</w:t>
      </w:r>
    </w:p>
    <w:p w14:paraId="7CAD9BCC">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深入贯彻爱国主义教育，值此自治区成立70周年之际，拟联合市文广局邀属地网络达人参观八路军驻新疆办事处、中国工农红军西路军总支队旧址、红色文化展览馆、延安精神教育基地等点位，深入了解革命先辈在新疆的奋斗历程，铭记历史，传承红色基因，激发各族人民爱国爱疆、建设家乡的热情，促进各民族交流交往交融，进一步营造赓续红色血脉、坚定理想信念的浓厚氛围。</w:t>
      </w:r>
    </w:p>
    <w:p w14:paraId="69D8C625">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主办单位：市委网信办</w:t>
      </w:r>
    </w:p>
    <w:p w14:paraId="41F05576">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协办单位：市文广局</w:t>
      </w:r>
    </w:p>
    <w:p w14:paraId="04A2901B">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713C22E0">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7.冬宰盛景，民俗新章</w:t>
      </w:r>
    </w:p>
    <w:p w14:paraId="6712AD2D">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为展现乡村初冬的热闹景象，阐述冬宰民俗文化，丰富群众生活，拟联合市委宣传部、市文化和旅游局、</w:t>
      </w:r>
      <w:r>
        <w:rPr>
          <w:rFonts w:hint="eastAsia" w:ascii="宋体" w:hAnsi="宋体" w:eastAsia="宋体" w:cs="宋体"/>
          <w:b w:val="0"/>
          <w:bCs w:val="0"/>
          <w:color w:val="000000"/>
          <w:sz w:val="24"/>
          <w:szCs w:val="24"/>
          <w:lang w:val="en-US" w:eastAsia="zh-CN"/>
        </w:rPr>
        <w:t>经开区委网信办</w:t>
      </w:r>
      <w:r>
        <w:rPr>
          <w:rFonts w:hint="eastAsia" w:ascii="宋体" w:hAnsi="宋体" w:eastAsia="宋体" w:cs="宋体"/>
          <w:color w:val="000000"/>
          <w:sz w:val="24"/>
          <w:szCs w:val="24"/>
          <w:lang w:val="en-US" w:eastAsia="zh-CN"/>
        </w:rPr>
        <w:t>举办冬宰民俗节，邀请属地网络达人、媒体记者等民俗文化爱好者，通过观看哈萨克族歌舞表演，品哈萨克族传统美食、体验传统畜牧文化等活动，进行拍摄创作，进一步扩大哈萨克族传统民俗文化。</w:t>
      </w:r>
    </w:p>
    <w:p w14:paraId="5AB940CE">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主办单位：市委网信办 </w:t>
      </w:r>
    </w:p>
    <w:p w14:paraId="071B2042">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协办单位：</w:t>
      </w:r>
      <w:r>
        <w:rPr>
          <w:rFonts w:hint="eastAsia" w:ascii="宋体" w:hAnsi="宋体" w:eastAsia="宋体" w:cs="宋体"/>
          <w:color w:val="000000"/>
          <w:sz w:val="24"/>
          <w:szCs w:val="24"/>
          <w:lang w:val="en-US" w:eastAsia="zh-CN"/>
        </w:rPr>
        <w:t>市委宣传部、市文化和旅游局、经开区委网信办</w:t>
      </w:r>
    </w:p>
    <w:p w14:paraId="0FB4237C">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完成时限：</w:t>
      </w:r>
      <w:r>
        <w:rPr>
          <w:rFonts w:hint="eastAsia" w:ascii="宋体" w:hAnsi="宋体" w:cs="宋体"/>
          <w:b w:val="0"/>
          <w:bCs w:val="0"/>
          <w:kern w:val="2"/>
          <w:sz w:val="24"/>
          <w:szCs w:val="24"/>
          <w:lang w:val="en-US" w:eastAsia="zh-CN" w:bidi="ar-SA"/>
        </w:rPr>
        <w:t>以合同签订时间为准</w:t>
      </w:r>
    </w:p>
    <w:p w14:paraId="702EDFB5">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8.情暖重阳 孝润网络</w:t>
      </w:r>
    </w:p>
    <w:p w14:paraId="3897D80B">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弘扬重阳传统文化，倡导尊老敬老的社会风尚，在做好传统节日网上宣传氛围营造的同时积极推进我市网络公益正能量宣传，展示我市民生改善新成效，拟于重阳节（10月29日）邀请属地网络达人、志愿者服务队、以及市属公益组织团队前往参观我市重点打造老年服务场所、特色日间照料服务站、社区老年食堂等地开展慰问、免费的健康咨询、公益按摩、公益理发等，同时组织开展网络达人与公益团队座谈交流，结合“网络中国节·重阳”活动，丰富首府网上网络公益正能量内容。</w:t>
      </w:r>
    </w:p>
    <w:p w14:paraId="65F5A8BE">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主办单位：市委网信办、市文明办</w:t>
      </w:r>
    </w:p>
    <w:p w14:paraId="63B52B1B">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协办单位：互联网协会、市红十字基金会、红石基金会</w:t>
      </w:r>
    </w:p>
    <w:p w14:paraId="17CF22F5">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完成时限：</w:t>
      </w:r>
      <w:r>
        <w:rPr>
          <w:rFonts w:hint="eastAsia" w:ascii="宋体" w:hAnsi="宋体" w:cs="宋体"/>
          <w:b w:val="0"/>
          <w:bCs w:val="0"/>
          <w:kern w:val="2"/>
          <w:sz w:val="24"/>
          <w:szCs w:val="24"/>
          <w:lang w:val="en-US" w:eastAsia="zh-CN" w:bidi="ar-SA"/>
        </w:rPr>
        <w:t>以合同签订时间为准</w:t>
      </w:r>
    </w:p>
    <w:p w14:paraId="3D24EA9A">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9.乌垣古邑 网映史痕</w:t>
      </w:r>
    </w:p>
    <w:p w14:paraId="53784409">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为更好展现乌拉泊古城深厚历史文化，进一步铸牢中华民族共同体意识，提升古城的知名度与影响力，拟联合市委宣传部、市文广旅局、市文明办、</w:t>
      </w:r>
      <w:r>
        <w:rPr>
          <w:rFonts w:hint="eastAsia" w:ascii="宋体" w:hAnsi="宋体" w:eastAsia="宋体" w:cs="宋体"/>
          <w:b w:val="0"/>
          <w:bCs w:val="0"/>
          <w:color w:val="000000"/>
          <w:sz w:val="24"/>
          <w:szCs w:val="24"/>
          <w:lang w:val="en-US" w:eastAsia="zh-CN"/>
        </w:rPr>
        <w:t>天山区委网信办</w:t>
      </w:r>
      <w:r>
        <w:rPr>
          <w:rFonts w:hint="eastAsia" w:ascii="宋体" w:hAnsi="宋体" w:eastAsia="宋体" w:cs="宋体"/>
          <w:color w:val="000000"/>
          <w:sz w:val="24"/>
          <w:szCs w:val="24"/>
          <w:lang w:val="en-US" w:eastAsia="zh-CN"/>
        </w:rPr>
        <w:t>，邀请网络达人、媒体记者、历史文化爱好者等一同深入乌拉泊古城遗址，依次探访古城的城门、城墙、城内建筑遗址等关键区域，邀请非遗桑皮纸制作技艺传承人现场演示，分组体验，感受传统工艺魅力，通过直播的形式传播古城文化。</w:t>
      </w:r>
    </w:p>
    <w:p w14:paraId="27DEEE5B">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主办单位：市委网信办 </w:t>
      </w:r>
    </w:p>
    <w:p w14:paraId="57B296D0">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协办单位：市委宣传部、市文广旅局、市文明办、天山区委网信办、红山网、新疆网</w:t>
      </w:r>
    </w:p>
    <w:p w14:paraId="46D05206">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1D10EAE2">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10.电商助农 振兴新章</w:t>
      </w:r>
    </w:p>
    <w:p w14:paraId="25BE9A47">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充分展示首府经济发展、乡村振兴、特色产业的强劲势头，引导网络达人积极参与乡村振兴，传播正能量，挖掘和推介优秀乡村产品和文化，提升首府乡村品牌影响力。拟联合市场监督管理局、市商务局、市农业农村局组织网络达人、企业、农户代表等在达坂城区走访参观达坂城镇建国大豆特产店、达坂城镇金驼乳业投资有限公司、东沟乡苇子村香妃海棠特色种植基地等特色基地，并开展座谈鼓励网络大V创作与农产品相关的高质量内容，如图文、短视频等，通过社交平台进行传播，同时发起以助农为主题的网络挑战赛，如#助农挑战##乡村振兴#，鼓励粉丝参与并分享，扩大活动影响力。</w:t>
      </w:r>
    </w:p>
    <w:p w14:paraId="0CBC6832">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主办单位：市委网信办</w:t>
      </w:r>
    </w:p>
    <w:p w14:paraId="57493F28">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协办单位：市场监督管理局、市商务局、市农业农村局、达坂城区（委）网信办</w:t>
      </w:r>
    </w:p>
    <w:p w14:paraId="5E6FB254">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4F797FA7">
      <w:pPr>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11.金秋九月 助农庆丰功</w:t>
      </w:r>
    </w:p>
    <w:p w14:paraId="54F02C11">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带动农村产业发展，促进城乡经济循环流通，实现城乡经济均衡发展，拟指导米东区委网信办以米东丰收节为契机开展达人助农活动，通过邀请达人观看米东丰收的民俗文化、农耕文化，品米东特色美食等环节，吸引网民关注乡村传统文化，也为农产品销售增加渠道。</w:t>
      </w:r>
    </w:p>
    <w:p w14:paraId="2A76DB44">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主办单位：市委网信办</w:t>
      </w:r>
    </w:p>
    <w:p w14:paraId="5B56D400">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协办单位：米东区委网信办</w:t>
      </w:r>
    </w:p>
    <w:p w14:paraId="52954E2F">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p>
    <w:p w14:paraId="5515B6BD">
      <w:pPr>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12.达人赋能 营商焕彩</w:t>
      </w:r>
    </w:p>
    <w:p w14:paraId="3CF1DF62">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全面的展示首府的优质营商环境，吸引更多的企业投资，我办将联合市商务局邀请网络达人参加“茶博会”“亚欧时装周”“亚欧博览会”等活动，达人进行线下拍照打卡的同时在自媒体平台上发表，通过展示当地的营商环境，吸引更多的企业投资，推动城市经济多元化发展。</w:t>
      </w:r>
    </w:p>
    <w:p w14:paraId="5E3E9195">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主办单位：市委网信办</w:t>
      </w:r>
    </w:p>
    <w:p w14:paraId="2C98F7EA">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协办单位：市商务局</w:t>
      </w:r>
    </w:p>
    <w:p w14:paraId="262CFD9E">
      <w:pPr>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完成时限：</w:t>
      </w:r>
      <w:r>
        <w:rPr>
          <w:rFonts w:hint="eastAsia" w:ascii="宋体" w:hAnsi="宋体" w:cs="宋体"/>
          <w:b w:val="0"/>
          <w:bCs w:val="0"/>
          <w:kern w:val="2"/>
          <w:sz w:val="24"/>
          <w:szCs w:val="24"/>
          <w:lang w:val="en-US" w:eastAsia="zh-CN" w:bidi="ar-SA"/>
        </w:rPr>
        <w:t>以合同签订时间为准</w:t>
      </w:r>
      <w:r>
        <w:rPr>
          <w:rFonts w:hint="eastAsia" w:ascii="宋体" w:hAnsi="宋体" w:eastAsia="宋体" w:cs="宋体"/>
          <w:color w:val="000000"/>
          <w:sz w:val="24"/>
          <w:szCs w:val="24"/>
          <w:lang w:val="en-US" w:eastAsia="zh-CN"/>
        </w:rPr>
        <w:t xml:space="preserve"> </w:t>
      </w:r>
    </w:p>
    <w:p w14:paraId="40FE8255">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注：以上所有完成时限和活动时间具体以合同签订为准</w:t>
      </w:r>
    </w:p>
    <w:p w14:paraId="4965F970">
      <w:pP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p>
    <w:p w14:paraId="2A5DDE7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第五章  评标办法</w:t>
      </w:r>
      <w:bookmarkEnd w:id="148"/>
      <w:bookmarkEnd w:id="149"/>
      <w:bookmarkStart w:id="150" w:name="_Hlt101846155"/>
      <w:bookmarkEnd w:id="150"/>
      <w:bookmarkStart w:id="151" w:name="_Toc183582280"/>
      <w:bookmarkStart w:id="152" w:name="_Toc208849007"/>
      <w:bookmarkStart w:id="153" w:name="_Toc217446097"/>
      <w:bookmarkStart w:id="154" w:name="_Toc183682415"/>
    </w:p>
    <w:p w14:paraId="02A17CA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总则</w:t>
      </w:r>
      <w:bookmarkEnd w:id="151"/>
      <w:bookmarkEnd w:id="152"/>
      <w:bookmarkEnd w:id="153"/>
      <w:bookmarkEnd w:id="154"/>
    </w:p>
    <w:p w14:paraId="559851A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08891E8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 </w:t>
      </w:r>
      <w:r>
        <w:rPr>
          <w:rFonts w:hint="eastAsia" w:ascii="宋体" w:hAnsi="宋体" w:eastAsia="宋体" w:cs="宋体"/>
          <w:bCs/>
          <w:color w:val="000000"/>
          <w:sz w:val="24"/>
          <w:szCs w:val="24"/>
          <w:highlight w:val="none"/>
        </w:rPr>
        <w:t>评标工作由采购人负责组织，具体评标工作由采购人依法组建的评标委员会负责。评标委员会由采购人代表和有关技术、经济等方面的专家组成。</w:t>
      </w:r>
    </w:p>
    <w:p w14:paraId="253937CF">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评标工作应遵循公平、公正、科学及择优的原则。</w:t>
      </w:r>
    </w:p>
    <w:p w14:paraId="423AF55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评标委员会按照招标文件规定的评标方法和标准进行评标，并独立履行下列职责：</w:t>
      </w:r>
    </w:p>
    <w:p w14:paraId="6556607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（1）审查投标文件是否符合招标文件要求，并作出评价；</w:t>
      </w:r>
    </w:p>
    <w:p w14:paraId="448B5EA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（2）要求投标投标人对投标文件有关事项作出解释或者澄清；</w:t>
      </w:r>
    </w:p>
    <w:p w14:paraId="7307EFA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（3）推荐中标候选投标人名单，或者受采购人委托按照事先确定的办法直接确定中标投标人；</w:t>
      </w:r>
    </w:p>
    <w:p w14:paraId="518B1E2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（4）向采购人或者有关部门报告非法干预评标工作的行为。</w:t>
      </w:r>
      <w:bookmarkStart w:id="155" w:name="_Toc217446098"/>
    </w:p>
    <w:p w14:paraId="248D81F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评标过程严格保密。投标人对评标委员会的评标过程或合同授予决定施加影响的任何行为都可能导致其投标被拒绝。</w:t>
      </w:r>
    </w:p>
    <w:p w14:paraId="110500F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1.6评标委员会决定投标文件的响应性应依据投标文件本身的内容，而不寻求外部的证据。</w:t>
      </w:r>
    </w:p>
    <w:p w14:paraId="1746638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789D3277">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评标方法</w:t>
      </w:r>
    </w:p>
    <w:p w14:paraId="5D1F8FD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本项目评标方法为：综合评分法。</w:t>
      </w:r>
    </w:p>
    <w:p w14:paraId="42A5756A">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评标程序</w:t>
      </w:r>
      <w:bookmarkEnd w:id="155"/>
    </w:p>
    <w:p w14:paraId="1A40DD90">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bookmarkStart w:id="156" w:name="_Toc217446099"/>
      <w:r>
        <w:rPr>
          <w:rFonts w:hint="eastAsia" w:ascii="宋体" w:hAnsi="宋体" w:eastAsia="宋体" w:cs="宋体"/>
          <w:color w:val="000000"/>
          <w:sz w:val="24"/>
          <w:szCs w:val="24"/>
          <w:highlight w:val="none"/>
        </w:rPr>
        <w:t>3.1资格审查</w:t>
      </w:r>
    </w:p>
    <w:p w14:paraId="1145B42B">
      <w:pPr>
        <w:keepNext/>
        <w:keepLines/>
        <w:pageBreakBefore w:val="0"/>
        <w:kinsoku/>
        <w:wordWrap/>
        <w:overflowPunct/>
        <w:topLinePunct w:val="0"/>
        <w:autoSpaceDE/>
        <w:autoSpaceDN/>
        <w:bidi w:val="0"/>
        <w:adjustRightInd/>
        <w:spacing w:line="380" w:lineRule="exact"/>
        <w:jc w:val="center"/>
        <w:rPr>
          <w:rFonts w:hint="eastAsia" w:ascii="宋体" w:hAnsi="宋体" w:eastAsia="宋体" w:cs="宋体"/>
          <w:b/>
          <w:bCs w:val="0"/>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eastAsia="宋体" w:cs="宋体"/>
          <w:b/>
          <w:bCs w:val="0"/>
          <w:color w:val="000000"/>
          <w:sz w:val="24"/>
          <w:szCs w:val="24"/>
          <w:highlight w:val="none"/>
        </w:rPr>
        <w:t>资格审查表</w:t>
      </w:r>
    </w:p>
    <w:p w14:paraId="51A7AA52">
      <w:pPr>
        <w:keepNext/>
        <w:keepLines/>
        <w:pageBreakBefore w:val="0"/>
        <w:kinsoku/>
        <w:wordWrap/>
        <w:overflowPunct/>
        <w:topLinePunct w:val="0"/>
        <w:autoSpaceDE/>
        <w:autoSpaceDN/>
        <w:bidi w:val="0"/>
        <w:adjustRightInd/>
        <w:spacing w:line="380" w:lineRule="exact"/>
        <w:jc w:val="center"/>
        <w:rPr>
          <w:rFonts w:hint="eastAsia" w:ascii="宋体" w:hAnsi="宋体" w:eastAsia="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标项一</w:t>
      </w:r>
    </w:p>
    <w:tbl>
      <w:tblPr>
        <w:tblStyle w:val="30"/>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2"/>
        <w:gridCol w:w="6516"/>
        <w:gridCol w:w="622"/>
        <w:gridCol w:w="673"/>
      </w:tblGrid>
      <w:tr w14:paraId="5ED5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9" w:type="pct"/>
            <w:vMerge w:val="restart"/>
            <w:vAlign w:val="center"/>
          </w:tcPr>
          <w:p w14:paraId="5524CA3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04" w:type="pct"/>
            <w:vMerge w:val="restart"/>
            <w:vAlign w:val="center"/>
          </w:tcPr>
          <w:p w14:paraId="531EB5E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775" w:type="pct"/>
            <w:gridSpan w:val="2"/>
            <w:vAlign w:val="center"/>
          </w:tcPr>
          <w:p w14:paraId="23FC14C6">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61F4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319" w:type="pct"/>
            <w:vMerge w:val="continue"/>
            <w:vAlign w:val="center"/>
          </w:tcPr>
          <w:p w14:paraId="7C516D9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3904" w:type="pct"/>
            <w:vMerge w:val="continue"/>
            <w:vAlign w:val="center"/>
          </w:tcPr>
          <w:p w14:paraId="4EEF2CA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373" w:type="pct"/>
            <w:vAlign w:val="center"/>
          </w:tcPr>
          <w:p w14:paraId="338E2B6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401" w:type="pct"/>
            <w:vAlign w:val="center"/>
          </w:tcPr>
          <w:p w14:paraId="4F6163A5">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1EB7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319" w:type="pct"/>
            <w:vAlign w:val="center"/>
          </w:tcPr>
          <w:p w14:paraId="4EF21B4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04" w:type="pct"/>
            <w:vAlign w:val="center"/>
          </w:tcPr>
          <w:p w14:paraId="7ABAA382">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具有独立承担民事责任的能力；</w:t>
            </w:r>
          </w:p>
          <w:p w14:paraId="23E0C646">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rPr>
              <w:t>【</w:t>
            </w:r>
            <w:r>
              <w:rPr>
                <w:rFonts w:hint="eastAsia" w:ascii="宋体" w:hAnsi="宋体" w:eastAsia="宋体" w:cs="宋体"/>
                <w:caps w:val="0"/>
                <w:color w:val="auto"/>
                <w:spacing w:val="0"/>
                <w:sz w:val="24"/>
                <w:szCs w:val="24"/>
                <w:highlight w:val="none"/>
                <w:lang w:val="en-US" w:eastAsia="zh-CN"/>
              </w:rPr>
              <w:t>供应商满足以下条件之一即可：</w:t>
            </w:r>
          </w:p>
          <w:p w14:paraId="2806EC57">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供应商为企业（包括合伙企业）的，应提供有效的“营业执照”；</w:t>
            </w:r>
          </w:p>
          <w:p w14:paraId="3EB811B6">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供应商为事业单位的，应提供有效的“事业单位法人证书”；</w:t>
            </w:r>
          </w:p>
          <w:p w14:paraId="27AE9DF5">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供应商是非企业机构的，应提供有效的“执业许可证”、“登记证书”等证明文件；</w:t>
            </w:r>
          </w:p>
          <w:p w14:paraId="6E8472F5">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供应商是个体工商户的，应提供有效的“个体工商户营业执照”；</w:t>
            </w:r>
          </w:p>
          <w:p w14:paraId="526A376C">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供应商是自然人的，应提供有效的自然人身份证明。</w:t>
            </w:r>
          </w:p>
          <w:p w14:paraId="6D61B47F">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aps w:val="0"/>
                <w:color w:val="auto"/>
                <w:spacing w:val="0"/>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aps w:val="0"/>
                <w:color w:val="auto"/>
                <w:spacing w:val="0"/>
                <w:sz w:val="24"/>
                <w:szCs w:val="24"/>
                <w:highlight w:val="none"/>
              </w:rPr>
              <w:t>】</w:t>
            </w:r>
          </w:p>
        </w:tc>
        <w:tc>
          <w:tcPr>
            <w:tcW w:w="373" w:type="pct"/>
            <w:vAlign w:val="center"/>
          </w:tcPr>
          <w:p w14:paraId="768F971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5DA993A6">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5E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9" w:type="pct"/>
            <w:vAlign w:val="center"/>
          </w:tcPr>
          <w:p w14:paraId="60DB6AA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04" w:type="pct"/>
            <w:vAlign w:val="center"/>
          </w:tcPr>
          <w:p w14:paraId="439107A1">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具有良好的商业信誉和健全的财务会计制度；</w:t>
            </w:r>
          </w:p>
          <w:p w14:paraId="5135F500">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以开标截止时间点投标人未列入“信用中国”&lt;www.creditchina.gov.cn&gt;网站的“失信被执行人”和“重大税收违法失信主体”（投标人为自然人时无需提供）及“中国政府采购网”&lt;www.ccgp.gov.cn&gt;网站的“政府采购严重违法失信行为记录名单”</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开标</w:t>
            </w:r>
            <w:r>
              <w:rPr>
                <w:rFonts w:hint="eastAsia" w:ascii="宋体" w:hAnsi="宋体" w:eastAsia="宋体" w:cs="宋体"/>
                <w:color w:val="000000"/>
                <w:sz w:val="24"/>
                <w:szCs w:val="24"/>
                <w:highlight w:val="none"/>
              </w:rPr>
              <w:t>截止时间点，由</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代理公司统一登陆网站查询递交</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信誉情况，并以保存的网页查询截图为准。②银行出具的近1年内资信证明或202</w:t>
            </w:r>
            <w:r>
              <w:rPr>
                <w:rFonts w:hint="eastAsia" w:ascii="宋体" w:hAnsi="宋体" w:cs="宋体"/>
                <w:color w:val="000000"/>
                <w:sz w:val="24"/>
                <w:szCs w:val="24"/>
                <w:highlight w:val="none"/>
                <w:lang w:val="en-US" w:eastAsia="zh-CN"/>
              </w:rPr>
              <w:t>3或2024</w:t>
            </w:r>
            <w:r>
              <w:rPr>
                <w:rFonts w:hint="eastAsia" w:ascii="宋体" w:hAnsi="宋体" w:eastAsia="宋体" w:cs="宋体"/>
                <w:color w:val="000000"/>
                <w:sz w:val="24"/>
                <w:szCs w:val="24"/>
                <w:highlight w:val="none"/>
              </w:rPr>
              <w:t>年度经审计的财务报告，新成立企业无需提供。】</w:t>
            </w:r>
          </w:p>
        </w:tc>
        <w:tc>
          <w:tcPr>
            <w:tcW w:w="373" w:type="pct"/>
            <w:vAlign w:val="center"/>
          </w:tcPr>
          <w:p w14:paraId="0A59D84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0E11388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222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9" w:type="pct"/>
            <w:vAlign w:val="center"/>
          </w:tcPr>
          <w:p w14:paraId="4632810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04" w:type="pct"/>
            <w:vAlign w:val="center"/>
          </w:tcPr>
          <w:p w14:paraId="0898DBE1">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具有履行合同所必需的设备和专业技术能力；</w:t>
            </w:r>
          </w:p>
          <w:p w14:paraId="274BB57E">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【须提供：①相关设备或设施的购置发票或单据（任一）或提供承诺函；②</w:t>
            </w:r>
            <w:r>
              <w:rPr>
                <w:rFonts w:hint="eastAsia" w:ascii="宋体" w:hAnsi="宋体" w:eastAsia="宋体" w:cs="宋体"/>
                <w:spacing w:val="-2"/>
                <w:sz w:val="24"/>
                <w:szCs w:val="24"/>
                <w:highlight w:val="none"/>
              </w:rPr>
              <w:t>提供具有履行合同所必需的设备和专业技术能力相关证明材料或声明</w:t>
            </w:r>
            <w:r>
              <w:rPr>
                <w:rFonts w:hint="eastAsia" w:ascii="宋体" w:hAnsi="宋体" w:eastAsia="宋体" w:cs="宋体"/>
                <w:color w:val="000000"/>
                <w:sz w:val="24"/>
                <w:szCs w:val="24"/>
                <w:highlight w:val="none"/>
              </w:rPr>
              <w:t>。】</w:t>
            </w:r>
          </w:p>
        </w:tc>
        <w:tc>
          <w:tcPr>
            <w:tcW w:w="373" w:type="pct"/>
            <w:vAlign w:val="center"/>
          </w:tcPr>
          <w:p w14:paraId="210D849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03865D6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681E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533C688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04" w:type="pct"/>
            <w:vAlign w:val="center"/>
          </w:tcPr>
          <w:p w14:paraId="32530375">
            <w:pPr>
              <w:pStyle w:val="2"/>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有依法缴纳税收和社会保障资金的良好记录；</w:t>
            </w:r>
          </w:p>
          <w:p w14:paraId="74A38ACA">
            <w:pPr>
              <w:pStyle w:val="2"/>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须提供：①近12个月内任意1个月已依法缴纳税收的凭据；②近12个月内任意1个月已依法缴纳社会保险的凭据（依法免税或不需要缴纳社会保障资金的投标人，应提供相应证明文件，新成立企业或自然人无需提供）】</w:t>
            </w:r>
          </w:p>
        </w:tc>
        <w:tc>
          <w:tcPr>
            <w:tcW w:w="373" w:type="pct"/>
            <w:vAlign w:val="center"/>
          </w:tcPr>
          <w:p w14:paraId="3CED79E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6BC15C0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4D4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9" w:type="pct"/>
            <w:vAlign w:val="center"/>
          </w:tcPr>
          <w:p w14:paraId="19508F2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3904" w:type="pct"/>
            <w:vAlign w:val="center"/>
          </w:tcPr>
          <w:p w14:paraId="0963415D">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参加本次政府采购活动前三年内，在经营活动中没有重大违法记录；</w:t>
            </w:r>
          </w:p>
          <w:p w14:paraId="34D2246B">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【须提供书面声明（投标人自行承诺并承担后果，声明不实的，按《政府采购法》及相关法律法规中提供虚假材料的有关规定处理。】 </w:t>
            </w:r>
          </w:p>
        </w:tc>
        <w:tc>
          <w:tcPr>
            <w:tcW w:w="373" w:type="pct"/>
            <w:vAlign w:val="center"/>
          </w:tcPr>
          <w:p w14:paraId="330A1D15">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43CF313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392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9" w:type="pct"/>
            <w:vAlign w:val="center"/>
          </w:tcPr>
          <w:p w14:paraId="37EE520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3904" w:type="pct"/>
            <w:vAlign w:val="center"/>
          </w:tcPr>
          <w:p w14:paraId="251C5C81">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单位负责人为同一人或者存在直接控股、管理关系的不同投标人，不得参加同一合同项下的政府采购活动。</w:t>
            </w:r>
          </w:p>
          <w:p w14:paraId="3B6F05B6">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【须提供书面声明（投标人自行承诺并承担后果，声明函不实的，按《政府采购法》及相关法律法规中提供虚假材料的有关规定处理。】 </w:t>
            </w:r>
          </w:p>
        </w:tc>
        <w:tc>
          <w:tcPr>
            <w:tcW w:w="373" w:type="pct"/>
            <w:vAlign w:val="center"/>
          </w:tcPr>
          <w:p w14:paraId="4FFF60C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130E04E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1D0C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9" w:type="pct"/>
            <w:vAlign w:val="center"/>
          </w:tcPr>
          <w:p w14:paraId="7A13C1B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3904" w:type="pct"/>
            <w:vAlign w:val="center"/>
          </w:tcPr>
          <w:p w14:paraId="3BEA7B9F">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本项目不接受联合体投标。</w:t>
            </w:r>
          </w:p>
        </w:tc>
        <w:tc>
          <w:tcPr>
            <w:tcW w:w="373" w:type="pct"/>
            <w:vAlign w:val="center"/>
          </w:tcPr>
          <w:p w14:paraId="4E48DBA6">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1E4C3FC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4B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9" w:type="pct"/>
            <w:vAlign w:val="center"/>
          </w:tcPr>
          <w:p w14:paraId="79CF1F3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3904" w:type="pct"/>
            <w:vAlign w:val="center"/>
          </w:tcPr>
          <w:p w14:paraId="402DE238">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highlight w:val="none"/>
              </w:rPr>
            </w:pPr>
            <w:r>
              <w:rPr>
                <w:rFonts w:hint="eastAsia" w:hAnsi="宋体" w:eastAsia="宋体" w:cs="宋体"/>
                <w:b w:val="0"/>
                <w:bCs/>
                <w:color w:val="auto"/>
                <w:sz w:val="24"/>
                <w:szCs w:val="24"/>
                <w:highlight w:val="none"/>
                <w:shd w:val="clear" w:color="auto" w:fill="auto"/>
                <w:lang w:eastAsia="zh-CN"/>
              </w:rPr>
              <w:t>本项目</w:t>
            </w:r>
            <w:r>
              <w:rPr>
                <w:rFonts w:hint="eastAsia" w:ascii="宋体" w:hAnsi="宋体" w:cs="宋体"/>
                <w:b w:val="0"/>
                <w:bCs/>
                <w:color w:val="auto"/>
                <w:kern w:val="0"/>
                <w:sz w:val="24"/>
                <w:szCs w:val="24"/>
                <w:highlight w:val="none"/>
                <w:shd w:val="clear" w:color="auto" w:fill="auto"/>
                <w:lang w:val="en-US" w:eastAsia="zh-CN"/>
              </w:rPr>
              <w:t>标项一</w:t>
            </w:r>
            <w:r>
              <w:rPr>
                <w:rFonts w:hint="eastAsia" w:hAnsi="宋体" w:eastAsia="宋体" w:cs="宋体"/>
                <w:b w:val="0"/>
                <w:bCs/>
                <w:color w:val="auto"/>
                <w:sz w:val="24"/>
                <w:szCs w:val="24"/>
                <w:highlight w:val="none"/>
                <w:shd w:val="clear" w:color="auto" w:fill="auto"/>
                <w:lang w:eastAsia="zh-CN"/>
              </w:rPr>
              <w:t>为专门面向小微企业采购的项目，供应商应为小微企业（含小型、微型企业），根据《政府采购促进中小企业发展管理办法》（财库[2020]46 号）的规定，不再执行价格评审优惠的扶持政策；</w:t>
            </w:r>
            <w:r>
              <w:rPr>
                <w:rFonts w:hint="eastAsia" w:hAnsi="宋体" w:eastAsia="宋体" w:cs="宋体"/>
                <w:b w:val="0"/>
                <w:bCs/>
                <w:color w:val="auto"/>
                <w:sz w:val="24"/>
                <w:szCs w:val="24"/>
                <w:highlight w:val="none"/>
                <w:shd w:val="clear" w:color="auto" w:fill="auto"/>
                <w:lang w:val="en-US" w:eastAsia="zh-CN"/>
              </w:rPr>
              <w:t>【满足条件的企业需在响应文件中提供《中小企业声明函》】</w:t>
            </w:r>
          </w:p>
        </w:tc>
        <w:tc>
          <w:tcPr>
            <w:tcW w:w="373" w:type="pct"/>
            <w:vAlign w:val="center"/>
          </w:tcPr>
          <w:p w14:paraId="4159BAA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3100872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5D3D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24" w:type="pct"/>
            <w:gridSpan w:val="2"/>
            <w:vAlign w:val="center"/>
          </w:tcPr>
          <w:p w14:paraId="56717FA7">
            <w:pPr>
              <w:pageBreakBefore w:val="0"/>
              <w:widowControl/>
              <w:kinsoku/>
              <w:wordWrap/>
              <w:overflowPunct/>
              <w:topLinePunct w:val="0"/>
              <w:autoSpaceDE/>
              <w:autoSpaceDN/>
              <w:bidi w:val="0"/>
              <w:adjustRightInd/>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373" w:type="pct"/>
            <w:vAlign w:val="center"/>
          </w:tcPr>
          <w:p w14:paraId="25AD325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1798771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3D4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000" w:type="pct"/>
            <w:gridSpan w:val="4"/>
            <w:vAlign w:val="center"/>
          </w:tcPr>
          <w:p w14:paraId="67EB273D">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中有一项未通过上述审查标准，</w:t>
            </w:r>
            <w:r>
              <w:rPr>
                <w:rFonts w:hint="eastAsia" w:ascii="宋体" w:hAnsi="宋体" w:eastAsia="宋体" w:cs="宋体"/>
                <w:color w:val="000000"/>
                <w:sz w:val="24"/>
                <w:szCs w:val="24"/>
                <w:highlight w:val="none"/>
                <w:lang w:val="en-US" w:eastAsia="zh-CN"/>
              </w:rPr>
              <w:t>评标委员会</w:t>
            </w:r>
            <w:r>
              <w:rPr>
                <w:rFonts w:hint="eastAsia" w:ascii="宋体" w:hAnsi="宋体" w:eastAsia="宋体" w:cs="宋体"/>
                <w:color w:val="000000"/>
                <w:sz w:val="24"/>
                <w:szCs w:val="24"/>
                <w:highlight w:val="none"/>
              </w:rPr>
              <w:t>将认定整个</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不响应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件而予以无效处理，并且不允许</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通过修改或撤销其不符合要求的差异或保留，使之成为具有响应性的</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w:t>
            </w:r>
          </w:p>
        </w:tc>
      </w:tr>
    </w:tbl>
    <w:p w14:paraId="08517C01">
      <w:pPr>
        <w:jc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标项二</w:t>
      </w:r>
    </w:p>
    <w:tbl>
      <w:tblPr>
        <w:tblStyle w:val="30"/>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2"/>
        <w:gridCol w:w="6516"/>
        <w:gridCol w:w="622"/>
        <w:gridCol w:w="673"/>
      </w:tblGrid>
      <w:tr w14:paraId="685A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319" w:type="pct"/>
            <w:vMerge w:val="restart"/>
            <w:vAlign w:val="center"/>
          </w:tcPr>
          <w:p w14:paraId="3A48378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04" w:type="pct"/>
            <w:vMerge w:val="restart"/>
            <w:vAlign w:val="center"/>
          </w:tcPr>
          <w:p w14:paraId="50DA22F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775" w:type="pct"/>
            <w:gridSpan w:val="2"/>
            <w:vAlign w:val="center"/>
          </w:tcPr>
          <w:p w14:paraId="4D20162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244C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319" w:type="pct"/>
            <w:vMerge w:val="continue"/>
            <w:vAlign w:val="center"/>
          </w:tcPr>
          <w:p w14:paraId="5E188C6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3904" w:type="pct"/>
            <w:vMerge w:val="continue"/>
            <w:vAlign w:val="center"/>
          </w:tcPr>
          <w:p w14:paraId="674AC5F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373" w:type="pct"/>
            <w:vAlign w:val="center"/>
          </w:tcPr>
          <w:p w14:paraId="092B08D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401" w:type="pct"/>
            <w:vAlign w:val="center"/>
          </w:tcPr>
          <w:p w14:paraId="4F3EB6C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318D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319" w:type="pct"/>
            <w:vAlign w:val="center"/>
          </w:tcPr>
          <w:p w14:paraId="076A580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04" w:type="pct"/>
            <w:vAlign w:val="center"/>
          </w:tcPr>
          <w:p w14:paraId="065E6011">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具有独立承担民事责任的能力；</w:t>
            </w:r>
          </w:p>
          <w:p w14:paraId="4C48098C">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rPr>
              <w:t>【</w:t>
            </w:r>
            <w:r>
              <w:rPr>
                <w:rFonts w:hint="eastAsia" w:ascii="宋体" w:hAnsi="宋体" w:eastAsia="宋体" w:cs="宋体"/>
                <w:caps w:val="0"/>
                <w:color w:val="auto"/>
                <w:spacing w:val="0"/>
                <w:sz w:val="24"/>
                <w:szCs w:val="24"/>
                <w:highlight w:val="none"/>
                <w:lang w:val="en-US" w:eastAsia="zh-CN"/>
              </w:rPr>
              <w:t>供应商满足以下条件之一即可：</w:t>
            </w:r>
          </w:p>
          <w:p w14:paraId="27ADEC19">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供应商为企业（包括合伙企业）的，应提供有效的“营业执照”；</w:t>
            </w:r>
          </w:p>
          <w:p w14:paraId="116F2ADD">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供应商为事业单位的，应提供有效的“事业单位法人证书”；</w:t>
            </w:r>
          </w:p>
          <w:p w14:paraId="77D55615">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供应商是非企业机构的，应提供有效的“执业许可证”、“登记证书”等证明文件；</w:t>
            </w:r>
          </w:p>
          <w:p w14:paraId="090EB2C0">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供应商是个体工商户的，应提供有效的“个体工商户营业执照”；</w:t>
            </w:r>
          </w:p>
          <w:p w14:paraId="24DD2149">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供应商是自然人的，应提供有效的自然人身份证明。</w:t>
            </w:r>
          </w:p>
          <w:p w14:paraId="73B02194">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aps w:val="0"/>
                <w:color w:val="auto"/>
                <w:spacing w:val="0"/>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aps w:val="0"/>
                <w:color w:val="auto"/>
                <w:spacing w:val="0"/>
                <w:sz w:val="24"/>
                <w:szCs w:val="24"/>
                <w:highlight w:val="none"/>
              </w:rPr>
              <w:t>】</w:t>
            </w:r>
          </w:p>
        </w:tc>
        <w:tc>
          <w:tcPr>
            <w:tcW w:w="373" w:type="pct"/>
            <w:vAlign w:val="center"/>
          </w:tcPr>
          <w:p w14:paraId="3BD3DD9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60695D9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434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9" w:type="pct"/>
            <w:vAlign w:val="center"/>
          </w:tcPr>
          <w:p w14:paraId="6022FE3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04" w:type="pct"/>
            <w:vAlign w:val="center"/>
          </w:tcPr>
          <w:p w14:paraId="2A0D5AA4">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具有良好的商业信誉和健全的财务会计制度；</w:t>
            </w:r>
          </w:p>
          <w:p w14:paraId="63275CE1">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以开标截止时间点投标人未列入“信用中国”&lt;www.creditchina.gov.cn&gt;网站的“失信被执行人”和“重大税收违法失信主体”（投标人为自然人时无需提供）及“中国政府采购网”&lt;www.ccgp.gov.cn&gt;网站的“政府采购严重违法失信行为记录名单”</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开标</w:t>
            </w:r>
            <w:r>
              <w:rPr>
                <w:rFonts w:hint="eastAsia" w:ascii="宋体" w:hAnsi="宋体" w:eastAsia="宋体" w:cs="宋体"/>
                <w:color w:val="000000"/>
                <w:sz w:val="24"/>
                <w:szCs w:val="24"/>
                <w:highlight w:val="none"/>
              </w:rPr>
              <w:t>截止时间点，由</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代理公司统一登陆网站查询递交</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信誉情况，并以保存的网页查询截图为准。②银行出具的近1年内资信证明或202</w:t>
            </w:r>
            <w:r>
              <w:rPr>
                <w:rFonts w:hint="eastAsia" w:ascii="宋体" w:hAnsi="宋体" w:cs="宋体"/>
                <w:color w:val="000000"/>
                <w:sz w:val="24"/>
                <w:szCs w:val="24"/>
                <w:highlight w:val="none"/>
                <w:lang w:val="en-US" w:eastAsia="zh-CN"/>
              </w:rPr>
              <w:t>3或2024</w:t>
            </w:r>
            <w:r>
              <w:rPr>
                <w:rFonts w:hint="eastAsia" w:ascii="宋体" w:hAnsi="宋体" w:eastAsia="宋体" w:cs="宋体"/>
                <w:color w:val="000000"/>
                <w:sz w:val="24"/>
                <w:szCs w:val="24"/>
                <w:highlight w:val="none"/>
              </w:rPr>
              <w:t>年度经审计的财务报告，新成立企业无需提供。】</w:t>
            </w:r>
          </w:p>
        </w:tc>
        <w:tc>
          <w:tcPr>
            <w:tcW w:w="373" w:type="pct"/>
            <w:vAlign w:val="center"/>
          </w:tcPr>
          <w:p w14:paraId="137EAF7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1929B71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6EE9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9" w:type="pct"/>
            <w:vAlign w:val="center"/>
          </w:tcPr>
          <w:p w14:paraId="0E86EF4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04" w:type="pct"/>
            <w:vAlign w:val="center"/>
          </w:tcPr>
          <w:p w14:paraId="025EB1B2">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具有履行合同所必需的设备和专业技术能力；</w:t>
            </w:r>
          </w:p>
          <w:p w14:paraId="698F42C0">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【须提供：①相关设备或设施的购置发票或单据（任一）或提供承诺函；②</w:t>
            </w:r>
            <w:r>
              <w:rPr>
                <w:rFonts w:hint="eastAsia" w:ascii="宋体" w:hAnsi="宋体" w:eastAsia="宋体" w:cs="宋体"/>
                <w:spacing w:val="-2"/>
                <w:sz w:val="24"/>
                <w:szCs w:val="24"/>
                <w:highlight w:val="none"/>
              </w:rPr>
              <w:t>提供具有履行合同所必需的设备和专业技术能力相关证明材料或声明</w:t>
            </w:r>
            <w:r>
              <w:rPr>
                <w:rFonts w:hint="eastAsia" w:ascii="宋体" w:hAnsi="宋体" w:eastAsia="宋体" w:cs="宋体"/>
                <w:color w:val="000000"/>
                <w:sz w:val="24"/>
                <w:szCs w:val="24"/>
                <w:highlight w:val="none"/>
              </w:rPr>
              <w:t>。】</w:t>
            </w:r>
          </w:p>
        </w:tc>
        <w:tc>
          <w:tcPr>
            <w:tcW w:w="373" w:type="pct"/>
            <w:vAlign w:val="center"/>
          </w:tcPr>
          <w:p w14:paraId="7B0B08F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04DC098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0BB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9" w:type="pct"/>
            <w:vAlign w:val="center"/>
          </w:tcPr>
          <w:p w14:paraId="502921E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04" w:type="pct"/>
            <w:vAlign w:val="center"/>
          </w:tcPr>
          <w:p w14:paraId="6FFA9601">
            <w:pPr>
              <w:pStyle w:val="2"/>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有依法缴纳税收和社会保障资金的良好记录；</w:t>
            </w:r>
          </w:p>
          <w:p w14:paraId="6BA7511A">
            <w:pPr>
              <w:pStyle w:val="2"/>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须提供：①近12个月内任意1个月已依法缴纳税收的凭据；②近12个月内任意1个月已依法缴纳社会保险的凭据（依法免税或不需要缴纳社会保障资金的投标人，应提供相应证明文件，新成立企业或自然人无需提供）】。</w:t>
            </w:r>
          </w:p>
        </w:tc>
        <w:tc>
          <w:tcPr>
            <w:tcW w:w="373" w:type="pct"/>
            <w:vAlign w:val="center"/>
          </w:tcPr>
          <w:p w14:paraId="438D15C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4FF5205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928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9" w:type="pct"/>
            <w:vAlign w:val="center"/>
          </w:tcPr>
          <w:p w14:paraId="78F6E62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3904" w:type="pct"/>
            <w:vAlign w:val="center"/>
          </w:tcPr>
          <w:p w14:paraId="4D8C44FB">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参加本次政府采购活动前三年内，在经营活动中没有重大违法记录；</w:t>
            </w:r>
          </w:p>
          <w:p w14:paraId="09ADD787">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【须提供书面声明（投标人自行承诺并承担后果，声明不实的，按《政府采购法》及相关法律法规中提供虚假材料的有关规定处理。】 </w:t>
            </w:r>
          </w:p>
        </w:tc>
        <w:tc>
          <w:tcPr>
            <w:tcW w:w="373" w:type="pct"/>
            <w:vAlign w:val="center"/>
          </w:tcPr>
          <w:p w14:paraId="7BAE261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3088A3D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1FB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9" w:type="pct"/>
            <w:vAlign w:val="center"/>
          </w:tcPr>
          <w:p w14:paraId="7041DF3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3904" w:type="pct"/>
            <w:vAlign w:val="center"/>
          </w:tcPr>
          <w:p w14:paraId="1E11D8BB">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单位负责人为同一人或者存在直接控股、管理关系的不同投标人，不得参加同一合同项下的政府采购活动。</w:t>
            </w:r>
          </w:p>
          <w:p w14:paraId="1E847562">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【须提供书面声明（投标人自行承诺并承担后果，声明函不实的，按《政府采购法》及相关法律法规中提供虚假材料的有关规定处理。】 </w:t>
            </w:r>
          </w:p>
        </w:tc>
        <w:tc>
          <w:tcPr>
            <w:tcW w:w="373" w:type="pct"/>
            <w:vAlign w:val="center"/>
          </w:tcPr>
          <w:p w14:paraId="6252C10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7E8777D6">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23C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9" w:type="pct"/>
            <w:vAlign w:val="center"/>
          </w:tcPr>
          <w:p w14:paraId="16E86C6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3904" w:type="pct"/>
            <w:vAlign w:val="center"/>
          </w:tcPr>
          <w:p w14:paraId="5FE06F63">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本项目不接受联合体投标。</w:t>
            </w:r>
          </w:p>
        </w:tc>
        <w:tc>
          <w:tcPr>
            <w:tcW w:w="373" w:type="pct"/>
            <w:vAlign w:val="center"/>
          </w:tcPr>
          <w:p w14:paraId="0964850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2238617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A84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9" w:type="pct"/>
            <w:vAlign w:val="center"/>
          </w:tcPr>
          <w:p w14:paraId="5448ACF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3904" w:type="pct"/>
            <w:vAlign w:val="center"/>
          </w:tcPr>
          <w:p w14:paraId="0124E182">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highlight w:val="none"/>
              </w:rPr>
            </w:pPr>
            <w:r>
              <w:rPr>
                <w:rFonts w:hint="eastAsia" w:hAnsi="宋体" w:eastAsia="宋体" w:cs="宋体"/>
                <w:b w:val="0"/>
                <w:bCs/>
                <w:color w:val="auto"/>
                <w:sz w:val="24"/>
                <w:szCs w:val="24"/>
                <w:highlight w:val="none"/>
                <w:shd w:val="clear" w:color="auto" w:fill="auto"/>
                <w:lang w:eastAsia="zh-CN"/>
              </w:rPr>
              <w:t>本项目</w:t>
            </w:r>
            <w:r>
              <w:rPr>
                <w:rFonts w:hint="eastAsia" w:ascii="宋体" w:hAnsi="宋体" w:cs="宋体"/>
                <w:b w:val="0"/>
                <w:bCs/>
                <w:color w:val="auto"/>
                <w:kern w:val="0"/>
                <w:sz w:val="24"/>
                <w:szCs w:val="24"/>
                <w:highlight w:val="none"/>
                <w:shd w:val="clear" w:color="auto" w:fill="auto"/>
                <w:lang w:val="en-US" w:eastAsia="zh-CN"/>
              </w:rPr>
              <w:t>标项二</w:t>
            </w:r>
            <w:r>
              <w:rPr>
                <w:rFonts w:hint="eastAsia" w:hAnsi="宋体" w:eastAsia="宋体" w:cs="宋体"/>
                <w:b w:val="0"/>
                <w:bCs/>
                <w:color w:val="auto"/>
                <w:sz w:val="24"/>
                <w:szCs w:val="24"/>
                <w:highlight w:val="none"/>
                <w:shd w:val="clear" w:color="auto" w:fill="auto"/>
                <w:lang w:eastAsia="zh-CN"/>
              </w:rPr>
              <w:t>为专门面向小微企业采购的项目，供应商应为小微企业（含小型、微型企业），根据《政府采购促进中小企业发展管理办法》（财库[2020]46 号）的规定，不再执行价格评审优惠的扶持政策；</w:t>
            </w:r>
            <w:r>
              <w:rPr>
                <w:rFonts w:hint="eastAsia" w:hAnsi="宋体" w:eastAsia="宋体" w:cs="宋体"/>
                <w:b w:val="0"/>
                <w:bCs/>
                <w:color w:val="auto"/>
                <w:sz w:val="24"/>
                <w:szCs w:val="24"/>
                <w:highlight w:val="none"/>
                <w:shd w:val="clear" w:color="auto" w:fill="auto"/>
                <w:lang w:val="en-US" w:eastAsia="zh-CN"/>
              </w:rPr>
              <w:t>【满足条件的企业需在响应文件中提供《中小企业声明函》】</w:t>
            </w:r>
          </w:p>
        </w:tc>
        <w:tc>
          <w:tcPr>
            <w:tcW w:w="373" w:type="pct"/>
            <w:vAlign w:val="center"/>
          </w:tcPr>
          <w:p w14:paraId="5CF5C43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55CA6C9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22C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24" w:type="pct"/>
            <w:gridSpan w:val="2"/>
            <w:vAlign w:val="center"/>
          </w:tcPr>
          <w:p w14:paraId="1B75BA96">
            <w:pPr>
              <w:pageBreakBefore w:val="0"/>
              <w:widowControl/>
              <w:kinsoku/>
              <w:wordWrap/>
              <w:overflowPunct/>
              <w:topLinePunct w:val="0"/>
              <w:autoSpaceDE/>
              <w:autoSpaceDN/>
              <w:bidi w:val="0"/>
              <w:adjustRightInd/>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373" w:type="pct"/>
            <w:vAlign w:val="center"/>
          </w:tcPr>
          <w:p w14:paraId="760C71E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01" w:type="pct"/>
            <w:vAlign w:val="center"/>
          </w:tcPr>
          <w:p w14:paraId="40E90C4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4F1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000" w:type="pct"/>
            <w:gridSpan w:val="4"/>
            <w:vAlign w:val="center"/>
          </w:tcPr>
          <w:p w14:paraId="1D86899C">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中有一项未通过上述审查标准，</w:t>
            </w:r>
            <w:r>
              <w:rPr>
                <w:rFonts w:hint="eastAsia" w:ascii="宋体" w:hAnsi="宋体" w:eastAsia="宋体" w:cs="宋体"/>
                <w:color w:val="000000"/>
                <w:sz w:val="24"/>
                <w:szCs w:val="24"/>
                <w:highlight w:val="none"/>
                <w:lang w:val="en-US" w:eastAsia="zh-CN"/>
              </w:rPr>
              <w:t>评标委员会</w:t>
            </w:r>
            <w:r>
              <w:rPr>
                <w:rFonts w:hint="eastAsia" w:ascii="宋体" w:hAnsi="宋体" w:eastAsia="宋体" w:cs="宋体"/>
                <w:color w:val="000000"/>
                <w:sz w:val="24"/>
                <w:szCs w:val="24"/>
                <w:highlight w:val="none"/>
              </w:rPr>
              <w:t>将认定整个</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不响应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件而予以无效处理，并且不允许</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通过修改或撤销其不符合要求的差异或保留，使之成为具有响应性的</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w:t>
            </w:r>
          </w:p>
        </w:tc>
      </w:tr>
    </w:tbl>
    <w:p w14:paraId="0B59592C">
      <w:pPr>
        <w:rPr>
          <w:rFonts w:hint="eastAsia" w:ascii="宋体" w:hAnsi="宋体" w:eastAsia="宋体" w:cs="宋体"/>
          <w:color w:val="000000"/>
          <w:sz w:val="24"/>
          <w:szCs w:val="24"/>
          <w:highlight w:val="none"/>
        </w:rPr>
      </w:pPr>
    </w:p>
    <w:p w14:paraId="5A6F9F90">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rPr>
        <w:t>3.2符合性审查。依据招标文件的规定，从投标文件的有效性、完整性和对招标文件的响应程度进行审查，以确定是否对招标文件的实质性要求作出响应。</w:t>
      </w:r>
    </w:p>
    <w:p w14:paraId="6C928BD1">
      <w:pPr>
        <w:pStyle w:val="29"/>
        <w:pageBreakBefore w:val="0"/>
        <w:kinsoku/>
        <w:wordWrap/>
        <w:overflowPunct/>
        <w:topLinePunct w:val="0"/>
        <w:autoSpaceDE/>
        <w:autoSpaceDN/>
        <w:bidi w:val="0"/>
        <w:adjustRightInd/>
        <w:spacing w:line="380" w:lineRule="exact"/>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符合性审查表</w:t>
      </w:r>
    </w:p>
    <w:tbl>
      <w:tblPr>
        <w:tblStyle w:val="30"/>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6100"/>
        <w:gridCol w:w="782"/>
        <w:gridCol w:w="853"/>
      </w:tblGrid>
      <w:tr w14:paraId="6B78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9" w:type="pct"/>
            <w:vMerge w:val="restart"/>
            <w:vAlign w:val="center"/>
          </w:tcPr>
          <w:p w14:paraId="7293198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651" w:type="pct"/>
            <w:vMerge w:val="restart"/>
            <w:vAlign w:val="center"/>
          </w:tcPr>
          <w:p w14:paraId="50204EE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978" w:type="pct"/>
            <w:gridSpan w:val="2"/>
            <w:vAlign w:val="center"/>
          </w:tcPr>
          <w:p w14:paraId="34B53EC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00AA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369" w:type="pct"/>
            <w:vMerge w:val="continue"/>
            <w:vAlign w:val="center"/>
          </w:tcPr>
          <w:p w14:paraId="30152B5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3651" w:type="pct"/>
            <w:vMerge w:val="continue"/>
            <w:vAlign w:val="center"/>
          </w:tcPr>
          <w:p w14:paraId="56AFEC2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468" w:type="pct"/>
            <w:vAlign w:val="center"/>
          </w:tcPr>
          <w:p w14:paraId="45EC12C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510" w:type="pct"/>
            <w:vAlign w:val="center"/>
          </w:tcPr>
          <w:p w14:paraId="6E5867E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0D3D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9" w:type="pct"/>
            <w:vAlign w:val="center"/>
          </w:tcPr>
          <w:p w14:paraId="6556D32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651" w:type="pct"/>
            <w:vAlign w:val="center"/>
          </w:tcPr>
          <w:p w14:paraId="42380D85">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w:t>
            </w:r>
            <w:r>
              <w:rPr>
                <w:rFonts w:hint="eastAsia" w:ascii="宋体" w:hAnsi="宋体" w:cs="宋体"/>
                <w:color w:val="000000"/>
                <w:sz w:val="24"/>
                <w:szCs w:val="24"/>
                <w:highlight w:val="none"/>
                <w:lang w:val="en-US" w:eastAsia="zh-CN"/>
              </w:rPr>
              <w:t>编制</w:t>
            </w:r>
            <w:r>
              <w:rPr>
                <w:rFonts w:hint="eastAsia" w:ascii="宋体" w:hAnsi="宋体" w:eastAsia="宋体" w:cs="宋体"/>
                <w:color w:val="000000"/>
                <w:sz w:val="24"/>
                <w:szCs w:val="24"/>
                <w:highlight w:val="none"/>
              </w:rPr>
              <w:t>符合招标文件要求；</w:t>
            </w:r>
          </w:p>
        </w:tc>
        <w:tc>
          <w:tcPr>
            <w:tcW w:w="468" w:type="pct"/>
            <w:vAlign w:val="center"/>
          </w:tcPr>
          <w:p w14:paraId="4F4571A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491C449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34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9" w:type="pct"/>
            <w:vAlign w:val="center"/>
          </w:tcPr>
          <w:p w14:paraId="6F5EC09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651" w:type="pct"/>
            <w:vAlign w:val="center"/>
          </w:tcPr>
          <w:p w14:paraId="5163F1C7">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按照招标文件规定和要求</w:t>
            </w:r>
            <w:r>
              <w:rPr>
                <w:rFonts w:hint="eastAsia" w:ascii="宋体" w:hAnsi="宋体" w:cs="宋体"/>
                <w:color w:val="000000"/>
                <w:sz w:val="24"/>
                <w:szCs w:val="24"/>
                <w:highlight w:val="none"/>
                <w:lang w:val="en-US" w:eastAsia="zh-CN"/>
              </w:rPr>
              <w:t>加密</w:t>
            </w:r>
            <w:r>
              <w:rPr>
                <w:rFonts w:hint="eastAsia" w:ascii="宋体" w:hAnsi="宋体" w:eastAsia="宋体" w:cs="宋体"/>
                <w:color w:val="000000"/>
                <w:sz w:val="24"/>
                <w:szCs w:val="24"/>
                <w:highlight w:val="none"/>
              </w:rPr>
              <w:t>、签章；</w:t>
            </w:r>
          </w:p>
        </w:tc>
        <w:tc>
          <w:tcPr>
            <w:tcW w:w="468" w:type="pct"/>
            <w:vAlign w:val="center"/>
          </w:tcPr>
          <w:p w14:paraId="0CBA971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18F5BAF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7FE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9" w:type="pct"/>
            <w:vAlign w:val="center"/>
          </w:tcPr>
          <w:p w14:paraId="1A75434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651" w:type="pct"/>
            <w:vAlign w:val="center"/>
          </w:tcPr>
          <w:p w14:paraId="31804354">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按照招标文件规定缴纳投标保证金；</w:t>
            </w:r>
          </w:p>
        </w:tc>
        <w:tc>
          <w:tcPr>
            <w:tcW w:w="468" w:type="pct"/>
            <w:vAlign w:val="center"/>
          </w:tcPr>
          <w:p w14:paraId="3B409A9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5E63A9A5">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5B9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9" w:type="pct"/>
            <w:vAlign w:val="center"/>
          </w:tcPr>
          <w:p w14:paraId="53C8A19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651" w:type="pct"/>
            <w:vAlign w:val="center"/>
          </w:tcPr>
          <w:p w14:paraId="01E213F7">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投标报价不得高于设定的最高限价；</w:t>
            </w:r>
          </w:p>
        </w:tc>
        <w:tc>
          <w:tcPr>
            <w:tcW w:w="468" w:type="pct"/>
            <w:vAlign w:val="center"/>
          </w:tcPr>
          <w:p w14:paraId="10DD4F0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0B8EF356">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203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9" w:type="pct"/>
            <w:vAlign w:val="center"/>
          </w:tcPr>
          <w:p w14:paraId="43CBB53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3651" w:type="pct"/>
            <w:vAlign w:val="center"/>
          </w:tcPr>
          <w:p w14:paraId="4A0ACA89">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期符合招标文件规定期限；</w:t>
            </w:r>
          </w:p>
        </w:tc>
        <w:tc>
          <w:tcPr>
            <w:tcW w:w="468" w:type="pct"/>
            <w:vAlign w:val="center"/>
          </w:tcPr>
          <w:p w14:paraId="720CCA3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6C2F41D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D83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369" w:type="pct"/>
            <w:vAlign w:val="center"/>
          </w:tcPr>
          <w:p w14:paraId="557FBF4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3651" w:type="pct"/>
            <w:vAlign w:val="center"/>
          </w:tcPr>
          <w:p w14:paraId="45A58C14">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按照招标文件规定的格式要求编制投标文件，实质性响应招标文件内容；</w:t>
            </w:r>
          </w:p>
        </w:tc>
        <w:tc>
          <w:tcPr>
            <w:tcW w:w="468" w:type="pct"/>
            <w:vAlign w:val="center"/>
          </w:tcPr>
          <w:p w14:paraId="1FE7789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0DD8F6B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676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369" w:type="pct"/>
            <w:vAlign w:val="center"/>
          </w:tcPr>
          <w:p w14:paraId="44FE6C2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7</w:t>
            </w:r>
          </w:p>
        </w:tc>
        <w:tc>
          <w:tcPr>
            <w:tcW w:w="3651" w:type="pct"/>
            <w:vAlign w:val="center"/>
          </w:tcPr>
          <w:p w14:paraId="344CE9A5">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投标文件不得附有采购人不能接受的条件</w:t>
            </w:r>
            <w:r>
              <w:rPr>
                <w:rFonts w:hint="eastAsia" w:ascii="宋体" w:hAnsi="宋体" w:eastAsia="宋体" w:cs="宋体"/>
                <w:color w:val="000000"/>
                <w:sz w:val="24"/>
                <w:szCs w:val="24"/>
                <w:highlight w:val="none"/>
                <w:lang w:eastAsia="zh-CN"/>
              </w:rPr>
              <w:t>。</w:t>
            </w:r>
          </w:p>
        </w:tc>
        <w:tc>
          <w:tcPr>
            <w:tcW w:w="468" w:type="pct"/>
            <w:vAlign w:val="center"/>
          </w:tcPr>
          <w:p w14:paraId="78F8AC2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0103FD6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4538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4021" w:type="pct"/>
            <w:gridSpan w:val="2"/>
            <w:vAlign w:val="center"/>
          </w:tcPr>
          <w:p w14:paraId="1E96D31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468" w:type="pct"/>
            <w:vAlign w:val="center"/>
          </w:tcPr>
          <w:p w14:paraId="285E8DA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510" w:type="pct"/>
            <w:vAlign w:val="center"/>
          </w:tcPr>
          <w:p w14:paraId="773A5A7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205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5000" w:type="pct"/>
            <w:gridSpan w:val="4"/>
            <w:vAlign w:val="center"/>
          </w:tcPr>
          <w:p w14:paraId="209EF2C1">
            <w:pPr>
              <w:pStyle w:val="48"/>
              <w:pageBreakBefore w:val="0"/>
              <w:kinsoku/>
              <w:wordWrap/>
              <w:overflowPunct/>
              <w:topLinePunct w:val="0"/>
              <w:autoSpaceDE/>
              <w:autoSpaceDN/>
              <w:bidi w:val="0"/>
              <w:adjustRightInd/>
              <w:spacing w:line="380" w:lineRule="exact"/>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1818263B">
      <w:pPr>
        <w:pStyle w:val="14"/>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3.2.1在投标文件符合性审查过程中，如果出现评标委员会成员意见不一致的情况，按照少数服从多数的原则确定，但不得违背政府采购基本原则和招标文件规定。</w:t>
      </w:r>
    </w:p>
    <w:p w14:paraId="76DEA45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7" w:name="_Toc183582287"/>
      <w:bookmarkStart w:id="158" w:name="_Toc183682422"/>
      <w:bookmarkStart w:id="159" w:name="_Toc217446104"/>
    </w:p>
    <w:bookmarkEnd w:id="157"/>
    <w:bookmarkEnd w:id="158"/>
    <w:bookmarkEnd w:id="159"/>
    <w:p w14:paraId="68A23BEF">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000000"/>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6FD022E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44918550">
      <w:pPr>
        <w:pStyle w:val="42"/>
        <w:pageBreakBefore w:val="0"/>
        <w:kinsoku/>
        <w:wordWrap/>
        <w:overflowPunct/>
        <w:topLinePunct w:val="0"/>
        <w:autoSpaceDE/>
        <w:autoSpaceDN/>
        <w:bidi w:val="0"/>
        <w:adjustRightInd/>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sz w:val="24"/>
          <w:szCs w:val="24"/>
          <w:highlight w:val="none"/>
          <w:shd w:val="clear" w:color="auto" w:fill="FAFAFA"/>
        </w:rPr>
        <w:t>，按照技术指标优劣顺序推荐</w:t>
      </w:r>
      <w:r>
        <w:rPr>
          <w:rFonts w:hint="eastAsia" w:ascii="宋体" w:hAnsi="宋体" w:eastAsia="宋体" w:cs="宋体"/>
          <w:b w:val="0"/>
          <w:bCs w:val="0"/>
          <w:color w:val="auto"/>
          <w:sz w:val="24"/>
          <w:szCs w:val="24"/>
          <w:highlight w:val="none"/>
        </w:rPr>
        <w:t>。</w:t>
      </w:r>
    </w:p>
    <w:p w14:paraId="3E0E65D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3776F94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6E750A0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1872135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77FB0BB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06E0658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6131F41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bookmarkStart w:id="160" w:name="_Toc217446103"/>
      <w:r>
        <w:rPr>
          <w:rFonts w:hint="eastAsia" w:ascii="宋体" w:hAnsi="宋体" w:eastAsia="宋体" w:cs="宋体"/>
          <w:b w:val="0"/>
          <w:bCs w:val="0"/>
          <w:color w:val="auto"/>
          <w:sz w:val="24"/>
          <w:szCs w:val="24"/>
          <w:highlight w:val="none"/>
        </w:rPr>
        <w:t>4. 评标细则及标准</w:t>
      </w:r>
      <w:bookmarkEnd w:id="160"/>
    </w:p>
    <w:p w14:paraId="17055DD3">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1096EEBB">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3648F32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4E399AE7">
      <w:pPr>
        <w:pStyle w:val="14"/>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203F2FC5">
      <w:pPr>
        <w:pStyle w:val="14"/>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31203875">
      <w:pPr>
        <w:pStyle w:val="14"/>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974"/>
        <w:gridCol w:w="2241"/>
        <w:gridCol w:w="2698"/>
      </w:tblGrid>
      <w:tr w14:paraId="777E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4305AFB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2CA37E15">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1315" w:type="pct"/>
            <w:tcBorders>
              <w:top w:val="single" w:color="auto" w:sz="4" w:space="0"/>
              <w:left w:val="single" w:color="auto" w:sz="4" w:space="0"/>
              <w:bottom w:val="single" w:color="auto" w:sz="4" w:space="0"/>
              <w:right w:val="single" w:color="auto" w:sz="4" w:space="0"/>
            </w:tcBorders>
            <w:vAlign w:val="center"/>
          </w:tcPr>
          <w:p w14:paraId="4B7F84F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1583" w:type="pct"/>
            <w:tcBorders>
              <w:top w:val="single" w:color="auto" w:sz="4" w:space="0"/>
              <w:left w:val="single" w:color="auto" w:sz="4" w:space="0"/>
              <w:bottom w:val="single" w:color="auto" w:sz="4" w:space="0"/>
              <w:right w:val="single" w:color="auto" w:sz="4" w:space="0"/>
            </w:tcBorders>
            <w:vAlign w:val="center"/>
          </w:tcPr>
          <w:p w14:paraId="0526019F">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143C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76F1204">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3A552DA4">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7330CD06">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14:paraId="119F472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5F92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686CF7CF">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11686F44">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10</w:t>
            </w:r>
            <w:r>
              <w:rPr>
                <w:rFonts w:hint="eastAsia" w:ascii="宋体" w:hAnsi="宋体" w:eastAsia="宋体" w:cs="宋体"/>
                <w:b w:val="0"/>
                <w:bCs w:val="0"/>
                <w:color w:val="auto"/>
                <w:spacing w:val="6"/>
                <w:kern w:val="0"/>
                <w:sz w:val="24"/>
                <w:szCs w:val="24"/>
                <w:highlight w:val="none"/>
              </w:rPr>
              <w:t>%</w:t>
            </w:r>
          </w:p>
        </w:tc>
        <w:tc>
          <w:tcPr>
            <w:tcW w:w="1315" w:type="pct"/>
            <w:tcBorders>
              <w:top w:val="single" w:color="auto" w:sz="4" w:space="0"/>
              <w:left w:val="single" w:color="auto" w:sz="4" w:space="0"/>
              <w:bottom w:val="single" w:color="auto" w:sz="4" w:space="0"/>
              <w:right w:val="single" w:color="auto" w:sz="4" w:space="0"/>
            </w:tcBorders>
            <w:vAlign w:val="center"/>
          </w:tcPr>
          <w:p w14:paraId="60A0C1C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90</w:t>
            </w:r>
            <w:r>
              <w:rPr>
                <w:rFonts w:hint="eastAsia" w:ascii="宋体" w:hAnsi="宋体" w:eastAsia="宋体" w:cs="宋体"/>
                <w:b w:val="0"/>
                <w:bCs w:val="0"/>
                <w:color w:val="auto"/>
                <w:spacing w:val="6"/>
                <w:kern w:val="0"/>
                <w:sz w:val="24"/>
                <w:szCs w:val="24"/>
                <w:highlight w:val="none"/>
              </w:rPr>
              <w:t>%</w:t>
            </w:r>
          </w:p>
        </w:tc>
        <w:tc>
          <w:tcPr>
            <w:tcW w:w="1583" w:type="pct"/>
            <w:tcBorders>
              <w:top w:val="single" w:color="auto" w:sz="4" w:space="0"/>
              <w:left w:val="single" w:color="auto" w:sz="4" w:space="0"/>
              <w:bottom w:val="single" w:color="auto" w:sz="4" w:space="0"/>
              <w:right w:val="single" w:color="auto" w:sz="4" w:space="0"/>
            </w:tcBorders>
            <w:vAlign w:val="center"/>
          </w:tcPr>
          <w:p w14:paraId="6A9764E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337F54AD">
      <w:pPr>
        <w:pStyle w:val="14"/>
        <w:tabs>
          <w:tab w:val="left" w:pos="600"/>
        </w:tabs>
        <w:spacing w:line="360" w:lineRule="auto"/>
        <w:ind w:firstLine="0"/>
        <w:jc w:val="center"/>
        <w:rPr>
          <w:rFonts w:hint="eastAsia" w:ascii="宋体" w:hAnsi="宋体" w:eastAsia="宋体" w:cs="宋体"/>
          <w:b w:val="0"/>
          <w:bCs w:val="0"/>
          <w:color w:val="auto"/>
          <w:sz w:val="24"/>
          <w:szCs w:val="24"/>
          <w:highlight w:val="none"/>
        </w:rPr>
      </w:pPr>
    </w:p>
    <w:p w14:paraId="506E6AEB">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2910C34F">
      <w:pPr>
        <w:pStyle w:val="14"/>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z w:val="24"/>
          <w:szCs w:val="24"/>
          <w:highlight w:val="none"/>
        </w:rPr>
        <w:t>技术、商务部分评审标准（</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分）</w:t>
      </w:r>
    </w:p>
    <w:tbl>
      <w:tblPr>
        <w:tblStyle w:val="30"/>
        <w:tblW w:w="8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7"/>
        <w:gridCol w:w="992"/>
        <w:gridCol w:w="6334"/>
      </w:tblGrid>
      <w:tr w14:paraId="2CCF2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57" w:type="dxa"/>
            <w:tcBorders>
              <w:left w:val="single" w:color="auto" w:sz="4" w:space="0"/>
            </w:tcBorders>
            <w:noWrap w:val="0"/>
            <w:vAlign w:val="center"/>
          </w:tcPr>
          <w:p w14:paraId="361C27DB">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评审因素</w:t>
            </w:r>
          </w:p>
        </w:tc>
        <w:tc>
          <w:tcPr>
            <w:tcW w:w="992" w:type="dxa"/>
            <w:noWrap w:val="0"/>
            <w:vAlign w:val="center"/>
          </w:tcPr>
          <w:p w14:paraId="15DB7152">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分值 </w:t>
            </w:r>
          </w:p>
          <w:p w14:paraId="0F52B629">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w:t>
            </w:r>
            <w:r>
              <w:rPr>
                <w:rFonts w:hint="eastAsia" w:ascii="宋体" w:hAnsi="宋体" w:cs="宋体"/>
                <w:b w:val="0"/>
                <w:bCs w:val="0"/>
                <w:color w:val="auto"/>
                <w:sz w:val="24"/>
                <w:szCs w:val="24"/>
                <w:highlight w:val="none"/>
                <w:shd w:val="clear" w:color="auto" w:fill="auto"/>
                <w:lang w:val="en-US" w:eastAsia="zh-CN"/>
              </w:rPr>
              <w:t>9</w:t>
            </w:r>
            <w:r>
              <w:rPr>
                <w:rFonts w:hint="eastAsia" w:ascii="宋体" w:hAnsi="宋体" w:eastAsia="宋体" w:cs="宋体"/>
                <w:b w:val="0"/>
                <w:bCs w:val="0"/>
                <w:color w:val="auto"/>
                <w:sz w:val="24"/>
                <w:szCs w:val="24"/>
                <w:highlight w:val="none"/>
                <w:shd w:val="clear" w:color="auto" w:fill="auto"/>
                <w:lang w:val="en-US" w:eastAsia="zh-CN"/>
              </w:rPr>
              <w:t>0</w:t>
            </w:r>
            <w:r>
              <w:rPr>
                <w:rFonts w:hint="eastAsia" w:ascii="宋体" w:hAnsi="宋体" w:eastAsia="宋体" w:cs="宋体"/>
                <w:b w:val="0"/>
                <w:bCs w:val="0"/>
                <w:color w:val="auto"/>
                <w:sz w:val="24"/>
                <w:szCs w:val="24"/>
                <w:highlight w:val="none"/>
                <w:shd w:val="clear" w:color="auto" w:fill="auto"/>
              </w:rPr>
              <w:t>分）</w:t>
            </w:r>
          </w:p>
        </w:tc>
        <w:tc>
          <w:tcPr>
            <w:tcW w:w="6334" w:type="dxa"/>
            <w:noWrap w:val="0"/>
            <w:vAlign w:val="center"/>
          </w:tcPr>
          <w:p w14:paraId="34BCEE12">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评审标准</w:t>
            </w:r>
          </w:p>
        </w:tc>
      </w:tr>
      <w:tr w14:paraId="63326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57" w:type="dxa"/>
            <w:noWrap w:val="0"/>
            <w:vAlign w:val="center"/>
          </w:tcPr>
          <w:p w14:paraId="123668CF">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sz w:val="24"/>
                <w:szCs w:val="24"/>
                <w:highlight w:val="none"/>
                <w:shd w:val="clear" w:color="auto" w:fill="auto"/>
                <w:lang w:eastAsia="zh-CN"/>
              </w:rPr>
              <w:t>供应商业</w:t>
            </w:r>
            <w:r>
              <w:rPr>
                <w:rFonts w:hint="eastAsia" w:ascii="宋体" w:hAnsi="宋体" w:eastAsia="宋体" w:cs="宋体"/>
                <w:b w:val="0"/>
                <w:bCs/>
                <w:color w:val="auto"/>
                <w:sz w:val="24"/>
                <w:szCs w:val="24"/>
                <w:highlight w:val="none"/>
                <w:shd w:val="clear" w:color="auto" w:fill="auto"/>
              </w:rPr>
              <w:t>绩</w:t>
            </w:r>
          </w:p>
        </w:tc>
        <w:tc>
          <w:tcPr>
            <w:tcW w:w="992" w:type="dxa"/>
            <w:noWrap w:val="0"/>
            <w:vAlign w:val="center"/>
          </w:tcPr>
          <w:p w14:paraId="73D7BA9D">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cs="宋体"/>
                <w:b w:val="0"/>
                <w:bCs/>
                <w:color w:val="auto"/>
                <w:sz w:val="24"/>
                <w:szCs w:val="24"/>
                <w:highlight w:val="none"/>
                <w:shd w:val="clear" w:color="auto" w:fill="auto"/>
                <w:lang w:val="en-US" w:eastAsia="zh-CN"/>
              </w:rPr>
              <w:t>20</w:t>
            </w:r>
            <w:r>
              <w:rPr>
                <w:rFonts w:hint="eastAsia" w:ascii="宋体" w:hAnsi="宋体" w:eastAsia="宋体" w:cs="宋体"/>
                <w:b w:val="0"/>
                <w:bCs/>
                <w:color w:val="auto"/>
                <w:sz w:val="24"/>
                <w:szCs w:val="24"/>
                <w:highlight w:val="none"/>
                <w:shd w:val="clear" w:color="auto" w:fill="auto"/>
                <w:lang w:val="en-US" w:eastAsia="zh-CN"/>
              </w:rPr>
              <w:t>分</w:t>
            </w:r>
          </w:p>
        </w:tc>
        <w:tc>
          <w:tcPr>
            <w:tcW w:w="6334" w:type="dxa"/>
            <w:noWrap w:val="0"/>
            <w:vAlign w:val="center"/>
          </w:tcPr>
          <w:p w14:paraId="774B2D8B">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根据供应商提供近三年（</w:t>
            </w:r>
            <w:r>
              <w:rPr>
                <w:rFonts w:hint="eastAsia" w:ascii="宋体" w:hAnsi="宋体" w:eastAsia="宋体" w:cs="宋体"/>
                <w:b w:val="0"/>
                <w:bCs/>
                <w:color w:val="auto"/>
                <w:sz w:val="24"/>
                <w:szCs w:val="24"/>
                <w:highlight w:val="none"/>
                <w:shd w:val="clear" w:color="auto" w:fill="auto"/>
                <w:lang w:eastAsia="zh-CN"/>
              </w:rPr>
              <w:t>202</w:t>
            </w:r>
            <w:r>
              <w:rPr>
                <w:rFonts w:hint="eastAsia" w:ascii="宋体" w:hAnsi="宋体" w:cs="宋体"/>
                <w:b w:val="0"/>
                <w:bCs/>
                <w:color w:val="auto"/>
                <w:sz w:val="24"/>
                <w:szCs w:val="24"/>
                <w:highlight w:val="none"/>
                <w:shd w:val="clear" w:color="auto" w:fill="auto"/>
                <w:lang w:val="en-US" w:eastAsia="zh-CN"/>
              </w:rPr>
              <w:t>2</w:t>
            </w:r>
            <w:r>
              <w:rPr>
                <w:rFonts w:hint="eastAsia" w:ascii="宋体" w:hAnsi="宋体" w:eastAsia="宋体" w:cs="宋体"/>
                <w:b w:val="0"/>
                <w:bCs/>
                <w:color w:val="auto"/>
                <w:sz w:val="24"/>
                <w:szCs w:val="24"/>
                <w:highlight w:val="none"/>
                <w:shd w:val="clear" w:color="auto" w:fill="auto"/>
                <w:lang w:eastAsia="zh-CN"/>
              </w:rPr>
              <w:t>年01月01日</w:t>
            </w:r>
            <w:r>
              <w:rPr>
                <w:rFonts w:hint="eastAsia" w:ascii="宋体" w:hAnsi="宋体" w:eastAsia="宋体" w:cs="宋体"/>
                <w:b w:val="0"/>
                <w:bCs/>
                <w:color w:val="auto"/>
                <w:sz w:val="24"/>
                <w:szCs w:val="24"/>
                <w:highlight w:val="none"/>
                <w:shd w:val="clear" w:color="auto" w:fill="auto"/>
              </w:rPr>
              <w:t>-至今</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业绩认定日期以</w:t>
            </w:r>
            <w:r>
              <w:rPr>
                <w:rFonts w:hint="eastAsia" w:ascii="宋体" w:hAnsi="宋体" w:eastAsia="宋体" w:cs="宋体"/>
                <w:b w:val="0"/>
                <w:bCs/>
                <w:color w:val="auto"/>
                <w:sz w:val="24"/>
                <w:szCs w:val="24"/>
                <w:highlight w:val="none"/>
                <w:shd w:val="clear" w:color="auto" w:fill="auto"/>
                <w:lang w:val="en-US" w:eastAsia="zh-CN"/>
              </w:rPr>
              <w:t>服务合同签订日期</w:t>
            </w:r>
            <w:r>
              <w:rPr>
                <w:rFonts w:hint="eastAsia" w:ascii="宋体" w:hAnsi="宋体" w:eastAsia="宋体" w:cs="宋体"/>
                <w:b w:val="0"/>
                <w:bCs/>
                <w:color w:val="auto"/>
                <w:sz w:val="24"/>
                <w:szCs w:val="24"/>
                <w:highlight w:val="none"/>
                <w:shd w:val="clear" w:color="auto" w:fill="auto"/>
              </w:rPr>
              <w:t>为准）</w:t>
            </w:r>
            <w:r>
              <w:rPr>
                <w:rFonts w:hint="eastAsia" w:ascii="宋体" w:hAnsi="宋体" w:eastAsia="宋体" w:cs="宋体"/>
                <w:b w:val="0"/>
                <w:bCs/>
                <w:color w:val="auto"/>
                <w:sz w:val="24"/>
                <w:szCs w:val="24"/>
                <w:highlight w:val="none"/>
                <w:shd w:val="clear" w:color="auto" w:fill="auto"/>
                <w:lang w:val="en-US" w:eastAsia="zh-CN"/>
              </w:rPr>
              <w:t>类似项目业绩</w:t>
            </w:r>
            <w:r>
              <w:rPr>
                <w:rFonts w:hint="eastAsia" w:ascii="宋体" w:hAnsi="宋体" w:eastAsia="宋体" w:cs="宋体"/>
                <w:b w:val="0"/>
                <w:bCs/>
                <w:color w:val="auto"/>
                <w:sz w:val="24"/>
                <w:szCs w:val="24"/>
                <w:highlight w:val="none"/>
                <w:shd w:val="clear" w:color="auto" w:fill="auto"/>
              </w:rPr>
              <w:t>进行评分，1项得</w:t>
            </w:r>
            <w:r>
              <w:rPr>
                <w:rFonts w:hint="eastAsia" w:ascii="宋体" w:hAnsi="宋体" w:cs="宋体"/>
                <w:b w:val="0"/>
                <w:bCs/>
                <w:color w:val="auto"/>
                <w:sz w:val="24"/>
                <w:szCs w:val="24"/>
                <w:highlight w:val="none"/>
                <w:shd w:val="clear" w:color="auto" w:fill="auto"/>
                <w:lang w:val="en-US" w:eastAsia="zh-CN"/>
              </w:rPr>
              <w:t>5</w:t>
            </w:r>
            <w:r>
              <w:rPr>
                <w:rFonts w:hint="eastAsia" w:ascii="宋体" w:hAnsi="宋体" w:eastAsia="宋体" w:cs="宋体"/>
                <w:b w:val="0"/>
                <w:bCs/>
                <w:color w:val="auto"/>
                <w:sz w:val="24"/>
                <w:szCs w:val="24"/>
                <w:highlight w:val="none"/>
                <w:shd w:val="clear" w:color="auto" w:fill="auto"/>
              </w:rPr>
              <w:t>分，最高得</w:t>
            </w:r>
            <w:r>
              <w:rPr>
                <w:rFonts w:hint="eastAsia" w:ascii="宋体" w:hAnsi="宋体" w:cs="宋体"/>
                <w:b w:val="0"/>
                <w:bCs/>
                <w:color w:val="auto"/>
                <w:sz w:val="24"/>
                <w:szCs w:val="24"/>
                <w:highlight w:val="none"/>
                <w:shd w:val="clear" w:color="auto" w:fill="auto"/>
                <w:lang w:val="en-US" w:eastAsia="zh-CN"/>
              </w:rPr>
              <w:t>20</w:t>
            </w:r>
            <w:r>
              <w:rPr>
                <w:rFonts w:hint="eastAsia" w:ascii="宋体" w:hAnsi="宋体" w:eastAsia="宋体" w:cs="宋体"/>
                <w:b w:val="0"/>
                <w:bCs/>
                <w:color w:val="auto"/>
                <w:sz w:val="24"/>
                <w:szCs w:val="24"/>
                <w:highlight w:val="none"/>
                <w:shd w:val="clear" w:color="auto" w:fill="auto"/>
              </w:rPr>
              <w:t>分。</w:t>
            </w:r>
          </w:p>
          <w:p w14:paraId="3CCAFD3E">
            <w:pPr>
              <w:pStyle w:val="48"/>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cs="宋体"/>
                <w:color w:val="auto"/>
                <w:sz w:val="24"/>
                <w:szCs w:val="24"/>
                <w:highlight w:val="none"/>
              </w:rPr>
              <w:t>须提供服务合同（至少包括合同首页、标的页、签字盖章页、服务内容页）彩色扫描件等证明材料</w:t>
            </w:r>
            <w:r>
              <w:rPr>
                <w:rFonts w:hint="eastAsia" w:ascii="宋体" w:hAnsi="宋体" w:eastAsia="宋体" w:cs="宋体"/>
                <w:b w:val="0"/>
                <w:bCs/>
                <w:color w:val="auto"/>
                <w:sz w:val="24"/>
                <w:szCs w:val="24"/>
                <w:highlight w:val="none"/>
                <w:shd w:val="clear" w:color="auto" w:fill="auto"/>
              </w:rPr>
              <w:t>）。</w:t>
            </w:r>
          </w:p>
        </w:tc>
      </w:tr>
      <w:tr w14:paraId="6DAB0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57" w:type="dxa"/>
            <w:noWrap w:val="0"/>
            <w:vAlign w:val="center"/>
          </w:tcPr>
          <w:p w14:paraId="41E6A675">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项目负责人业绩</w:t>
            </w:r>
          </w:p>
        </w:tc>
        <w:tc>
          <w:tcPr>
            <w:tcW w:w="992" w:type="dxa"/>
            <w:noWrap w:val="0"/>
            <w:vAlign w:val="center"/>
          </w:tcPr>
          <w:p w14:paraId="182B54FB">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5分</w:t>
            </w:r>
          </w:p>
        </w:tc>
        <w:tc>
          <w:tcPr>
            <w:tcW w:w="6334" w:type="dxa"/>
            <w:noWrap w:val="0"/>
            <w:vAlign w:val="center"/>
          </w:tcPr>
          <w:p w14:paraId="3DDBC1CB">
            <w:pPr>
              <w:pStyle w:val="48"/>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textAlignment w:val="auto"/>
              <w:outlineLvl w:val="9"/>
              <w:rPr>
                <w:rFonts w:hint="default" w:ascii="宋体" w:hAnsi="宋体" w:eastAsia="宋体" w:cs="宋体"/>
                <w:b w:val="0"/>
                <w:bCs w:val="0"/>
                <w:color w:val="FF0000"/>
                <w:sz w:val="24"/>
                <w:szCs w:val="24"/>
                <w:highlight w:val="none"/>
                <w:lang w:val="en-US" w:eastAsia="zh-CN"/>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根据供应商提供项目负责人近三年</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202</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年01月01日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-至今</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业绩认定日期以</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服务合同签订日期</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为准）</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类似项目业绩</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进行评分</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每提供一项得2.5分，最高得5</w:t>
            </w:r>
            <w:r>
              <w:rPr>
                <w:rFonts w:hint="eastAsia" w:ascii="宋体" w:hAnsi="宋体" w:cs="宋体"/>
                <w:b w:val="0"/>
                <w:bCs/>
                <w:color w:val="auto"/>
                <w:sz w:val="24"/>
                <w:szCs w:val="24"/>
                <w:highlight w:val="none"/>
                <w:shd w:val="clear" w:color="auto" w:fill="auto"/>
                <w:lang w:val="en-US" w:eastAsia="zh-CN"/>
              </w:rPr>
              <w:t>分。</w:t>
            </w:r>
          </w:p>
          <w:p w14:paraId="087AFA7C">
            <w:pPr>
              <w:pStyle w:val="48"/>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textAlignment w:val="auto"/>
              <w:outlineLvl w:val="9"/>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cs="宋体"/>
                <w:color w:val="auto"/>
                <w:sz w:val="24"/>
                <w:szCs w:val="24"/>
                <w:highlight w:val="none"/>
              </w:rPr>
              <w:t>须提供服务合同（至少包括合同首页、标的页、签字盖章页、服务内容页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项目负责人姓名页</w:t>
            </w:r>
            <w:r>
              <w:rPr>
                <w:rFonts w:hint="eastAsia" w:ascii="宋体" w:hAnsi="宋体" w:cs="宋体"/>
                <w:color w:val="auto"/>
                <w:sz w:val="24"/>
                <w:szCs w:val="24"/>
                <w:highlight w:val="none"/>
              </w:rPr>
              <w:t>）彩色扫描件等证明材料</w:t>
            </w:r>
            <w:r>
              <w:rPr>
                <w:rFonts w:hint="eastAsia" w:ascii="宋体" w:hAnsi="宋体" w:cs="宋体"/>
                <w:color w:val="auto"/>
                <w:sz w:val="24"/>
                <w:szCs w:val="24"/>
                <w:highlight w:val="none"/>
                <w:lang w:eastAsia="zh-CN"/>
              </w:rPr>
              <w:t>）</w:t>
            </w:r>
            <w:r>
              <w:rPr>
                <w:rFonts w:hint="eastAsia" w:ascii="宋体" w:hAnsi="宋体" w:cs="宋体"/>
                <w:b w:val="0"/>
                <w:bCs/>
                <w:color w:val="auto"/>
                <w:sz w:val="24"/>
                <w:szCs w:val="24"/>
                <w:highlight w:val="none"/>
                <w:shd w:val="clear" w:color="auto" w:fill="auto"/>
                <w:lang w:val="en-US" w:eastAsia="zh-CN"/>
              </w:rPr>
              <w:t>业绩证明材料必须体现项目负责人姓名</w:t>
            </w:r>
            <w:r>
              <w:rPr>
                <w:rFonts w:hint="eastAsia" w:ascii="宋体" w:hAnsi="宋体" w:eastAsia="宋体" w:cs="宋体"/>
                <w:b w:val="0"/>
                <w:bCs/>
                <w:color w:val="auto"/>
                <w:sz w:val="24"/>
                <w:szCs w:val="24"/>
                <w:highlight w:val="none"/>
                <w:shd w:val="clear" w:color="auto" w:fill="auto"/>
              </w:rPr>
              <w:t>。</w:t>
            </w:r>
          </w:p>
        </w:tc>
      </w:tr>
      <w:tr w14:paraId="7DF1F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6E2C947B">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项目配备人员</w:t>
            </w:r>
          </w:p>
        </w:tc>
        <w:tc>
          <w:tcPr>
            <w:tcW w:w="992" w:type="dxa"/>
            <w:noWrap w:val="0"/>
            <w:vAlign w:val="center"/>
          </w:tcPr>
          <w:p w14:paraId="770C269F">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6分</w:t>
            </w:r>
          </w:p>
        </w:tc>
        <w:tc>
          <w:tcPr>
            <w:tcW w:w="6334" w:type="dxa"/>
            <w:noWrap w:val="0"/>
            <w:vAlign w:val="center"/>
          </w:tcPr>
          <w:p w14:paraId="5C05D4F3">
            <w:pPr>
              <w:pStyle w:val="19"/>
              <w:keepNext w:val="0"/>
              <w:keepLines w:val="0"/>
              <w:pageBreakBefore w:val="0"/>
              <w:widowControl/>
              <w:shd w:val="clear" w:color="auto" w:fill="auto"/>
              <w:kinsoku/>
              <w:wordWrap/>
              <w:overflowPunct/>
              <w:topLinePunct w:val="0"/>
              <w:autoSpaceDE/>
              <w:autoSpaceDN/>
              <w:bidi w:val="0"/>
              <w:adjustRightInd/>
              <w:snapToGrid/>
              <w:spacing w:line="340" w:lineRule="exact"/>
              <w:jc w:val="both"/>
              <w:textAlignment w:val="auto"/>
              <w:outlineLvl w:val="9"/>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根据供应商提供</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的</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项目配备人员进行评分，</w:t>
            </w:r>
          </w:p>
          <w:p w14:paraId="4893A74C">
            <w:pPr>
              <w:pStyle w:val="19"/>
              <w:keepNext w:val="0"/>
              <w:keepLines w:val="0"/>
              <w:pageBreakBefore w:val="0"/>
              <w:widowControl/>
              <w:shd w:val="clear" w:color="auto" w:fill="auto"/>
              <w:kinsoku/>
              <w:wordWrap/>
              <w:overflowPunct/>
              <w:topLinePunct w:val="0"/>
              <w:autoSpaceDE/>
              <w:autoSpaceDN/>
              <w:bidi w:val="0"/>
              <w:adjustRightInd/>
              <w:snapToGrid/>
              <w:spacing w:line="340" w:lineRule="exact"/>
              <w:jc w:val="both"/>
              <w:textAlignment w:val="auto"/>
              <w:outlineLvl w:val="9"/>
              <w:rPr>
                <w:rFonts w:hint="default"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每提供1名项目配备人员得1分，最多得6</w:t>
            </w:r>
            <w:r>
              <w:rPr>
                <w:rFonts w:hint="default"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p>
          <w:p w14:paraId="7C6EDBB5">
            <w:pPr>
              <w:pStyle w:val="19"/>
              <w:keepNext w:val="0"/>
              <w:keepLines w:val="0"/>
              <w:pageBreakBefore w:val="0"/>
              <w:widowControl/>
              <w:shd w:val="clear" w:color="auto" w:fill="auto"/>
              <w:kinsoku/>
              <w:wordWrap/>
              <w:overflowPunct/>
              <w:topLinePunct w:val="0"/>
              <w:autoSpaceDE/>
              <w:autoSpaceDN/>
              <w:bidi w:val="0"/>
              <w:adjustRightInd/>
              <w:snapToGrid/>
              <w:spacing w:line="340" w:lineRule="exact"/>
              <w:jc w:val="both"/>
              <w:textAlignment w:val="auto"/>
              <w:outlineLvl w:val="9"/>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须提供</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人员身份证、毕业证、劳动合同</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等相关资料</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复印件，未提供或提供不全不得分</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09CF9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0FB5DC32">
            <w:pPr>
              <w:keepNext w:val="0"/>
              <w:keepLines w:val="0"/>
              <w:widowControl/>
              <w:suppressLineNumbers w:val="0"/>
              <w:jc w:val="center"/>
              <w:textAlignment w:val="center"/>
              <w:rPr>
                <w:rFonts w:hint="default" w:ascii="宋体" w:hAnsi="宋体" w:eastAsia="宋体" w:cs="宋体"/>
                <w:b w:val="0"/>
                <w:bCs w:val="0"/>
                <w:color w:val="FF0000"/>
                <w:kern w:val="2"/>
                <w:sz w:val="24"/>
                <w:szCs w:val="24"/>
                <w:highlight w:val="none"/>
                <w:shd w:val="clear" w:color="auto" w:fill="auto"/>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服务方案</w:t>
            </w:r>
          </w:p>
        </w:tc>
        <w:tc>
          <w:tcPr>
            <w:tcW w:w="992" w:type="dxa"/>
            <w:noWrap w:val="0"/>
            <w:vAlign w:val="center"/>
          </w:tcPr>
          <w:p w14:paraId="09FB294E">
            <w:pPr>
              <w:keepNext w:val="0"/>
              <w:keepLines w:val="0"/>
              <w:widowControl/>
              <w:suppressLineNumbers w:val="0"/>
              <w:jc w:val="center"/>
              <w:textAlignment w:val="center"/>
              <w:rPr>
                <w:rFonts w:hint="default"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36分</w:t>
            </w:r>
          </w:p>
        </w:tc>
        <w:tc>
          <w:tcPr>
            <w:tcW w:w="6334" w:type="dxa"/>
            <w:noWrap w:val="0"/>
            <w:vAlign w:val="center"/>
          </w:tcPr>
          <w:p w14:paraId="7E0123C8">
            <w:pPr>
              <w:tabs>
                <w:tab w:val="left" w:pos="749"/>
                <w:tab w:val="left" w:pos="3346"/>
                <w:tab w:val="left" w:pos="3873"/>
                <w:tab w:val="left" w:pos="9611"/>
              </w:tabs>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根据供应商针对本项目提供的</w:t>
            </w:r>
            <w:r>
              <w:rPr>
                <w:rFonts w:hint="eastAsia" w:ascii="宋体" w:hAnsi="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进行综合评分：</w:t>
            </w:r>
          </w:p>
          <w:p w14:paraId="5C399507">
            <w:pPr>
              <w:tabs>
                <w:tab w:val="left" w:pos="749"/>
                <w:tab w:val="left" w:pos="3346"/>
                <w:tab w:val="left" w:pos="3873"/>
                <w:tab w:val="left" w:pos="9611"/>
              </w:tabs>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方案内容包括：</w:t>
            </w:r>
          </w:p>
          <w:p w14:paraId="1ECA3D91">
            <w:pPr>
              <w:tabs>
                <w:tab w:val="left" w:pos="749"/>
                <w:tab w:val="left" w:pos="3346"/>
                <w:tab w:val="left" w:pos="3873"/>
                <w:tab w:val="left" w:pos="9611"/>
              </w:tabs>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①项目实施方案</w:t>
            </w:r>
          </w:p>
          <w:p w14:paraId="5A072F3C">
            <w:pPr>
              <w:tabs>
                <w:tab w:val="left" w:pos="749"/>
                <w:tab w:val="left" w:pos="3346"/>
                <w:tab w:val="left" w:pos="3873"/>
                <w:tab w:val="left" w:pos="9611"/>
              </w:tabs>
              <w:jc w:val="left"/>
              <w:rPr>
                <w:rFonts w:hint="eastAsia" w:ascii="宋体" w:hAnsi="宋体" w:cs="宋体"/>
                <w:color w:val="000000" w:themeColor="text1"/>
                <w:sz w:val="24"/>
                <w:szCs w:val="24"/>
                <w:highlight w:val="none"/>
                <w:lang w:val="zh-CN" w:eastAsia="en-US"/>
                <w14:textFill>
                  <w14:solidFill>
                    <w14:schemeClr w14:val="tx1"/>
                  </w14:solidFill>
                </w14:textFill>
              </w:rPr>
            </w:pPr>
            <w:r>
              <w:rPr>
                <w:rFonts w:hint="eastAsia" w:asciiTheme="minorEastAsia" w:hAnsiTheme="minorEastAsia"/>
                <w:color w:val="000000" w:themeColor="text1"/>
                <w:sz w:val="24"/>
                <w:szCs w:val="21"/>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项目进度安排</w:t>
            </w:r>
          </w:p>
          <w:p w14:paraId="044F81E3">
            <w:pPr>
              <w:tabs>
                <w:tab w:val="left" w:pos="749"/>
                <w:tab w:val="left" w:pos="3346"/>
                <w:tab w:val="left" w:pos="3873"/>
                <w:tab w:val="left" w:pos="9611"/>
              </w:tabs>
              <w:jc w:val="left"/>
              <w:rPr>
                <w:rFonts w:hint="eastAsia" w:asciiTheme="minorEastAsia" w:hAnsiTheme="minorEastAsia"/>
                <w:color w:val="000000" w:themeColor="text1"/>
                <w:sz w:val="24"/>
                <w:szCs w:val="2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项目人员安排</w:t>
            </w:r>
          </w:p>
          <w:p w14:paraId="27D32C72">
            <w:pPr>
              <w:tabs>
                <w:tab w:val="left" w:pos="749"/>
                <w:tab w:val="left" w:pos="3346"/>
                <w:tab w:val="left" w:pos="3873"/>
                <w:tab w:val="left" w:pos="9611"/>
              </w:tabs>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投入设备</w:t>
            </w:r>
          </w:p>
          <w:p w14:paraId="318CF125">
            <w:pPr>
              <w:tabs>
                <w:tab w:val="left" w:pos="749"/>
                <w:tab w:val="left" w:pos="3346"/>
                <w:tab w:val="left" w:pos="3873"/>
                <w:tab w:val="left" w:pos="9611"/>
              </w:tabs>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质量保障措施</w:t>
            </w:r>
          </w:p>
          <w:p w14:paraId="51D35CE7">
            <w:pPr>
              <w:tabs>
                <w:tab w:val="left" w:pos="749"/>
                <w:tab w:val="left" w:pos="3346"/>
                <w:tab w:val="left" w:pos="3873"/>
                <w:tab w:val="left" w:pos="9611"/>
              </w:tabs>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⑥</w:t>
            </w: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售后服务保障</w:t>
            </w:r>
          </w:p>
          <w:p w14:paraId="04865AB5">
            <w:pPr>
              <w:keepNext w:val="0"/>
              <w:keepLines w:val="0"/>
              <w:widowControl/>
              <w:suppressLineNumbers w:val="0"/>
              <w:jc w:val="left"/>
              <w:textAlignment w:val="center"/>
              <w:rPr>
                <w:rFonts w:hint="default"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4"/>
                <w:szCs w:val="22"/>
                <w:highlight w:val="none"/>
                <w:lang w:bidi="zh-CN"/>
                <w14:textFill>
                  <w14:solidFill>
                    <w14:schemeClr w14:val="tx1"/>
                  </w14:solidFill>
                </w14:textFill>
              </w:rPr>
              <w:t>满分</w:t>
            </w:r>
            <w:r>
              <w:rPr>
                <w:rFonts w:hint="eastAsia" w:ascii="宋体" w:hAnsi="宋体" w:cs="宋体"/>
                <w:color w:val="000000" w:themeColor="text1"/>
                <w:sz w:val="24"/>
                <w:szCs w:val="22"/>
                <w:highlight w:val="none"/>
                <w:lang w:val="en-US" w:bidi="zh-CN"/>
                <w14:textFill>
                  <w14:solidFill>
                    <w14:schemeClr w14:val="tx1"/>
                  </w14:solidFill>
                </w14:textFill>
              </w:rPr>
              <w:t>36</w:t>
            </w:r>
            <w:r>
              <w:rPr>
                <w:rFonts w:hint="eastAsia" w:ascii="宋体" w:hAnsi="宋体" w:cs="宋体"/>
                <w:color w:val="000000" w:themeColor="text1"/>
                <w:sz w:val="24"/>
                <w:szCs w:val="22"/>
                <w:highlight w:val="none"/>
                <w:lang w:bidi="zh-CN"/>
                <w14:textFill>
                  <w14:solidFill>
                    <w14:schemeClr w14:val="tx1"/>
                  </w14:solidFill>
                </w14:textFill>
              </w:rPr>
              <w:t>分，</w:t>
            </w:r>
            <w:r>
              <w:rPr>
                <w:rFonts w:hint="eastAsia" w:ascii="宋体" w:hAnsi="宋体" w:cs="宋体"/>
                <w:color w:val="000000" w:themeColor="text1"/>
                <w:sz w:val="24"/>
                <w:szCs w:val="22"/>
                <w:highlight w:val="none"/>
                <w:lang w:val="en-US" w:bidi="zh-CN"/>
                <w14:textFill>
                  <w14:solidFill>
                    <w14:schemeClr w14:val="tx1"/>
                  </w14:solidFill>
                </w14:textFill>
              </w:rPr>
              <w:t>每缺少一项方案扣6分，</w:t>
            </w:r>
            <w:r>
              <w:rPr>
                <w:rFonts w:hint="eastAsia" w:ascii="宋体" w:hAnsi="宋体" w:cs="宋体"/>
                <w:color w:val="000000" w:themeColor="text1"/>
                <w:sz w:val="24"/>
                <w:szCs w:val="22"/>
                <w:highlight w:val="none"/>
                <w:lang w:bidi="zh-CN"/>
                <w14:textFill>
                  <w14:solidFill>
                    <w14:schemeClr w14:val="tx1"/>
                  </w14:solidFill>
                </w14:textFill>
              </w:rPr>
              <w:t>每有一项方案不符合实际或存在缺漏扣</w:t>
            </w:r>
            <w:r>
              <w:rPr>
                <w:rFonts w:hint="eastAsia" w:ascii="宋体" w:hAnsi="宋体" w:cs="宋体"/>
                <w:color w:val="000000" w:themeColor="text1"/>
                <w:sz w:val="24"/>
                <w:szCs w:val="22"/>
                <w:highlight w:val="none"/>
                <w:lang w:val="en-US" w:bidi="zh-CN"/>
                <w14:textFill>
                  <w14:solidFill>
                    <w14:schemeClr w14:val="tx1"/>
                  </w14:solidFill>
                </w14:textFill>
              </w:rPr>
              <w:t>3</w:t>
            </w:r>
            <w:r>
              <w:rPr>
                <w:rFonts w:hint="eastAsia" w:ascii="宋体" w:hAnsi="宋体" w:cs="宋体"/>
                <w:color w:val="000000" w:themeColor="text1"/>
                <w:sz w:val="24"/>
                <w:szCs w:val="22"/>
                <w:highlight w:val="none"/>
                <w:lang w:bidi="zh-CN"/>
                <w14:textFill>
                  <w14:solidFill>
                    <w14:schemeClr w14:val="tx1"/>
                  </w14:solidFill>
                </w14:textFill>
              </w:rPr>
              <w:t>分，未提供方案不得分。</w:t>
            </w:r>
          </w:p>
        </w:tc>
      </w:tr>
      <w:tr w14:paraId="77889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1F37214A">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b w:val="0"/>
                <w:bCs w:val="0"/>
                <w:i w:val="0"/>
                <w:iCs w:val="0"/>
                <w:color w:val="auto"/>
                <w:kern w:val="0"/>
                <w:sz w:val="24"/>
                <w:szCs w:val="24"/>
                <w:u w:val="none"/>
                <w:lang w:val="en-US" w:eastAsia="zh-CN" w:bidi="ar"/>
              </w:rPr>
              <w:t>推广</w:t>
            </w:r>
            <w:r>
              <w:rPr>
                <w:rFonts w:hint="eastAsia" w:ascii="宋体" w:hAnsi="宋体" w:eastAsia="宋体" w:cs="宋体"/>
                <w:b w:val="0"/>
                <w:bCs w:val="0"/>
                <w:i w:val="0"/>
                <w:iCs w:val="0"/>
                <w:color w:val="auto"/>
                <w:kern w:val="0"/>
                <w:sz w:val="24"/>
                <w:szCs w:val="24"/>
                <w:u w:val="none"/>
                <w:lang w:val="en-US" w:eastAsia="zh-CN" w:bidi="ar"/>
              </w:rPr>
              <w:t>方案</w:t>
            </w:r>
          </w:p>
        </w:tc>
        <w:tc>
          <w:tcPr>
            <w:tcW w:w="992" w:type="dxa"/>
            <w:noWrap w:val="0"/>
            <w:vAlign w:val="center"/>
          </w:tcPr>
          <w:p w14:paraId="06142D0A">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15分</w:t>
            </w:r>
          </w:p>
        </w:tc>
        <w:tc>
          <w:tcPr>
            <w:tcW w:w="6334" w:type="dxa"/>
            <w:noWrap w:val="0"/>
            <w:vAlign w:val="center"/>
          </w:tcPr>
          <w:p w14:paraId="138131EF">
            <w:pPr>
              <w:pStyle w:val="2"/>
              <w:spacing w:line="240" w:lineRule="auto"/>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bookmarkStart w:id="169" w:name="_GoBack"/>
            <w:r>
              <w:rPr>
                <w:rFonts w:hint="eastAsia" w:ascii="宋体" w:hAnsi="宋体" w:eastAsia="宋体" w:cs="宋体"/>
                <w:color w:val="000000" w:themeColor="text1"/>
                <w:sz w:val="24"/>
                <w:szCs w:val="24"/>
                <w:highlight w:val="none"/>
                <w:lang w:val="en-US" w:eastAsia="zh-CN"/>
                <w14:textFill>
                  <w14:solidFill>
                    <w14:schemeClr w14:val="tx1"/>
                  </w14:solidFill>
                </w14:textFill>
              </w:rPr>
              <w:t>根据供应商针对本项目提供的推广方案进行综合评分：</w:t>
            </w:r>
          </w:p>
          <w:p w14:paraId="5925BF5A">
            <w:pPr>
              <w:pStyle w:val="2"/>
              <w:spacing w:line="240" w:lineRule="auto"/>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①</w:t>
            </w:r>
            <w:r>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活动作品（含稿件、图文、视频等）能在中央级官方新闻媒体平台进行转载推广，得</w:t>
            </w: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5</w:t>
            </w:r>
            <w:r>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分；</w:t>
            </w:r>
          </w:p>
          <w:p w14:paraId="43AA2B75">
            <w:pPr>
              <w:pStyle w:val="2"/>
              <w:spacing w:line="240" w:lineRule="auto"/>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②</w:t>
            </w:r>
            <w:r>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活动作品（含稿件、图文、视频等）能在省级新闻媒体平台进行转载推广，得5分；</w:t>
            </w:r>
          </w:p>
          <w:p w14:paraId="2DBBB8B5">
            <w:pPr>
              <w:pStyle w:val="2"/>
              <w:spacing w:line="240" w:lineRule="auto"/>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③</w:t>
            </w:r>
            <w:r>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活动作品（含稿件、图文、视频等）能在抖音、快手、微博、小红书等其他商业平台进行转载推广，得5分；</w:t>
            </w:r>
          </w:p>
          <w:p w14:paraId="303E812C">
            <w:pPr>
              <w:pStyle w:val="2"/>
              <w:spacing w:line="240" w:lineRule="auto"/>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以上需提供满足相应能力证明资料。满分</w:t>
            </w: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15</w:t>
            </w:r>
            <w:r>
              <w:rPr>
                <w:rFonts w:hint="default"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分，未提供证明材料不得分。</w:t>
            </w:r>
            <w:bookmarkEnd w:id="169"/>
          </w:p>
        </w:tc>
      </w:tr>
      <w:tr w14:paraId="2669A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2305655C">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服务承诺</w:t>
            </w:r>
          </w:p>
        </w:tc>
        <w:tc>
          <w:tcPr>
            <w:tcW w:w="992" w:type="dxa"/>
            <w:noWrap w:val="0"/>
            <w:vAlign w:val="center"/>
          </w:tcPr>
          <w:p w14:paraId="116E3FD7">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2"/>
                <w:sz w:val="24"/>
                <w:szCs w:val="24"/>
                <w:highlight w:val="none"/>
                <w:u w:val="none"/>
                <w:lang w:val="en-US" w:eastAsia="zh-CN" w:bidi="ar-SA"/>
                <w14:textFill>
                  <w14:solidFill>
                    <w14:schemeClr w14:val="tx1"/>
                  </w14:solidFill>
                </w14:textFill>
              </w:rPr>
              <w:t>8分</w:t>
            </w:r>
          </w:p>
        </w:tc>
        <w:tc>
          <w:tcPr>
            <w:tcW w:w="6334" w:type="dxa"/>
            <w:noWrap w:val="0"/>
            <w:vAlign w:val="center"/>
          </w:tcPr>
          <w:p w14:paraId="7F15A61B">
            <w:pPr>
              <w:widowControl/>
              <w:textAlignment w:val="center"/>
              <w:rPr>
                <w:rFonts w:ascii="Arial" w:hAnsi="Arial" w:cs="Arial"/>
                <w:sz w:val="24"/>
                <w:szCs w:val="24"/>
              </w:rPr>
            </w:pPr>
            <w:r>
              <w:rPr>
                <w:rFonts w:hint="eastAsia" w:ascii="Arial" w:hAnsi="Arial" w:cs="Arial"/>
                <w:sz w:val="24"/>
                <w:szCs w:val="24"/>
              </w:rPr>
              <w:t>供应商应保证所提供的服务或其任何一部分视频内容及相关作品均不会侵犯任何第三方的知识产权、专利权、商标权或著作权等相关权利，符合法律法规和相关网络平台规范播放要求条例。如发生上述违法行为供应商将承担一切法律责任后果。</w:t>
            </w:r>
          </w:p>
          <w:p w14:paraId="61C98A0E">
            <w:pPr>
              <w:pStyle w:val="2"/>
              <w:rPr>
                <w:rFonts w:hint="default"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Arial" w:hAnsi="Arial" w:cs="Arial"/>
                <w:sz w:val="24"/>
                <w:szCs w:val="24"/>
              </w:rPr>
              <w:t xml:space="preserve">提供承诺得 </w:t>
            </w:r>
            <w:r>
              <w:rPr>
                <w:rFonts w:hint="eastAsia" w:ascii="Arial" w:hAnsi="Arial" w:cs="Arial"/>
                <w:sz w:val="24"/>
                <w:szCs w:val="24"/>
                <w:lang w:val="en-US" w:eastAsia="zh-CN"/>
              </w:rPr>
              <w:t>8</w:t>
            </w:r>
            <w:r>
              <w:rPr>
                <w:rFonts w:hint="eastAsia" w:ascii="Arial" w:hAnsi="Arial" w:cs="Arial"/>
                <w:sz w:val="24"/>
                <w:szCs w:val="24"/>
              </w:rPr>
              <w:t>分</w:t>
            </w:r>
            <w:r>
              <w:rPr>
                <w:rFonts w:hint="eastAsia" w:ascii="Arial" w:hAnsi="Arial" w:cs="Arial"/>
                <w:sz w:val="24"/>
              </w:rPr>
              <w:t>；</w:t>
            </w:r>
            <w:r>
              <w:rPr>
                <w:rFonts w:hint="eastAsia" w:ascii="Arial" w:hAnsi="Arial" w:cs="Arial"/>
                <w:sz w:val="24"/>
                <w:szCs w:val="24"/>
              </w:rPr>
              <w:t>未提供或</w:t>
            </w:r>
            <w:r>
              <w:rPr>
                <w:rFonts w:hint="eastAsia" w:ascii="Arial" w:hAnsi="Arial" w:cs="Arial"/>
                <w:sz w:val="24"/>
                <w:szCs w:val="24"/>
                <w:lang w:val="en-US" w:eastAsia="zh-CN"/>
              </w:rPr>
              <w:t>承诺内容不全</w:t>
            </w:r>
            <w:r>
              <w:rPr>
                <w:rFonts w:hint="eastAsia" w:ascii="Arial" w:hAnsi="Arial" w:cs="Arial"/>
                <w:sz w:val="24"/>
                <w:szCs w:val="24"/>
              </w:rPr>
              <w:t>不得分。</w:t>
            </w:r>
          </w:p>
        </w:tc>
      </w:tr>
    </w:tbl>
    <w:p w14:paraId="5CB533EA">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5B069AE2">
      <w:pPr>
        <w:pStyle w:val="14"/>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报价部分评</w:t>
      </w:r>
      <w:r>
        <w:rPr>
          <w:rFonts w:hint="eastAsia" w:ascii="宋体" w:hAnsi="宋体" w:eastAsia="宋体" w:cs="宋体"/>
          <w:b w:val="0"/>
          <w:bCs w:val="0"/>
          <w:color w:val="auto"/>
          <w:sz w:val="24"/>
          <w:szCs w:val="24"/>
          <w:highlight w:val="none"/>
          <w:lang w:val="zh-CN"/>
        </w:rPr>
        <w:t>审</w:t>
      </w:r>
      <w:r>
        <w:rPr>
          <w:rFonts w:hint="eastAsia" w:ascii="宋体" w:hAnsi="宋体" w:eastAsia="宋体" w:cs="宋体"/>
          <w:b w:val="0"/>
          <w:bCs w:val="0"/>
          <w:color w:val="auto"/>
          <w:sz w:val="24"/>
          <w:szCs w:val="24"/>
          <w:highlight w:val="none"/>
        </w:rPr>
        <w:t>标准（</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557"/>
        <w:gridCol w:w="1104"/>
        <w:gridCol w:w="6301"/>
      </w:tblGrid>
      <w:tr w14:paraId="4CF1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6" w:type="pct"/>
            <w:vAlign w:val="center"/>
          </w:tcPr>
          <w:p w14:paraId="7E32313E">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序号</w:t>
            </w:r>
          </w:p>
        </w:tc>
        <w:tc>
          <w:tcPr>
            <w:tcW w:w="975" w:type="pct"/>
            <w:gridSpan w:val="2"/>
            <w:vAlign w:val="center"/>
          </w:tcPr>
          <w:p w14:paraId="7F9E6572">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评审因素</w:t>
            </w:r>
          </w:p>
        </w:tc>
        <w:tc>
          <w:tcPr>
            <w:tcW w:w="3698" w:type="pct"/>
            <w:vAlign w:val="center"/>
          </w:tcPr>
          <w:p w14:paraId="43CA06C2">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评审标准</w:t>
            </w:r>
          </w:p>
        </w:tc>
      </w:tr>
      <w:tr w14:paraId="20CB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6" w:type="pct"/>
            <w:vMerge w:val="restart"/>
            <w:vAlign w:val="center"/>
          </w:tcPr>
          <w:p w14:paraId="6B144ACC">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w:t>
            </w:r>
          </w:p>
        </w:tc>
        <w:tc>
          <w:tcPr>
            <w:tcW w:w="975" w:type="pct"/>
            <w:gridSpan w:val="2"/>
            <w:vMerge w:val="restart"/>
            <w:vAlign w:val="center"/>
          </w:tcPr>
          <w:p w14:paraId="0BD94154">
            <w:pPr>
              <w:autoSpaceDE w:val="0"/>
              <w:autoSpaceDN w:val="0"/>
              <w:adjustRightIn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rPr>
              <w:t>投标报价</w:t>
            </w:r>
          </w:p>
        </w:tc>
        <w:tc>
          <w:tcPr>
            <w:tcW w:w="3698" w:type="pct"/>
            <w:vAlign w:val="center"/>
          </w:tcPr>
          <w:p w14:paraId="6A16C12B">
            <w:pPr>
              <w:autoSpaceDE w:val="0"/>
              <w:autoSpaceDN w:val="0"/>
              <w:adjustRightInd w:val="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评标基准价即满足招标文件要求且投标价格最低的投标报价。</w:t>
            </w:r>
          </w:p>
          <w:p w14:paraId="7121D186">
            <w:pPr>
              <w:autoSpaceDE w:val="0"/>
              <w:autoSpaceDN w:val="0"/>
              <w:adjustRightInd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rPr>
              <w:t>投标报价得分=（评标基准价/投标报价）×</w:t>
            </w:r>
            <w:r>
              <w:rPr>
                <w:rFonts w:hint="eastAsia" w:ascii="宋体" w:hAnsi="宋体" w:cs="宋体"/>
                <w:b w:val="0"/>
                <w:bCs w:val="0"/>
                <w:color w:val="auto"/>
                <w:sz w:val="24"/>
                <w:szCs w:val="24"/>
                <w:highlight w:val="none"/>
                <w:lang w:val="en-US" w:eastAsia="zh-CN"/>
              </w:rPr>
              <w:t>10</w:t>
            </w:r>
          </w:p>
        </w:tc>
      </w:tr>
      <w:tr w14:paraId="3489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6" w:type="pct"/>
            <w:vMerge w:val="continue"/>
            <w:vAlign w:val="center"/>
          </w:tcPr>
          <w:p w14:paraId="641E9020">
            <w:pPr>
              <w:autoSpaceDE w:val="0"/>
              <w:autoSpaceDN w:val="0"/>
              <w:adjustRightInd w:val="0"/>
              <w:jc w:val="center"/>
              <w:rPr>
                <w:rFonts w:hint="eastAsia" w:ascii="宋体" w:hAnsi="宋体" w:eastAsia="宋体" w:cs="宋体"/>
                <w:b w:val="0"/>
                <w:bCs w:val="0"/>
                <w:color w:val="auto"/>
                <w:sz w:val="24"/>
                <w:szCs w:val="24"/>
                <w:highlight w:val="none"/>
                <w:lang w:val="zh-CN"/>
              </w:rPr>
            </w:pPr>
          </w:p>
        </w:tc>
        <w:tc>
          <w:tcPr>
            <w:tcW w:w="975" w:type="pct"/>
            <w:gridSpan w:val="2"/>
            <w:vMerge w:val="continue"/>
            <w:vAlign w:val="center"/>
          </w:tcPr>
          <w:p w14:paraId="523C9BC4">
            <w:pPr>
              <w:autoSpaceDE w:val="0"/>
              <w:autoSpaceDN w:val="0"/>
              <w:adjustRightInd w:val="0"/>
              <w:jc w:val="center"/>
              <w:rPr>
                <w:rFonts w:hint="eastAsia" w:ascii="宋体" w:hAnsi="宋体" w:eastAsia="宋体" w:cs="宋体"/>
                <w:b w:val="0"/>
                <w:bCs w:val="0"/>
                <w:color w:val="auto"/>
                <w:sz w:val="24"/>
                <w:szCs w:val="24"/>
                <w:highlight w:val="none"/>
                <w:lang w:val="zh-CN"/>
              </w:rPr>
            </w:pPr>
          </w:p>
        </w:tc>
        <w:tc>
          <w:tcPr>
            <w:tcW w:w="3698" w:type="pct"/>
            <w:vAlign w:val="center"/>
          </w:tcPr>
          <w:p w14:paraId="78E02EE1">
            <w:pPr>
              <w:autoSpaceDE w:val="0"/>
              <w:autoSpaceDN w:val="0"/>
              <w:adjustRightInd w:val="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因落实政府采购政策进行价格调整的，以调整后的价格计算评标基准价和投标报价。</w:t>
            </w:r>
          </w:p>
        </w:tc>
      </w:tr>
      <w:tr w14:paraId="003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6" w:type="pct"/>
            <w:vMerge w:val="restart"/>
            <w:vAlign w:val="center"/>
          </w:tcPr>
          <w:p w14:paraId="163604BD">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327" w:type="pct"/>
            <w:vMerge w:val="restart"/>
            <w:vAlign w:val="center"/>
          </w:tcPr>
          <w:p w14:paraId="130AFA9F">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政府采购价格折扣优惠政策说明</w:t>
            </w:r>
          </w:p>
        </w:tc>
        <w:tc>
          <w:tcPr>
            <w:tcW w:w="647" w:type="pct"/>
            <w:vMerge w:val="restart"/>
            <w:vAlign w:val="center"/>
          </w:tcPr>
          <w:p w14:paraId="37C9BB32">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w:t>
            </w:r>
          </w:p>
        </w:tc>
        <w:tc>
          <w:tcPr>
            <w:tcW w:w="3698" w:type="pct"/>
            <w:vAlign w:val="center"/>
          </w:tcPr>
          <w:p w14:paraId="7CCC6228">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根据工信部等部委发布的《关于印发中小企业划型标准规定的通知》（工信部联企业〔2011〕300号），按照本次采购标的所属行业的划型标准，符合条件的中小企业须提供自拟格式的《中小企业声明函》。</w:t>
            </w:r>
          </w:p>
        </w:tc>
      </w:tr>
      <w:tr w14:paraId="18A4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26" w:type="pct"/>
            <w:vMerge w:val="continue"/>
            <w:vAlign w:val="center"/>
          </w:tcPr>
          <w:p w14:paraId="42FD4E3D">
            <w:pPr>
              <w:jc w:val="center"/>
              <w:rPr>
                <w:rFonts w:hint="eastAsia" w:ascii="宋体" w:hAnsi="宋体" w:eastAsia="宋体" w:cs="宋体"/>
                <w:b w:val="0"/>
                <w:bCs w:val="0"/>
                <w:color w:val="auto"/>
                <w:sz w:val="24"/>
                <w:szCs w:val="24"/>
                <w:highlight w:val="none"/>
              </w:rPr>
            </w:pPr>
          </w:p>
        </w:tc>
        <w:tc>
          <w:tcPr>
            <w:tcW w:w="327" w:type="pct"/>
            <w:vMerge w:val="continue"/>
            <w:vAlign w:val="center"/>
          </w:tcPr>
          <w:p w14:paraId="0FBADBB3">
            <w:pPr>
              <w:jc w:val="center"/>
              <w:rPr>
                <w:rFonts w:hint="eastAsia" w:ascii="宋体" w:hAnsi="宋体" w:eastAsia="宋体" w:cs="宋体"/>
                <w:b w:val="0"/>
                <w:bCs w:val="0"/>
                <w:color w:val="auto"/>
                <w:sz w:val="24"/>
                <w:szCs w:val="24"/>
                <w:highlight w:val="none"/>
              </w:rPr>
            </w:pPr>
          </w:p>
        </w:tc>
        <w:tc>
          <w:tcPr>
            <w:tcW w:w="647" w:type="pct"/>
            <w:vMerge w:val="continue"/>
            <w:vAlign w:val="center"/>
          </w:tcPr>
          <w:p w14:paraId="3DFD5829">
            <w:pPr>
              <w:jc w:val="center"/>
              <w:rPr>
                <w:rFonts w:hint="eastAsia" w:ascii="宋体" w:hAnsi="宋体" w:eastAsia="宋体" w:cs="宋体"/>
                <w:b w:val="0"/>
                <w:bCs w:val="0"/>
                <w:color w:val="auto"/>
                <w:sz w:val="24"/>
                <w:szCs w:val="24"/>
                <w:highlight w:val="none"/>
              </w:rPr>
            </w:pPr>
          </w:p>
        </w:tc>
        <w:tc>
          <w:tcPr>
            <w:tcW w:w="3698" w:type="pct"/>
            <w:vAlign w:val="center"/>
          </w:tcPr>
          <w:p w14:paraId="590BA41B">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eastAsia="宋体"/>
                <w:b w:val="0"/>
                <w:bCs w:val="0"/>
                <w:color w:val="auto"/>
                <w:sz w:val="24"/>
                <w:szCs w:val="24"/>
                <w:highlight w:val="none"/>
                <w:lang w:val="en-US" w:eastAsia="zh-CN"/>
              </w:rPr>
            </w:pPr>
            <w:r>
              <w:rPr>
                <w:rFonts w:hint="eastAsia" w:hAnsi="宋体" w:eastAsia="宋体" w:cs="宋体"/>
                <w:b w:val="0"/>
                <w:bCs/>
                <w:color w:val="auto"/>
                <w:sz w:val="24"/>
                <w:szCs w:val="24"/>
                <w:highlight w:val="none"/>
                <w:shd w:val="clear" w:color="auto" w:fill="auto"/>
                <w:lang w:eastAsia="zh-CN"/>
              </w:rPr>
              <w:t>本项目</w:t>
            </w:r>
            <w:r>
              <w:rPr>
                <w:rFonts w:hint="eastAsia" w:ascii="宋体" w:hAnsi="宋体" w:cs="宋体"/>
                <w:b w:val="0"/>
                <w:bCs/>
                <w:color w:val="auto"/>
                <w:kern w:val="0"/>
                <w:sz w:val="24"/>
                <w:szCs w:val="24"/>
                <w:highlight w:val="none"/>
                <w:shd w:val="clear" w:color="auto" w:fill="auto"/>
                <w:lang w:val="en-US" w:eastAsia="zh-CN"/>
              </w:rPr>
              <w:t>标项一、标项二</w:t>
            </w:r>
            <w:r>
              <w:rPr>
                <w:rFonts w:hint="eastAsia" w:hAnsi="宋体" w:eastAsia="宋体" w:cs="宋体"/>
                <w:b w:val="0"/>
                <w:bCs/>
                <w:color w:val="auto"/>
                <w:sz w:val="24"/>
                <w:szCs w:val="24"/>
                <w:highlight w:val="none"/>
                <w:shd w:val="clear" w:color="auto" w:fill="auto"/>
                <w:lang w:eastAsia="zh-CN"/>
              </w:rPr>
              <w:t>为专门面向小微企业采购的项目，供应商应为小微企业（含小型、微型企业），根据《政府采购促进中小企业发展管理办法》（财库[2020]46 号）的规定，不再执行价格评审优惠的扶持政策；</w:t>
            </w:r>
          </w:p>
        </w:tc>
      </w:tr>
      <w:tr w14:paraId="3601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6" w:type="pct"/>
            <w:vMerge w:val="continue"/>
            <w:vAlign w:val="center"/>
          </w:tcPr>
          <w:p w14:paraId="1B138553">
            <w:pPr>
              <w:jc w:val="center"/>
              <w:rPr>
                <w:rFonts w:hint="eastAsia" w:ascii="宋体" w:hAnsi="宋体" w:eastAsia="宋体" w:cs="宋体"/>
                <w:b w:val="0"/>
                <w:bCs w:val="0"/>
                <w:color w:val="auto"/>
                <w:sz w:val="24"/>
                <w:szCs w:val="24"/>
                <w:highlight w:val="none"/>
              </w:rPr>
            </w:pPr>
          </w:p>
        </w:tc>
        <w:tc>
          <w:tcPr>
            <w:tcW w:w="327" w:type="pct"/>
            <w:vMerge w:val="continue"/>
            <w:vAlign w:val="center"/>
          </w:tcPr>
          <w:p w14:paraId="4EFD97FC">
            <w:pPr>
              <w:jc w:val="center"/>
              <w:rPr>
                <w:rFonts w:hint="eastAsia" w:ascii="宋体" w:hAnsi="宋体" w:eastAsia="宋体" w:cs="宋体"/>
                <w:b w:val="0"/>
                <w:bCs w:val="0"/>
                <w:color w:val="auto"/>
                <w:sz w:val="24"/>
                <w:szCs w:val="24"/>
                <w:highlight w:val="none"/>
              </w:rPr>
            </w:pPr>
          </w:p>
        </w:tc>
        <w:tc>
          <w:tcPr>
            <w:tcW w:w="647" w:type="pct"/>
            <w:vAlign w:val="center"/>
          </w:tcPr>
          <w:p w14:paraId="53E78B40">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监狱企业</w:t>
            </w:r>
          </w:p>
        </w:tc>
        <w:tc>
          <w:tcPr>
            <w:tcW w:w="3698" w:type="pct"/>
            <w:vAlign w:val="center"/>
          </w:tcPr>
          <w:p w14:paraId="02BD2B56">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5C25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6" w:type="pct"/>
            <w:vMerge w:val="continue"/>
            <w:vAlign w:val="center"/>
          </w:tcPr>
          <w:p w14:paraId="4389BEA4">
            <w:pPr>
              <w:jc w:val="center"/>
              <w:rPr>
                <w:rFonts w:hint="eastAsia" w:ascii="宋体" w:hAnsi="宋体" w:eastAsia="宋体" w:cs="宋体"/>
                <w:b w:val="0"/>
                <w:bCs w:val="0"/>
                <w:color w:val="auto"/>
                <w:sz w:val="24"/>
                <w:szCs w:val="24"/>
                <w:highlight w:val="none"/>
              </w:rPr>
            </w:pPr>
          </w:p>
        </w:tc>
        <w:tc>
          <w:tcPr>
            <w:tcW w:w="327" w:type="pct"/>
            <w:vMerge w:val="continue"/>
            <w:vAlign w:val="center"/>
          </w:tcPr>
          <w:p w14:paraId="619617F5">
            <w:pPr>
              <w:jc w:val="center"/>
              <w:rPr>
                <w:rFonts w:hint="eastAsia" w:ascii="宋体" w:hAnsi="宋体" w:eastAsia="宋体" w:cs="宋体"/>
                <w:b w:val="0"/>
                <w:bCs w:val="0"/>
                <w:color w:val="auto"/>
                <w:sz w:val="24"/>
                <w:szCs w:val="24"/>
                <w:highlight w:val="none"/>
              </w:rPr>
            </w:pPr>
          </w:p>
        </w:tc>
        <w:tc>
          <w:tcPr>
            <w:tcW w:w="647" w:type="pct"/>
            <w:vAlign w:val="center"/>
          </w:tcPr>
          <w:p w14:paraId="25B530D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福利企业</w:t>
            </w:r>
          </w:p>
        </w:tc>
        <w:tc>
          <w:tcPr>
            <w:tcW w:w="3698" w:type="pct"/>
            <w:vAlign w:val="center"/>
          </w:tcPr>
          <w:p w14:paraId="2CEF633A">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r w14:paraId="6918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4"/>
            <w:vAlign w:val="center"/>
          </w:tcPr>
          <w:p w14:paraId="0D010615">
            <w:pP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评分注意事项：</w:t>
            </w:r>
          </w:p>
          <w:p w14:paraId="3A38E219">
            <w:pP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 xml:space="preserve">    因落实政府采购政策进行价格调整的，评标委员会应记录价格调整的依据、计算过程及计算结果。</w:t>
            </w:r>
          </w:p>
        </w:tc>
      </w:tr>
    </w:tbl>
    <w:p w14:paraId="4788C4CF">
      <w:pPr>
        <w:pStyle w:val="14"/>
        <w:tabs>
          <w:tab w:val="left" w:pos="600"/>
        </w:tabs>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22E9D56F">
      <w:pPr>
        <w:spacing w:line="460" w:lineRule="exact"/>
        <w:ind w:firstLine="480" w:firstLineChars="200"/>
        <w:rPr>
          <w:rFonts w:hint="eastAsia" w:ascii="宋体" w:hAnsi="宋体" w:eastAsia="宋体" w:cs="宋体"/>
          <w:b w:val="0"/>
          <w:bCs w:val="0"/>
          <w:color w:val="auto"/>
          <w:sz w:val="24"/>
          <w:szCs w:val="24"/>
          <w:highlight w:val="none"/>
        </w:rPr>
      </w:pPr>
      <w:bookmarkStart w:id="161" w:name="_Toc217446060"/>
      <w:r>
        <w:rPr>
          <w:rFonts w:hint="eastAsia" w:ascii="宋体" w:hAnsi="宋体" w:eastAsia="宋体" w:cs="宋体"/>
          <w:b w:val="0"/>
          <w:bCs w:val="0"/>
          <w:color w:val="auto"/>
          <w:sz w:val="24"/>
          <w:szCs w:val="24"/>
          <w:highlight w:val="none"/>
        </w:rPr>
        <w:t>5. 终止招标</w:t>
      </w:r>
    </w:p>
    <w:p w14:paraId="44C798CA">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3B598107">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250732C0">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1"/>
      <w:bookmarkStart w:id="162" w:name="_Toc217446061"/>
    </w:p>
    <w:p w14:paraId="7B5D9425">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62"/>
      <w:r>
        <w:rPr>
          <w:rFonts w:hint="eastAsia" w:ascii="宋体" w:hAnsi="宋体" w:eastAsia="宋体" w:cs="宋体"/>
          <w:b w:val="0"/>
          <w:bCs w:val="0"/>
          <w:color w:val="auto"/>
          <w:sz w:val="24"/>
          <w:szCs w:val="24"/>
          <w:highlight w:val="none"/>
        </w:rPr>
        <w:t>：本项目根据评标委员会推荐的中标候选人名单，按顺序确定中标人。</w:t>
      </w:r>
    </w:p>
    <w:p w14:paraId="1D42FDB3">
      <w:pPr>
        <w:spacing w:line="460" w:lineRule="exact"/>
        <w:ind w:firstLine="480" w:firstLineChars="200"/>
        <w:rPr>
          <w:rFonts w:hint="eastAsia" w:ascii="宋体" w:hAnsi="宋体" w:eastAsia="宋体" w:cs="宋体"/>
          <w:b w:val="0"/>
          <w:bCs w:val="0"/>
          <w:color w:val="auto"/>
          <w:sz w:val="24"/>
          <w:szCs w:val="24"/>
          <w:highlight w:val="none"/>
        </w:rPr>
      </w:pPr>
      <w:bookmarkStart w:id="163" w:name="_Toc217446062"/>
      <w:r>
        <w:rPr>
          <w:rFonts w:hint="eastAsia" w:ascii="宋体" w:hAnsi="宋体" w:eastAsia="宋体" w:cs="宋体"/>
          <w:b w:val="0"/>
          <w:bCs w:val="0"/>
          <w:color w:val="auto"/>
          <w:sz w:val="24"/>
          <w:szCs w:val="24"/>
          <w:highlight w:val="none"/>
        </w:rPr>
        <w:t>6.2. 定标程序</w:t>
      </w:r>
      <w:bookmarkEnd w:id="163"/>
    </w:p>
    <w:p w14:paraId="0462371E">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01EF3473">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6.2.2 采购代理机构在评标结束后两个工作日内将评标报告送至采购人。</w:t>
      </w:r>
    </w:p>
    <w:p w14:paraId="1FF86972">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6.2.3 采购人应当自收到评标报告之日起5个工作日内在评标报告推荐的中标候选人中按顺序确定中标人。</w:t>
      </w:r>
    </w:p>
    <w:p w14:paraId="141B5D51">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6.2.4 根据采购人确定的中标人，采购人在招标公告发布的媒体上发布中标公告，同时向中标人发出中标通知书。</w:t>
      </w:r>
    </w:p>
    <w:p w14:paraId="1638C2D0">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6.2.5 采购人不退回投标文件和其他投标资料。</w:t>
      </w:r>
    </w:p>
    <w:bookmarkEnd w:id="156"/>
    <w:p w14:paraId="311D7963">
      <w:pPr>
        <w:spacing w:line="460" w:lineRule="exact"/>
        <w:ind w:firstLine="480" w:firstLineChars="200"/>
        <w:rPr>
          <w:rFonts w:hint="eastAsia" w:ascii="宋体" w:hAnsi="宋体" w:eastAsia="宋体" w:cs="宋体"/>
          <w:color w:val="000000"/>
          <w:sz w:val="24"/>
          <w:szCs w:val="24"/>
          <w:highlight w:val="none"/>
        </w:rPr>
      </w:pPr>
      <w:bookmarkStart w:id="164" w:name="_Toc183682432"/>
      <w:bookmarkStart w:id="165" w:name="_Toc183582297"/>
      <w:bookmarkStart w:id="166" w:name="_Toc217446105"/>
      <w:bookmarkStart w:id="167" w:name="_Toc208849022"/>
      <w:r>
        <w:rPr>
          <w:rFonts w:hint="eastAsia" w:ascii="宋体" w:hAnsi="宋体" w:eastAsia="宋体" w:cs="宋体"/>
          <w:color w:val="000000"/>
          <w:sz w:val="24"/>
          <w:szCs w:val="24"/>
          <w:highlight w:val="none"/>
        </w:rPr>
        <w:t xml:space="preserve">7. </w:t>
      </w:r>
      <w:bookmarkEnd w:id="164"/>
      <w:bookmarkEnd w:id="165"/>
      <w:bookmarkEnd w:id="166"/>
      <w:bookmarkEnd w:id="167"/>
      <w:r>
        <w:rPr>
          <w:rFonts w:hint="eastAsia" w:ascii="宋体" w:hAnsi="宋体" w:eastAsia="宋体" w:cs="宋体"/>
          <w:color w:val="000000"/>
          <w:sz w:val="24"/>
          <w:szCs w:val="24"/>
          <w:highlight w:val="none"/>
        </w:rPr>
        <w:t>评标专家在政府采购活动中承担以下义务：</w:t>
      </w:r>
    </w:p>
    <w:p w14:paraId="6070BF19">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遵纪守法，客观、公正、廉洁地履行职责。</w:t>
      </w:r>
    </w:p>
    <w:p w14:paraId="3F60D61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按照政府采购相关法律法规和招标文件的规定对投标人的资格条件和投标人提供的</w:t>
      </w:r>
      <w:r>
        <w:rPr>
          <w:rFonts w:hint="eastAsia" w:ascii="宋体" w:hAnsi="宋体" w:eastAsia="宋体" w:cs="宋体"/>
          <w:sz w:val="24"/>
          <w:szCs w:val="24"/>
          <w:highlight w:val="none"/>
        </w:rPr>
        <w:t>商务、价格、技术服务、业绩、对招标文件的响应程度以及投标文件规范性</w:t>
      </w:r>
      <w:r>
        <w:rPr>
          <w:rFonts w:hint="eastAsia" w:ascii="宋体" w:hAnsi="宋体" w:eastAsia="宋体" w:cs="宋体"/>
          <w:color w:val="000000"/>
          <w:sz w:val="24"/>
          <w:szCs w:val="24"/>
          <w:highlight w:val="none"/>
        </w:rPr>
        <w:t>等方面进行评价，提供科学合理、公平公正的评标意见，参与起草评标报告，并予签字确认。</w:t>
      </w:r>
    </w:p>
    <w:p w14:paraId="15AF4DEB">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保守秘密。不得透露招标项目情况，不得泄漏投标人的投标文件及知悉的商业秘密，不得向投标人透露评标情况。</w:t>
      </w:r>
    </w:p>
    <w:p w14:paraId="1893E21D">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发现投标人在政府采购活动中有不正当竞争或恶意串通等违规行为，及时向政府采购评标工作的组织者或财政部门报告并加以制止。</w:t>
      </w:r>
    </w:p>
    <w:p w14:paraId="741C8756">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522156F0">
      <w:pPr>
        <w:widowControl/>
        <w:autoSpaceDE w:val="0"/>
        <w:autoSpaceDN w:val="0"/>
        <w:spacing w:line="360"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7.5 </w:t>
      </w:r>
      <w:r>
        <w:rPr>
          <w:rFonts w:hint="eastAsia" w:ascii="宋体" w:hAnsi="宋体" w:eastAsia="宋体" w:cs="宋体"/>
          <w:sz w:val="24"/>
          <w:szCs w:val="24"/>
          <w:highlight w:val="none"/>
        </w:rPr>
        <w:t>配合采购人或者采购代理机构答复投标人质疑，配合投诉处理工作等事宜。</w:t>
      </w:r>
    </w:p>
    <w:p w14:paraId="24D27BD3">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法律、法规和规章规定的其他义务。</w:t>
      </w:r>
    </w:p>
    <w:p w14:paraId="2528FB60">
      <w:pPr>
        <w:widowControl/>
        <w:autoSpaceDE w:val="0"/>
        <w:autoSpaceDN w:val="0"/>
        <w:spacing w:line="460" w:lineRule="exact"/>
        <w:ind w:firstLine="482" w:firstLineChars="200"/>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评标专家在招标活动中应当遵守以下工作纪律：</w:t>
      </w:r>
    </w:p>
    <w:p w14:paraId="7CA83DE2">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应邀按时参加评标活动。遇特殊情况不能出席或途中遇阻不能按时参加评标的，应及时告知财政部门或者采购人或者采购代理机构，不得私自转托他人。</w:t>
      </w:r>
    </w:p>
    <w:p w14:paraId="1B75D20F">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29C08CC8">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5A91C868">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 评标过程中关闭通讯设备，不得与外界联系。</w:t>
      </w:r>
    </w:p>
    <w:p w14:paraId="3E1A83A6">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73AF3253">
      <w:pPr>
        <w:pStyle w:val="3"/>
        <w:spacing w:before="0" w:after="340" w:line="460" w:lineRule="exact"/>
        <w:jc w:val="center"/>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br w:type="page"/>
      </w:r>
      <w:bookmarkStart w:id="168" w:name="_Toc22113"/>
      <w:r>
        <w:rPr>
          <w:rFonts w:hint="eastAsia" w:ascii="宋体" w:hAnsi="宋体" w:eastAsia="宋体" w:cs="宋体"/>
          <w:b/>
          <w:bCs/>
          <w:color w:val="000000"/>
          <w:sz w:val="24"/>
          <w:szCs w:val="24"/>
          <w:highlight w:val="none"/>
        </w:rPr>
        <w:t>第六章  拟签订的合同文本</w:t>
      </w:r>
      <w:bookmarkEnd w:id="168"/>
    </w:p>
    <w:p w14:paraId="2ED97F14">
      <w:pPr>
        <w:pStyle w:val="49"/>
        <w:widowControl/>
        <w:spacing w:line="480" w:lineRule="atLeast"/>
        <w:ind w:firstLine="480" w:firstLineChars="200"/>
        <w:jc w:val="center"/>
        <w:rPr>
          <w:rStyle w:val="32"/>
          <w:rFonts w:hint="eastAsia" w:ascii="宋体" w:hAnsi="宋体" w:eastAsia="宋体" w:cs="宋体"/>
          <w:sz w:val="24"/>
          <w:szCs w:val="24"/>
          <w:highlight w:val="none"/>
        </w:rPr>
      </w:pPr>
      <w:r>
        <w:rPr>
          <w:rFonts w:hint="eastAsia" w:ascii="宋体" w:hAnsi="宋体" w:eastAsia="宋体" w:cs="宋体"/>
          <w:sz w:val="24"/>
          <w:szCs w:val="24"/>
          <w:highlight w:val="none"/>
        </w:rPr>
        <w:t>（本合同仅供参考，具体以实际签订的为准）</w:t>
      </w:r>
    </w:p>
    <w:p w14:paraId="70782D7F">
      <w:pPr>
        <w:pStyle w:val="61"/>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合同主要条款</w:t>
      </w:r>
    </w:p>
    <w:p w14:paraId="31DDEA8D">
      <w:pPr>
        <w:pStyle w:val="61"/>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具体合同条款以最终签订为准</w:t>
      </w:r>
    </w:p>
    <w:p w14:paraId="58433633">
      <w:pPr>
        <w:rPr>
          <w:rFonts w:hint="eastAsia" w:ascii="宋体" w:hAnsi="宋体" w:cs="宋体"/>
          <w:sz w:val="24"/>
          <w:highlight w:val="none"/>
        </w:rPr>
      </w:pPr>
    </w:p>
    <w:p w14:paraId="47E29B88">
      <w:pPr>
        <w:widowControl/>
        <w:spacing w:line="440" w:lineRule="exact"/>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甲方（客户方）：</w:t>
      </w:r>
    </w:p>
    <w:p w14:paraId="5828D470">
      <w:pPr>
        <w:widowControl/>
        <w:spacing w:line="440" w:lineRule="exact"/>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乙方（服务方）：</w:t>
      </w:r>
    </w:p>
    <w:p w14:paraId="4562AE40">
      <w:pPr>
        <w:widowControl/>
        <w:spacing w:line="440" w:lineRule="exact"/>
        <w:jc w:val="lef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甲乙双方经平等自愿协商，签订本协议。</w:t>
      </w:r>
    </w:p>
    <w:p w14:paraId="6E2EE4A9">
      <w:pPr>
        <w:widowControl/>
        <w:spacing w:line="440" w:lineRule="exact"/>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一、服务内容</w:t>
      </w:r>
    </w:p>
    <w:p w14:paraId="29349ABC">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color w:val="000000"/>
          <w:kern w:val="0"/>
          <w:sz w:val="22"/>
          <w:szCs w:val="22"/>
          <w:highlight w:val="none"/>
        </w:rPr>
        <w:t>1、乙方同意向甲方提供附件A所列的服务。服务的内容、时限、要求见附件A。</w:t>
      </w:r>
    </w:p>
    <w:p w14:paraId="667A5FED">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color w:val="000000"/>
          <w:kern w:val="0"/>
          <w:sz w:val="22"/>
          <w:szCs w:val="22"/>
          <w:highlight w:val="none"/>
        </w:rPr>
        <w:t>2、如果乙方在工作中因自身过错而发生任何错误或遗漏，乙方应无条件更正，而不另外收费，并</w:t>
      </w:r>
      <w:r>
        <w:rPr>
          <w:rFonts w:hint="eastAsia" w:ascii="宋体" w:hAnsi="宋体" w:cs="宋体"/>
          <w:color w:val="000000"/>
          <w:kern w:val="0"/>
          <w:sz w:val="22"/>
          <w:szCs w:val="22"/>
          <w:highlight w:val="none"/>
          <w:lang w:val="en-US" w:eastAsia="zh-CN"/>
        </w:rPr>
        <w:t>承担</w:t>
      </w:r>
      <w:r>
        <w:rPr>
          <w:rFonts w:hint="eastAsia" w:ascii="宋体" w:hAnsi="宋体" w:cs="宋体"/>
          <w:color w:val="000000"/>
          <w:kern w:val="0"/>
          <w:sz w:val="22"/>
          <w:szCs w:val="22"/>
          <w:highlight w:val="none"/>
        </w:rPr>
        <w:t>因此而对甲方造成的损失</w:t>
      </w:r>
      <w:r>
        <w:rPr>
          <w:rFonts w:hint="eastAsia" w:ascii="宋体" w:hAnsi="宋体" w:cs="宋体"/>
          <w:color w:val="000000"/>
          <w:kern w:val="0"/>
          <w:sz w:val="22"/>
          <w:szCs w:val="22"/>
          <w:highlight w:val="none"/>
          <w:lang w:val="en-US" w:eastAsia="zh-CN"/>
        </w:rPr>
        <w:t>赔偿</w:t>
      </w:r>
      <w:r>
        <w:rPr>
          <w:rFonts w:hint="eastAsia" w:ascii="宋体" w:hAnsi="宋体" w:cs="宋体"/>
          <w:color w:val="000000"/>
          <w:kern w:val="0"/>
          <w:sz w:val="22"/>
          <w:szCs w:val="22"/>
          <w:highlight w:val="none"/>
        </w:rPr>
        <w:t>责任，赔偿以附件A所载明的该项服务内容对应之服务费为限。</w:t>
      </w:r>
    </w:p>
    <w:p w14:paraId="1961A011">
      <w:pPr>
        <w:widowControl/>
        <w:spacing w:line="440" w:lineRule="exact"/>
        <w:ind w:firstLine="440" w:firstLineChars="200"/>
        <w:jc w:val="lef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若因甲方原因造成工作的延误，乙方不承担责任。</w:t>
      </w:r>
    </w:p>
    <w:p w14:paraId="6F77B037">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3、乙方的服务承诺：</w:t>
      </w:r>
    </w:p>
    <w:p w14:paraId="17F7CA9B">
      <w:pPr>
        <w:widowControl/>
        <w:numPr>
          <w:ilvl w:val="0"/>
          <w:numId w:val="7"/>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响应时间：乙方接到服务请求后，在两个有效工作日内给予响应并开始提供服务。双方另有约定除外。</w:t>
      </w:r>
    </w:p>
    <w:p w14:paraId="2E8BD895">
      <w:pPr>
        <w:widowControl/>
        <w:numPr>
          <w:ilvl w:val="0"/>
          <w:numId w:val="7"/>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乙方提供给甲方的服务，必须按照合同附件a规定的标准进行。</w:t>
      </w:r>
    </w:p>
    <w:p w14:paraId="6783A6C3">
      <w:pPr>
        <w:widowControl/>
        <w:numPr>
          <w:ilvl w:val="0"/>
          <w:numId w:val="0"/>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4</w:t>
      </w:r>
      <w:r>
        <w:rPr>
          <w:rFonts w:hint="eastAsia" w:ascii="宋体" w:hAnsi="宋体" w:cs="宋体"/>
          <w:color w:val="000000"/>
          <w:kern w:val="0"/>
          <w:sz w:val="22"/>
          <w:szCs w:val="22"/>
          <w:highlight w:val="none"/>
        </w:rPr>
        <w:t>、就乙方是否可安排第三方提供服务，双方同意按如下第</w:t>
      </w:r>
      <w:r>
        <w:rPr>
          <w:rFonts w:hint="eastAsia" w:ascii="宋体" w:hAnsi="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种方式处理：</w:t>
      </w:r>
    </w:p>
    <w:p w14:paraId="56974D5C">
      <w:pPr>
        <w:widowControl/>
        <w:spacing w:line="440" w:lineRule="exact"/>
        <w:ind w:left="420" w:leftChars="200"/>
        <w:jc w:val="lef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1）必须由乙方自行处理；</w:t>
      </w:r>
    </w:p>
    <w:p w14:paraId="288736F5">
      <w:pPr>
        <w:widowControl/>
        <w:spacing w:line="440" w:lineRule="exact"/>
        <w:ind w:left="420" w:leftChars="200"/>
        <w:jc w:val="lef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2）乙方可以安排第三方提供服务，但不影响乙方按本合同约定承担责任；</w:t>
      </w:r>
    </w:p>
    <w:p w14:paraId="388E4AF5">
      <w:pPr>
        <w:widowControl/>
        <w:spacing w:line="440" w:lineRule="exact"/>
        <w:ind w:left="420" w:leftChars="200"/>
        <w:jc w:val="left"/>
        <w:rPr>
          <w:rFonts w:hint="eastAsia" w:ascii="宋体" w:hAnsi="宋体" w:cs="宋体"/>
          <w:color w:val="000000"/>
          <w:kern w:val="0"/>
          <w:sz w:val="22"/>
          <w:szCs w:val="22"/>
          <w:highlight w:val="none"/>
          <w:u w:val="single"/>
        </w:rPr>
      </w:pPr>
      <w:r>
        <w:rPr>
          <w:rFonts w:hint="eastAsia" w:ascii="宋体" w:hAnsi="宋体" w:cs="宋体"/>
          <w:color w:val="000000"/>
          <w:kern w:val="0"/>
          <w:sz w:val="22"/>
          <w:szCs w:val="22"/>
          <w:highlight w:val="none"/>
        </w:rPr>
        <w:t>3）就服务中的辅助事务，乙方可以安排第三方提供服务。辅助事务是指：</w:t>
      </w:r>
      <w:r>
        <w:rPr>
          <w:rFonts w:hint="eastAsia" w:ascii="宋体" w:hAnsi="宋体" w:cs="宋体"/>
          <w:color w:val="000000"/>
          <w:kern w:val="0"/>
          <w:sz w:val="22"/>
          <w:szCs w:val="22"/>
          <w:highlight w:val="none"/>
          <w:u w:val="single"/>
        </w:rPr>
        <w:t xml:space="preserve"> </w:t>
      </w:r>
    </w:p>
    <w:p w14:paraId="5593484C">
      <w:pPr>
        <w:pStyle w:val="13"/>
        <w:rPr>
          <w:rFonts w:hint="eastAsia" w:ascii="宋体" w:hAnsi="宋体" w:cs="宋体"/>
          <w:color w:val="000000"/>
          <w:kern w:val="0"/>
          <w:sz w:val="22"/>
          <w:szCs w:val="22"/>
          <w:highlight w:val="none"/>
        </w:rPr>
      </w:pPr>
      <w:r>
        <w:rPr>
          <w:rFonts w:hint="eastAsia"/>
          <w:highlight w:val="none"/>
          <w:lang w:val="en-US" w:eastAsia="zh-CN"/>
        </w:rPr>
        <w:t xml:space="preserve">    </w:t>
      </w:r>
      <w:r>
        <w:rPr>
          <w:rFonts w:hint="eastAsia" w:ascii="宋体" w:hAnsi="宋体" w:eastAsia="宋体" w:cs="宋体"/>
          <w:color w:val="000000"/>
          <w:kern w:val="0"/>
          <w:sz w:val="22"/>
          <w:szCs w:val="22"/>
          <w:highlight w:val="none"/>
          <w:lang w:val="en-US" w:eastAsia="zh-CN" w:bidi="ar-SA"/>
        </w:rPr>
        <w:t>二、服务期限：自</w:t>
      </w:r>
      <w:r>
        <w:rPr>
          <w:rFonts w:hint="eastAsia" w:ascii="宋体" w:hAnsi="宋体" w:eastAsia="宋体" w:cs="宋体"/>
          <w:color w:val="000000"/>
          <w:kern w:val="0"/>
          <w:sz w:val="22"/>
          <w:szCs w:val="22"/>
          <w:highlight w:val="none"/>
          <w:u w:val="single"/>
          <w:lang w:val="en-US" w:eastAsia="zh-CN" w:bidi="ar-SA"/>
        </w:rPr>
        <w:t xml:space="preserve">     </w:t>
      </w:r>
      <w:r>
        <w:rPr>
          <w:rFonts w:hint="eastAsia" w:ascii="宋体" w:hAnsi="宋体" w:eastAsia="宋体" w:cs="宋体"/>
          <w:color w:val="000000"/>
          <w:kern w:val="0"/>
          <w:sz w:val="22"/>
          <w:szCs w:val="22"/>
          <w:highlight w:val="none"/>
          <w:lang w:val="en-US" w:eastAsia="zh-CN" w:bidi="ar-SA"/>
        </w:rPr>
        <w:t xml:space="preserve">至 </w:t>
      </w:r>
      <w:r>
        <w:rPr>
          <w:rFonts w:hint="eastAsia" w:ascii="宋体" w:hAnsi="宋体" w:eastAsia="宋体" w:cs="宋体"/>
          <w:color w:val="000000"/>
          <w:kern w:val="0"/>
          <w:sz w:val="22"/>
          <w:szCs w:val="22"/>
          <w:highlight w:val="none"/>
          <w:u w:val="single"/>
          <w:lang w:val="en-US" w:eastAsia="zh-CN" w:bidi="ar-SA"/>
        </w:rPr>
        <w:t xml:space="preserve">      </w:t>
      </w:r>
      <w:r>
        <w:rPr>
          <w:rFonts w:hint="eastAsia" w:ascii="宋体" w:hAnsi="宋体" w:eastAsia="宋体" w:cs="宋体"/>
          <w:color w:val="000000"/>
          <w:kern w:val="0"/>
          <w:sz w:val="22"/>
          <w:szCs w:val="22"/>
          <w:highlight w:val="none"/>
          <w:lang w:val="en-US" w:eastAsia="zh-CN" w:bidi="ar-SA"/>
        </w:rPr>
        <w:t>。</w:t>
      </w:r>
    </w:p>
    <w:p w14:paraId="00CAB91A">
      <w:pPr>
        <w:widowControl/>
        <w:spacing w:line="440" w:lineRule="exact"/>
        <w:ind w:left="420" w:left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三</w:t>
      </w:r>
      <w:r>
        <w:rPr>
          <w:rFonts w:hint="eastAsia" w:ascii="宋体" w:hAnsi="宋体" w:cs="宋体"/>
          <w:color w:val="000000"/>
          <w:kern w:val="0"/>
          <w:sz w:val="22"/>
          <w:szCs w:val="22"/>
          <w:highlight w:val="none"/>
        </w:rPr>
        <w:t>、 服务费的支付</w:t>
      </w:r>
    </w:p>
    <w:p w14:paraId="54E320AA">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1、服务费总金额为</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元 ( 大写:</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元整 ) 。上述费用结构仅限于附件a中列明的工作。如果甲方要求扩大项目范围，或因甲方改变已经议定的项目内容导致乙方需重复进行项目步骤，乙方将需要重新评估并要求甲方增加费用。</w:t>
      </w:r>
    </w:p>
    <w:p w14:paraId="01822BBC">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2、服务费支付方式：</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93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noWrap w:val="0"/>
            <w:vAlign w:val="top"/>
          </w:tcPr>
          <w:p w14:paraId="02AA928B">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阶段</w:t>
            </w:r>
          </w:p>
        </w:tc>
        <w:tc>
          <w:tcPr>
            <w:tcW w:w="3321" w:type="dxa"/>
            <w:noWrap w:val="0"/>
            <w:vAlign w:val="top"/>
          </w:tcPr>
          <w:p w14:paraId="4A938CFC">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付款比例</w:t>
            </w:r>
          </w:p>
        </w:tc>
        <w:tc>
          <w:tcPr>
            <w:tcW w:w="3321" w:type="dxa"/>
            <w:noWrap w:val="0"/>
            <w:vAlign w:val="top"/>
          </w:tcPr>
          <w:p w14:paraId="0EB1B020">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14:paraId="412B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noWrap w:val="0"/>
            <w:vAlign w:val="top"/>
          </w:tcPr>
          <w:p w14:paraId="26E814AB">
            <w:pPr>
              <w:widowControl/>
              <w:spacing w:line="440" w:lineRule="exact"/>
              <w:ind w:firstLine="440" w:firstLineChars="200"/>
              <w:jc w:val="left"/>
              <w:rPr>
                <w:rFonts w:hint="eastAsia" w:ascii="宋体" w:hAnsi="宋体" w:cs="宋体"/>
                <w:color w:val="000000"/>
                <w:kern w:val="0"/>
                <w:sz w:val="22"/>
                <w:szCs w:val="22"/>
                <w:highlight w:val="none"/>
              </w:rPr>
            </w:pPr>
          </w:p>
        </w:tc>
        <w:tc>
          <w:tcPr>
            <w:tcW w:w="3321" w:type="dxa"/>
            <w:noWrap w:val="0"/>
            <w:vAlign w:val="top"/>
          </w:tcPr>
          <w:p w14:paraId="141E11B1">
            <w:pPr>
              <w:widowControl/>
              <w:spacing w:line="440" w:lineRule="exact"/>
              <w:ind w:firstLine="440" w:firstLineChars="200"/>
              <w:jc w:val="left"/>
              <w:rPr>
                <w:rFonts w:hint="eastAsia" w:ascii="宋体" w:hAnsi="宋体" w:cs="宋体"/>
                <w:color w:val="000000"/>
                <w:kern w:val="0"/>
                <w:sz w:val="22"/>
                <w:szCs w:val="22"/>
                <w:highlight w:val="none"/>
              </w:rPr>
            </w:pPr>
          </w:p>
        </w:tc>
        <w:tc>
          <w:tcPr>
            <w:tcW w:w="3321" w:type="dxa"/>
            <w:noWrap w:val="0"/>
            <w:vAlign w:val="top"/>
          </w:tcPr>
          <w:p w14:paraId="0FD1D591">
            <w:pPr>
              <w:widowControl/>
              <w:spacing w:line="440" w:lineRule="exact"/>
              <w:ind w:firstLine="440" w:firstLineChars="200"/>
              <w:jc w:val="left"/>
              <w:rPr>
                <w:rFonts w:hint="eastAsia" w:ascii="宋体" w:hAnsi="宋体" w:cs="宋体"/>
                <w:color w:val="000000"/>
                <w:kern w:val="0"/>
                <w:sz w:val="22"/>
                <w:szCs w:val="22"/>
                <w:highlight w:val="none"/>
              </w:rPr>
            </w:pPr>
          </w:p>
        </w:tc>
      </w:tr>
      <w:tr w14:paraId="4147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noWrap w:val="0"/>
            <w:vAlign w:val="top"/>
          </w:tcPr>
          <w:p w14:paraId="5FE47D4F">
            <w:pPr>
              <w:widowControl/>
              <w:spacing w:line="440" w:lineRule="exact"/>
              <w:ind w:firstLine="440" w:firstLineChars="200"/>
              <w:jc w:val="left"/>
              <w:rPr>
                <w:rFonts w:hint="eastAsia" w:ascii="宋体" w:hAnsi="宋体" w:cs="宋体"/>
                <w:color w:val="000000"/>
                <w:kern w:val="0"/>
                <w:sz w:val="22"/>
                <w:szCs w:val="22"/>
                <w:highlight w:val="none"/>
              </w:rPr>
            </w:pPr>
          </w:p>
        </w:tc>
        <w:tc>
          <w:tcPr>
            <w:tcW w:w="3321" w:type="dxa"/>
            <w:noWrap w:val="0"/>
            <w:vAlign w:val="top"/>
          </w:tcPr>
          <w:p w14:paraId="020ED571">
            <w:pPr>
              <w:widowControl/>
              <w:spacing w:line="440" w:lineRule="exact"/>
              <w:ind w:firstLine="440" w:firstLineChars="200"/>
              <w:jc w:val="left"/>
              <w:rPr>
                <w:rFonts w:hint="eastAsia" w:ascii="宋体" w:hAnsi="宋体" w:cs="宋体"/>
                <w:color w:val="000000"/>
                <w:kern w:val="0"/>
                <w:sz w:val="22"/>
                <w:szCs w:val="22"/>
                <w:highlight w:val="none"/>
              </w:rPr>
            </w:pPr>
          </w:p>
        </w:tc>
        <w:tc>
          <w:tcPr>
            <w:tcW w:w="3321" w:type="dxa"/>
            <w:noWrap w:val="0"/>
            <w:vAlign w:val="top"/>
          </w:tcPr>
          <w:p w14:paraId="34BCB44A">
            <w:pPr>
              <w:widowControl/>
              <w:spacing w:line="440" w:lineRule="exact"/>
              <w:ind w:firstLine="440" w:firstLineChars="200"/>
              <w:jc w:val="left"/>
              <w:rPr>
                <w:rFonts w:hint="eastAsia" w:ascii="宋体" w:hAnsi="宋体" w:cs="宋体"/>
                <w:color w:val="000000"/>
                <w:kern w:val="0"/>
                <w:sz w:val="22"/>
                <w:szCs w:val="22"/>
                <w:highlight w:val="none"/>
              </w:rPr>
            </w:pPr>
          </w:p>
        </w:tc>
      </w:tr>
      <w:tr w14:paraId="2751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noWrap w:val="0"/>
            <w:vAlign w:val="top"/>
          </w:tcPr>
          <w:p w14:paraId="2D09C2E4">
            <w:pPr>
              <w:widowControl/>
              <w:spacing w:line="440" w:lineRule="exact"/>
              <w:ind w:firstLine="440" w:firstLineChars="200"/>
              <w:jc w:val="left"/>
              <w:rPr>
                <w:rFonts w:hint="eastAsia" w:ascii="宋体" w:hAnsi="宋体" w:cs="宋体"/>
                <w:color w:val="000000"/>
                <w:kern w:val="0"/>
                <w:sz w:val="22"/>
                <w:szCs w:val="22"/>
                <w:highlight w:val="none"/>
              </w:rPr>
            </w:pPr>
          </w:p>
        </w:tc>
        <w:tc>
          <w:tcPr>
            <w:tcW w:w="3321" w:type="dxa"/>
            <w:noWrap w:val="0"/>
            <w:vAlign w:val="top"/>
          </w:tcPr>
          <w:p w14:paraId="0C4C1ECF">
            <w:pPr>
              <w:widowControl/>
              <w:spacing w:line="440" w:lineRule="exact"/>
              <w:ind w:firstLine="440" w:firstLineChars="200"/>
              <w:jc w:val="left"/>
              <w:rPr>
                <w:rFonts w:hint="eastAsia" w:ascii="宋体" w:hAnsi="宋体" w:cs="宋体"/>
                <w:color w:val="000000"/>
                <w:kern w:val="0"/>
                <w:sz w:val="22"/>
                <w:szCs w:val="22"/>
                <w:highlight w:val="none"/>
              </w:rPr>
            </w:pPr>
          </w:p>
        </w:tc>
        <w:tc>
          <w:tcPr>
            <w:tcW w:w="3321" w:type="dxa"/>
            <w:noWrap w:val="0"/>
            <w:vAlign w:val="top"/>
          </w:tcPr>
          <w:p w14:paraId="21BA1465">
            <w:pPr>
              <w:widowControl/>
              <w:spacing w:line="440" w:lineRule="exact"/>
              <w:ind w:firstLine="440" w:firstLineChars="200"/>
              <w:jc w:val="left"/>
              <w:rPr>
                <w:rFonts w:hint="eastAsia" w:ascii="宋体" w:hAnsi="宋体" w:cs="宋体"/>
                <w:color w:val="000000"/>
                <w:kern w:val="0"/>
                <w:sz w:val="22"/>
                <w:szCs w:val="22"/>
                <w:highlight w:val="none"/>
              </w:rPr>
            </w:pPr>
          </w:p>
        </w:tc>
      </w:tr>
    </w:tbl>
    <w:p w14:paraId="59EDC44D">
      <w:pPr>
        <w:widowControl/>
        <w:numPr>
          <w:ilvl w:val="0"/>
          <w:numId w:val="8"/>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除非双方另有约定，乙方应自行承担服务过程中的成本与其它费用。</w:t>
      </w:r>
    </w:p>
    <w:p w14:paraId="2E7FB93A">
      <w:pPr>
        <w:widowControl/>
        <w:numPr>
          <w:ilvl w:val="0"/>
          <w:numId w:val="8"/>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发票：乙方应提供足额正规发票。</w:t>
      </w:r>
    </w:p>
    <w:p w14:paraId="2E298D50">
      <w:pPr>
        <w:widowControl/>
        <w:numPr>
          <w:ilvl w:val="0"/>
          <w:numId w:val="8"/>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四</w:t>
      </w:r>
      <w:r>
        <w:rPr>
          <w:rFonts w:hint="eastAsia" w:ascii="宋体" w:hAnsi="宋体" w:cs="宋体"/>
          <w:color w:val="000000"/>
          <w:kern w:val="0"/>
          <w:sz w:val="22"/>
          <w:szCs w:val="22"/>
          <w:highlight w:val="none"/>
        </w:rPr>
        <w:t>、 服务的变更</w:t>
      </w:r>
    </w:p>
    <w:p w14:paraId="7F5C6D48">
      <w:pPr>
        <w:widowControl/>
        <w:spacing w:line="440" w:lineRule="exact"/>
        <w:ind w:left="420" w:leftChars="200"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甲方可以提前</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个工作日以书面形式要求变更或增加所提供的服务。该等变更最终应由双方互相商定认可，其中包括与该等变更有关的任何费用调整。</w:t>
      </w:r>
    </w:p>
    <w:p w14:paraId="7E2B4A28">
      <w:pPr>
        <w:widowControl/>
        <w:spacing w:line="440" w:lineRule="exact"/>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五</w:t>
      </w:r>
      <w:r>
        <w:rPr>
          <w:rFonts w:hint="eastAsia" w:ascii="宋体" w:hAnsi="宋体" w:cs="宋体"/>
          <w:color w:val="000000"/>
          <w:kern w:val="0"/>
          <w:sz w:val="22"/>
          <w:szCs w:val="22"/>
          <w:highlight w:val="none"/>
        </w:rPr>
        <w:t>、违约责任</w:t>
      </w:r>
    </w:p>
    <w:p w14:paraId="7806C2C5">
      <w:pPr>
        <w:widowControl/>
        <w:numPr>
          <w:ilvl w:val="0"/>
          <w:numId w:val="9"/>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甲方逾期付款的，每逾期一天，甲方应按逾期金额的千分之一向乙方方支付违约金，同时仍应履行付款义务。逾期超过 15 天的，乙方有权解除合同。</w:t>
      </w:r>
    </w:p>
    <w:p w14:paraId="3493CCAD">
      <w:pPr>
        <w:widowControl/>
        <w:tabs>
          <w:tab w:val="left" w:pos="0"/>
        </w:tabs>
        <w:spacing w:line="440" w:lineRule="exact"/>
        <w:ind w:firstLine="385" w:firstLineChars="175"/>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2、乙方未按约定的时间完成服务的，每逾期一天，应按合同金额的千分之一向另一方支付违约金，同时仍应尽快履行。逾期超过 15 天的，甲方有权解除合同。</w:t>
      </w:r>
    </w:p>
    <w:p w14:paraId="0B2FD736">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color w:val="000000"/>
          <w:kern w:val="0"/>
          <w:sz w:val="22"/>
          <w:szCs w:val="22"/>
          <w:highlight w:val="none"/>
        </w:rPr>
        <w:t>3、因乙方违约导致本合同被解除的，甲方有权要求乙方按如下第</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种方式承担违约责任：</w:t>
      </w:r>
    </w:p>
    <w:p w14:paraId="75100265">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1）甲方有权不再支付后期服务费；</w:t>
      </w:r>
    </w:p>
    <w:p w14:paraId="521BC85B">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2）乙方应将甲方支付的全部费用退还甲方；</w:t>
      </w:r>
    </w:p>
    <w:p w14:paraId="17526BC0">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3）甲方有权要求乙方按合同总金额的 %支付违约金。</w:t>
      </w:r>
    </w:p>
    <w:p w14:paraId="0A669129">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4）其它：</w:t>
      </w:r>
    </w:p>
    <w:p w14:paraId="5D45172C">
      <w:pPr>
        <w:widowControl/>
        <w:spacing w:line="440" w:lineRule="exact"/>
        <w:ind w:firstLine="440" w:firstLineChars="200"/>
        <w:jc w:val="lef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4、甲方违约导致本合同被解除的，乙方有权要求甲方就已经完成的服务（无论甲方是否验收）支付费用，甲方已经支付的费用不予退还，同时乙方可要求甲方另外支付违约金。违约金标准为：剩余未支付的服务费</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w:t>
      </w:r>
    </w:p>
    <w:p w14:paraId="5D125548">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五、争议解决</w:t>
      </w:r>
    </w:p>
    <w:p w14:paraId="1E6BE213">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就与本协议有关的任何争议，双方同意按如下第</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种方式处理：</w:t>
      </w:r>
    </w:p>
    <w:p w14:paraId="5A801CD1">
      <w:pPr>
        <w:widowControl/>
        <w:numPr>
          <w:ilvl w:val="0"/>
          <w:numId w:val="10"/>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由</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所在地的人民法院管辖；</w:t>
      </w:r>
    </w:p>
    <w:p w14:paraId="2B3DE53A">
      <w:pPr>
        <w:widowControl/>
        <w:numPr>
          <w:ilvl w:val="0"/>
          <w:numId w:val="10"/>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提交</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仲裁委员会仲裁，以其仲裁结果为终局的、可强制的裁决。</w:t>
      </w:r>
    </w:p>
    <w:p w14:paraId="4D490A18">
      <w:pPr>
        <w:widowControl/>
        <w:numPr>
          <w:ilvl w:val="0"/>
          <w:numId w:val="10"/>
        </w:numPr>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六、 其他</w:t>
      </w:r>
    </w:p>
    <w:p w14:paraId="1ACAB668">
      <w:pPr>
        <w:widowControl/>
        <w:numPr>
          <w:ilvl w:val="0"/>
          <w:numId w:val="11"/>
        </w:numPr>
        <w:spacing w:line="440" w:lineRule="exact"/>
        <w:ind w:firstLine="385" w:firstLineChars="175"/>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附件 A 是本合同不可分割的组成部分，与本合同具有同等法律效力。</w:t>
      </w:r>
    </w:p>
    <w:p w14:paraId="328B7B18">
      <w:pPr>
        <w:widowControl/>
        <w:numPr>
          <w:ilvl w:val="0"/>
          <w:numId w:val="11"/>
        </w:numPr>
        <w:spacing w:line="440" w:lineRule="exact"/>
        <w:ind w:firstLine="385" w:firstLineChars="175"/>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2、本合同未尽事宜，由甲乙双方协商后产生书面文件，作为本合同的补充条款，具备与本合同同等法律效力。</w:t>
      </w:r>
    </w:p>
    <w:p w14:paraId="101EAF66">
      <w:pPr>
        <w:widowControl/>
        <w:spacing w:line="440" w:lineRule="exact"/>
        <w:ind w:left="368" w:leftChars="175"/>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3、本协议签订于 年 月 日。</w:t>
      </w:r>
    </w:p>
    <w:p w14:paraId="26AEBFE7">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甲方（签章） </w:t>
      </w:r>
    </w:p>
    <w:p w14:paraId="5C85A7ED">
      <w:pPr>
        <w:widowControl/>
        <w:spacing w:line="440" w:lineRule="exact"/>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代表签字：</w:t>
      </w:r>
    </w:p>
    <w:p w14:paraId="061D5C13">
      <w:pPr>
        <w:spacing w:line="44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乙方（签章）：</w:t>
      </w:r>
    </w:p>
    <w:p w14:paraId="41C95507">
      <w:pPr>
        <w:spacing w:line="44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代表签字：</w:t>
      </w:r>
    </w:p>
    <w:p w14:paraId="561034BA">
      <w:pPr>
        <w:spacing w:line="440" w:lineRule="exact"/>
        <w:rPr>
          <w:rFonts w:hint="eastAsia" w:ascii="宋体" w:hAnsi="宋体" w:cs="宋体"/>
          <w:color w:val="000000"/>
          <w:kern w:val="0"/>
          <w:sz w:val="22"/>
          <w:szCs w:val="22"/>
          <w:highlight w:val="none"/>
        </w:rPr>
      </w:pPr>
    </w:p>
    <w:p w14:paraId="2A00CCDA">
      <w:pPr>
        <w:spacing w:line="440" w:lineRule="exact"/>
        <w:rPr>
          <w:rFonts w:hint="eastAsia" w:ascii="宋体" w:hAnsi="宋体" w:cs="宋体"/>
          <w:color w:val="000000"/>
          <w:kern w:val="0"/>
          <w:sz w:val="22"/>
          <w:szCs w:val="22"/>
          <w:highlight w:val="none"/>
        </w:rPr>
      </w:pPr>
    </w:p>
    <w:p w14:paraId="17E851D6">
      <w:pPr>
        <w:spacing w:line="440" w:lineRule="exact"/>
        <w:rPr>
          <w:rFonts w:hint="eastAsia" w:ascii="宋体" w:hAnsi="宋体" w:cs="宋体"/>
          <w:color w:val="000000"/>
          <w:kern w:val="0"/>
          <w:sz w:val="22"/>
          <w:szCs w:val="22"/>
          <w:highlight w:val="none"/>
        </w:rPr>
      </w:pPr>
    </w:p>
    <w:p w14:paraId="1910BB67">
      <w:pPr>
        <w:spacing w:line="440" w:lineRule="exact"/>
        <w:rPr>
          <w:rFonts w:hint="eastAsia" w:ascii="宋体" w:hAnsi="宋体" w:cs="宋体"/>
          <w:color w:val="000000"/>
          <w:kern w:val="0"/>
          <w:sz w:val="22"/>
          <w:szCs w:val="22"/>
          <w:highlight w:val="none"/>
        </w:rPr>
      </w:pPr>
    </w:p>
    <w:p w14:paraId="53F5170E">
      <w:pPr>
        <w:spacing w:line="440" w:lineRule="exac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附件 A</w:t>
      </w:r>
    </w:p>
    <w:p w14:paraId="2147182A">
      <w:pPr>
        <w:pStyle w:val="29"/>
        <w:rPr>
          <w:rFonts w:hint="eastAsia"/>
          <w:highlight w:val="none"/>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833"/>
        <w:gridCol w:w="1406"/>
        <w:gridCol w:w="1407"/>
        <w:gridCol w:w="1407"/>
        <w:gridCol w:w="1407"/>
      </w:tblGrid>
      <w:tr w14:paraId="5DFF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9" w:type="dxa"/>
            <w:noWrap w:val="0"/>
            <w:vAlign w:val="center"/>
          </w:tcPr>
          <w:p w14:paraId="7EA98FA7">
            <w:pPr>
              <w:jc w:val="center"/>
              <w:rPr>
                <w:rFonts w:ascii="宋体" w:hAnsi="宋体"/>
                <w:sz w:val="22"/>
                <w:szCs w:val="22"/>
                <w:highlight w:val="none"/>
              </w:rPr>
            </w:pPr>
            <w:r>
              <w:rPr>
                <w:rFonts w:hint="eastAsia" w:ascii="宋体" w:hAnsi="宋体" w:cs="宋体"/>
                <w:color w:val="000000"/>
                <w:kern w:val="0"/>
                <w:sz w:val="22"/>
                <w:szCs w:val="22"/>
                <w:highlight w:val="none"/>
              </w:rPr>
              <w:t>序号</w:t>
            </w:r>
          </w:p>
        </w:tc>
        <w:tc>
          <w:tcPr>
            <w:tcW w:w="1833" w:type="dxa"/>
            <w:noWrap w:val="0"/>
            <w:vAlign w:val="center"/>
          </w:tcPr>
          <w:p w14:paraId="01744854">
            <w:pPr>
              <w:jc w:val="center"/>
              <w:rPr>
                <w:rFonts w:ascii="宋体" w:hAnsi="宋体"/>
                <w:sz w:val="22"/>
                <w:szCs w:val="22"/>
                <w:highlight w:val="none"/>
              </w:rPr>
            </w:pPr>
            <w:r>
              <w:rPr>
                <w:rFonts w:hint="eastAsia" w:ascii="宋体" w:hAnsi="宋体" w:cs="宋体"/>
                <w:color w:val="000000"/>
                <w:kern w:val="0"/>
                <w:sz w:val="22"/>
                <w:szCs w:val="22"/>
                <w:highlight w:val="none"/>
              </w:rPr>
              <w:t>服务内容</w:t>
            </w:r>
          </w:p>
        </w:tc>
        <w:tc>
          <w:tcPr>
            <w:tcW w:w="1406" w:type="dxa"/>
            <w:noWrap w:val="0"/>
            <w:vAlign w:val="center"/>
          </w:tcPr>
          <w:p w14:paraId="77F91815">
            <w:pPr>
              <w:jc w:val="center"/>
              <w:rPr>
                <w:rFonts w:ascii="宋体" w:hAnsi="宋体"/>
                <w:sz w:val="22"/>
                <w:szCs w:val="22"/>
                <w:highlight w:val="none"/>
              </w:rPr>
            </w:pPr>
            <w:r>
              <w:rPr>
                <w:rFonts w:hint="eastAsia" w:ascii="宋体" w:hAnsi="宋体" w:cs="宋体"/>
                <w:color w:val="000000"/>
                <w:kern w:val="0"/>
                <w:sz w:val="22"/>
                <w:szCs w:val="22"/>
                <w:highlight w:val="none"/>
              </w:rPr>
              <w:t>费用标准</w:t>
            </w:r>
          </w:p>
        </w:tc>
        <w:tc>
          <w:tcPr>
            <w:tcW w:w="1407" w:type="dxa"/>
            <w:noWrap w:val="0"/>
            <w:vAlign w:val="center"/>
          </w:tcPr>
          <w:p w14:paraId="65473876">
            <w:pPr>
              <w:jc w:val="center"/>
              <w:rPr>
                <w:rFonts w:ascii="宋体" w:hAnsi="宋体"/>
                <w:sz w:val="22"/>
                <w:szCs w:val="22"/>
                <w:highlight w:val="none"/>
              </w:rPr>
            </w:pPr>
            <w:r>
              <w:rPr>
                <w:rFonts w:hint="eastAsia" w:ascii="宋体" w:hAnsi="宋体" w:cs="宋体"/>
                <w:color w:val="000000"/>
                <w:kern w:val="0"/>
                <w:sz w:val="22"/>
                <w:szCs w:val="22"/>
                <w:highlight w:val="none"/>
              </w:rPr>
              <w:t>时限</w:t>
            </w:r>
          </w:p>
        </w:tc>
        <w:tc>
          <w:tcPr>
            <w:tcW w:w="1407" w:type="dxa"/>
            <w:noWrap w:val="0"/>
            <w:vAlign w:val="center"/>
          </w:tcPr>
          <w:p w14:paraId="06806DF4">
            <w:pPr>
              <w:jc w:val="center"/>
              <w:rPr>
                <w:rFonts w:ascii="宋体" w:hAnsi="宋体"/>
                <w:sz w:val="22"/>
                <w:szCs w:val="22"/>
                <w:highlight w:val="none"/>
              </w:rPr>
            </w:pPr>
            <w:r>
              <w:rPr>
                <w:rFonts w:hint="eastAsia" w:ascii="宋体" w:hAnsi="宋体" w:cs="宋体"/>
                <w:color w:val="000000"/>
                <w:kern w:val="0"/>
                <w:sz w:val="22"/>
                <w:szCs w:val="22"/>
                <w:highlight w:val="none"/>
              </w:rPr>
              <w:t>完成标准</w:t>
            </w:r>
          </w:p>
        </w:tc>
        <w:tc>
          <w:tcPr>
            <w:tcW w:w="1407" w:type="dxa"/>
            <w:noWrap w:val="0"/>
            <w:vAlign w:val="center"/>
          </w:tcPr>
          <w:p w14:paraId="50E3AFB5">
            <w:pPr>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14:paraId="7E55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9" w:type="dxa"/>
            <w:noWrap w:val="0"/>
            <w:vAlign w:val="center"/>
          </w:tcPr>
          <w:p w14:paraId="1076003E">
            <w:pPr>
              <w:jc w:val="center"/>
              <w:rPr>
                <w:rFonts w:ascii="宋体" w:hAnsi="宋体"/>
                <w:sz w:val="22"/>
                <w:szCs w:val="22"/>
                <w:highlight w:val="none"/>
              </w:rPr>
            </w:pPr>
          </w:p>
        </w:tc>
        <w:tc>
          <w:tcPr>
            <w:tcW w:w="1833" w:type="dxa"/>
            <w:noWrap w:val="0"/>
            <w:vAlign w:val="center"/>
          </w:tcPr>
          <w:p w14:paraId="425A5FAD">
            <w:pPr>
              <w:jc w:val="center"/>
              <w:rPr>
                <w:rFonts w:ascii="宋体" w:hAnsi="宋体"/>
                <w:sz w:val="22"/>
                <w:szCs w:val="22"/>
                <w:highlight w:val="none"/>
              </w:rPr>
            </w:pPr>
          </w:p>
        </w:tc>
        <w:tc>
          <w:tcPr>
            <w:tcW w:w="1406" w:type="dxa"/>
            <w:noWrap w:val="0"/>
            <w:vAlign w:val="center"/>
          </w:tcPr>
          <w:p w14:paraId="75E9C545">
            <w:pPr>
              <w:jc w:val="center"/>
              <w:rPr>
                <w:rFonts w:ascii="宋体" w:hAnsi="宋体"/>
                <w:sz w:val="22"/>
                <w:szCs w:val="22"/>
                <w:highlight w:val="none"/>
              </w:rPr>
            </w:pPr>
          </w:p>
        </w:tc>
        <w:tc>
          <w:tcPr>
            <w:tcW w:w="1407" w:type="dxa"/>
            <w:noWrap w:val="0"/>
            <w:vAlign w:val="center"/>
          </w:tcPr>
          <w:p w14:paraId="18EDA462">
            <w:pPr>
              <w:jc w:val="center"/>
              <w:rPr>
                <w:rFonts w:ascii="宋体" w:hAnsi="宋体"/>
                <w:sz w:val="22"/>
                <w:szCs w:val="22"/>
                <w:highlight w:val="none"/>
              </w:rPr>
            </w:pPr>
          </w:p>
        </w:tc>
        <w:tc>
          <w:tcPr>
            <w:tcW w:w="1407" w:type="dxa"/>
            <w:noWrap w:val="0"/>
            <w:vAlign w:val="center"/>
          </w:tcPr>
          <w:p w14:paraId="3D0A9B35">
            <w:pPr>
              <w:jc w:val="center"/>
              <w:rPr>
                <w:rFonts w:ascii="宋体" w:hAnsi="宋体"/>
                <w:sz w:val="22"/>
                <w:szCs w:val="22"/>
                <w:highlight w:val="none"/>
              </w:rPr>
            </w:pPr>
          </w:p>
        </w:tc>
        <w:tc>
          <w:tcPr>
            <w:tcW w:w="1407" w:type="dxa"/>
            <w:noWrap w:val="0"/>
            <w:vAlign w:val="center"/>
          </w:tcPr>
          <w:p w14:paraId="56D084D7">
            <w:pPr>
              <w:jc w:val="center"/>
              <w:rPr>
                <w:rFonts w:ascii="宋体" w:hAnsi="宋体"/>
                <w:sz w:val="22"/>
                <w:szCs w:val="22"/>
                <w:highlight w:val="none"/>
              </w:rPr>
            </w:pPr>
          </w:p>
        </w:tc>
      </w:tr>
      <w:tr w14:paraId="0CE2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9" w:type="dxa"/>
            <w:noWrap w:val="0"/>
            <w:vAlign w:val="center"/>
          </w:tcPr>
          <w:p w14:paraId="7622C137">
            <w:pPr>
              <w:jc w:val="center"/>
              <w:rPr>
                <w:rFonts w:ascii="宋体" w:hAnsi="宋体"/>
                <w:sz w:val="22"/>
                <w:szCs w:val="22"/>
                <w:highlight w:val="none"/>
              </w:rPr>
            </w:pPr>
          </w:p>
        </w:tc>
        <w:tc>
          <w:tcPr>
            <w:tcW w:w="1833" w:type="dxa"/>
            <w:noWrap w:val="0"/>
            <w:vAlign w:val="center"/>
          </w:tcPr>
          <w:p w14:paraId="2A78923A">
            <w:pPr>
              <w:jc w:val="center"/>
              <w:rPr>
                <w:rFonts w:ascii="宋体" w:hAnsi="宋体"/>
                <w:sz w:val="22"/>
                <w:szCs w:val="22"/>
                <w:highlight w:val="none"/>
              </w:rPr>
            </w:pPr>
          </w:p>
        </w:tc>
        <w:tc>
          <w:tcPr>
            <w:tcW w:w="1406" w:type="dxa"/>
            <w:noWrap w:val="0"/>
            <w:vAlign w:val="center"/>
          </w:tcPr>
          <w:p w14:paraId="6790A5B3">
            <w:pPr>
              <w:jc w:val="center"/>
              <w:rPr>
                <w:rFonts w:ascii="宋体" w:hAnsi="宋体"/>
                <w:sz w:val="22"/>
                <w:szCs w:val="22"/>
                <w:highlight w:val="none"/>
              </w:rPr>
            </w:pPr>
          </w:p>
        </w:tc>
        <w:tc>
          <w:tcPr>
            <w:tcW w:w="1407" w:type="dxa"/>
            <w:noWrap w:val="0"/>
            <w:vAlign w:val="center"/>
          </w:tcPr>
          <w:p w14:paraId="672A68D7">
            <w:pPr>
              <w:jc w:val="center"/>
              <w:rPr>
                <w:rFonts w:ascii="宋体" w:hAnsi="宋体"/>
                <w:sz w:val="22"/>
                <w:szCs w:val="22"/>
                <w:highlight w:val="none"/>
              </w:rPr>
            </w:pPr>
          </w:p>
        </w:tc>
        <w:tc>
          <w:tcPr>
            <w:tcW w:w="1407" w:type="dxa"/>
            <w:noWrap w:val="0"/>
            <w:vAlign w:val="center"/>
          </w:tcPr>
          <w:p w14:paraId="6FB91932">
            <w:pPr>
              <w:jc w:val="center"/>
              <w:rPr>
                <w:rFonts w:ascii="宋体" w:hAnsi="宋体"/>
                <w:sz w:val="22"/>
                <w:szCs w:val="22"/>
                <w:highlight w:val="none"/>
              </w:rPr>
            </w:pPr>
          </w:p>
        </w:tc>
        <w:tc>
          <w:tcPr>
            <w:tcW w:w="1407" w:type="dxa"/>
            <w:noWrap w:val="0"/>
            <w:vAlign w:val="center"/>
          </w:tcPr>
          <w:p w14:paraId="0106B506">
            <w:pPr>
              <w:jc w:val="center"/>
              <w:rPr>
                <w:rFonts w:ascii="宋体" w:hAnsi="宋体"/>
                <w:sz w:val="22"/>
                <w:szCs w:val="22"/>
                <w:highlight w:val="none"/>
              </w:rPr>
            </w:pPr>
          </w:p>
        </w:tc>
      </w:tr>
      <w:tr w14:paraId="70A8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9" w:type="dxa"/>
            <w:noWrap w:val="0"/>
            <w:vAlign w:val="center"/>
          </w:tcPr>
          <w:p w14:paraId="6F72F6A0">
            <w:pPr>
              <w:jc w:val="center"/>
              <w:rPr>
                <w:rFonts w:ascii="宋体" w:hAnsi="宋体"/>
                <w:sz w:val="22"/>
                <w:szCs w:val="22"/>
                <w:highlight w:val="none"/>
              </w:rPr>
            </w:pPr>
          </w:p>
        </w:tc>
        <w:tc>
          <w:tcPr>
            <w:tcW w:w="1833" w:type="dxa"/>
            <w:noWrap w:val="0"/>
            <w:vAlign w:val="center"/>
          </w:tcPr>
          <w:p w14:paraId="144E0484">
            <w:pPr>
              <w:jc w:val="center"/>
              <w:rPr>
                <w:rFonts w:ascii="宋体" w:hAnsi="宋体"/>
                <w:sz w:val="22"/>
                <w:szCs w:val="22"/>
                <w:highlight w:val="none"/>
              </w:rPr>
            </w:pPr>
          </w:p>
        </w:tc>
        <w:tc>
          <w:tcPr>
            <w:tcW w:w="1406" w:type="dxa"/>
            <w:noWrap w:val="0"/>
            <w:vAlign w:val="center"/>
          </w:tcPr>
          <w:p w14:paraId="042094E8">
            <w:pPr>
              <w:jc w:val="center"/>
              <w:rPr>
                <w:rFonts w:ascii="宋体" w:hAnsi="宋体"/>
                <w:sz w:val="22"/>
                <w:szCs w:val="22"/>
                <w:highlight w:val="none"/>
              </w:rPr>
            </w:pPr>
          </w:p>
        </w:tc>
        <w:tc>
          <w:tcPr>
            <w:tcW w:w="1407" w:type="dxa"/>
            <w:noWrap w:val="0"/>
            <w:vAlign w:val="center"/>
          </w:tcPr>
          <w:p w14:paraId="6DD7AFF1">
            <w:pPr>
              <w:jc w:val="center"/>
              <w:rPr>
                <w:rFonts w:ascii="宋体" w:hAnsi="宋体"/>
                <w:sz w:val="22"/>
                <w:szCs w:val="22"/>
                <w:highlight w:val="none"/>
              </w:rPr>
            </w:pPr>
          </w:p>
        </w:tc>
        <w:tc>
          <w:tcPr>
            <w:tcW w:w="1407" w:type="dxa"/>
            <w:noWrap w:val="0"/>
            <w:vAlign w:val="center"/>
          </w:tcPr>
          <w:p w14:paraId="3463219C">
            <w:pPr>
              <w:jc w:val="center"/>
              <w:rPr>
                <w:rFonts w:ascii="宋体" w:hAnsi="宋体"/>
                <w:sz w:val="22"/>
                <w:szCs w:val="22"/>
                <w:highlight w:val="none"/>
              </w:rPr>
            </w:pPr>
          </w:p>
        </w:tc>
        <w:tc>
          <w:tcPr>
            <w:tcW w:w="1407" w:type="dxa"/>
            <w:noWrap w:val="0"/>
            <w:vAlign w:val="center"/>
          </w:tcPr>
          <w:p w14:paraId="095B62E8">
            <w:pPr>
              <w:jc w:val="center"/>
              <w:rPr>
                <w:rFonts w:ascii="宋体" w:hAnsi="宋体"/>
                <w:sz w:val="22"/>
                <w:szCs w:val="22"/>
                <w:highlight w:val="none"/>
              </w:rPr>
            </w:pPr>
          </w:p>
        </w:tc>
      </w:tr>
      <w:tr w14:paraId="7AC1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39" w:type="dxa"/>
            <w:gridSpan w:val="6"/>
            <w:noWrap w:val="0"/>
            <w:vAlign w:val="center"/>
          </w:tcPr>
          <w:p w14:paraId="6E8F1363">
            <w:pPr>
              <w:jc w:val="left"/>
              <w:rPr>
                <w:rFonts w:ascii="宋体" w:hAnsi="宋体"/>
                <w:sz w:val="22"/>
                <w:szCs w:val="22"/>
                <w:highlight w:val="none"/>
              </w:rPr>
            </w:pPr>
            <w:r>
              <w:rPr>
                <w:rFonts w:hint="eastAsia" w:ascii="宋体" w:hAnsi="宋体" w:cs="宋体"/>
                <w:color w:val="000000"/>
                <w:kern w:val="0"/>
                <w:sz w:val="22"/>
                <w:szCs w:val="22"/>
                <w:highlight w:val="none"/>
              </w:rPr>
              <w:t>服务费用总计： 元。</w:t>
            </w:r>
          </w:p>
        </w:tc>
      </w:tr>
    </w:tbl>
    <w:p w14:paraId="37AA9640">
      <w:pPr>
        <w:spacing w:line="440" w:lineRule="exac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甲方确认：</w:t>
      </w:r>
    </w:p>
    <w:p w14:paraId="7B3D03F1">
      <w:pPr>
        <w:spacing w:line="440" w:lineRule="exact"/>
        <w:rPr>
          <w:rFonts w:hint="eastAsia" w:ascii="宋体" w:hAnsi="宋体" w:cs="宋体"/>
          <w:sz w:val="22"/>
          <w:szCs w:val="22"/>
          <w:highlight w:val="none"/>
        </w:rPr>
      </w:pPr>
      <w:r>
        <w:rPr>
          <w:rFonts w:hint="eastAsia" w:ascii="宋体" w:hAnsi="宋体" w:cs="宋体"/>
          <w:color w:val="000000"/>
          <w:kern w:val="0"/>
          <w:sz w:val="22"/>
          <w:szCs w:val="22"/>
          <w:highlight w:val="none"/>
        </w:rPr>
        <w:t>乙方确认：</w:t>
      </w:r>
    </w:p>
    <w:p w14:paraId="59E56272">
      <w:pPr>
        <w:pStyle w:val="29"/>
        <w:rPr>
          <w:rFonts w:hint="eastAsia" w:ascii="宋体" w:hAnsi="宋体" w:eastAsia="宋体" w:cs="宋体"/>
          <w:sz w:val="24"/>
          <w:szCs w:val="24"/>
          <w:highlight w:val="none"/>
        </w:rPr>
      </w:pPr>
    </w:p>
    <w:p w14:paraId="14BA38C8">
      <w:pPr>
        <w:pStyle w:val="29"/>
        <w:rPr>
          <w:rFonts w:hint="eastAsia" w:ascii="宋体" w:hAnsi="宋体" w:eastAsia="宋体" w:cs="宋体"/>
          <w:sz w:val="24"/>
          <w:szCs w:val="24"/>
          <w:highlight w:val="none"/>
        </w:rPr>
      </w:pPr>
    </w:p>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82B1">
    <w:pPr>
      <w:pStyle w:val="19"/>
    </w:pPr>
    <w:r>
      <w:rPr>
        <w:rStyle w:val="38"/>
        <w:rFonts w:hint="eastAsia" w:ascii="宋体" w:hAnsi="宋体"/>
        <w:bCs/>
        <w:sz w:val="24"/>
      </w:rPr>
      <w:t>地址：乌鲁木齐市</w:t>
    </w:r>
    <w:r>
      <w:rPr>
        <w:rStyle w:val="38"/>
        <w:rFonts w:hint="eastAsia" w:ascii="宋体" w:hAnsi="宋体"/>
        <w:bCs/>
        <w:color w:val="000000"/>
        <w:sz w:val="24"/>
      </w:rPr>
      <w:t>水磨沟区龙盛街898号万科中央公园S6栋5层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46F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52AA">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052C1">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F052C1">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5E35">
    <w:pPr>
      <w:autoSpaceDE w:val="0"/>
      <w:autoSpaceDN w:val="0"/>
      <w:adjustRightInd w:val="0"/>
      <w:spacing w:line="200" w:lineRule="exact"/>
      <w:jc w:val="left"/>
      <w:rPr>
        <w:rFonts w:hint="default" w:ascii="Times New Roman" w:eastAsia="Times New Roman"/>
        <w:kern w:val="0"/>
        <w:sz w:val="20"/>
      </w:rPr>
    </w:pPr>
    <w:r>
      <w:rPr>
        <w:rFonts w:hint="default"/>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718A2E">
                          <w:pPr>
                            <w:pStyle w:val="19"/>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C718A2E">
                    <w:pPr>
                      <w:pStyle w:val="19"/>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24F2">
    <w:pPr>
      <w:pStyle w:val="21"/>
      <w:pBdr>
        <w:bottom w:val="none" w:color="000000" w:sz="0" w:space="1"/>
      </w:pBdr>
      <w:rPr>
        <w:rStyle w:val="38"/>
        <w:sz w:val="24"/>
      </w:rPr>
    </w:pPr>
    <w:r>
      <w:rPr>
        <w:rStyle w:val="38"/>
        <w:rFonts w:hint="eastAsia"/>
        <w:sz w:val="24"/>
      </w:rPr>
      <w:t xml:space="preserve"> </w:t>
    </w:r>
    <w:r>
      <w:rPr>
        <w:rStyle w:val="38"/>
        <w:sz w:val="24"/>
      </w:rPr>
      <w:drawing>
        <wp:inline distT="0" distB="0" distL="114300" distR="114300">
          <wp:extent cx="374015" cy="375920"/>
          <wp:effectExtent l="0" t="0" r="6985" b="5080"/>
          <wp:docPr id="1" name="图片 1"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8"/>
        <w:rFonts w:hint="eastAsia"/>
        <w:sz w:val="24"/>
      </w:rPr>
      <w:t xml:space="preserve">                                         新疆拓源工程管理咨询有限公司</w:t>
    </w:r>
  </w:p>
  <w:p w14:paraId="38176391">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AB79">
    <w:pPr>
      <w:pStyle w:val="21"/>
    </w:pPr>
    <w:r>
      <w:rPr>
        <w:rStyle w:val="38"/>
        <w:rFonts w:hint="eastAsia"/>
        <w:sz w:val="24"/>
      </w:rPr>
      <w:t xml:space="preserve">  </w:t>
    </w:r>
    <w:r>
      <w:rPr>
        <w:rStyle w:val="38"/>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8"/>
        <w:rFonts w:hint="eastAsia"/>
        <w:sz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7A35"/>
    <w:multiLevelType w:val="singleLevel"/>
    <w:tmpl w:val="83B97A35"/>
    <w:lvl w:ilvl="0" w:tentative="0">
      <w:start w:val="2"/>
      <w:numFmt w:val="chineseCounting"/>
      <w:suff w:val="nothing"/>
      <w:lvlText w:val="%1、"/>
      <w:lvlJc w:val="left"/>
      <w:rPr>
        <w:rFonts w:hint="eastAsia"/>
      </w:rPr>
    </w:lvl>
  </w:abstractNum>
  <w:abstractNum w:abstractNumId="1">
    <w:nsid w:val="A145CCAE"/>
    <w:multiLevelType w:val="singleLevel"/>
    <w:tmpl w:val="A145CCAE"/>
    <w:lvl w:ilvl="0" w:tentative="0">
      <w:start w:val="1"/>
      <w:numFmt w:val="decimal"/>
      <w:suff w:val="nothing"/>
      <w:lvlText w:val="%1、"/>
      <w:lvlJc w:val="left"/>
    </w:lvl>
  </w:abstractNum>
  <w:abstractNum w:abstractNumId="2">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5"/>
      <w:isLgl/>
      <w:lvlText w:val="%1.%2.%3."/>
      <w:lvlJc w:val="left"/>
      <w:pPr>
        <w:ind w:left="2422"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B9367011"/>
    <w:multiLevelType w:val="singleLevel"/>
    <w:tmpl w:val="B9367011"/>
    <w:lvl w:ilvl="0" w:tentative="0">
      <w:start w:val="1"/>
      <w:numFmt w:val="decimal"/>
      <w:suff w:val="space"/>
      <w:lvlText w:val="%1）"/>
      <w:lvlJc w:val="left"/>
    </w:lvl>
  </w:abstractNum>
  <w:abstractNum w:abstractNumId="4">
    <w:nsid w:val="BDF81B1C"/>
    <w:multiLevelType w:val="singleLevel"/>
    <w:tmpl w:val="BDF81B1C"/>
    <w:lvl w:ilvl="0" w:tentative="0">
      <w:start w:val="2"/>
      <w:numFmt w:val="chineseCounting"/>
      <w:suff w:val="nothing"/>
      <w:lvlText w:val="%1、"/>
      <w:lvlJc w:val="left"/>
      <w:rPr>
        <w:rFonts w:hint="eastAsia"/>
      </w:rPr>
    </w:lvl>
  </w:abstractNum>
  <w:abstractNum w:abstractNumId="5">
    <w:nsid w:val="BEE34DED"/>
    <w:multiLevelType w:val="singleLevel"/>
    <w:tmpl w:val="BEE34DED"/>
    <w:lvl w:ilvl="0" w:tentative="0">
      <w:start w:val="3"/>
      <w:numFmt w:val="decimal"/>
      <w:suff w:val="space"/>
      <w:lvlText w:val="%1、"/>
      <w:lvlJc w:val="left"/>
    </w:lvl>
  </w:abstractNum>
  <w:abstractNum w:abstractNumId="6">
    <w:nsid w:val="C20199DD"/>
    <w:multiLevelType w:val="singleLevel"/>
    <w:tmpl w:val="C20199DD"/>
    <w:lvl w:ilvl="0" w:tentative="0">
      <w:start w:val="1"/>
      <w:numFmt w:val="decimal"/>
      <w:suff w:val="nothing"/>
      <w:lvlText w:val="%1、"/>
      <w:lvlJc w:val="left"/>
    </w:lvl>
  </w:abstractNum>
  <w:abstractNum w:abstractNumId="7">
    <w:nsid w:val="E93DA8A1"/>
    <w:multiLevelType w:val="singleLevel"/>
    <w:tmpl w:val="E93DA8A1"/>
    <w:lvl w:ilvl="0" w:tentative="0">
      <w:start w:val="1"/>
      <w:numFmt w:val="decimal"/>
      <w:suff w:val="nothing"/>
      <w:lvlText w:val="%1、"/>
      <w:lvlJc w:val="left"/>
    </w:lvl>
  </w:abstractNum>
  <w:abstractNum w:abstractNumId="8">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8"/>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9">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59"/>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D1A041"/>
    <w:multiLevelType w:val="singleLevel"/>
    <w:tmpl w:val="54D1A041"/>
    <w:lvl w:ilvl="0" w:tentative="0">
      <w:start w:val="1"/>
      <w:numFmt w:val="decimal"/>
      <w:suff w:val="nothing"/>
      <w:lvlText w:val="%1、"/>
      <w:lvlJc w:val="left"/>
    </w:lvl>
  </w:abstractNum>
  <w:num w:numId="1">
    <w:abstractNumId w:val="2"/>
  </w:num>
  <w:num w:numId="2">
    <w:abstractNumId w:val="8"/>
  </w:num>
  <w:num w:numId="3">
    <w:abstractNumId w:val="9"/>
  </w:num>
  <w:num w:numId="4">
    <w:abstractNumId w:val="1"/>
  </w:num>
  <w:num w:numId="5">
    <w:abstractNumId w:val="0"/>
  </w:num>
  <w:num w:numId="6">
    <w:abstractNumId w:val="4"/>
  </w:num>
  <w:num w:numId="7">
    <w:abstractNumId w:val="3"/>
  </w:num>
  <w:num w:numId="8">
    <w:abstractNumId w:val="5"/>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ZjMxYmMzNWJlOGYwYWExOTQwMGEyMzFlYzUxNjEifQ=="/>
    <w:docVar w:name="KSO_WPS_MARK_KEY" w:val="2542d0e4-db01-47bc-9e30-3b31ec68f3a9"/>
  </w:docVars>
  <w:rsids>
    <w:rsidRoot w:val="006D6F44"/>
    <w:rsid w:val="00083A7D"/>
    <w:rsid w:val="00085DA1"/>
    <w:rsid w:val="001119CD"/>
    <w:rsid w:val="001343B1"/>
    <w:rsid w:val="00177ECA"/>
    <w:rsid w:val="002021CC"/>
    <w:rsid w:val="0022674C"/>
    <w:rsid w:val="00252FC0"/>
    <w:rsid w:val="003C111D"/>
    <w:rsid w:val="00436CBC"/>
    <w:rsid w:val="0049263D"/>
    <w:rsid w:val="004D5BB6"/>
    <w:rsid w:val="005F58DE"/>
    <w:rsid w:val="006351B6"/>
    <w:rsid w:val="006D6F44"/>
    <w:rsid w:val="00754BD2"/>
    <w:rsid w:val="00A21929"/>
    <w:rsid w:val="00AD511E"/>
    <w:rsid w:val="00BD6145"/>
    <w:rsid w:val="00CC135F"/>
    <w:rsid w:val="00D651EE"/>
    <w:rsid w:val="00DF7C4C"/>
    <w:rsid w:val="00F846DC"/>
    <w:rsid w:val="011A058D"/>
    <w:rsid w:val="01C53CFA"/>
    <w:rsid w:val="02563B57"/>
    <w:rsid w:val="057C2119"/>
    <w:rsid w:val="06815A00"/>
    <w:rsid w:val="07235BE6"/>
    <w:rsid w:val="0734173C"/>
    <w:rsid w:val="082F62F4"/>
    <w:rsid w:val="0B0D4C33"/>
    <w:rsid w:val="0B1229A8"/>
    <w:rsid w:val="0D850FBB"/>
    <w:rsid w:val="0DD22C84"/>
    <w:rsid w:val="0DD87DE8"/>
    <w:rsid w:val="0E5F3020"/>
    <w:rsid w:val="0F2310FF"/>
    <w:rsid w:val="0F887012"/>
    <w:rsid w:val="116A4DD1"/>
    <w:rsid w:val="11B67C1F"/>
    <w:rsid w:val="1276196A"/>
    <w:rsid w:val="12BE7F9E"/>
    <w:rsid w:val="12C33AC5"/>
    <w:rsid w:val="1415056B"/>
    <w:rsid w:val="14F00AA2"/>
    <w:rsid w:val="15787A38"/>
    <w:rsid w:val="15802E15"/>
    <w:rsid w:val="16161E94"/>
    <w:rsid w:val="16B65467"/>
    <w:rsid w:val="171952CF"/>
    <w:rsid w:val="17577BA6"/>
    <w:rsid w:val="18A04871"/>
    <w:rsid w:val="18E831AB"/>
    <w:rsid w:val="1934019F"/>
    <w:rsid w:val="1BB750B7"/>
    <w:rsid w:val="1BD46B05"/>
    <w:rsid w:val="1C111736"/>
    <w:rsid w:val="1C37598E"/>
    <w:rsid w:val="1C8E3164"/>
    <w:rsid w:val="1D5252D9"/>
    <w:rsid w:val="1DC57731"/>
    <w:rsid w:val="1DD957B9"/>
    <w:rsid w:val="1DE226F6"/>
    <w:rsid w:val="1E395337"/>
    <w:rsid w:val="1EEE29A8"/>
    <w:rsid w:val="20001D6A"/>
    <w:rsid w:val="206A5E42"/>
    <w:rsid w:val="2139587A"/>
    <w:rsid w:val="22E67C91"/>
    <w:rsid w:val="246C62EA"/>
    <w:rsid w:val="24AE1898"/>
    <w:rsid w:val="256F4866"/>
    <w:rsid w:val="26592325"/>
    <w:rsid w:val="267C3185"/>
    <w:rsid w:val="27BC2A5B"/>
    <w:rsid w:val="2838132E"/>
    <w:rsid w:val="2863070C"/>
    <w:rsid w:val="28D601EB"/>
    <w:rsid w:val="293B635E"/>
    <w:rsid w:val="29DE5D3A"/>
    <w:rsid w:val="2A104310"/>
    <w:rsid w:val="2AEC5A97"/>
    <w:rsid w:val="2C622F28"/>
    <w:rsid w:val="2CF717B7"/>
    <w:rsid w:val="2ED718A0"/>
    <w:rsid w:val="2EF42085"/>
    <w:rsid w:val="2FB971F8"/>
    <w:rsid w:val="301A2DFD"/>
    <w:rsid w:val="310F3486"/>
    <w:rsid w:val="31AB69D8"/>
    <w:rsid w:val="31D609DB"/>
    <w:rsid w:val="31E01A47"/>
    <w:rsid w:val="32382833"/>
    <w:rsid w:val="329E236C"/>
    <w:rsid w:val="33FF6CC7"/>
    <w:rsid w:val="3492329A"/>
    <w:rsid w:val="352F2BEC"/>
    <w:rsid w:val="374271D8"/>
    <w:rsid w:val="37D739CE"/>
    <w:rsid w:val="38683569"/>
    <w:rsid w:val="38E01351"/>
    <w:rsid w:val="3ADE2D8C"/>
    <w:rsid w:val="3B756F45"/>
    <w:rsid w:val="3DF17B5D"/>
    <w:rsid w:val="3EA76402"/>
    <w:rsid w:val="3EBC7034"/>
    <w:rsid w:val="3F143436"/>
    <w:rsid w:val="3FF35E0E"/>
    <w:rsid w:val="40A50767"/>
    <w:rsid w:val="428C078D"/>
    <w:rsid w:val="43395821"/>
    <w:rsid w:val="44BB02A4"/>
    <w:rsid w:val="44F71EFD"/>
    <w:rsid w:val="45DC4237"/>
    <w:rsid w:val="480908C5"/>
    <w:rsid w:val="4825684B"/>
    <w:rsid w:val="48B00A3D"/>
    <w:rsid w:val="49153B3D"/>
    <w:rsid w:val="49AB391A"/>
    <w:rsid w:val="4C0B634F"/>
    <w:rsid w:val="4C993E74"/>
    <w:rsid w:val="4CC27294"/>
    <w:rsid w:val="4CC63226"/>
    <w:rsid w:val="4D1F7505"/>
    <w:rsid w:val="4DDD1F01"/>
    <w:rsid w:val="4E2C0B7D"/>
    <w:rsid w:val="4F166C4D"/>
    <w:rsid w:val="4FED4628"/>
    <w:rsid w:val="5042188F"/>
    <w:rsid w:val="515B2E61"/>
    <w:rsid w:val="5223325C"/>
    <w:rsid w:val="52EC6168"/>
    <w:rsid w:val="540519ED"/>
    <w:rsid w:val="55435F41"/>
    <w:rsid w:val="55A7171D"/>
    <w:rsid w:val="56015FA8"/>
    <w:rsid w:val="563D1E55"/>
    <w:rsid w:val="567E11E9"/>
    <w:rsid w:val="56933C1B"/>
    <w:rsid w:val="56A63FEE"/>
    <w:rsid w:val="57883566"/>
    <w:rsid w:val="58D00F8B"/>
    <w:rsid w:val="597E6336"/>
    <w:rsid w:val="5A517EA9"/>
    <w:rsid w:val="5AEB1782"/>
    <w:rsid w:val="5AFA22EF"/>
    <w:rsid w:val="5B266F2F"/>
    <w:rsid w:val="5CFE4C15"/>
    <w:rsid w:val="5D177D13"/>
    <w:rsid w:val="5DBD1BFF"/>
    <w:rsid w:val="5DBF3AD3"/>
    <w:rsid w:val="60077FCA"/>
    <w:rsid w:val="611D1FCC"/>
    <w:rsid w:val="616427FD"/>
    <w:rsid w:val="62031A89"/>
    <w:rsid w:val="641451FA"/>
    <w:rsid w:val="643C6AED"/>
    <w:rsid w:val="659737D4"/>
    <w:rsid w:val="65D5198E"/>
    <w:rsid w:val="6A8C423E"/>
    <w:rsid w:val="6AF93CAF"/>
    <w:rsid w:val="6C183D6E"/>
    <w:rsid w:val="6C5A7C87"/>
    <w:rsid w:val="6D866D2E"/>
    <w:rsid w:val="7065389B"/>
    <w:rsid w:val="70D95DDC"/>
    <w:rsid w:val="724E21E5"/>
    <w:rsid w:val="72CD1CD1"/>
    <w:rsid w:val="72E55CAA"/>
    <w:rsid w:val="757B4FC6"/>
    <w:rsid w:val="757B6040"/>
    <w:rsid w:val="7654306E"/>
    <w:rsid w:val="76F31C74"/>
    <w:rsid w:val="779B7F76"/>
    <w:rsid w:val="795641A9"/>
    <w:rsid w:val="7AED003A"/>
    <w:rsid w:val="7CFF3ABD"/>
    <w:rsid w:val="7D9F0FBC"/>
    <w:rsid w:val="7EE27891"/>
    <w:rsid w:val="7F9164CE"/>
    <w:rsid w:val="EBA3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6"/>
    <w:autoRedefine/>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8">
    <w:name w:val="heading 4"/>
    <w:basedOn w:val="1"/>
    <w:next w:val="1"/>
    <w:autoRedefine/>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9">
    <w:name w:val="heading 5"/>
    <w:basedOn w:val="1"/>
    <w:next w:val="1"/>
    <w:autoRedefine/>
    <w:qFormat/>
    <w:uiPriority w:val="0"/>
    <w:pPr>
      <w:keepNext/>
      <w:keepLines/>
      <w:tabs>
        <w:tab w:val="left" w:pos="1440"/>
      </w:tabs>
      <w:spacing w:before="280" w:after="290" w:line="372" w:lineRule="auto"/>
      <w:ind w:left="1440" w:hanging="900"/>
      <w:outlineLvl w:val="4"/>
    </w:pPr>
    <w:rPr>
      <w:b/>
      <w:sz w:val="28"/>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7"/>
    <w:autoRedefine/>
    <w:qFormat/>
    <w:uiPriority w:val="0"/>
    <w:pPr>
      <w:ind w:firstLine="420" w:firstLineChars="200"/>
    </w:pPr>
  </w:style>
  <w:style w:type="paragraph" w:styleId="7">
    <w:name w:val="toc 4"/>
    <w:basedOn w:val="1"/>
    <w:next w:val="1"/>
    <w:autoRedefine/>
    <w:qFormat/>
    <w:uiPriority w:val="0"/>
    <w:pPr>
      <w:ind w:left="1260" w:leftChars="600"/>
    </w:pPr>
  </w:style>
  <w:style w:type="paragraph" w:styleId="10">
    <w:name w:val="caption"/>
    <w:basedOn w:val="1"/>
    <w:next w:val="1"/>
    <w:autoRedefine/>
    <w:qFormat/>
    <w:uiPriority w:val="0"/>
    <w:rPr>
      <w:rFonts w:ascii="Arial" w:hAnsi="Arial" w:eastAsia="黑体" w:cs="Arial"/>
      <w:sz w:val="20"/>
      <w:szCs w:val="20"/>
    </w:rPr>
  </w:style>
  <w:style w:type="paragraph" w:styleId="11">
    <w:name w:val="index 5"/>
    <w:basedOn w:val="1"/>
    <w:next w:val="1"/>
    <w:qFormat/>
    <w:uiPriority w:val="0"/>
    <w:pPr>
      <w:ind w:left="800" w:leftChars="800"/>
    </w:pPr>
  </w:style>
  <w:style w:type="paragraph" w:styleId="12">
    <w:name w:val="toa heading"/>
    <w:basedOn w:val="1"/>
    <w:next w:val="1"/>
    <w:autoRedefine/>
    <w:qFormat/>
    <w:uiPriority w:val="0"/>
    <w:pPr>
      <w:spacing w:before="120"/>
    </w:pPr>
    <w:rPr>
      <w:rFonts w:ascii="Cambria" w:hAnsi="Cambria"/>
      <w:sz w:val="24"/>
    </w:rPr>
  </w:style>
  <w:style w:type="paragraph" w:styleId="13">
    <w:name w:val="annotation text"/>
    <w:basedOn w:val="1"/>
    <w:link w:val="54"/>
    <w:autoRedefine/>
    <w:qFormat/>
    <w:uiPriority w:val="0"/>
    <w:pPr>
      <w:jc w:val="left"/>
    </w:pPr>
  </w:style>
  <w:style w:type="paragraph" w:styleId="14">
    <w:name w:val="Body Text Indent"/>
    <w:basedOn w:val="1"/>
    <w:next w:val="15"/>
    <w:autoRedefine/>
    <w:qFormat/>
    <w:uiPriority w:val="0"/>
    <w:pPr>
      <w:ind w:firstLine="630"/>
    </w:pPr>
    <w:rPr>
      <w:sz w:val="32"/>
      <w:szCs w:val="20"/>
    </w:rPr>
  </w:style>
  <w:style w:type="paragraph" w:styleId="15">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16">
    <w:name w:val="Plain Text"/>
    <w:basedOn w:val="1"/>
    <w:next w:val="1"/>
    <w:autoRedefine/>
    <w:qFormat/>
    <w:uiPriority w:val="0"/>
    <w:rPr>
      <w:rFonts w:ascii="宋体" w:hAnsi="Courier New"/>
      <w:szCs w:val="20"/>
    </w:r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link w:val="53"/>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99"/>
    <w:pPr>
      <w:snapToGrid w:val="0"/>
    </w:pPr>
    <w:rPr>
      <w:rFonts w:ascii="Arial" w:hAnsi="Arial" w:cs="Arial"/>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0"/>
    <w:pPr>
      <w:spacing w:line="480" w:lineRule="auto"/>
    </w:pPr>
    <w:rPr>
      <w:rFonts w:ascii="Times New Roman" w:hAnsi="Times New Roman"/>
      <w:sz w:val="30"/>
    </w:rPr>
  </w:style>
  <w:style w:type="paragraph" w:styleId="23">
    <w:name w:val="index heading"/>
    <w:basedOn w:val="1"/>
    <w:next w:val="24"/>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4">
    <w:name w:val="index 1"/>
    <w:basedOn w:val="1"/>
    <w:next w:val="1"/>
    <w:autoRedefine/>
    <w:unhideWhenUsed/>
    <w:qFormat/>
    <w:uiPriority w:val="0"/>
  </w:style>
  <w:style w:type="paragraph" w:styleId="25">
    <w:name w:val="List 5"/>
    <w:basedOn w:val="1"/>
    <w:autoRedefine/>
    <w:qFormat/>
    <w:uiPriority w:val="0"/>
    <w:pPr>
      <w:ind w:left="2100" w:hanging="420"/>
    </w:pPr>
    <w:rPr>
      <w:rFonts w:eastAsia="楷体_GB2312"/>
      <w:sz w:val="32"/>
      <w:szCs w:val="20"/>
    </w:rPr>
  </w:style>
  <w:style w:type="paragraph" w:styleId="26">
    <w:name w:val="Title"/>
    <w:basedOn w:val="1"/>
    <w:next w:val="1"/>
    <w:autoRedefine/>
    <w:qFormat/>
    <w:uiPriority w:val="10"/>
    <w:pPr>
      <w:spacing w:before="240" w:after="60"/>
      <w:jc w:val="center"/>
      <w:outlineLvl w:val="0"/>
    </w:pPr>
    <w:rPr>
      <w:rFonts w:ascii="Cambria" w:hAnsi="Cambria"/>
      <w:b/>
      <w:bCs/>
      <w:sz w:val="32"/>
      <w:szCs w:val="32"/>
    </w:rPr>
  </w:style>
  <w:style w:type="paragraph" w:styleId="27">
    <w:name w:val="annotation subject"/>
    <w:basedOn w:val="13"/>
    <w:next w:val="13"/>
    <w:link w:val="55"/>
    <w:autoRedefine/>
    <w:qFormat/>
    <w:uiPriority w:val="0"/>
    <w:rPr>
      <w:b/>
      <w:bCs/>
    </w:rPr>
  </w:style>
  <w:style w:type="paragraph" w:styleId="28">
    <w:name w:val="Body Text First Indent"/>
    <w:basedOn w:val="2"/>
    <w:next w:val="1"/>
    <w:autoRedefine/>
    <w:qFormat/>
    <w:uiPriority w:val="0"/>
    <w:pPr>
      <w:ind w:firstLine="420" w:firstLineChars="100"/>
    </w:pPr>
  </w:style>
  <w:style w:type="paragraph" w:styleId="29">
    <w:name w:val="Body Text First Indent 2"/>
    <w:basedOn w:val="14"/>
    <w:next w:val="2"/>
    <w:autoRedefine/>
    <w:qFormat/>
    <w:uiPriority w:val="0"/>
    <w:pPr>
      <w:ind w:firstLine="420"/>
    </w:pPr>
  </w:style>
  <w:style w:type="character" w:styleId="32">
    <w:name w:val="Strong"/>
    <w:basedOn w:val="31"/>
    <w:autoRedefine/>
    <w:qFormat/>
    <w:uiPriority w:val="22"/>
    <w:rPr>
      <w:b/>
      <w:bCs/>
    </w:rPr>
  </w:style>
  <w:style w:type="character" w:styleId="33">
    <w:name w:val="Hyperlink"/>
    <w:basedOn w:val="31"/>
    <w:autoRedefine/>
    <w:qFormat/>
    <w:uiPriority w:val="0"/>
    <w:rPr>
      <w:rFonts w:ascii="Times New Roman" w:hAnsi="Times New Roman" w:eastAsia="微软雅黑" w:cs="Times New Roman"/>
      <w:color w:val="0000FF"/>
      <w:u w:val="single"/>
    </w:rPr>
  </w:style>
  <w:style w:type="character" w:styleId="34">
    <w:name w:val="annotation reference"/>
    <w:basedOn w:val="31"/>
    <w:autoRedefine/>
    <w:qFormat/>
    <w:uiPriority w:val="0"/>
    <w:rPr>
      <w:sz w:val="21"/>
      <w:szCs w:val="21"/>
    </w:rPr>
  </w:style>
  <w:style w:type="paragraph" w:customStyle="1" w:styleId="35">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36">
    <w:name w:val="Quote"/>
    <w:basedOn w:val="1"/>
    <w:next w:val="1"/>
    <w:autoRedefine/>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7">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38">
    <w:name w:val="NormalCharacter"/>
    <w:link w:val="39"/>
    <w:autoRedefine/>
    <w:qFormat/>
    <w:uiPriority w:val="0"/>
  </w:style>
  <w:style w:type="paragraph" w:customStyle="1" w:styleId="39">
    <w:name w:val="UserStyle_5"/>
    <w:basedOn w:val="1"/>
    <w:link w:val="38"/>
    <w:autoRedefine/>
    <w:qFormat/>
    <w:uiPriority w:val="0"/>
    <w:pPr>
      <w:widowControl/>
      <w:spacing w:after="160" w:line="240" w:lineRule="exact"/>
      <w:jc w:val="left"/>
      <w:textAlignment w:val="baseline"/>
    </w:pPr>
  </w:style>
  <w:style w:type="character" w:customStyle="1" w:styleId="40">
    <w:name w:val="UserStyle_3"/>
    <w:autoRedefine/>
    <w:qFormat/>
    <w:uiPriority w:val="0"/>
    <w:rPr>
      <w:rFonts w:ascii="宋体" w:hAnsi="宋体" w:eastAsia="宋体"/>
      <w:b/>
      <w:sz w:val="32"/>
      <w:szCs w:val="32"/>
    </w:rPr>
  </w:style>
  <w:style w:type="paragraph" w:customStyle="1" w:styleId="41">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4正文"/>
    <w:basedOn w:val="1"/>
    <w:autoRedefine/>
    <w:qFormat/>
    <w:uiPriority w:val="0"/>
    <w:pPr>
      <w:snapToGrid w:val="0"/>
      <w:spacing w:line="360" w:lineRule="auto"/>
      <w:ind w:firstLine="480" w:firstLineChars="200"/>
    </w:pPr>
    <w:rPr>
      <w:rFonts w:eastAsia="仿宋"/>
      <w:sz w:val="24"/>
    </w:rPr>
  </w:style>
  <w:style w:type="paragraph" w:customStyle="1" w:styleId="43">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44">
    <w:name w:val="标题 1 Char"/>
    <w:link w:val="3"/>
    <w:autoRedefine/>
    <w:qFormat/>
    <w:uiPriority w:val="0"/>
    <w:rPr>
      <w:rFonts w:ascii="Calibri" w:hAnsi="Calibri" w:eastAsia="宋体" w:cs="Times New Roman"/>
      <w:kern w:val="44"/>
      <w:sz w:val="44"/>
      <w:szCs w:val="44"/>
    </w:rPr>
  </w:style>
  <w:style w:type="paragraph" w:customStyle="1" w:styleId="45">
    <w:name w:val="Table Paragraph"/>
    <w:basedOn w:val="1"/>
    <w:autoRedefine/>
    <w:unhideWhenUsed/>
    <w:qFormat/>
    <w:uiPriority w:val="1"/>
    <w:rPr>
      <w:sz w:val="24"/>
    </w:rPr>
  </w:style>
  <w:style w:type="paragraph" w:customStyle="1" w:styleId="46">
    <w:name w:val="列出段落1"/>
    <w:basedOn w:val="1"/>
    <w:autoRedefine/>
    <w:qFormat/>
    <w:uiPriority w:val="0"/>
    <w:pPr>
      <w:spacing w:line="360" w:lineRule="auto"/>
      <w:ind w:firstLine="420" w:firstLineChars="200"/>
    </w:pPr>
    <w:rPr>
      <w:rFonts w:ascii="等线" w:hAnsi="等线"/>
      <w:szCs w:val="22"/>
    </w:rPr>
  </w:style>
  <w:style w:type="paragraph" w:customStyle="1" w:styleId="47">
    <w:name w:val="样式 正文缩进 + 首行缩进:  2 字符"/>
    <w:basedOn w:val="6"/>
    <w:autoRedefine/>
    <w:qFormat/>
    <w:uiPriority w:val="0"/>
    <w:pPr>
      <w:spacing w:line="360" w:lineRule="auto"/>
      <w:ind w:firstLine="200"/>
    </w:pPr>
    <w:rPr>
      <w:rFonts w:cs="宋体"/>
      <w:sz w:val="24"/>
      <w:szCs w:val="20"/>
    </w:rPr>
  </w:style>
  <w:style w:type="paragraph" w:customStyle="1" w:styleId="48">
    <w:name w:val="WPS Plain"/>
    <w:basedOn w:val="1"/>
    <w:autoRedefine/>
    <w:qFormat/>
    <w:uiPriority w:val="0"/>
    <w:pPr>
      <w:widowControl/>
      <w:jc w:val="left"/>
    </w:pPr>
    <w:rPr>
      <w:rFonts w:ascii="Times New Roman"/>
      <w:sz w:val="24"/>
    </w:rPr>
  </w:style>
  <w:style w:type="paragraph" w:customStyle="1" w:styleId="49">
    <w:name w:val="普通(网站)1"/>
    <w:basedOn w:val="1"/>
    <w:autoRedefine/>
    <w:qFormat/>
    <w:uiPriority w:val="0"/>
    <w:pPr>
      <w:jc w:val="left"/>
    </w:pPr>
    <w:rPr>
      <w:kern w:val="0"/>
      <w:sz w:val="24"/>
    </w:rPr>
  </w:style>
  <w:style w:type="paragraph" w:customStyle="1" w:styleId="50">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51">
    <w:name w:val="纯文本1"/>
    <w:basedOn w:val="1"/>
    <w:autoRedefine/>
    <w:qFormat/>
    <w:uiPriority w:val="0"/>
    <w:rPr>
      <w:rFonts w:ascii="宋体" w:hAnsi="Courier New"/>
      <w:szCs w:val="22"/>
    </w:rPr>
  </w:style>
  <w:style w:type="paragraph" w:styleId="52">
    <w:name w:val="List Paragraph"/>
    <w:basedOn w:val="1"/>
    <w:autoRedefine/>
    <w:qFormat/>
    <w:uiPriority w:val="99"/>
    <w:pPr>
      <w:ind w:firstLine="420" w:firstLineChars="200"/>
    </w:pPr>
  </w:style>
  <w:style w:type="character" w:customStyle="1" w:styleId="53">
    <w:name w:val="批注框文本 Char"/>
    <w:basedOn w:val="31"/>
    <w:link w:val="18"/>
    <w:autoRedefine/>
    <w:qFormat/>
    <w:uiPriority w:val="0"/>
    <w:rPr>
      <w:rFonts w:ascii="Calibri" w:hAnsi="Calibri"/>
      <w:kern w:val="2"/>
      <w:sz w:val="18"/>
      <w:szCs w:val="18"/>
    </w:rPr>
  </w:style>
  <w:style w:type="character" w:customStyle="1" w:styleId="54">
    <w:name w:val="批注文字 Char"/>
    <w:basedOn w:val="31"/>
    <w:link w:val="13"/>
    <w:autoRedefine/>
    <w:qFormat/>
    <w:uiPriority w:val="0"/>
    <w:rPr>
      <w:rFonts w:ascii="Calibri" w:hAnsi="Calibri"/>
      <w:kern w:val="2"/>
      <w:sz w:val="21"/>
      <w:szCs w:val="24"/>
    </w:rPr>
  </w:style>
  <w:style w:type="character" w:customStyle="1" w:styleId="55">
    <w:name w:val="批注主题 Char"/>
    <w:basedOn w:val="54"/>
    <w:link w:val="27"/>
    <w:autoRedefine/>
    <w:qFormat/>
    <w:uiPriority w:val="0"/>
    <w:rPr>
      <w:rFonts w:ascii="Calibri" w:hAnsi="Calibri"/>
      <w:b/>
      <w:bCs/>
      <w:kern w:val="2"/>
      <w:sz w:val="21"/>
      <w:szCs w:val="24"/>
    </w:rPr>
  </w:style>
  <w:style w:type="paragraph" w:customStyle="1" w:styleId="56">
    <w:name w:val="普通(网站)2"/>
    <w:basedOn w:val="1"/>
    <w:autoRedefine/>
    <w:qFormat/>
    <w:uiPriority w:val="0"/>
    <w:pPr>
      <w:jc w:val="left"/>
    </w:pPr>
    <w:rPr>
      <w:rFonts w:ascii="Times New Roman" w:hAnsi="Times New Roman"/>
      <w:kern w:val="0"/>
      <w:sz w:val="24"/>
    </w:rPr>
  </w:style>
  <w:style w:type="paragraph" w:customStyle="1" w:styleId="57">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5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9">
    <w:name w:val="题注5"/>
    <w:basedOn w:val="1"/>
    <w:next w:val="10"/>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0">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列表段落1"/>
    <w:basedOn w:val="1"/>
    <w:autoRedefine/>
    <w:qFormat/>
    <w:uiPriority w:val="0"/>
    <w:pPr>
      <w:ind w:firstLine="420" w:firstLineChars="200"/>
    </w:pPr>
    <w:rPr>
      <w:rFonts w:ascii="Calibri" w:hAnsi="Calibri" w:cs="黑体"/>
      <w:szCs w:val="22"/>
    </w:rPr>
  </w:style>
  <w:style w:type="character" w:customStyle="1" w:styleId="63">
    <w:name w:val="font41"/>
    <w:basedOn w:val="31"/>
    <w:autoRedefine/>
    <w:qFormat/>
    <w:uiPriority w:val="0"/>
    <w:rPr>
      <w:rFonts w:ascii="Arial" w:hAnsi="Arial" w:cs="Arial"/>
      <w:color w:val="000000"/>
      <w:sz w:val="20"/>
      <w:szCs w:val="20"/>
      <w:u w:val="none"/>
    </w:rPr>
  </w:style>
  <w:style w:type="paragraph" w:customStyle="1" w:styleId="64">
    <w:name w:val="BodyText1I"/>
    <w:basedOn w:val="65"/>
    <w:next w:val="11"/>
    <w:qFormat/>
    <w:uiPriority w:val="0"/>
    <w:pPr>
      <w:widowControl/>
      <w:textAlignment w:val="baseline"/>
    </w:pPr>
    <w:rPr>
      <w:kern w:val="2"/>
      <w:sz w:val="21"/>
      <w:szCs w:val="24"/>
    </w:rPr>
  </w:style>
  <w:style w:type="paragraph" w:customStyle="1" w:styleId="65">
    <w:name w:val="BodyText"/>
    <w:basedOn w:val="1"/>
    <w:qFormat/>
    <w:uiPriority w:val="0"/>
  </w:style>
  <w:style w:type="paragraph" w:customStyle="1" w:styleId="66">
    <w:name w:val="BodyText1I2"/>
    <w:basedOn w:val="67"/>
    <w:next w:val="64"/>
    <w:qFormat/>
    <w:uiPriority w:val="0"/>
    <w:pPr>
      <w:widowControl/>
      <w:spacing w:after="120"/>
      <w:ind w:left="200" w:leftChars="200" w:firstLine="200" w:firstLineChars="200"/>
      <w:textAlignment w:val="baseline"/>
    </w:pPr>
    <w:rPr>
      <w:kern w:val="2"/>
      <w:sz w:val="21"/>
      <w:szCs w:val="24"/>
    </w:rPr>
  </w:style>
  <w:style w:type="paragraph" w:customStyle="1" w:styleId="67">
    <w:name w:val="BodyTextIndent"/>
    <w:basedOn w:val="1"/>
    <w:qFormat/>
    <w:uiPriority w:val="0"/>
    <w:pPr>
      <w:spacing w:after="120"/>
      <w:ind w:left="20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6ECC-EA8F-4E41-BC32-F0EDF5BE185C}">
  <ds:schemaRefs/>
</ds:datastoreItem>
</file>

<file path=docProps/app.xml><?xml version="1.0" encoding="utf-8"?>
<Properties xmlns="http://schemas.openxmlformats.org/officeDocument/2006/extended-properties" xmlns:vt="http://schemas.openxmlformats.org/officeDocument/2006/docPropsVTypes">
  <Template>Normal</Template>
  <Pages>68</Pages>
  <Words>3816</Words>
  <Characters>4385</Characters>
  <Lines>214</Lines>
  <Paragraphs>60</Paragraphs>
  <TotalTime>1</TotalTime>
  <ScaleCrop>false</ScaleCrop>
  <LinksUpToDate>false</LinksUpToDate>
  <CharactersWithSpaces>4611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2023-02-23T01:34:00Z</dcterms:created>
  <dc:creator>lenovo</dc:creator>
  <cp:lastModifiedBy>lenovo</cp:lastModifiedBy>
  <cp:lastPrinted>2024-04-22T18:15:00Z</cp:lastPrinted>
  <dcterms:modified xsi:type="dcterms:W3CDTF">2025-07-11T10:08:23Z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7D81E27256A346B993B96780F9A62CCF_13</vt:lpwstr>
  </property>
  <property fmtid="{D5CDD505-2E9C-101B-9397-08002B2CF9AE}" pid="4" name="KSOTemplateDocerSaveRecord">
    <vt:lpwstr>eyJoZGlkIjoiZjY4Njc5NjM2OThhMThlZGQ5ZTllODU0OWJhOTg5ZWUiLCJ1c2VySWQiOiIyODc4OTE5NzUifQ==</vt:lpwstr>
  </property>
</Properties>
</file>