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FB52">
      <w:pPr>
        <w:pStyle w:val="20"/>
        <w:spacing w:line="360" w:lineRule="auto"/>
        <w:rPr>
          <w:rFonts w:ascii="仿宋" w:hAnsi="仿宋" w:eastAsia="仿宋" w:cs="仿宋"/>
        </w:rPr>
      </w:pPr>
      <w:bookmarkStart w:id="0" w:name="_Toc514947734"/>
    </w:p>
    <w:p w14:paraId="4CFBE865">
      <w:pPr>
        <w:adjustRightInd w:val="0"/>
        <w:snapToGrid w:val="0"/>
        <w:spacing w:line="360" w:lineRule="auto"/>
        <w:jc w:val="center"/>
        <w:rPr>
          <w:rFonts w:hint="eastAsia" w:ascii="仿宋" w:hAnsi="仿宋" w:eastAsia="仿宋" w:cs="仿宋"/>
          <w:b/>
          <w:sz w:val="40"/>
          <w:szCs w:val="32"/>
          <w:lang w:eastAsia="zh-CN"/>
        </w:rPr>
      </w:pPr>
      <w:r>
        <w:rPr>
          <w:rFonts w:hint="eastAsia" w:ascii="仿宋" w:hAnsi="仿宋" w:eastAsia="仿宋" w:cs="仿宋"/>
          <w:b/>
          <w:sz w:val="40"/>
          <w:szCs w:val="32"/>
          <w:lang w:eastAsia="zh-CN"/>
        </w:rPr>
        <w:t>某单位二号门值班室零星维修改造项目</w:t>
      </w:r>
    </w:p>
    <w:p w14:paraId="3C4C0B63">
      <w:pPr>
        <w:adjustRightInd w:val="0"/>
        <w:snapToGrid w:val="0"/>
        <w:spacing w:line="360" w:lineRule="auto"/>
        <w:jc w:val="center"/>
        <w:rPr>
          <w:rFonts w:ascii="仿宋" w:hAnsi="仿宋" w:eastAsia="仿宋" w:cs="仿宋"/>
          <w:b/>
          <w:sz w:val="15"/>
          <w:szCs w:val="11"/>
        </w:rPr>
      </w:pPr>
    </w:p>
    <w:p w14:paraId="345D81EB">
      <w:pPr>
        <w:adjustRightInd w:val="0"/>
        <w:snapToGrid w:val="0"/>
        <w:spacing w:line="360" w:lineRule="auto"/>
        <w:jc w:val="center"/>
        <w:rPr>
          <w:rFonts w:ascii="仿宋" w:hAnsi="仿宋" w:eastAsia="仿宋" w:cs="仿宋"/>
          <w:b/>
          <w:sz w:val="36"/>
          <w:szCs w:val="28"/>
        </w:rPr>
      </w:pPr>
      <w:r>
        <w:rPr>
          <w:rFonts w:hint="eastAsia" w:ascii="仿宋" w:hAnsi="仿宋" w:eastAsia="仿宋" w:cs="仿宋"/>
          <w:b/>
          <w:sz w:val="36"/>
          <w:szCs w:val="28"/>
        </w:rPr>
        <w:t>（项目编号：</w:t>
      </w:r>
      <w:r>
        <w:rPr>
          <w:rFonts w:hint="eastAsia" w:ascii="仿宋" w:hAnsi="仿宋" w:eastAsia="仿宋" w:cs="仿宋"/>
          <w:b/>
          <w:sz w:val="36"/>
          <w:szCs w:val="28"/>
          <w:lang w:eastAsia="zh-CN"/>
        </w:rPr>
        <w:t>XZJ-256-171-GC</w:t>
      </w:r>
      <w:r>
        <w:rPr>
          <w:rFonts w:hint="eastAsia" w:ascii="仿宋" w:hAnsi="仿宋" w:eastAsia="仿宋" w:cs="仿宋"/>
          <w:b/>
          <w:sz w:val="36"/>
          <w:szCs w:val="28"/>
        </w:rPr>
        <w:t>）</w:t>
      </w:r>
    </w:p>
    <w:p w14:paraId="1676693B">
      <w:pPr>
        <w:adjustRightInd w:val="0"/>
        <w:snapToGrid w:val="0"/>
        <w:spacing w:line="360" w:lineRule="auto"/>
        <w:rPr>
          <w:rFonts w:ascii="仿宋" w:hAnsi="仿宋" w:eastAsia="仿宋" w:cs="仿宋"/>
          <w:b/>
          <w:sz w:val="56"/>
          <w:szCs w:val="28"/>
        </w:rPr>
      </w:pPr>
    </w:p>
    <w:p w14:paraId="5880C1F5">
      <w:pPr>
        <w:adjustRightInd w:val="0"/>
        <w:snapToGrid w:val="0"/>
        <w:spacing w:line="360" w:lineRule="auto"/>
        <w:rPr>
          <w:rFonts w:ascii="仿宋" w:hAnsi="仿宋" w:eastAsia="仿宋" w:cs="仿宋"/>
          <w:b/>
          <w:sz w:val="56"/>
          <w:szCs w:val="28"/>
        </w:rPr>
      </w:pPr>
    </w:p>
    <w:p w14:paraId="2016B718">
      <w:pPr>
        <w:adjustRightInd w:val="0"/>
        <w:snapToGrid w:val="0"/>
        <w:spacing w:line="360" w:lineRule="auto"/>
        <w:jc w:val="center"/>
        <w:rPr>
          <w:rFonts w:ascii="仿宋" w:hAnsi="仿宋" w:eastAsia="仿宋" w:cs="仿宋"/>
          <w:b/>
          <w:sz w:val="144"/>
          <w:szCs w:val="28"/>
        </w:rPr>
      </w:pPr>
      <w:r>
        <w:rPr>
          <w:rFonts w:hint="eastAsia" w:ascii="仿宋" w:hAnsi="仿宋" w:eastAsia="仿宋" w:cs="仿宋"/>
          <w:b/>
          <w:sz w:val="44"/>
          <w:szCs w:val="21"/>
        </w:rPr>
        <w:t>竞争性磋商文件</w:t>
      </w:r>
    </w:p>
    <w:p w14:paraId="18820268">
      <w:pPr>
        <w:spacing w:line="360" w:lineRule="auto"/>
        <w:jc w:val="center"/>
        <w:rPr>
          <w:rFonts w:ascii="仿宋" w:hAnsi="仿宋" w:eastAsia="仿宋" w:cs="仿宋"/>
          <w:b/>
          <w:sz w:val="28"/>
          <w:szCs w:val="28"/>
        </w:rPr>
      </w:pPr>
      <w:r>
        <w:rPr>
          <w:rFonts w:hint="eastAsia" w:ascii="仿宋" w:hAnsi="仿宋" w:eastAsia="仿宋" w:cs="仿宋"/>
          <w:b/>
          <w:sz w:val="28"/>
          <w:szCs w:val="28"/>
        </w:rPr>
        <w:t>（竞争性磋商）</w:t>
      </w:r>
    </w:p>
    <w:p w14:paraId="5CA68F29">
      <w:pPr>
        <w:spacing w:line="360" w:lineRule="auto"/>
        <w:rPr>
          <w:rFonts w:ascii="仿宋" w:hAnsi="仿宋" w:eastAsia="仿宋" w:cs="仿宋"/>
          <w:b/>
          <w:sz w:val="28"/>
          <w:szCs w:val="28"/>
        </w:rPr>
      </w:pPr>
    </w:p>
    <w:p w14:paraId="7C2C7C3A">
      <w:pPr>
        <w:spacing w:line="360" w:lineRule="auto"/>
        <w:rPr>
          <w:rFonts w:ascii="仿宋" w:hAnsi="仿宋" w:eastAsia="仿宋" w:cs="仿宋"/>
          <w:b/>
          <w:sz w:val="28"/>
          <w:szCs w:val="28"/>
        </w:rPr>
      </w:pPr>
    </w:p>
    <w:p w14:paraId="5AF5078E">
      <w:pPr>
        <w:spacing w:line="360" w:lineRule="auto"/>
        <w:rPr>
          <w:rFonts w:ascii="仿宋" w:hAnsi="仿宋" w:eastAsia="仿宋" w:cs="仿宋"/>
          <w:b/>
          <w:sz w:val="28"/>
          <w:szCs w:val="28"/>
        </w:rPr>
      </w:pPr>
    </w:p>
    <w:p w14:paraId="3BFC0509">
      <w:pPr>
        <w:spacing w:line="360" w:lineRule="auto"/>
        <w:jc w:val="left"/>
        <w:rPr>
          <w:rFonts w:ascii="仿宋" w:hAnsi="仿宋" w:eastAsia="仿宋" w:cs="仿宋"/>
          <w:b/>
          <w:sz w:val="28"/>
          <w:szCs w:val="28"/>
        </w:rPr>
      </w:pPr>
    </w:p>
    <w:p w14:paraId="190D3347">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项目名称：</w:t>
      </w:r>
      <w:r>
        <w:rPr>
          <w:rFonts w:hint="eastAsia" w:ascii="仿宋" w:hAnsi="仿宋" w:eastAsia="仿宋" w:cs="仿宋"/>
          <w:b/>
          <w:sz w:val="28"/>
          <w:szCs w:val="28"/>
          <w:lang w:eastAsia="zh-CN"/>
        </w:rPr>
        <w:t>某单位二号门值班室零星维修改造项目</w:t>
      </w:r>
    </w:p>
    <w:p w14:paraId="53C14418">
      <w:pPr>
        <w:spacing w:line="360" w:lineRule="auto"/>
        <w:jc w:val="left"/>
        <w:rPr>
          <w:rFonts w:ascii="仿宋" w:hAnsi="仿宋" w:eastAsia="仿宋" w:cs="仿宋"/>
          <w:b/>
          <w:sz w:val="28"/>
          <w:szCs w:val="28"/>
        </w:rPr>
      </w:pPr>
      <w:r>
        <w:rPr>
          <w:rFonts w:hint="eastAsia" w:ascii="仿宋" w:hAnsi="仿宋" w:eastAsia="仿宋" w:cs="仿宋"/>
          <w:b/>
          <w:sz w:val="28"/>
          <w:szCs w:val="28"/>
        </w:rPr>
        <w:t>采购单位：</w:t>
      </w:r>
      <w:r>
        <w:rPr>
          <w:rFonts w:hint="eastAsia" w:ascii="仿宋" w:hAnsi="仿宋" w:eastAsia="仿宋" w:cs="仿宋"/>
          <w:b/>
          <w:sz w:val="28"/>
          <w:szCs w:val="28"/>
          <w:lang w:eastAsia="zh-CN"/>
        </w:rPr>
        <w:t>新疆维吾尔自治区某单位</w:t>
      </w:r>
      <w:r>
        <w:rPr>
          <w:rFonts w:hint="eastAsia" w:ascii="仿宋" w:hAnsi="仿宋" w:eastAsia="仿宋" w:cs="仿宋"/>
          <w:b/>
          <w:sz w:val="28"/>
          <w:szCs w:val="28"/>
        </w:rPr>
        <w:t>（盖章）</w:t>
      </w:r>
    </w:p>
    <w:p w14:paraId="4E29B70F">
      <w:pPr>
        <w:spacing w:line="360" w:lineRule="auto"/>
        <w:jc w:val="left"/>
        <w:rPr>
          <w:rFonts w:ascii="仿宋" w:hAnsi="仿宋" w:eastAsia="仿宋" w:cs="仿宋"/>
          <w:b/>
          <w:sz w:val="28"/>
          <w:szCs w:val="28"/>
        </w:rPr>
      </w:pPr>
      <w:r>
        <w:rPr>
          <w:rFonts w:hint="eastAsia" w:ascii="仿宋" w:hAnsi="仿宋" w:eastAsia="仿宋" w:cs="仿宋"/>
          <w:b/>
          <w:sz w:val="28"/>
          <w:szCs w:val="28"/>
        </w:rPr>
        <w:t>采购代理机构 ：</w:t>
      </w:r>
      <w:r>
        <w:rPr>
          <w:rFonts w:hint="eastAsia" w:ascii="仿宋" w:hAnsi="仿宋" w:eastAsia="仿宋" w:cs="仿宋"/>
          <w:b/>
          <w:sz w:val="28"/>
          <w:szCs w:val="28"/>
          <w:lang w:eastAsia="zh-CN"/>
        </w:rPr>
        <w:t>新疆新之建工程咨询有限公司</w:t>
      </w:r>
      <w:r>
        <w:rPr>
          <w:rFonts w:hint="eastAsia" w:ascii="仿宋" w:hAnsi="仿宋" w:eastAsia="仿宋" w:cs="仿宋"/>
          <w:b/>
          <w:sz w:val="28"/>
          <w:szCs w:val="28"/>
        </w:rPr>
        <w:t>（盖章）</w:t>
      </w:r>
    </w:p>
    <w:p w14:paraId="7E1F4179">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联 系 人：</w:t>
      </w:r>
      <w:r>
        <w:rPr>
          <w:rFonts w:hint="eastAsia" w:ascii="仿宋" w:hAnsi="仿宋" w:eastAsia="仿宋" w:cs="仿宋"/>
          <w:b/>
          <w:sz w:val="28"/>
          <w:szCs w:val="28"/>
          <w:lang w:eastAsia="zh-CN"/>
        </w:rPr>
        <w:t>汤梦雨、刘俊杰、刘振强</w:t>
      </w:r>
    </w:p>
    <w:p w14:paraId="017DC6C2">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联系电话：</w:t>
      </w:r>
      <w:r>
        <w:rPr>
          <w:rFonts w:hint="eastAsia" w:ascii="仿宋" w:hAnsi="仿宋" w:eastAsia="仿宋" w:cs="仿宋"/>
          <w:b/>
          <w:sz w:val="28"/>
          <w:szCs w:val="28"/>
          <w:lang w:eastAsia="zh-CN"/>
        </w:rPr>
        <w:t>0991-4519928</w:t>
      </w:r>
    </w:p>
    <w:p w14:paraId="031E94D8">
      <w:p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联系地址：</w:t>
      </w:r>
      <w:r>
        <w:rPr>
          <w:rFonts w:hint="eastAsia" w:ascii="仿宋" w:hAnsi="仿宋" w:eastAsia="仿宋" w:cs="仿宋"/>
          <w:b/>
          <w:sz w:val="28"/>
          <w:szCs w:val="28"/>
          <w:lang w:eastAsia="zh-CN"/>
        </w:rPr>
        <w:t>乌鲁木齐市沙依巴克区克拉玛依西路618号亚欣国际酒店五楼</w:t>
      </w:r>
    </w:p>
    <w:p w14:paraId="03E4AD1D">
      <w:pPr>
        <w:spacing w:line="360" w:lineRule="auto"/>
        <w:jc w:val="center"/>
        <w:rPr>
          <w:rFonts w:ascii="仿宋" w:hAnsi="仿宋" w:eastAsia="仿宋" w:cs="仿宋"/>
          <w:b/>
          <w:sz w:val="28"/>
          <w:szCs w:val="28"/>
        </w:rPr>
      </w:pPr>
    </w:p>
    <w:p w14:paraId="1246D601">
      <w:pPr>
        <w:pStyle w:val="26"/>
      </w:pPr>
    </w:p>
    <w:p w14:paraId="3822E79B">
      <w:pPr>
        <w:pStyle w:val="26"/>
        <w:jc w:val="center"/>
        <w:sectPr>
          <w:footerReference r:id="rId5" w:type="first"/>
          <w:footerReference r:id="rId3" w:type="default"/>
          <w:footerReference r:id="rId4" w:type="even"/>
          <w:pgSz w:w="11907" w:h="16840"/>
          <w:pgMar w:top="1400" w:right="1418" w:bottom="1089" w:left="1418" w:header="851" w:footer="1117" w:gutter="0"/>
          <w:pgNumType w:fmt="numberInDash"/>
          <w:cols w:space="720" w:num="1"/>
          <w:titlePg/>
          <w:docGrid w:linePitch="312" w:charSpace="0"/>
        </w:sectPr>
      </w:pPr>
      <w:r>
        <w:rPr>
          <w:rFonts w:hint="eastAsia"/>
        </w:rPr>
        <w:t>二〇二五年七月</w:t>
      </w:r>
    </w:p>
    <w:p w14:paraId="5CBF1621">
      <w:pPr>
        <w:spacing w:line="480" w:lineRule="auto"/>
        <w:jc w:val="center"/>
        <w:rPr>
          <w:rFonts w:ascii="仿宋" w:hAnsi="仿宋" w:eastAsia="仿宋" w:cs="仿宋"/>
          <w:b/>
          <w:bCs/>
          <w:sz w:val="36"/>
          <w:szCs w:val="36"/>
        </w:rPr>
      </w:pPr>
      <w:r>
        <w:rPr>
          <w:rFonts w:hint="eastAsia" w:ascii="仿宋" w:hAnsi="仿宋" w:eastAsia="仿宋" w:cs="仿宋"/>
          <w:b/>
          <w:bCs/>
          <w:sz w:val="36"/>
          <w:szCs w:val="36"/>
        </w:rPr>
        <w:t>目 录</w:t>
      </w:r>
    </w:p>
    <w:p w14:paraId="262217E5">
      <w:pPr>
        <w:pStyle w:val="33"/>
        <w:tabs>
          <w:tab w:val="right" w:leader="dot" w:pos="9071"/>
        </w:tabs>
        <w:spacing w:line="480" w:lineRule="auto"/>
      </w:pPr>
      <w:r>
        <w:rPr>
          <w:rFonts w:hint="eastAsia" w:ascii="仿宋" w:hAnsi="仿宋" w:eastAsia="仿宋" w:cs="仿宋"/>
          <w:szCs w:val="21"/>
        </w:rPr>
        <w:fldChar w:fldCharType="begin"/>
      </w:r>
      <w:r>
        <w:rPr>
          <w:rFonts w:hint="eastAsia" w:ascii="仿宋" w:hAnsi="仿宋" w:eastAsia="仿宋" w:cs="仿宋"/>
          <w:szCs w:val="21"/>
        </w:rPr>
        <w:instrText xml:space="preserve"> TOC \o "1-3" \h \z \u </w:instrText>
      </w:r>
      <w:r>
        <w:rPr>
          <w:rFonts w:hint="eastAsia" w:ascii="仿宋" w:hAnsi="仿宋" w:eastAsia="仿宋" w:cs="仿宋"/>
          <w:szCs w:val="21"/>
        </w:rPr>
        <w:fldChar w:fldCharType="separate"/>
      </w:r>
      <w:r>
        <w:fldChar w:fldCharType="begin"/>
      </w:r>
      <w:r>
        <w:instrText xml:space="preserve"> HYPERLINK \l "_Toc10233" </w:instrText>
      </w:r>
      <w:r>
        <w:fldChar w:fldCharType="separate"/>
      </w:r>
      <w:r>
        <w:rPr>
          <w:rFonts w:hint="eastAsia" w:ascii="仿宋" w:hAnsi="仿宋" w:eastAsia="仿宋" w:cs="仿宋"/>
          <w:szCs w:val="21"/>
        </w:rPr>
        <w:t>第一章  招标公告</w:t>
      </w:r>
      <w:r>
        <w:tab/>
      </w:r>
      <w:r>
        <w:fldChar w:fldCharType="begin"/>
      </w:r>
      <w:r>
        <w:instrText xml:space="preserve"> PAGEREF _Toc10233 \h </w:instrText>
      </w:r>
      <w:r>
        <w:fldChar w:fldCharType="separate"/>
      </w:r>
      <w:r>
        <w:t>- 1 -</w:t>
      </w:r>
      <w:r>
        <w:fldChar w:fldCharType="end"/>
      </w:r>
      <w:r>
        <w:fldChar w:fldCharType="end"/>
      </w:r>
    </w:p>
    <w:p w14:paraId="0443BD23">
      <w:pPr>
        <w:pStyle w:val="33"/>
        <w:tabs>
          <w:tab w:val="right" w:leader="dot" w:pos="9071"/>
        </w:tabs>
        <w:spacing w:line="480" w:lineRule="auto"/>
      </w:pPr>
      <w:r>
        <w:fldChar w:fldCharType="begin"/>
      </w:r>
      <w:r>
        <w:instrText xml:space="preserve"> HYPERLINK \l "_Toc25050" </w:instrText>
      </w:r>
      <w:r>
        <w:fldChar w:fldCharType="separate"/>
      </w:r>
      <w:r>
        <w:rPr>
          <w:rFonts w:hint="eastAsia" w:ascii="仿宋" w:hAnsi="仿宋" w:eastAsia="仿宋" w:cs="仿宋"/>
          <w:bCs/>
          <w:szCs w:val="28"/>
        </w:rPr>
        <w:t>第二章  磋商须知</w:t>
      </w:r>
      <w:r>
        <w:tab/>
      </w:r>
      <w:r>
        <w:fldChar w:fldCharType="begin"/>
      </w:r>
      <w:r>
        <w:instrText xml:space="preserve"> PAGEREF _Toc25050 \h </w:instrText>
      </w:r>
      <w:r>
        <w:fldChar w:fldCharType="separate"/>
      </w:r>
      <w:r>
        <w:t>- 4 -</w:t>
      </w:r>
      <w:r>
        <w:fldChar w:fldCharType="end"/>
      </w:r>
      <w:r>
        <w:fldChar w:fldCharType="end"/>
      </w:r>
    </w:p>
    <w:p w14:paraId="561FC3D9">
      <w:pPr>
        <w:pStyle w:val="33"/>
        <w:tabs>
          <w:tab w:val="right" w:leader="dot" w:pos="9071"/>
        </w:tabs>
        <w:spacing w:line="480" w:lineRule="auto"/>
      </w:pPr>
      <w:r>
        <w:fldChar w:fldCharType="begin"/>
      </w:r>
      <w:r>
        <w:instrText xml:space="preserve"> HYPERLINK \l "_Toc9302" </w:instrText>
      </w:r>
      <w:r>
        <w:fldChar w:fldCharType="separate"/>
      </w:r>
      <w:r>
        <w:rPr>
          <w:rFonts w:hint="eastAsia" w:ascii="仿宋" w:hAnsi="仿宋" w:eastAsia="仿宋" w:cs="仿宋"/>
          <w:bCs/>
          <w:szCs w:val="21"/>
        </w:rPr>
        <w:t>第三章  采购合同格式</w:t>
      </w:r>
      <w:r>
        <w:tab/>
      </w:r>
      <w:r>
        <w:fldChar w:fldCharType="begin"/>
      </w:r>
      <w:r>
        <w:instrText xml:space="preserve"> PAGEREF _Toc9302 \h </w:instrText>
      </w:r>
      <w:r>
        <w:fldChar w:fldCharType="separate"/>
      </w:r>
      <w:r>
        <w:t>- 22 -</w:t>
      </w:r>
      <w:r>
        <w:fldChar w:fldCharType="end"/>
      </w:r>
      <w:r>
        <w:fldChar w:fldCharType="end"/>
      </w:r>
    </w:p>
    <w:p w14:paraId="1933D8EC">
      <w:pPr>
        <w:pStyle w:val="33"/>
        <w:tabs>
          <w:tab w:val="right" w:leader="dot" w:pos="9071"/>
        </w:tabs>
        <w:spacing w:line="480" w:lineRule="auto"/>
      </w:pPr>
      <w:r>
        <w:fldChar w:fldCharType="begin"/>
      </w:r>
      <w:r>
        <w:instrText xml:space="preserve"> HYPERLINK \l "_Toc21338" </w:instrText>
      </w:r>
      <w:r>
        <w:fldChar w:fldCharType="separate"/>
      </w:r>
      <w:r>
        <w:rPr>
          <w:rFonts w:hint="eastAsia" w:ascii="仿宋" w:hAnsi="仿宋" w:eastAsia="仿宋" w:cs="仿宋"/>
          <w:szCs w:val="21"/>
        </w:rPr>
        <w:t>第四章  采购内容的技术标准和要求</w:t>
      </w:r>
      <w:r>
        <w:tab/>
      </w:r>
      <w:r>
        <w:fldChar w:fldCharType="begin"/>
      </w:r>
      <w:r>
        <w:instrText xml:space="preserve"> PAGEREF _Toc21338 \h </w:instrText>
      </w:r>
      <w:r>
        <w:fldChar w:fldCharType="separate"/>
      </w:r>
      <w:r>
        <w:t>- 41 -</w:t>
      </w:r>
      <w:r>
        <w:fldChar w:fldCharType="end"/>
      </w:r>
      <w:r>
        <w:fldChar w:fldCharType="end"/>
      </w:r>
    </w:p>
    <w:p w14:paraId="7E94AC96">
      <w:pPr>
        <w:pStyle w:val="33"/>
        <w:tabs>
          <w:tab w:val="right" w:leader="dot" w:pos="9071"/>
        </w:tabs>
        <w:spacing w:line="480" w:lineRule="auto"/>
      </w:pPr>
      <w:r>
        <w:fldChar w:fldCharType="begin"/>
      </w:r>
      <w:r>
        <w:instrText xml:space="preserve"> HYPERLINK \l "_Toc9266" </w:instrText>
      </w:r>
      <w:r>
        <w:fldChar w:fldCharType="separate"/>
      </w:r>
      <w:r>
        <w:rPr>
          <w:rFonts w:hint="eastAsia" w:ascii="仿宋" w:hAnsi="仿宋" w:eastAsia="仿宋" w:cs="仿宋"/>
          <w:szCs w:val="28"/>
        </w:rPr>
        <w:t>第五章  工程量清单及图纸</w:t>
      </w:r>
      <w:r>
        <w:tab/>
      </w:r>
      <w:r>
        <w:fldChar w:fldCharType="begin"/>
      </w:r>
      <w:r>
        <w:instrText xml:space="preserve"> PAGEREF _Toc9266 \h </w:instrText>
      </w:r>
      <w:r>
        <w:fldChar w:fldCharType="separate"/>
      </w:r>
      <w:r>
        <w:t>- 42 -</w:t>
      </w:r>
      <w:r>
        <w:fldChar w:fldCharType="end"/>
      </w:r>
      <w:r>
        <w:fldChar w:fldCharType="end"/>
      </w:r>
    </w:p>
    <w:p w14:paraId="2FBFF1F7">
      <w:pPr>
        <w:pStyle w:val="33"/>
        <w:tabs>
          <w:tab w:val="right" w:leader="dot" w:pos="9071"/>
        </w:tabs>
        <w:spacing w:line="480" w:lineRule="auto"/>
      </w:pPr>
      <w:r>
        <w:fldChar w:fldCharType="begin"/>
      </w:r>
      <w:r>
        <w:instrText xml:space="preserve"> HYPERLINK \l "_Toc17022" </w:instrText>
      </w:r>
      <w:r>
        <w:fldChar w:fldCharType="separate"/>
      </w:r>
      <w:r>
        <w:rPr>
          <w:rFonts w:hint="eastAsia" w:ascii="仿宋" w:hAnsi="仿宋" w:eastAsia="仿宋" w:cs="仿宋"/>
          <w:szCs w:val="28"/>
        </w:rPr>
        <w:t>第六章  投标文件格式</w:t>
      </w:r>
      <w:r>
        <w:tab/>
      </w:r>
      <w:r>
        <w:fldChar w:fldCharType="begin"/>
      </w:r>
      <w:r>
        <w:instrText xml:space="preserve"> PAGEREF _Toc17022 \h </w:instrText>
      </w:r>
      <w:r>
        <w:fldChar w:fldCharType="separate"/>
      </w:r>
      <w:r>
        <w:t>- 43 -</w:t>
      </w:r>
      <w:r>
        <w:fldChar w:fldCharType="end"/>
      </w:r>
      <w:r>
        <w:fldChar w:fldCharType="end"/>
      </w:r>
    </w:p>
    <w:p w14:paraId="775F555E">
      <w:pPr>
        <w:spacing w:line="480" w:lineRule="auto"/>
        <w:rPr>
          <w:rFonts w:ascii="仿宋" w:hAnsi="仿宋" w:eastAsia="仿宋" w:cs="仿宋"/>
          <w:szCs w:val="21"/>
        </w:rPr>
      </w:pPr>
      <w:r>
        <w:rPr>
          <w:rFonts w:hint="eastAsia" w:ascii="仿宋" w:hAnsi="仿宋" w:eastAsia="仿宋" w:cs="仿宋"/>
          <w:szCs w:val="21"/>
        </w:rPr>
        <w:fldChar w:fldCharType="end"/>
      </w:r>
    </w:p>
    <w:bookmarkEnd w:id="0"/>
    <w:p w14:paraId="41ED2993">
      <w:pPr>
        <w:pStyle w:val="33"/>
        <w:spacing w:line="360" w:lineRule="auto"/>
        <w:ind w:firstLine="211" w:firstLineChars="100"/>
        <w:jc w:val="center"/>
        <w:outlineLvl w:val="0"/>
        <w:rPr>
          <w:rFonts w:ascii="仿宋" w:hAnsi="仿宋" w:eastAsia="仿宋" w:cs="仿宋"/>
          <w:sz w:val="21"/>
          <w:szCs w:val="21"/>
        </w:rPr>
        <w:sectPr>
          <w:footerReference r:id="rId7" w:type="first"/>
          <w:footerReference r:id="rId6" w:type="even"/>
          <w:pgSz w:w="11907" w:h="16840"/>
          <w:pgMar w:top="1400" w:right="1418" w:bottom="1089" w:left="1418" w:header="851" w:footer="1117" w:gutter="0"/>
          <w:pgNumType w:fmt="numberInDash"/>
          <w:cols w:space="720" w:num="1"/>
          <w:titlePg/>
          <w:docGrid w:linePitch="312" w:charSpace="0"/>
        </w:sectPr>
      </w:pPr>
      <w:bookmarkStart w:id="1" w:name="_Toc172316812"/>
    </w:p>
    <w:p w14:paraId="71FE2A0E">
      <w:pPr>
        <w:pStyle w:val="33"/>
        <w:spacing w:line="360" w:lineRule="auto"/>
        <w:ind w:firstLine="211" w:firstLineChars="100"/>
        <w:jc w:val="center"/>
        <w:outlineLvl w:val="0"/>
        <w:rPr>
          <w:rFonts w:ascii="仿宋" w:hAnsi="仿宋" w:eastAsia="仿宋" w:cs="仿宋"/>
          <w:sz w:val="21"/>
          <w:szCs w:val="21"/>
        </w:rPr>
      </w:pPr>
      <w:bookmarkStart w:id="2" w:name="_Toc10233"/>
      <w:r>
        <w:rPr>
          <w:rFonts w:hint="eastAsia" w:ascii="仿宋" w:hAnsi="仿宋" w:eastAsia="仿宋" w:cs="仿宋"/>
          <w:sz w:val="21"/>
          <w:szCs w:val="21"/>
        </w:rPr>
        <w:t>第一章  招标公告</w:t>
      </w:r>
      <w:bookmarkEnd w:id="1"/>
      <w:bookmarkEnd w:id="2"/>
    </w:p>
    <w:p w14:paraId="14843933">
      <w:pPr>
        <w:spacing w:line="360" w:lineRule="auto"/>
        <w:rPr>
          <w:rFonts w:ascii="仿宋" w:hAnsi="仿宋" w:eastAsia="仿宋" w:cs="仿宋"/>
          <w:kern w:val="0"/>
          <w:szCs w:val="21"/>
        </w:rPr>
      </w:pPr>
      <w:r>
        <w:rPr>
          <w:rFonts w:hint="eastAsia" w:ascii="仿宋" w:hAnsi="仿宋" w:eastAsia="仿宋" w:cs="仿宋"/>
          <w:kern w:val="0"/>
          <w:szCs w:val="21"/>
        </w:rPr>
        <w:t>项目概况</w:t>
      </w:r>
    </w:p>
    <w:p w14:paraId="263C9000">
      <w:pPr>
        <w:spacing w:line="360" w:lineRule="auto"/>
        <w:ind w:firstLine="420" w:firstLineChars="200"/>
        <w:rPr>
          <w:rFonts w:ascii="仿宋" w:hAnsi="仿宋" w:eastAsia="仿宋" w:cs="仿宋"/>
          <w:kern w:val="0"/>
          <w:szCs w:val="21"/>
        </w:rPr>
      </w:pPr>
      <w:r>
        <w:rPr>
          <w:rFonts w:hint="eastAsia" w:ascii="仿宋" w:hAnsi="仿宋" w:eastAsia="仿宋" w:cs="仿宋"/>
          <w:kern w:val="0"/>
          <w:szCs w:val="21"/>
          <w:u w:val="single"/>
          <w:lang w:eastAsia="zh-CN"/>
        </w:rPr>
        <w:t>某单位二号门值班室零星维修改造项目</w:t>
      </w:r>
      <w:r>
        <w:rPr>
          <w:rFonts w:hint="eastAsia" w:ascii="仿宋" w:hAnsi="仿宋" w:eastAsia="仿宋" w:cs="仿宋"/>
          <w:kern w:val="0"/>
          <w:szCs w:val="21"/>
        </w:rPr>
        <w:t>的潜在投标人应在政采云平台线上获取招标文件，并于2025年07月1</w:t>
      </w:r>
      <w:r>
        <w:rPr>
          <w:rFonts w:hint="eastAsia" w:ascii="仿宋" w:hAnsi="仿宋" w:eastAsia="仿宋" w:cs="仿宋"/>
          <w:kern w:val="0"/>
          <w:szCs w:val="21"/>
          <w:lang w:val="en-US" w:eastAsia="zh-CN"/>
        </w:rPr>
        <w:t>8</w:t>
      </w:r>
      <w:r>
        <w:rPr>
          <w:rFonts w:hint="eastAsia" w:ascii="仿宋" w:hAnsi="仿宋" w:eastAsia="仿宋" w:cs="仿宋"/>
          <w:kern w:val="0"/>
          <w:szCs w:val="21"/>
        </w:rPr>
        <w:t>日 11:00（北京时间）前递交投标文件。</w:t>
      </w:r>
    </w:p>
    <w:p w14:paraId="0B8FB52E">
      <w:pPr>
        <w:spacing w:line="360" w:lineRule="auto"/>
        <w:rPr>
          <w:rFonts w:ascii="仿宋" w:hAnsi="仿宋" w:eastAsia="仿宋" w:cs="仿宋"/>
          <w:kern w:val="0"/>
          <w:szCs w:val="21"/>
        </w:rPr>
      </w:pPr>
      <w:r>
        <w:rPr>
          <w:rFonts w:hint="eastAsia" w:ascii="仿宋" w:hAnsi="仿宋" w:eastAsia="仿宋" w:cs="仿宋"/>
          <w:kern w:val="0"/>
          <w:szCs w:val="21"/>
        </w:rPr>
        <w:t>一.项目基本情况</w:t>
      </w:r>
    </w:p>
    <w:p w14:paraId="5FCFC290">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项目编号：</w:t>
      </w:r>
      <w:r>
        <w:rPr>
          <w:rFonts w:hint="eastAsia" w:ascii="仿宋" w:hAnsi="仿宋" w:eastAsia="仿宋" w:cs="仿宋"/>
          <w:kern w:val="0"/>
          <w:szCs w:val="21"/>
          <w:lang w:eastAsia="zh-CN"/>
        </w:rPr>
        <w:t>XZJ-256-171-GC</w:t>
      </w:r>
    </w:p>
    <w:p w14:paraId="4478221B">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项目名称：</w:t>
      </w:r>
      <w:r>
        <w:rPr>
          <w:rFonts w:hint="eastAsia" w:ascii="仿宋" w:hAnsi="仿宋" w:eastAsia="仿宋" w:cs="仿宋"/>
          <w:kern w:val="0"/>
          <w:szCs w:val="21"/>
          <w:lang w:eastAsia="zh-CN"/>
        </w:rPr>
        <w:t>某单位二号门值班室零星维修改造项目</w:t>
      </w:r>
    </w:p>
    <w:p w14:paraId="59B6C2DD">
      <w:pPr>
        <w:spacing w:line="360" w:lineRule="auto"/>
        <w:rPr>
          <w:rFonts w:ascii="仿宋" w:hAnsi="仿宋" w:eastAsia="仿宋" w:cs="仿宋"/>
          <w:kern w:val="0"/>
          <w:szCs w:val="21"/>
        </w:rPr>
      </w:pPr>
      <w:r>
        <w:rPr>
          <w:rFonts w:hint="eastAsia" w:ascii="仿宋" w:hAnsi="仿宋" w:eastAsia="仿宋" w:cs="仿宋"/>
          <w:kern w:val="0"/>
          <w:szCs w:val="21"/>
        </w:rPr>
        <w:t>采购方式：竞争性磋商</w:t>
      </w:r>
    </w:p>
    <w:p w14:paraId="34A8306B">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预算金额（元）：</w:t>
      </w:r>
      <w:r>
        <w:rPr>
          <w:rFonts w:hint="eastAsia" w:ascii="仿宋" w:hAnsi="仿宋" w:eastAsia="仿宋" w:cs="仿宋"/>
          <w:kern w:val="0"/>
          <w:szCs w:val="21"/>
          <w:lang w:eastAsia="zh-CN"/>
        </w:rPr>
        <w:t>250000.00</w:t>
      </w:r>
    </w:p>
    <w:p w14:paraId="7897EC93">
      <w:pPr>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最高限价（元）：</w:t>
      </w:r>
      <w:r>
        <w:rPr>
          <w:rFonts w:hint="eastAsia" w:ascii="仿宋" w:hAnsi="仿宋" w:eastAsia="仿宋" w:cs="仿宋"/>
          <w:kern w:val="0"/>
          <w:szCs w:val="21"/>
          <w:lang w:eastAsia="zh-CN"/>
        </w:rPr>
        <w:t>248920.71</w:t>
      </w:r>
    </w:p>
    <w:p w14:paraId="368CDC72">
      <w:pPr>
        <w:spacing w:line="360" w:lineRule="auto"/>
        <w:rPr>
          <w:rFonts w:ascii="仿宋" w:hAnsi="仿宋" w:eastAsia="仿宋" w:cs="仿宋"/>
          <w:kern w:val="0"/>
          <w:szCs w:val="21"/>
        </w:rPr>
      </w:pPr>
      <w:r>
        <w:rPr>
          <w:rFonts w:hint="eastAsia" w:ascii="仿宋" w:hAnsi="仿宋" w:eastAsia="仿宋" w:cs="仿宋"/>
          <w:kern w:val="0"/>
          <w:szCs w:val="21"/>
        </w:rPr>
        <w:t>采购需求：</w:t>
      </w:r>
    </w:p>
    <w:p w14:paraId="73B9B50B">
      <w:pPr>
        <w:spacing w:line="360" w:lineRule="auto"/>
        <w:rPr>
          <w:rFonts w:ascii="仿宋" w:hAnsi="仿宋" w:eastAsia="仿宋" w:cs="仿宋"/>
          <w:kern w:val="0"/>
          <w:szCs w:val="21"/>
        </w:rPr>
      </w:pPr>
      <w:r>
        <w:rPr>
          <w:rFonts w:hint="eastAsia" w:ascii="仿宋" w:hAnsi="仿宋" w:eastAsia="仿宋" w:cs="仿宋"/>
          <w:kern w:val="0"/>
          <w:szCs w:val="21"/>
        </w:rPr>
        <w:t xml:space="preserve">    标项名称：</w:t>
      </w:r>
      <w:r>
        <w:rPr>
          <w:rFonts w:hint="eastAsia" w:ascii="仿宋" w:hAnsi="仿宋" w:eastAsia="仿宋" w:cs="仿宋"/>
          <w:kern w:val="0"/>
          <w:szCs w:val="21"/>
          <w:lang w:eastAsia="zh-CN"/>
        </w:rPr>
        <w:t>某单位二号门值班室零星维修改造项目</w:t>
      </w:r>
      <w:r>
        <w:rPr>
          <w:rFonts w:hint="eastAsia" w:ascii="仿宋" w:hAnsi="仿宋" w:eastAsia="仿宋" w:cs="仿宋"/>
          <w:kern w:val="0"/>
          <w:szCs w:val="21"/>
        </w:rPr>
        <w:t xml:space="preserve"> </w:t>
      </w:r>
    </w:p>
    <w:p w14:paraId="37A59249">
      <w:pPr>
        <w:spacing w:line="360" w:lineRule="auto"/>
        <w:ind w:firstLine="210" w:firstLineChars="100"/>
        <w:rPr>
          <w:rFonts w:ascii="仿宋" w:hAnsi="仿宋" w:eastAsia="仿宋" w:cs="仿宋"/>
          <w:kern w:val="0"/>
          <w:szCs w:val="21"/>
        </w:rPr>
      </w:pPr>
      <w:r>
        <w:rPr>
          <w:rFonts w:hint="eastAsia" w:ascii="仿宋" w:hAnsi="仿宋" w:eastAsia="仿宋" w:cs="仿宋"/>
          <w:kern w:val="0"/>
          <w:szCs w:val="21"/>
        </w:rPr>
        <w:t xml:space="preserve">  数量:1</w:t>
      </w:r>
    </w:p>
    <w:p w14:paraId="69C2E64B">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 xml:space="preserve">预算金额（元）: </w:t>
      </w:r>
      <w:r>
        <w:rPr>
          <w:rFonts w:hint="eastAsia" w:ascii="仿宋" w:hAnsi="仿宋" w:eastAsia="仿宋" w:cs="仿宋"/>
          <w:kern w:val="0"/>
          <w:szCs w:val="21"/>
          <w:lang w:eastAsia="zh-CN"/>
        </w:rPr>
        <w:t>250000.00</w:t>
      </w:r>
    </w:p>
    <w:p w14:paraId="2E85B3D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简要规格描述或项目基本概况介绍、用途：</w:t>
      </w:r>
      <w:r>
        <w:rPr>
          <w:rFonts w:hint="eastAsia" w:ascii="仿宋" w:hAnsi="仿宋" w:eastAsia="仿宋" w:cs="仿宋"/>
          <w:bCs/>
          <w:kern w:val="0"/>
          <w:szCs w:val="21"/>
        </w:rPr>
        <w:t>本项目的全套施工图纸及工程量清单范围内的全部工作内容（包括采购文件、答疑澄清文件及采购文件补充、设计变更等内容）</w:t>
      </w:r>
      <w:r>
        <w:rPr>
          <w:rFonts w:hint="eastAsia" w:ascii="仿宋" w:hAnsi="仿宋" w:eastAsia="仿宋" w:cs="仿宋"/>
          <w:kern w:val="0"/>
          <w:szCs w:val="21"/>
        </w:rPr>
        <w:t>。</w:t>
      </w:r>
    </w:p>
    <w:p w14:paraId="018FB1E5">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备注：</w:t>
      </w:r>
    </w:p>
    <w:p w14:paraId="67EC35BA">
      <w:pPr>
        <w:spacing w:line="360" w:lineRule="auto"/>
        <w:ind w:firstLine="420" w:firstLineChars="200"/>
        <w:jc w:val="left"/>
        <w:rPr>
          <w:rFonts w:ascii="仿宋" w:hAnsi="仿宋" w:eastAsia="仿宋" w:cs="仿宋"/>
          <w:kern w:val="0"/>
          <w:szCs w:val="21"/>
          <w:u w:val="single"/>
        </w:rPr>
      </w:pPr>
      <w:r>
        <w:rPr>
          <w:rFonts w:hint="eastAsia" w:ascii="仿宋" w:hAnsi="仿宋" w:eastAsia="仿宋" w:cs="仿宋"/>
          <w:kern w:val="0"/>
          <w:szCs w:val="21"/>
        </w:rPr>
        <w:t>合同履约期限：标项 1：</w:t>
      </w:r>
      <w:r>
        <w:rPr>
          <w:rFonts w:hint="eastAsia" w:ascii="仿宋" w:hAnsi="仿宋" w:eastAsia="仿宋" w:cs="仿宋"/>
          <w:kern w:val="0"/>
          <w:szCs w:val="21"/>
          <w:u w:val="single"/>
        </w:rPr>
        <w:t xml:space="preserve">  自合同签订之日起</w:t>
      </w:r>
      <w:r>
        <w:rPr>
          <w:rFonts w:hint="eastAsia" w:ascii="仿宋" w:hAnsi="仿宋" w:eastAsia="仿宋" w:cs="仿宋"/>
          <w:kern w:val="0"/>
          <w:szCs w:val="21"/>
          <w:u w:val="single"/>
          <w:lang w:val="en-US" w:eastAsia="zh-CN"/>
        </w:rPr>
        <w:t>25日</w:t>
      </w:r>
      <w:r>
        <w:rPr>
          <w:rFonts w:hint="eastAsia" w:ascii="仿宋" w:hAnsi="仿宋" w:eastAsia="仿宋" w:cs="仿宋"/>
          <w:kern w:val="0"/>
          <w:szCs w:val="21"/>
          <w:u w:val="single"/>
        </w:rPr>
        <w:t xml:space="preserve">完工并验收合格  </w:t>
      </w:r>
    </w:p>
    <w:p w14:paraId="16E4B722">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本项目（否）接受联合体投标。</w:t>
      </w:r>
    </w:p>
    <w:p w14:paraId="010671AB">
      <w:pPr>
        <w:spacing w:line="360" w:lineRule="auto"/>
        <w:jc w:val="left"/>
        <w:rPr>
          <w:rFonts w:ascii="仿宋" w:hAnsi="仿宋" w:eastAsia="仿宋" w:cs="仿宋"/>
          <w:b/>
          <w:kern w:val="0"/>
          <w:szCs w:val="21"/>
        </w:rPr>
      </w:pPr>
      <w:r>
        <w:rPr>
          <w:rFonts w:hint="eastAsia" w:ascii="仿宋" w:hAnsi="仿宋" w:eastAsia="仿宋" w:cs="仿宋"/>
          <w:b/>
          <w:kern w:val="0"/>
          <w:szCs w:val="21"/>
        </w:rPr>
        <w:t>二、申请人的资格要求</w:t>
      </w:r>
    </w:p>
    <w:p w14:paraId="7ABF5337">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1.满足《中华人民共和国政府采购法》第二十二条规定。</w:t>
      </w:r>
    </w:p>
    <w:p w14:paraId="33DFEC86">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2.落实政府采购政策需满足的资格要求：分标1：</w:t>
      </w:r>
    </w:p>
    <w:p w14:paraId="4F199C69">
      <w:pPr>
        <w:spacing w:line="360" w:lineRule="auto"/>
        <w:ind w:firstLine="420" w:firstLineChars="200"/>
        <w:jc w:val="left"/>
        <w:rPr>
          <w:rFonts w:ascii="仿宋" w:hAnsi="仿宋" w:eastAsia="仿宋" w:cs="仿宋"/>
          <w:bCs/>
          <w:szCs w:val="21"/>
        </w:rPr>
      </w:pPr>
      <w:r>
        <w:rPr>
          <w:rFonts w:hint="eastAsia" w:ascii="仿宋" w:hAnsi="仿宋" w:eastAsia="仿宋" w:cs="仿宋"/>
          <w:kern w:val="0"/>
          <w:szCs w:val="21"/>
        </w:rPr>
        <w:t>（1）本项目专门面向中小企业</w:t>
      </w:r>
      <w:r>
        <w:rPr>
          <w:rFonts w:hint="eastAsia" w:ascii="仿宋" w:hAnsi="仿宋" w:eastAsia="仿宋" w:cs="仿宋"/>
          <w:bCs/>
          <w:szCs w:val="21"/>
        </w:rPr>
        <w:t>。</w:t>
      </w:r>
    </w:p>
    <w:p w14:paraId="0DA8AE37">
      <w:pPr>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2）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5D41CA20">
      <w:pPr>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7D12894E">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3.本项目的特定资格要求：分标1：</w:t>
      </w:r>
    </w:p>
    <w:p w14:paraId="688EE2A5">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（1）具备有效的建筑工程施工总承包叁级及以上资质或建筑装饰装修工程专业承包贰级及以上资质；</w:t>
      </w:r>
    </w:p>
    <w:p w14:paraId="0794275F">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（2）具有由住房和城乡建设部门颁发并在有效期内的《安全生产许可证》；</w:t>
      </w:r>
    </w:p>
    <w:p w14:paraId="0CEE141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（3）拟派项目经理具备中级以上职称或有效的建筑工程专业注册建造师二级及以上证书，并具有有效的安全生产考核证书，且未担任其他在建工程项目，本单位注册(不接受临时建造师)。</w:t>
      </w:r>
    </w:p>
    <w:p w14:paraId="39C969EF">
      <w:pPr>
        <w:spacing w:line="360" w:lineRule="auto"/>
        <w:jc w:val="left"/>
        <w:rPr>
          <w:rFonts w:ascii="仿宋" w:hAnsi="仿宋" w:eastAsia="仿宋" w:cs="仿宋"/>
          <w:b/>
          <w:kern w:val="0"/>
          <w:szCs w:val="21"/>
        </w:rPr>
      </w:pPr>
      <w:r>
        <w:rPr>
          <w:rFonts w:hint="eastAsia" w:ascii="仿宋" w:hAnsi="仿宋" w:eastAsia="仿宋" w:cs="仿宋"/>
          <w:b/>
          <w:kern w:val="0"/>
          <w:szCs w:val="21"/>
        </w:rPr>
        <w:t>三、获取招标文件</w:t>
      </w:r>
    </w:p>
    <w:p w14:paraId="37E499EF">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时间：2025年07月0</w:t>
      </w:r>
      <w:r>
        <w:rPr>
          <w:rFonts w:hint="eastAsia" w:ascii="仿宋" w:hAnsi="仿宋" w:eastAsia="仿宋" w:cs="仿宋"/>
          <w:kern w:val="0"/>
          <w:szCs w:val="21"/>
          <w:lang w:val="en-US" w:eastAsia="zh-CN"/>
        </w:rPr>
        <w:t>7</w:t>
      </w:r>
      <w:r>
        <w:rPr>
          <w:rFonts w:hint="eastAsia" w:ascii="仿宋" w:hAnsi="仿宋" w:eastAsia="仿宋" w:cs="仿宋"/>
          <w:kern w:val="0"/>
          <w:szCs w:val="21"/>
        </w:rPr>
        <w:t>日至2025年07月1</w:t>
      </w:r>
      <w:r>
        <w:rPr>
          <w:rFonts w:hint="eastAsia" w:ascii="仿宋" w:hAnsi="仿宋" w:eastAsia="仿宋" w:cs="仿宋"/>
          <w:kern w:val="0"/>
          <w:szCs w:val="21"/>
          <w:lang w:val="en-US" w:eastAsia="zh-CN"/>
        </w:rPr>
        <w:t>4</w:t>
      </w:r>
      <w:r>
        <w:rPr>
          <w:rFonts w:hint="eastAsia" w:ascii="仿宋" w:hAnsi="仿宋" w:eastAsia="仿宋" w:cs="仿宋"/>
          <w:kern w:val="0"/>
          <w:szCs w:val="21"/>
        </w:rPr>
        <w:t>日，每天上午00:00至12:00，下午12:00至23:59（北京时间，法定节假日除外）</w:t>
      </w:r>
    </w:p>
    <w:p w14:paraId="47E9AB8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地点：政采云平台获取</w:t>
      </w:r>
    </w:p>
    <w:p w14:paraId="1942EF31">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方式：投标人登录政采云平台https://www.zcygov.cn/在线申请获取采购文件（进入“项目采购”应用，在获取采购文件菜单中选择项目，申请获取采购文件）</w:t>
      </w:r>
    </w:p>
    <w:p w14:paraId="6566A27E">
      <w:pPr>
        <w:spacing w:line="360" w:lineRule="auto"/>
        <w:jc w:val="left"/>
        <w:rPr>
          <w:rFonts w:ascii="仿宋" w:hAnsi="仿宋" w:eastAsia="仿宋" w:cs="仿宋"/>
          <w:b/>
          <w:kern w:val="0"/>
          <w:szCs w:val="21"/>
        </w:rPr>
      </w:pPr>
      <w:r>
        <w:rPr>
          <w:rFonts w:hint="eastAsia" w:ascii="仿宋" w:hAnsi="仿宋" w:eastAsia="仿宋" w:cs="仿宋"/>
          <w:b/>
          <w:kern w:val="0"/>
          <w:szCs w:val="21"/>
        </w:rPr>
        <w:t>四、提交投标文件截止时间、开标时间和地点</w:t>
      </w:r>
    </w:p>
    <w:p w14:paraId="762BA4B5">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提交投标文件截止时间：2025年07月1</w:t>
      </w:r>
      <w:r>
        <w:rPr>
          <w:rFonts w:hint="eastAsia" w:ascii="仿宋" w:hAnsi="仿宋" w:eastAsia="仿宋" w:cs="仿宋"/>
          <w:kern w:val="0"/>
          <w:szCs w:val="21"/>
          <w:lang w:val="en-US" w:eastAsia="zh-CN"/>
        </w:rPr>
        <w:t>8</w:t>
      </w:r>
      <w:r>
        <w:rPr>
          <w:rFonts w:hint="eastAsia" w:ascii="仿宋" w:hAnsi="仿宋" w:eastAsia="仿宋" w:cs="仿宋"/>
          <w:kern w:val="0"/>
          <w:szCs w:val="21"/>
        </w:rPr>
        <w:t>日 11:00（北京时间）</w:t>
      </w:r>
    </w:p>
    <w:p w14:paraId="4A9872CE">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投标地点：政采云平台http://www.zcygov.cn/</w:t>
      </w:r>
    </w:p>
    <w:p w14:paraId="0A89863D">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开标时间：2025年07月1</w:t>
      </w:r>
      <w:r>
        <w:rPr>
          <w:rFonts w:hint="eastAsia" w:ascii="仿宋" w:hAnsi="仿宋" w:eastAsia="仿宋" w:cs="仿宋"/>
          <w:kern w:val="0"/>
          <w:szCs w:val="21"/>
          <w:lang w:val="en-US" w:eastAsia="zh-CN"/>
        </w:rPr>
        <w:t>8</w:t>
      </w:r>
      <w:r>
        <w:rPr>
          <w:rFonts w:hint="eastAsia" w:ascii="仿宋" w:hAnsi="仿宋" w:eastAsia="仿宋" w:cs="仿宋"/>
          <w:kern w:val="0"/>
          <w:szCs w:val="21"/>
        </w:rPr>
        <w:t>日11:00</w:t>
      </w:r>
    </w:p>
    <w:p w14:paraId="53EC08B2">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开标地点：政采云平台http://www.zcygov.cn/</w:t>
      </w:r>
    </w:p>
    <w:p w14:paraId="4DADDB66">
      <w:pPr>
        <w:spacing w:line="360" w:lineRule="auto"/>
        <w:jc w:val="left"/>
        <w:rPr>
          <w:rFonts w:ascii="仿宋" w:hAnsi="仿宋" w:eastAsia="仿宋" w:cs="仿宋"/>
          <w:b/>
          <w:kern w:val="0"/>
          <w:szCs w:val="21"/>
        </w:rPr>
      </w:pPr>
      <w:r>
        <w:rPr>
          <w:rFonts w:hint="eastAsia" w:ascii="仿宋" w:hAnsi="仿宋" w:eastAsia="仿宋" w:cs="仿宋"/>
          <w:b/>
          <w:kern w:val="0"/>
          <w:szCs w:val="21"/>
        </w:rPr>
        <w:t>五、公告期限</w:t>
      </w:r>
    </w:p>
    <w:p w14:paraId="1DB1E66F">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自本公告发布之日起5个工作日。</w:t>
      </w:r>
    </w:p>
    <w:p w14:paraId="103FDAF7">
      <w:pPr>
        <w:spacing w:line="360" w:lineRule="auto"/>
        <w:jc w:val="left"/>
        <w:rPr>
          <w:rFonts w:ascii="仿宋" w:hAnsi="仿宋" w:eastAsia="仿宋" w:cs="仿宋"/>
          <w:b/>
          <w:kern w:val="0"/>
          <w:szCs w:val="21"/>
        </w:rPr>
      </w:pPr>
      <w:r>
        <w:rPr>
          <w:rFonts w:hint="eastAsia" w:ascii="仿宋" w:hAnsi="仿宋" w:eastAsia="仿宋" w:cs="仿宋"/>
          <w:b/>
          <w:kern w:val="0"/>
          <w:szCs w:val="21"/>
        </w:rPr>
        <w:t>六、其他补充事宜</w:t>
      </w:r>
    </w:p>
    <w:p w14:paraId="568348F5">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1.本次采购采用电子交易方式，电子交易平台为“政府采购云平台（www.zcygov.cn）”。投标人参与本项目电子交易活动前，应注册成为政府采购云平台投标人。编制电子响应文件前还需申领CA证书并绑定帐号，如需咨询，请联系新疆CA服务热线0991-2819290。投标人应充分考虑完成平台注册、申领CA证书等所需的时间，因未注册入库、未办理CA数字证书等原因造成无法投标或投标失败等后果由投标人自行承担。 </w:t>
      </w:r>
    </w:p>
    <w:p w14:paraId="3D85C9E6">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投标人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7DF0C07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3.加密的电子响应文件（.jmbs格式）应在响应文件递交截止时间前通过政采云平台上传完成。 </w:t>
      </w:r>
    </w:p>
    <w:p w14:paraId="3959612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4.投标人在开标前须提前配置好电脑浏览器（建议使用360浏览器或谷歌浏览器）, 响应文件开启当日，投标人无需到达开标现场，仅需通过政采云平台“不见面”开标大厅完成远程解密、开标唱标、询标澄清、结果公布等交互环节，开标时登录政采云平台，在“项目采购-开标评标”功能中，使用制作加密电子投标文件的CA锁进行解密及报价确认。投标人必须使用能正确解密响应文件的“CA锁”在规定的时间内完成远程解密，因投标人原因未能解密、解密失败或解密超时，视为投标人撤销其响应文件。</w:t>
      </w:r>
    </w:p>
    <w:p w14:paraId="0C5E5BE6">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5.投标人登录政采云平台，在开标时间后30分钟内用“项目采购-开标评标”功能进行解密投标文件。若投标人在规定时间内未按时解密的，视为无效投标。解密与加密投标文件须使用同一个 CA。</w:t>
      </w:r>
    </w:p>
    <w:p w14:paraId="3767CFBE">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 xml:space="preserve">6.逾期上传或者未上传指定地点的响应文件，采购人不予受理。 </w:t>
      </w:r>
    </w:p>
    <w:p w14:paraId="0E91EEF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7.为了保证开评标顺利进行，政采云线上开标功能完全实现，投标人开标所使用的电脑设备须具有视频及语音功能。</w:t>
      </w:r>
    </w:p>
    <w:p w14:paraId="7D37ADEB">
      <w:pPr>
        <w:spacing w:line="360" w:lineRule="auto"/>
        <w:ind w:firstLine="422" w:firstLineChars="200"/>
        <w:jc w:val="left"/>
        <w:rPr>
          <w:rFonts w:ascii="仿宋" w:hAnsi="仿宋" w:eastAsia="仿宋" w:cs="仿宋"/>
          <w:b/>
          <w:bCs/>
          <w:kern w:val="0"/>
          <w:szCs w:val="21"/>
        </w:rPr>
      </w:pPr>
      <w:bookmarkStart w:id="3" w:name="_Toc166495364"/>
      <w:r>
        <w:rPr>
          <w:rFonts w:hint="eastAsia" w:ascii="仿宋" w:hAnsi="仿宋" w:eastAsia="仿宋" w:cs="仿宋"/>
          <w:b/>
          <w:bCs/>
          <w:kern w:val="0"/>
          <w:szCs w:val="21"/>
        </w:rPr>
        <w:t>特别提示：</w:t>
      </w:r>
      <w:bookmarkEnd w:id="3"/>
    </w:p>
    <w:p w14:paraId="1C2C528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1.超过200万元的货物和服务采购项目、超过400万元的工程采购项目中适宜由中小企业提供的，预留该部分采购项目预算总额的30%以上专门面向中小企业采购，其中预留给小微企业的比例不低于60%。</w:t>
      </w:r>
    </w:p>
    <w:p w14:paraId="3880A06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826B2E3">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4D62CFDC">
      <w:pPr>
        <w:spacing w:line="360" w:lineRule="auto"/>
        <w:jc w:val="left"/>
        <w:rPr>
          <w:rFonts w:ascii="仿宋" w:hAnsi="仿宋" w:eastAsia="仿宋" w:cs="仿宋"/>
          <w:b/>
          <w:kern w:val="0"/>
          <w:szCs w:val="21"/>
        </w:rPr>
      </w:pPr>
      <w:r>
        <w:rPr>
          <w:rFonts w:hint="eastAsia" w:ascii="仿宋" w:hAnsi="仿宋" w:eastAsia="仿宋" w:cs="仿宋"/>
          <w:b/>
          <w:kern w:val="0"/>
          <w:szCs w:val="21"/>
        </w:rPr>
        <w:t>七、对本次采购提出询问，请按以下方式联系</w:t>
      </w:r>
    </w:p>
    <w:p w14:paraId="675B9BF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1.采购人信息</w:t>
      </w:r>
    </w:p>
    <w:p w14:paraId="5F640DA3">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名 称：</w:t>
      </w:r>
      <w:r>
        <w:rPr>
          <w:rFonts w:hint="eastAsia" w:ascii="仿宋" w:hAnsi="仿宋" w:eastAsia="仿宋" w:cs="仿宋"/>
          <w:kern w:val="0"/>
          <w:szCs w:val="21"/>
          <w:lang w:eastAsia="zh-CN"/>
        </w:rPr>
        <w:t>新疆维吾尔自治区某单位</w:t>
      </w:r>
    </w:p>
    <w:p w14:paraId="0AB91E1B">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地 址：/</w:t>
      </w:r>
    </w:p>
    <w:p w14:paraId="34A3BA59">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联系方式：</w:t>
      </w:r>
      <w:r>
        <w:rPr>
          <w:rFonts w:hint="eastAsia" w:ascii="仿宋" w:hAnsi="仿宋" w:eastAsia="仿宋" w:cs="仿宋"/>
          <w:kern w:val="0"/>
          <w:szCs w:val="21"/>
          <w:lang w:val="en-US" w:eastAsia="zh-CN"/>
        </w:rPr>
        <w:t>/</w:t>
      </w:r>
    </w:p>
    <w:p w14:paraId="5DF742DF">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2.采购代理机构信息</w:t>
      </w:r>
    </w:p>
    <w:p w14:paraId="6E2BF7D8">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名 称：</w:t>
      </w:r>
      <w:r>
        <w:rPr>
          <w:rFonts w:hint="eastAsia" w:ascii="仿宋" w:hAnsi="仿宋" w:eastAsia="仿宋" w:cs="仿宋"/>
          <w:kern w:val="0"/>
          <w:szCs w:val="21"/>
          <w:lang w:eastAsia="zh-CN"/>
        </w:rPr>
        <w:t>新疆新之建工程咨询有限公司</w:t>
      </w:r>
    </w:p>
    <w:p w14:paraId="68E044CA">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地 址：</w:t>
      </w:r>
      <w:r>
        <w:rPr>
          <w:rFonts w:hint="eastAsia" w:ascii="仿宋" w:hAnsi="仿宋" w:eastAsia="仿宋" w:cs="仿宋"/>
          <w:kern w:val="0"/>
          <w:szCs w:val="21"/>
          <w:lang w:eastAsia="zh-CN"/>
        </w:rPr>
        <w:t>乌鲁木齐市沙依巴克区克拉玛依西路618号亚欣国际酒店五楼</w:t>
      </w:r>
    </w:p>
    <w:p w14:paraId="20A16057">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3.项目联系方式</w:t>
      </w:r>
    </w:p>
    <w:p w14:paraId="0877C0A5">
      <w:pPr>
        <w:spacing w:line="360" w:lineRule="auto"/>
        <w:ind w:firstLine="420" w:firstLineChars="200"/>
        <w:jc w:val="left"/>
        <w:rPr>
          <w:rFonts w:hint="eastAsia" w:ascii="仿宋" w:hAnsi="仿宋" w:eastAsia="仿宋" w:cs="仿宋"/>
          <w:kern w:val="0"/>
          <w:szCs w:val="21"/>
          <w:lang w:eastAsia="zh-CN"/>
        </w:rPr>
      </w:pPr>
      <w:r>
        <w:rPr>
          <w:rFonts w:hint="eastAsia" w:ascii="仿宋" w:hAnsi="仿宋" w:eastAsia="仿宋" w:cs="仿宋"/>
          <w:kern w:val="0"/>
          <w:szCs w:val="21"/>
        </w:rPr>
        <w:t>项目联系人：</w:t>
      </w:r>
      <w:r>
        <w:rPr>
          <w:rFonts w:hint="eastAsia" w:ascii="仿宋" w:hAnsi="仿宋" w:eastAsia="仿宋" w:cs="仿宋"/>
          <w:kern w:val="0"/>
          <w:szCs w:val="21"/>
          <w:lang w:eastAsia="zh-CN"/>
        </w:rPr>
        <w:t>汤梦雨、刘俊杰、刘振强</w:t>
      </w:r>
    </w:p>
    <w:p w14:paraId="5C9A1078">
      <w:pPr>
        <w:spacing w:line="360" w:lineRule="auto"/>
        <w:ind w:firstLine="420" w:firstLineChars="200"/>
        <w:rPr>
          <w:rFonts w:hint="eastAsia" w:ascii="仿宋" w:hAnsi="仿宋" w:eastAsia="仿宋" w:cs="仿宋"/>
          <w:szCs w:val="21"/>
          <w:lang w:eastAsia="zh-CN"/>
        </w:rPr>
      </w:pPr>
      <w:r>
        <w:rPr>
          <w:rFonts w:hint="eastAsia" w:ascii="仿宋" w:hAnsi="仿宋" w:eastAsia="仿宋" w:cs="仿宋"/>
          <w:kern w:val="0"/>
          <w:szCs w:val="21"/>
        </w:rPr>
        <w:t>电 话：</w:t>
      </w:r>
      <w:r>
        <w:rPr>
          <w:rFonts w:hint="eastAsia" w:ascii="仿宋" w:hAnsi="仿宋" w:eastAsia="仿宋" w:cs="仿宋"/>
          <w:bCs/>
          <w:kern w:val="0"/>
          <w:szCs w:val="21"/>
          <w:lang w:eastAsia="zh-CN"/>
        </w:rPr>
        <w:t>0991-4519928</w:t>
      </w:r>
    </w:p>
    <w:p w14:paraId="1121159D">
      <w:pPr>
        <w:spacing w:line="360" w:lineRule="auto"/>
        <w:rPr>
          <w:rFonts w:ascii="仿宋" w:hAnsi="仿宋" w:eastAsia="仿宋" w:cs="仿宋"/>
          <w:kern w:val="0"/>
          <w:szCs w:val="21"/>
        </w:rPr>
      </w:pPr>
    </w:p>
    <w:p w14:paraId="029C1FB8">
      <w:pPr>
        <w:pStyle w:val="4"/>
        <w:rPr>
          <w:rFonts w:ascii="仿宋" w:hAnsi="仿宋" w:eastAsia="仿宋" w:cs="仿宋"/>
          <w:szCs w:val="28"/>
        </w:rPr>
      </w:pPr>
      <w:r>
        <w:rPr>
          <w:rFonts w:hint="eastAsia" w:ascii="仿宋" w:hAnsi="仿宋" w:eastAsia="仿宋" w:cs="仿宋"/>
          <w:sz w:val="21"/>
          <w:szCs w:val="21"/>
        </w:rPr>
        <w:br w:type="page"/>
      </w:r>
      <w:bookmarkStart w:id="4" w:name="_Toc39856747"/>
      <w:bookmarkStart w:id="5" w:name="_Toc8989"/>
      <w:bookmarkStart w:id="6" w:name="_Toc19207"/>
      <w:bookmarkStart w:id="7" w:name="_Toc25050"/>
      <w:bookmarkStart w:id="8" w:name="_Toc420948016"/>
      <w:bookmarkStart w:id="9" w:name="_Toc523828302"/>
      <w:r>
        <w:rPr>
          <w:rFonts w:hint="eastAsia" w:ascii="仿宋" w:hAnsi="仿宋" w:eastAsia="仿宋" w:cs="仿宋"/>
          <w:szCs w:val="28"/>
        </w:rPr>
        <w:t>第二章 磋商须知</w:t>
      </w:r>
      <w:bookmarkEnd w:id="4"/>
      <w:bookmarkEnd w:id="5"/>
      <w:bookmarkEnd w:id="6"/>
      <w:bookmarkEnd w:id="7"/>
    </w:p>
    <w:p w14:paraId="01ECDA26">
      <w:pPr>
        <w:pStyle w:val="5"/>
        <w:rPr>
          <w:rFonts w:ascii="仿宋" w:hAnsi="仿宋" w:eastAsia="仿宋" w:cs="仿宋"/>
          <w:sz w:val="21"/>
          <w:szCs w:val="21"/>
        </w:rPr>
      </w:pPr>
      <w:bookmarkStart w:id="10" w:name="_Toc29048"/>
      <w:bookmarkStart w:id="11" w:name="_Toc39856748"/>
      <w:r>
        <w:rPr>
          <w:rFonts w:hint="eastAsia" w:ascii="仿宋" w:hAnsi="仿宋" w:eastAsia="仿宋" w:cs="仿宋"/>
          <w:sz w:val="21"/>
          <w:szCs w:val="21"/>
        </w:rPr>
        <w:t>磋商须知前附表</w:t>
      </w:r>
      <w:bookmarkEnd w:id="10"/>
      <w:bookmarkEnd w:id="11"/>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560"/>
        <w:gridCol w:w="6364"/>
      </w:tblGrid>
      <w:tr w14:paraId="5A0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122" w:type="dxa"/>
            <w:vAlign w:val="center"/>
          </w:tcPr>
          <w:p w14:paraId="6F4343F1">
            <w:pPr>
              <w:adjustRightInd w:val="0"/>
              <w:snapToGrid w:val="0"/>
              <w:jc w:val="center"/>
              <w:rPr>
                <w:rFonts w:ascii="仿宋" w:hAnsi="仿宋" w:eastAsia="仿宋" w:cs="仿宋"/>
                <w:b/>
                <w:szCs w:val="21"/>
              </w:rPr>
            </w:pPr>
            <w:r>
              <w:rPr>
                <w:rFonts w:hint="eastAsia" w:ascii="仿宋" w:hAnsi="仿宋" w:eastAsia="仿宋" w:cs="仿宋"/>
                <w:b/>
                <w:szCs w:val="21"/>
              </w:rPr>
              <w:t>条款号</w:t>
            </w:r>
          </w:p>
        </w:tc>
        <w:tc>
          <w:tcPr>
            <w:tcW w:w="1560" w:type="dxa"/>
            <w:vAlign w:val="center"/>
          </w:tcPr>
          <w:p w14:paraId="61822146">
            <w:pPr>
              <w:adjustRightInd w:val="0"/>
              <w:snapToGrid w:val="0"/>
              <w:jc w:val="center"/>
              <w:rPr>
                <w:rFonts w:ascii="仿宋" w:hAnsi="仿宋" w:eastAsia="仿宋" w:cs="仿宋"/>
                <w:b/>
                <w:szCs w:val="21"/>
              </w:rPr>
            </w:pPr>
            <w:r>
              <w:rPr>
                <w:rFonts w:hint="eastAsia" w:ascii="仿宋" w:hAnsi="仿宋" w:eastAsia="仿宋" w:cs="仿宋"/>
                <w:b/>
                <w:szCs w:val="21"/>
              </w:rPr>
              <w:t>条款名称</w:t>
            </w:r>
          </w:p>
        </w:tc>
        <w:tc>
          <w:tcPr>
            <w:tcW w:w="6364" w:type="dxa"/>
            <w:vAlign w:val="center"/>
          </w:tcPr>
          <w:p w14:paraId="089A7473">
            <w:pPr>
              <w:adjustRightInd w:val="0"/>
              <w:snapToGrid w:val="0"/>
              <w:jc w:val="center"/>
              <w:rPr>
                <w:rFonts w:ascii="仿宋" w:hAnsi="仿宋" w:eastAsia="仿宋" w:cs="仿宋"/>
                <w:b/>
                <w:szCs w:val="21"/>
              </w:rPr>
            </w:pPr>
            <w:r>
              <w:rPr>
                <w:rFonts w:hint="eastAsia" w:ascii="仿宋" w:hAnsi="仿宋" w:eastAsia="仿宋" w:cs="仿宋"/>
                <w:b/>
                <w:szCs w:val="21"/>
              </w:rPr>
              <w:t>编列内容规定</w:t>
            </w:r>
          </w:p>
        </w:tc>
      </w:tr>
      <w:tr w14:paraId="33B7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9046" w:type="dxa"/>
            <w:gridSpan w:val="3"/>
            <w:vAlign w:val="center"/>
          </w:tcPr>
          <w:p w14:paraId="1E374970">
            <w:pPr>
              <w:adjustRightInd w:val="0"/>
              <w:snapToGrid w:val="0"/>
              <w:rPr>
                <w:rFonts w:ascii="仿宋" w:hAnsi="仿宋" w:eastAsia="仿宋" w:cs="仿宋"/>
                <w:szCs w:val="21"/>
              </w:rPr>
            </w:pPr>
            <w:r>
              <w:rPr>
                <w:rFonts w:hint="eastAsia" w:ascii="仿宋" w:hAnsi="仿宋" w:eastAsia="仿宋" w:cs="仿宋"/>
                <w:b/>
                <w:szCs w:val="21"/>
              </w:rPr>
              <w:t>一、说明</w:t>
            </w:r>
          </w:p>
        </w:tc>
      </w:tr>
      <w:tr w14:paraId="36C3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blHeader/>
          <w:jc w:val="center"/>
        </w:trPr>
        <w:tc>
          <w:tcPr>
            <w:tcW w:w="1122" w:type="dxa"/>
            <w:vAlign w:val="center"/>
          </w:tcPr>
          <w:p w14:paraId="1194EA53">
            <w:pPr>
              <w:adjustRightInd w:val="0"/>
              <w:snapToGrid w:val="0"/>
              <w:jc w:val="center"/>
              <w:rPr>
                <w:rFonts w:ascii="仿宋" w:hAnsi="仿宋" w:eastAsia="仿宋" w:cs="仿宋"/>
                <w:szCs w:val="21"/>
              </w:rPr>
            </w:pPr>
            <w:r>
              <w:rPr>
                <w:rFonts w:hint="eastAsia" w:ascii="仿宋" w:hAnsi="仿宋" w:eastAsia="仿宋" w:cs="仿宋"/>
                <w:szCs w:val="21"/>
              </w:rPr>
              <w:t>第二章第1.1款</w:t>
            </w:r>
          </w:p>
        </w:tc>
        <w:tc>
          <w:tcPr>
            <w:tcW w:w="1560" w:type="dxa"/>
            <w:vAlign w:val="center"/>
          </w:tcPr>
          <w:p w14:paraId="51C76D28">
            <w:pPr>
              <w:adjustRightInd w:val="0"/>
              <w:snapToGrid w:val="0"/>
              <w:rPr>
                <w:rFonts w:ascii="仿宋" w:hAnsi="仿宋" w:eastAsia="仿宋" w:cs="仿宋"/>
                <w:szCs w:val="21"/>
              </w:rPr>
            </w:pPr>
            <w:r>
              <w:rPr>
                <w:rFonts w:hint="eastAsia" w:ascii="仿宋" w:hAnsi="仿宋" w:eastAsia="仿宋" w:cs="仿宋"/>
                <w:szCs w:val="21"/>
              </w:rPr>
              <w:t>项目名称</w:t>
            </w:r>
          </w:p>
        </w:tc>
        <w:tc>
          <w:tcPr>
            <w:tcW w:w="6364" w:type="dxa"/>
            <w:vAlign w:val="center"/>
          </w:tcPr>
          <w:p w14:paraId="58CA15D0">
            <w:pPr>
              <w:pStyle w:val="21"/>
              <w:ind w:firstLine="0" w:firstLineChars="0"/>
              <w:rPr>
                <w:rFonts w:hint="eastAsia" w:ascii="仿宋" w:hAnsi="仿宋" w:eastAsia="仿宋" w:cs="仿宋"/>
                <w:lang w:eastAsia="zh-CN"/>
              </w:rPr>
            </w:pPr>
            <w:r>
              <w:rPr>
                <w:rFonts w:hint="eastAsia" w:ascii="仿宋" w:hAnsi="仿宋" w:eastAsia="仿宋" w:cs="仿宋"/>
                <w:lang w:eastAsia="zh-CN"/>
              </w:rPr>
              <w:t>某单位二号门值班室零星维修改造项目</w:t>
            </w:r>
          </w:p>
        </w:tc>
      </w:tr>
      <w:tr w14:paraId="2258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122" w:type="dxa"/>
            <w:vAlign w:val="center"/>
          </w:tcPr>
          <w:p w14:paraId="2F65259D">
            <w:pPr>
              <w:adjustRightInd w:val="0"/>
              <w:snapToGrid w:val="0"/>
              <w:jc w:val="center"/>
              <w:rPr>
                <w:rFonts w:ascii="仿宋" w:hAnsi="仿宋" w:eastAsia="仿宋" w:cs="仿宋"/>
                <w:szCs w:val="21"/>
              </w:rPr>
            </w:pPr>
            <w:r>
              <w:rPr>
                <w:rFonts w:hint="eastAsia" w:ascii="仿宋" w:hAnsi="仿宋" w:eastAsia="仿宋" w:cs="仿宋"/>
                <w:szCs w:val="21"/>
              </w:rPr>
              <w:t>第二章第1.2款</w:t>
            </w:r>
          </w:p>
        </w:tc>
        <w:tc>
          <w:tcPr>
            <w:tcW w:w="1560" w:type="dxa"/>
            <w:vAlign w:val="center"/>
          </w:tcPr>
          <w:p w14:paraId="00C0DC82">
            <w:pPr>
              <w:adjustRightInd w:val="0"/>
              <w:snapToGrid w:val="0"/>
              <w:rPr>
                <w:rFonts w:ascii="仿宋" w:hAnsi="仿宋" w:eastAsia="仿宋" w:cs="仿宋"/>
                <w:szCs w:val="21"/>
              </w:rPr>
            </w:pPr>
            <w:r>
              <w:rPr>
                <w:rFonts w:hint="eastAsia" w:ascii="仿宋" w:hAnsi="仿宋" w:eastAsia="仿宋" w:cs="仿宋"/>
                <w:szCs w:val="21"/>
              </w:rPr>
              <w:t>采购内容</w:t>
            </w:r>
          </w:p>
        </w:tc>
        <w:tc>
          <w:tcPr>
            <w:tcW w:w="6364" w:type="dxa"/>
            <w:vAlign w:val="center"/>
          </w:tcPr>
          <w:p w14:paraId="250A144E">
            <w:pPr>
              <w:adjustRightInd w:val="0"/>
              <w:snapToGrid w:val="0"/>
              <w:jc w:val="left"/>
              <w:rPr>
                <w:rFonts w:ascii="仿宋" w:hAnsi="仿宋" w:eastAsia="仿宋" w:cs="仿宋"/>
                <w:szCs w:val="21"/>
              </w:rPr>
            </w:pPr>
            <w:r>
              <w:rPr>
                <w:rFonts w:hint="eastAsia" w:ascii="仿宋" w:hAnsi="仿宋" w:eastAsia="仿宋" w:cs="仿宋"/>
                <w:bCs/>
                <w:szCs w:val="21"/>
              </w:rPr>
              <w:t>本项目的全套施工图纸及工程量清单范围内的全部工作内容（包括采购文件、答疑澄清文件及采购文件补充、设计变更等内容）</w:t>
            </w:r>
            <w:r>
              <w:rPr>
                <w:rFonts w:hint="eastAsia" w:ascii="仿宋" w:hAnsi="仿宋" w:eastAsia="仿宋" w:cs="仿宋"/>
                <w:szCs w:val="21"/>
              </w:rPr>
              <w:t>。</w:t>
            </w:r>
          </w:p>
        </w:tc>
      </w:tr>
      <w:tr w14:paraId="5BC6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62B313B">
            <w:pPr>
              <w:adjustRightInd w:val="0"/>
              <w:snapToGrid w:val="0"/>
              <w:jc w:val="center"/>
              <w:rPr>
                <w:rFonts w:ascii="仿宋" w:hAnsi="仿宋" w:eastAsia="仿宋" w:cs="仿宋"/>
                <w:szCs w:val="21"/>
              </w:rPr>
            </w:pPr>
            <w:r>
              <w:rPr>
                <w:rFonts w:hint="eastAsia" w:ascii="仿宋" w:hAnsi="仿宋" w:eastAsia="仿宋" w:cs="仿宋"/>
                <w:szCs w:val="21"/>
              </w:rPr>
              <w:t>第二章第1.3款</w:t>
            </w:r>
          </w:p>
        </w:tc>
        <w:tc>
          <w:tcPr>
            <w:tcW w:w="1560" w:type="dxa"/>
            <w:vAlign w:val="center"/>
          </w:tcPr>
          <w:p w14:paraId="38EE7094">
            <w:pPr>
              <w:adjustRightInd w:val="0"/>
              <w:snapToGrid w:val="0"/>
              <w:rPr>
                <w:rFonts w:ascii="仿宋" w:hAnsi="仿宋" w:eastAsia="仿宋" w:cs="仿宋"/>
                <w:szCs w:val="21"/>
              </w:rPr>
            </w:pPr>
            <w:r>
              <w:rPr>
                <w:rFonts w:hint="eastAsia" w:ascii="仿宋" w:hAnsi="仿宋" w:eastAsia="仿宋" w:cs="仿宋"/>
                <w:szCs w:val="21"/>
              </w:rPr>
              <w:t>采购方式</w:t>
            </w:r>
          </w:p>
        </w:tc>
        <w:tc>
          <w:tcPr>
            <w:tcW w:w="6364" w:type="dxa"/>
            <w:vAlign w:val="center"/>
          </w:tcPr>
          <w:p w14:paraId="57EBE872">
            <w:pPr>
              <w:adjustRightInd w:val="0"/>
              <w:snapToGrid w:val="0"/>
              <w:rPr>
                <w:rFonts w:ascii="仿宋" w:hAnsi="仿宋" w:eastAsia="仿宋" w:cs="仿宋"/>
                <w:szCs w:val="21"/>
              </w:rPr>
            </w:pPr>
            <w:r>
              <w:rPr>
                <w:rFonts w:hint="eastAsia" w:ascii="仿宋" w:hAnsi="仿宋" w:eastAsia="仿宋" w:cs="仿宋"/>
                <w:szCs w:val="21"/>
              </w:rPr>
              <w:t>竞争性磋商</w:t>
            </w:r>
          </w:p>
        </w:tc>
      </w:tr>
      <w:tr w14:paraId="7894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22" w:type="dxa"/>
            <w:vAlign w:val="center"/>
          </w:tcPr>
          <w:p w14:paraId="14A81B26">
            <w:pPr>
              <w:adjustRightInd w:val="0"/>
              <w:snapToGrid w:val="0"/>
              <w:jc w:val="center"/>
              <w:rPr>
                <w:rFonts w:ascii="仿宋" w:hAnsi="仿宋" w:eastAsia="仿宋" w:cs="仿宋"/>
                <w:szCs w:val="21"/>
              </w:rPr>
            </w:pPr>
            <w:r>
              <w:rPr>
                <w:rFonts w:hint="eastAsia" w:ascii="仿宋" w:hAnsi="仿宋" w:eastAsia="仿宋" w:cs="仿宋"/>
                <w:szCs w:val="21"/>
              </w:rPr>
              <w:t>第二章第1.4款</w:t>
            </w:r>
          </w:p>
        </w:tc>
        <w:tc>
          <w:tcPr>
            <w:tcW w:w="1560" w:type="dxa"/>
            <w:vAlign w:val="center"/>
          </w:tcPr>
          <w:p w14:paraId="2E497233">
            <w:pPr>
              <w:adjustRightInd w:val="0"/>
              <w:snapToGrid w:val="0"/>
              <w:rPr>
                <w:rFonts w:ascii="仿宋" w:hAnsi="仿宋" w:eastAsia="仿宋" w:cs="仿宋"/>
                <w:szCs w:val="21"/>
              </w:rPr>
            </w:pPr>
            <w:r>
              <w:rPr>
                <w:rFonts w:hint="eastAsia" w:ascii="仿宋" w:hAnsi="仿宋" w:eastAsia="仿宋" w:cs="仿宋"/>
                <w:szCs w:val="21"/>
              </w:rPr>
              <w:t>施工地点</w:t>
            </w:r>
          </w:p>
        </w:tc>
        <w:tc>
          <w:tcPr>
            <w:tcW w:w="6364" w:type="dxa"/>
            <w:vAlign w:val="center"/>
          </w:tcPr>
          <w:p w14:paraId="134CAE3B">
            <w:pPr>
              <w:adjustRightInd w:val="0"/>
              <w:snapToGrid w:val="0"/>
              <w:rPr>
                <w:rFonts w:ascii="仿宋" w:hAnsi="仿宋" w:eastAsia="仿宋" w:cs="仿宋"/>
                <w:szCs w:val="21"/>
              </w:rPr>
            </w:pPr>
            <w:r>
              <w:rPr>
                <w:rFonts w:hint="eastAsia" w:ascii="仿宋" w:hAnsi="仿宋" w:eastAsia="仿宋" w:cs="仿宋"/>
                <w:kern w:val="0"/>
                <w:szCs w:val="21"/>
              </w:rPr>
              <w:t>乌鲁木齐市</w:t>
            </w:r>
          </w:p>
        </w:tc>
      </w:tr>
      <w:tr w14:paraId="203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2E3FDE4D">
            <w:pPr>
              <w:adjustRightInd w:val="0"/>
              <w:snapToGrid w:val="0"/>
              <w:jc w:val="center"/>
              <w:rPr>
                <w:rFonts w:ascii="仿宋" w:hAnsi="仿宋" w:eastAsia="仿宋" w:cs="仿宋"/>
                <w:szCs w:val="21"/>
              </w:rPr>
            </w:pPr>
            <w:r>
              <w:rPr>
                <w:rFonts w:hint="eastAsia" w:ascii="仿宋" w:hAnsi="仿宋" w:eastAsia="仿宋" w:cs="仿宋"/>
                <w:szCs w:val="21"/>
              </w:rPr>
              <w:t>第二章第1.5款</w:t>
            </w:r>
          </w:p>
        </w:tc>
        <w:tc>
          <w:tcPr>
            <w:tcW w:w="1560" w:type="dxa"/>
            <w:vAlign w:val="center"/>
          </w:tcPr>
          <w:p w14:paraId="3B32E2E6">
            <w:pPr>
              <w:adjustRightInd w:val="0"/>
              <w:snapToGrid w:val="0"/>
              <w:rPr>
                <w:rFonts w:ascii="仿宋" w:hAnsi="仿宋" w:eastAsia="仿宋" w:cs="仿宋"/>
                <w:szCs w:val="21"/>
              </w:rPr>
            </w:pPr>
            <w:r>
              <w:rPr>
                <w:rFonts w:hint="eastAsia" w:ascii="仿宋" w:hAnsi="仿宋" w:eastAsia="仿宋" w:cs="仿宋"/>
                <w:szCs w:val="21"/>
              </w:rPr>
              <w:t>工期</w:t>
            </w:r>
          </w:p>
        </w:tc>
        <w:tc>
          <w:tcPr>
            <w:tcW w:w="6364" w:type="dxa"/>
            <w:vAlign w:val="center"/>
          </w:tcPr>
          <w:p w14:paraId="348C5736">
            <w:pPr>
              <w:jc w:val="left"/>
              <w:rPr>
                <w:rFonts w:ascii="仿宋" w:hAnsi="仿宋" w:eastAsia="仿宋" w:cs="仿宋"/>
                <w:szCs w:val="21"/>
              </w:rPr>
            </w:pPr>
            <w:r>
              <w:rPr>
                <w:rFonts w:hint="eastAsia" w:ascii="仿宋" w:hAnsi="仿宋" w:eastAsia="仿宋" w:cs="仿宋"/>
                <w:szCs w:val="21"/>
              </w:rPr>
              <w:t>自合同签订之日起</w:t>
            </w:r>
            <w:r>
              <w:rPr>
                <w:rFonts w:hint="eastAsia" w:ascii="仿宋" w:hAnsi="仿宋" w:eastAsia="仿宋" w:cs="仿宋"/>
                <w:szCs w:val="21"/>
                <w:lang w:val="en-US" w:eastAsia="zh-CN"/>
              </w:rPr>
              <w:t>25日</w:t>
            </w:r>
            <w:r>
              <w:rPr>
                <w:rFonts w:hint="eastAsia" w:ascii="仿宋" w:hAnsi="仿宋" w:eastAsia="仿宋" w:cs="仿宋"/>
                <w:szCs w:val="21"/>
              </w:rPr>
              <w:t>完工并验收合格</w:t>
            </w:r>
          </w:p>
        </w:tc>
      </w:tr>
      <w:tr w14:paraId="4324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35F1423F">
            <w:pPr>
              <w:adjustRightInd w:val="0"/>
              <w:snapToGrid w:val="0"/>
              <w:jc w:val="center"/>
              <w:rPr>
                <w:rFonts w:ascii="仿宋" w:hAnsi="仿宋" w:eastAsia="仿宋" w:cs="仿宋"/>
                <w:szCs w:val="21"/>
              </w:rPr>
            </w:pPr>
            <w:r>
              <w:rPr>
                <w:rFonts w:hint="eastAsia" w:ascii="仿宋" w:hAnsi="仿宋" w:eastAsia="仿宋" w:cs="仿宋"/>
                <w:szCs w:val="21"/>
              </w:rPr>
              <w:t>第二章第2.1款</w:t>
            </w:r>
          </w:p>
        </w:tc>
        <w:tc>
          <w:tcPr>
            <w:tcW w:w="1560" w:type="dxa"/>
            <w:vAlign w:val="center"/>
          </w:tcPr>
          <w:p w14:paraId="28514B17">
            <w:pPr>
              <w:adjustRightInd w:val="0"/>
              <w:snapToGrid w:val="0"/>
              <w:rPr>
                <w:rFonts w:ascii="仿宋" w:hAnsi="仿宋" w:eastAsia="仿宋" w:cs="仿宋"/>
                <w:szCs w:val="21"/>
              </w:rPr>
            </w:pPr>
            <w:r>
              <w:rPr>
                <w:rFonts w:hint="eastAsia" w:ascii="仿宋" w:hAnsi="仿宋" w:eastAsia="仿宋" w:cs="仿宋"/>
                <w:szCs w:val="21"/>
              </w:rPr>
              <w:t>采购人</w:t>
            </w:r>
          </w:p>
        </w:tc>
        <w:tc>
          <w:tcPr>
            <w:tcW w:w="6364" w:type="dxa"/>
            <w:vAlign w:val="center"/>
          </w:tcPr>
          <w:p w14:paraId="18F98DB8">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名称：</w:t>
            </w:r>
            <w:r>
              <w:rPr>
                <w:rFonts w:hint="eastAsia" w:ascii="仿宋" w:hAnsi="仿宋" w:eastAsia="仿宋" w:cs="仿宋"/>
                <w:szCs w:val="21"/>
                <w:lang w:eastAsia="zh-CN"/>
              </w:rPr>
              <w:t>新疆维吾尔自治区某单位</w:t>
            </w:r>
          </w:p>
          <w:p w14:paraId="087321B4">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val="en-US" w:eastAsia="zh-CN"/>
              </w:rPr>
              <w:t>/</w:t>
            </w:r>
          </w:p>
          <w:p w14:paraId="5664E167">
            <w:pPr>
              <w:adjustRightInd w:val="0"/>
              <w:snapToGrid w:val="0"/>
              <w:jc w:val="left"/>
              <w:rPr>
                <w:rFonts w:hint="eastAsia" w:ascii="仿宋" w:hAnsi="仿宋" w:eastAsia="仿宋" w:cs="仿宋"/>
                <w:lang w:eastAsia="zh-CN"/>
              </w:rPr>
            </w:pPr>
            <w:r>
              <w:rPr>
                <w:rFonts w:hint="eastAsia" w:ascii="仿宋" w:hAnsi="仿宋" w:eastAsia="仿宋" w:cs="仿宋"/>
                <w:szCs w:val="21"/>
              </w:rPr>
              <w:t>联系方式：</w:t>
            </w:r>
            <w:r>
              <w:rPr>
                <w:rFonts w:hint="eastAsia" w:ascii="仿宋" w:hAnsi="仿宋" w:eastAsia="仿宋" w:cs="仿宋"/>
                <w:kern w:val="0"/>
                <w:szCs w:val="21"/>
                <w:lang w:val="en-US" w:eastAsia="zh-CN"/>
              </w:rPr>
              <w:t>/</w:t>
            </w:r>
          </w:p>
        </w:tc>
      </w:tr>
      <w:tr w14:paraId="7392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3C1229F2">
            <w:pPr>
              <w:adjustRightInd w:val="0"/>
              <w:snapToGrid w:val="0"/>
              <w:jc w:val="center"/>
              <w:rPr>
                <w:rFonts w:ascii="仿宋" w:hAnsi="仿宋" w:eastAsia="仿宋" w:cs="仿宋"/>
                <w:szCs w:val="21"/>
              </w:rPr>
            </w:pPr>
            <w:r>
              <w:rPr>
                <w:rFonts w:hint="eastAsia" w:ascii="仿宋" w:hAnsi="仿宋" w:eastAsia="仿宋" w:cs="仿宋"/>
                <w:szCs w:val="21"/>
              </w:rPr>
              <w:t>第二章第2.2款</w:t>
            </w:r>
          </w:p>
        </w:tc>
        <w:tc>
          <w:tcPr>
            <w:tcW w:w="1560" w:type="dxa"/>
            <w:vAlign w:val="center"/>
          </w:tcPr>
          <w:p w14:paraId="6C9046F2">
            <w:pPr>
              <w:adjustRightInd w:val="0"/>
              <w:snapToGrid w:val="0"/>
              <w:jc w:val="left"/>
              <w:rPr>
                <w:rFonts w:ascii="仿宋" w:hAnsi="仿宋" w:eastAsia="仿宋" w:cs="仿宋"/>
                <w:szCs w:val="21"/>
              </w:rPr>
            </w:pPr>
            <w:r>
              <w:rPr>
                <w:rFonts w:hint="eastAsia" w:ascii="仿宋" w:hAnsi="仿宋" w:eastAsia="仿宋" w:cs="仿宋"/>
                <w:szCs w:val="21"/>
              </w:rPr>
              <w:t>采购代理机构</w:t>
            </w:r>
          </w:p>
        </w:tc>
        <w:tc>
          <w:tcPr>
            <w:tcW w:w="6364" w:type="dxa"/>
            <w:vAlign w:val="center"/>
          </w:tcPr>
          <w:p w14:paraId="2D4830D3">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招标代理机构：</w:t>
            </w:r>
            <w:r>
              <w:rPr>
                <w:rFonts w:hint="eastAsia" w:ascii="仿宋" w:hAnsi="仿宋" w:eastAsia="仿宋" w:cs="仿宋"/>
                <w:szCs w:val="21"/>
                <w:lang w:eastAsia="zh-CN"/>
              </w:rPr>
              <w:t>新疆新之建工程咨询有限公司</w:t>
            </w:r>
          </w:p>
          <w:p w14:paraId="1DF81C58">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地  址：</w:t>
            </w:r>
            <w:r>
              <w:rPr>
                <w:rFonts w:hint="eastAsia" w:ascii="仿宋" w:hAnsi="仿宋" w:eastAsia="仿宋" w:cs="仿宋"/>
                <w:szCs w:val="21"/>
                <w:lang w:eastAsia="zh-CN"/>
              </w:rPr>
              <w:t>乌鲁木齐市沙依巴克区克拉玛依西路618号亚欣国际酒店五楼</w:t>
            </w:r>
          </w:p>
          <w:p w14:paraId="7019C90E">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联系人：</w:t>
            </w:r>
            <w:r>
              <w:rPr>
                <w:rFonts w:hint="eastAsia" w:ascii="仿宋" w:hAnsi="仿宋" w:eastAsia="仿宋" w:cs="仿宋"/>
                <w:szCs w:val="21"/>
                <w:lang w:eastAsia="zh-CN"/>
              </w:rPr>
              <w:t>汤梦雨、刘俊杰、刘振强</w:t>
            </w:r>
          </w:p>
          <w:p w14:paraId="47D4165B">
            <w:pPr>
              <w:adjustRightInd w:val="0"/>
              <w:snapToGrid w:val="0"/>
              <w:rPr>
                <w:rFonts w:hint="eastAsia" w:ascii="仿宋" w:hAnsi="仿宋" w:eastAsia="仿宋" w:cs="仿宋"/>
                <w:szCs w:val="21"/>
                <w:lang w:eastAsia="zh-CN"/>
              </w:rPr>
            </w:pPr>
            <w:r>
              <w:rPr>
                <w:rFonts w:hint="eastAsia" w:ascii="仿宋" w:hAnsi="仿宋" w:eastAsia="仿宋" w:cs="仿宋"/>
                <w:szCs w:val="21"/>
              </w:rPr>
              <w:t>联系电话：</w:t>
            </w:r>
            <w:r>
              <w:rPr>
                <w:rFonts w:hint="eastAsia" w:ascii="仿宋" w:hAnsi="仿宋" w:eastAsia="仿宋" w:cs="仿宋"/>
                <w:szCs w:val="21"/>
                <w:lang w:eastAsia="zh-CN"/>
              </w:rPr>
              <w:t>0991-4519928</w:t>
            </w:r>
          </w:p>
        </w:tc>
      </w:tr>
      <w:tr w14:paraId="3E65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jc w:val="center"/>
        </w:trPr>
        <w:tc>
          <w:tcPr>
            <w:tcW w:w="1122" w:type="dxa"/>
            <w:vAlign w:val="center"/>
          </w:tcPr>
          <w:p w14:paraId="0CB87C67">
            <w:pPr>
              <w:adjustRightInd w:val="0"/>
              <w:snapToGrid w:val="0"/>
              <w:jc w:val="center"/>
              <w:rPr>
                <w:rFonts w:ascii="仿宋" w:hAnsi="仿宋" w:eastAsia="仿宋" w:cs="仿宋"/>
                <w:szCs w:val="21"/>
              </w:rPr>
            </w:pPr>
            <w:r>
              <w:rPr>
                <w:rFonts w:hint="eastAsia" w:ascii="仿宋" w:hAnsi="仿宋" w:eastAsia="仿宋" w:cs="仿宋"/>
                <w:szCs w:val="21"/>
              </w:rPr>
              <w:t>第二章第3.1款</w:t>
            </w:r>
          </w:p>
        </w:tc>
        <w:tc>
          <w:tcPr>
            <w:tcW w:w="1560" w:type="dxa"/>
            <w:vAlign w:val="center"/>
          </w:tcPr>
          <w:p w14:paraId="60CAEBA4">
            <w:pPr>
              <w:adjustRightInd w:val="0"/>
              <w:snapToGrid w:val="0"/>
              <w:rPr>
                <w:rFonts w:ascii="仿宋" w:hAnsi="仿宋" w:eastAsia="仿宋" w:cs="仿宋"/>
                <w:szCs w:val="21"/>
              </w:rPr>
            </w:pPr>
            <w:r>
              <w:rPr>
                <w:rFonts w:hint="eastAsia" w:ascii="仿宋" w:hAnsi="仿宋" w:eastAsia="仿宋" w:cs="仿宋"/>
                <w:bCs/>
                <w:szCs w:val="21"/>
              </w:rPr>
              <w:t>投标人</w:t>
            </w:r>
            <w:r>
              <w:rPr>
                <w:rFonts w:hint="eastAsia" w:ascii="仿宋" w:hAnsi="仿宋" w:eastAsia="仿宋" w:cs="仿宋"/>
                <w:szCs w:val="21"/>
              </w:rPr>
              <w:t>资格条件</w:t>
            </w:r>
          </w:p>
        </w:tc>
        <w:tc>
          <w:tcPr>
            <w:tcW w:w="6364" w:type="dxa"/>
            <w:vAlign w:val="center"/>
          </w:tcPr>
          <w:p w14:paraId="4DE6EBB4">
            <w:pPr>
              <w:adjustRightInd w:val="0"/>
              <w:snapToGrid w:val="0"/>
              <w:jc w:val="left"/>
              <w:rPr>
                <w:rFonts w:ascii="仿宋" w:hAnsi="仿宋" w:eastAsia="仿宋" w:cs="仿宋"/>
                <w:szCs w:val="21"/>
              </w:rPr>
            </w:pPr>
            <w:r>
              <w:rPr>
                <w:rFonts w:hint="eastAsia" w:ascii="仿宋" w:hAnsi="仿宋" w:eastAsia="仿宋" w:cs="仿宋"/>
                <w:szCs w:val="21"/>
              </w:rPr>
              <w:t>1.满足《中华人民共和国政府采购法》第二十二条规定。</w:t>
            </w:r>
          </w:p>
          <w:p w14:paraId="678C43BC">
            <w:pPr>
              <w:adjustRightInd w:val="0"/>
              <w:snapToGrid w:val="0"/>
              <w:jc w:val="left"/>
              <w:rPr>
                <w:rFonts w:ascii="仿宋" w:hAnsi="仿宋" w:eastAsia="仿宋" w:cs="仿宋"/>
                <w:szCs w:val="21"/>
              </w:rPr>
            </w:pPr>
            <w:r>
              <w:rPr>
                <w:rFonts w:hint="eastAsia" w:ascii="仿宋" w:hAnsi="仿宋" w:eastAsia="仿宋" w:cs="仿宋"/>
                <w:szCs w:val="21"/>
              </w:rPr>
              <w:t>2.落实政府采购政策需满足的资格要求：分标1：</w:t>
            </w:r>
          </w:p>
          <w:p w14:paraId="7237C1FD">
            <w:pPr>
              <w:adjustRightInd w:val="0"/>
              <w:snapToGrid w:val="0"/>
              <w:jc w:val="left"/>
              <w:rPr>
                <w:rFonts w:ascii="仿宋" w:hAnsi="仿宋" w:eastAsia="仿宋" w:cs="仿宋"/>
                <w:szCs w:val="21"/>
              </w:rPr>
            </w:pPr>
            <w:r>
              <w:rPr>
                <w:rFonts w:hint="eastAsia" w:ascii="仿宋" w:hAnsi="仿宋" w:eastAsia="仿宋" w:cs="仿宋"/>
                <w:szCs w:val="21"/>
              </w:rPr>
              <w:t>（1）本项目专门面向中小企业。</w:t>
            </w:r>
          </w:p>
          <w:p w14:paraId="1AE0FE98">
            <w:pPr>
              <w:adjustRightInd w:val="0"/>
              <w:snapToGrid w:val="0"/>
              <w:jc w:val="left"/>
              <w:rPr>
                <w:rFonts w:ascii="仿宋" w:hAnsi="仿宋" w:eastAsia="仿宋" w:cs="仿宋"/>
                <w:szCs w:val="21"/>
              </w:rPr>
            </w:pPr>
            <w:r>
              <w:rPr>
                <w:rFonts w:hint="eastAsia" w:ascii="仿宋" w:hAnsi="仿宋" w:eastAsia="仿宋" w:cs="仿宋"/>
                <w:szCs w:val="21"/>
              </w:rPr>
              <w:t>（2）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6EB1B464">
            <w:pPr>
              <w:adjustRightInd w:val="0"/>
              <w:snapToGrid w:val="0"/>
              <w:jc w:val="left"/>
              <w:rPr>
                <w:rFonts w:ascii="仿宋" w:hAnsi="仿宋" w:eastAsia="仿宋" w:cs="仿宋"/>
                <w:szCs w:val="21"/>
              </w:rPr>
            </w:pPr>
            <w:r>
              <w:rPr>
                <w:rFonts w:hint="eastAsia" w:ascii="仿宋" w:hAnsi="仿宋" w:eastAsia="仿宋" w:cs="仿宋"/>
                <w:szCs w:val="21"/>
              </w:rPr>
              <w:t>（3）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76CC6147">
            <w:pPr>
              <w:adjustRightInd w:val="0"/>
              <w:snapToGrid w:val="0"/>
              <w:jc w:val="left"/>
              <w:rPr>
                <w:rFonts w:ascii="仿宋" w:hAnsi="仿宋" w:eastAsia="仿宋" w:cs="仿宋"/>
                <w:szCs w:val="21"/>
              </w:rPr>
            </w:pPr>
            <w:r>
              <w:rPr>
                <w:rFonts w:hint="eastAsia" w:ascii="仿宋" w:hAnsi="仿宋" w:eastAsia="仿宋" w:cs="仿宋"/>
                <w:szCs w:val="21"/>
              </w:rPr>
              <w:t>3.本项目的特定资格要求：分标1：</w:t>
            </w:r>
          </w:p>
          <w:p w14:paraId="2FE6CB63">
            <w:pPr>
              <w:adjustRightInd w:val="0"/>
              <w:snapToGrid w:val="0"/>
              <w:jc w:val="left"/>
              <w:rPr>
                <w:rFonts w:ascii="仿宋" w:hAnsi="仿宋" w:eastAsia="仿宋" w:cs="仿宋"/>
                <w:szCs w:val="21"/>
              </w:rPr>
            </w:pPr>
            <w:r>
              <w:rPr>
                <w:rFonts w:hint="eastAsia" w:ascii="仿宋" w:hAnsi="仿宋" w:eastAsia="仿宋" w:cs="仿宋"/>
                <w:szCs w:val="21"/>
              </w:rPr>
              <w:t>（1）具备有效的建筑工程施工总承包叁级及以上资质，或建筑装饰装修工程专业承包贰级及以上资质及以上资质；</w:t>
            </w:r>
          </w:p>
          <w:p w14:paraId="0AD5D33C">
            <w:pPr>
              <w:adjustRightInd w:val="0"/>
              <w:snapToGrid w:val="0"/>
              <w:jc w:val="left"/>
              <w:rPr>
                <w:rFonts w:ascii="仿宋" w:hAnsi="仿宋" w:eastAsia="仿宋" w:cs="仿宋"/>
                <w:szCs w:val="21"/>
              </w:rPr>
            </w:pPr>
            <w:r>
              <w:rPr>
                <w:rFonts w:hint="eastAsia" w:ascii="仿宋" w:hAnsi="仿宋" w:eastAsia="仿宋" w:cs="仿宋"/>
                <w:szCs w:val="21"/>
              </w:rPr>
              <w:t>（2）具有由住房和城乡建设部门颁发并在有效期内的《安全生产许可证》；</w:t>
            </w:r>
          </w:p>
          <w:p w14:paraId="5B674CC8">
            <w:pPr>
              <w:adjustRightInd w:val="0"/>
              <w:snapToGrid w:val="0"/>
              <w:jc w:val="left"/>
              <w:rPr>
                <w:rFonts w:ascii="仿宋" w:hAnsi="仿宋" w:eastAsia="仿宋" w:cs="仿宋"/>
                <w:szCs w:val="21"/>
              </w:rPr>
            </w:pPr>
            <w:r>
              <w:rPr>
                <w:rFonts w:hint="eastAsia" w:ascii="仿宋" w:hAnsi="仿宋" w:eastAsia="仿宋" w:cs="仿宋"/>
                <w:szCs w:val="21"/>
              </w:rPr>
              <w:t>（3）拟派项目经理具备中级以上职称或有效的建筑工程专业注册建造师二级及以上证书，并具有有效的安全生产考核证书，且未担任其他在建工程项目，本单位注册(不接受临时建造师)。</w:t>
            </w:r>
          </w:p>
        </w:tc>
      </w:tr>
      <w:tr w14:paraId="5B26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0508CDAC">
            <w:pPr>
              <w:adjustRightInd w:val="0"/>
              <w:snapToGrid w:val="0"/>
              <w:jc w:val="center"/>
              <w:rPr>
                <w:rFonts w:ascii="仿宋" w:hAnsi="仿宋" w:eastAsia="仿宋" w:cs="仿宋"/>
                <w:szCs w:val="21"/>
              </w:rPr>
            </w:pPr>
            <w:r>
              <w:rPr>
                <w:rFonts w:hint="eastAsia" w:ascii="仿宋" w:hAnsi="仿宋" w:eastAsia="仿宋" w:cs="仿宋"/>
                <w:szCs w:val="21"/>
              </w:rPr>
              <w:t>第二章第6.1款</w:t>
            </w:r>
          </w:p>
        </w:tc>
        <w:tc>
          <w:tcPr>
            <w:tcW w:w="1560" w:type="dxa"/>
            <w:vAlign w:val="center"/>
          </w:tcPr>
          <w:p w14:paraId="2B07BF49">
            <w:pPr>
              <w:adjustRightInd w:val="0"/>
              <w:snapToGrid w:val="0"/>
              <w:rPr>
                <w:rFonts w:ascii="仿宋" w:hAnsi="仿宋" w:eastAsia="仿宋" w:cs="仿宋"/>
                <w:szCs w:val="21"/>
              </w:rPr>
            </w:pPr>
            <w:r>
              <w:rPr>
                <w:rFonts w:hint="eastAsia" w:ascii="仿宋" w:hAnsi="仿宋" w:eastAsia="仿宋" w:cs="仿宋"/>
                <w:szCs w:val="21"/>
              </w:rPr>
              <w:t>联合体形式</w:t>
            </w:r>
          </w:p>
        </w:tc>
        <w:tc>
          <w:tcPr>
            <w:tcW w:w="6364" w:type="dxa"/>
            <w:vAlign w:val="center"/>
          </w:tcPr>
          <w:p w14:paraId="26ADC313">
            <w:pPr>
              <w:adjustRightInd w:val="0"/>
              <w:snapToGrid w:val="0"/>
              <w:rPr>
                <w:rFonts w:ascii="仿宋" w:hAnsi="仿宋" w:eastAsia="仿宋" w:cs="仿宋"/>
                <w:szCs w:val="21"/>
              </w:rPr>
            </w:pPr>
            <w:r>
              <w:rPr>
                <w:rFonts w:hint="eastAsia" w:ascii="仿宋" w:hAnsi="仿宋" w:eastAsia="仿宋" w:cs="仿宋"/>
                <w:szCs w:val="21"/>
              </w:rPr>
              <w:t>不接受</w:t>
            </w:r>
          </w:p>
        </w:tc>
      </w:tr>
      <w:tr w14:paraId="44A8E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jc w:val="center"/>
        </w:trPr>
        <w:tc>
          <w:tcPr>
            <w:tcW w:w="1122" w:type="dxa"/>
            <w:vAlign w:val="center"/>
          </w:tcPr>
          <w:p w14:paraId="5D8B6697">
            <w:pPr>
              <w:adjustRightInd w:val="0"/>
              <w:snapToGrid w:val="0"/>
              <w:jc w:val="center"/>
              <w:rPr>
                <w:rFonts w:ascii="仿宋" w:hAnsi="仿宋" w:eastAsia="仿宋" w:cs="仿宋"/>
                <w:szCs w:val="21"/>
              </w:rPr>
            </w:pPr>
            <w:r>
              <w:rPr>
                <w:rFonts w:hint="eastAsia" w:ascii="仿宋" w:hAnsi="仿宋" w:eastAsia="仿宋" w:cs="仿宋"/>
                <w:szCs w:val="21"/>
              </w:rPr>
              <w:t>第二章第6.2（3）款</w:t>
            </w:r>
          </w:p>
        </w:tc>
        <w:tc>
          <w:tcPr>
            <w:tcW w:w="1560" w:type="dxa"/>
            <w:vAlign w:val="center"/>
          </w:tcPr>
          <w:p w14:paraId="35B36DA4">
            <w:pPr>
              <w:rPr>
                <w:rFonts w:ascii="仿宋" w:hAnsi="仿宋" w:eastAsia="仿宋" w:cs="仿宋"/>
                <w:szCs w:val="21"/>
              </w:rPr>
            </w:pPr>
            <w:r>
              <w:rPr>
                <w:rFonts w:hint="eastAsia" w:ascii="仿宋" w:hAnsi="仿宋" w:eastAsia="仿宋" w:cs="仿宋"/>
                <w:szCs w:val="21"/>
              </w:rPr>
              <w:t>对联合体各方的要求</w:t>
            </w:r>
          </w:p>
        </w:tc>
        <w:tc>
          <w:tcPr>
            <w:tcW w:w="6364" w:type="dxa"/>
            <w:vAlign w:val="center"/>
          </w:tcPr>
          <w:p w14:paraId="03FC852A">
            <w:pPr>
              <w:adjustRightInd w:val="0"/>
              <w:snapToGrid w:val="0"/>
              <w:rPr>
                <w:rFonts w:ascii="仿宋" w:hAnsi="仿宋" w:eastAsia="仿宋" w:cs="仿宋"/>
                <w:szCs w:val="21"/>
              </w:rPr>
            </w:pPr>
            <w:r>
              <w:rPr>
                <w:rFonts w:hint="eastAsia" w:ascii="仿宋" w:hAnsi="仿宋" w:eastAsia="仿宋" w:cs="仿宋"/>
                <w:szCs w:val="21"/>
              </w:rPr>
              <w:t>无</w:t>
            </w:r>
          </w:p>
        </w:tc>
      </w:tr>
      <w:tr w14:paraId="43BC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3212804">
            <w:pPr>
              <w:adjustRightInd w:val="0"/>
              <w:snapToGrid w:val="0"/>
              <w:jc w:val="center"/>
              <w:rPr>
                <w:rFonts w:ascii="仿宋" w:hAnsi="仿宋" w:eastAsia="仿宋" w:cs="仿宋"/>
                <w:szCs w:val="21"/>
              </w:rPr>
            </w:pPr>
            <w:r>
              <w:rPr>
                <w:rFonts w:hint="eastAsia" w:ascii="仿宋" w:hAnsi="仿宋" w:eastAsia="仿宋" w:cs="仿宋"/>
                <w:szCs w:val="21"/>
              </w:rPr>
              <w:t>第二章第7.1款</w:t>
            </w:r>
          </w:p>
        </w:tc>
        <w:tc>
          <w:tcPr>
            <w:tcW w:w="1560" w:type="dxa"/>
            <w:vAlign w:val="center"/>
          </w:tcPr>
          <w:p w14:paraId="0EA98CEA">
            <w:pPr>
              <w:adjustRightInd w:val="0"/>
              <w:snapToGrid w:val="0"/>
              <w:rPr>
                <w:rFonts w:ascii="仿宋" w:hAnsi="仿宋" w:eastAsia="仿宋" w:cs="仿宋"/>
                <w:szCs w:val="21"/>
              </w:rPr>
            </w:pPr>
            <w:r>
              <w:rPr>
                <w:rFonts w:hint="eastAsia" w:ascii="仿宋" w:hAnsi="仿宋" w:eastAsia="仿宋" w:cs="仿宋"/>
                <w:szCs w:val="21"/>
              </w:rPr>
              <w:t>现场考察</w:t>
            </w:r>
          </w:p>
        </w:tc>
        <w:tc>
          <w:tcPr>
            <w:tcW w:w="6364" w:type="dxa"/>
            <w:vAlign w:val="center"/>
          </w:tcPr>
          <w:p w14:paraId="6CB28D7C">
            <w:pPr>
              <w:adjustRightInd w:val="0"/>
              <w:snapToGrid w:val="0"/>
              <w:rPr>
                <w:rFonts w:ascii="仿宋" w:hAnsi="仿宋" w:eastAsia="仿宋" w:cs="仿宋"/>
                <w:szCs w:val="21"/>
              </w:rPr>
            </w:pPr>
            <w:r>
              <w:rPr>
                <w:rFonts w:hint="eastAsia" w:ascii="仿宋" w:hAnsi="仿宋" w:eastAsia="仿宋" w:cs="仿宋"/>
                <w:szCs w:val="21"/>
              </w:rPr>
              <w:t>不组织，投标人自行对项目现场和其周围环境进行考察</w:t>
            </w:r>
          </w:p>
        </w:tc>
      </w:tr>
      <w:tr w14:paraId="5727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1DDDBE5">
            <w:pPr>
              <w:adjustRightInd w:val="0"/>
              <w:snapToGrid w:val="0"/>
              <w:jc w:val="center"/>
              <w:rPr>
                <w:rFonts w:ascii="仿宋" w:hAnsi="仿宋" w:eastAsia="仿宋" w:cs="仿宋"/>
                <w:szCs w:val="21"/>
              </w:rPr>
            </w:pPr>
            <w:r>
              <w:rPr>
                <w:rFonts w:hint="eastAsia" w:ascii="仿宋" w:hAnsi="仿宋" w:eastAsia="仿宋" w:cs="仿宋"/>
                <w:szCs w:val="21"/>
              </w:rPr>
              <w:t>第二章第8.1款</w:t>
            </w:r>
          </w:p>
        </w:tc>
        <w:tc>
          <w:tcPr>
            <w:tcW w:w="1560" w:type="dxa"/>
            <w:vAlign w:val="center"/>
          </w:tcPr>
          <w:p w14:paraId="0E57CFD2">
            <w:pPr>
              <w:adjustRightInd w:val="0"/>
              <w:snapToGrid w:val="0"/>
              <w:rPr>
                <w:rFonts w:ascii="仿宋" w:hAnsi="仿宋" w:eastAsia="仿宋" w:cs="仿宋"/>
                <w:szCs w:val="21"/>
              </w:rPr>
            </w:pPr>
            <w:r>
              <w:rPr>
                <w:rFonts w:hint="eastAsia" w:ascii="仿宋" w:hAnsi="仿宋" w:eastAsia="仿宋" w:cs="仿宋"/>
                <w:szCs w:val="21"/>
              </w:rPr>
              <w:t>进口产品</w:t>
            </w:r>
          </w:p>
        </w:tc>
        <w:tc>
          <w:tcPr>
            <w:tcW w:w="6364" w:type="dxa"/>
            <w:vAlign w:val="center"/>
          </w:tcPr>
          <w:p w14:paraId="3198612B">
            <w:pPr>
              <w:rPr>
                <w:rFonts w:ascii="仿宋" w:hAnsi="仿宋" w:eastAsia="仿宋" w:cs="仿宋"/>
                <w:szCs w:val="21"/>
              </w:rPr>
            </w:pPr>
            <w:r>
              <w:rPr>
                <w:rFonts w:hint="eastAsia" w:ascii="仿宋" w:hAnsi="仿宋" w:eastAsia="仿宋" w:cs="仿宋"/>
                <w:szCs w:val="21"/>
              </w:rPr>
              <w:t>依据财政部《关于政府采购进口产品管理有关问题的通知》的规定，本项目拒绝采购进口产品</w:t>
            </w:r>
          </w:p>
        </w:tc>
      </w:tr>
      <w:tr w14:paraId="1AAE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restart"/>
            <w:vAlign w:val="center"/>
          </w:tcPr>
          <w:p w14:paraId="767FFB8F">
            <w:pPr>
              <w:adjustRightInd w:val="0"/>
              <w:snapToGrid w:val="0"/>
              <w:jc w:val="center"/>
              <w:rPr>
                <w:rFonts w:ascii="仿宋" w:hAnsi="仿宋" w:eastAsia="仿宋" w:cs="仿宋"/>
                <w:szCs w:val="21"/>
              </w:rPr>
            </w:pPr>
            <w:r>
              <w:rPr>
                <w:rFonts w:hint="eastAsia" w:ascii="仿宋" w:hAnsi="仿宋" w:eastAsia="仿宋" w:cs="仿宋"/>
                <w:szCs w:val="21"/>
              </w:rPr>
              <w:t>第二章第9.1款</w:t>
            </w:r>
          </w:p>
        </w:tc>
        <w:tc>
          <w:tcPr>
            <w:tcW w:w="1560" w:type="dxa"/>
            <w:vAlign w:val="center"/>
          </w:tcPr>
          <w:p w14:paraId="50B295EF">
            <w:pPr>
              <w:rPr>
                <w:rFonts w:ascii="仿宋" w:hAnsi="仿宋" w:eastAsia="仿宋" w:cs="仿宋"/>
                <w:szCs w:val="21"/>
              </w:rPr>
            </w:pPr>
            <w:r>
              <w:rPr>
                <w:rFonts w:hint="eastAsia" w:ascii="仿宋" w:hAnsi="仿宋" w:eastAsia="仿宋" w:cs="仿宋"/>
                <w:szCs w:val="21"/>
              </w:rPr>
              <w:t>政府采购强制采购：标记★符号的节能产品</w:t>
            </w:r>
          </w:p>
        </w:tc>
        <w:tc>
          <w:tcPr>
            <w:tcW w:w="6364" w:type="dxa"/>
            <w:vAlign w:val="center"/>
          </w:tcPr>
          <w:p w14:paraId="554A8242">
            <w:pPr>
              <w:rPr>
                <w:rFonts w:ascii="仿宋" w:hAnsi="仿宋" w:eastAsia="仿宋" w:cs="仿宋"/>
                <w:szCs w:val="21"/>
              </w:rPr>
            </w:pPr>
            <w:r>
              <w:rPr>
                <w:rFonts w:hint="eastAsia" w:ascii="仿宋" w:hAnsi="仿宋" w:eastAsia="仿宋" w:cs="仿宋"/>
                <w:szCs w:val="21"/>
              </w:rPr>
              <w:t>本项目中投标人所投货物属于政府强制采购节能产品的，投标人应提供《节能产品政府采购品目清单》 内的标记★符号节能产品，依据品目清单和认证证书实施政府强制采购</w:t>
            </w:r>
          </w:p>
        </w:tc>
      </w:tr>
      <w:tr w14:paraId="7D0E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427FDB66">
            <w:pPr>
              <w:adjustRightInd w:val="0"/>
              <w:snapToGrid w:val="0"/>
              <w:jc w:val="center"/>
              <w:rPr>
                <w:rFonts w:ascii="仿宋" w:hAnsi="仿宋" w:eastAsia="仿宋" w:cs="仿宋"/>
                <w:szCs w:val="21"/>
              </w:rPr>
            </w:pPr>
          </w:p>
        </w:tc>
        <w:tc>
          <w:tcPr>
            <w:tcW w:w="1560" w:type="dxa"/>
            <w:vAlign w:val="center"/>
          </w:tcPr>
          <w:p w14:paraId="0D5E83A4">
            <w:pPr>
              <w:rPr>
                <w:rFonts w:ascii="仿宋" w:hAnsi="仿宋" w:eastAsia="仿宋" w:cs="仿宋"/>
                <w:bCs/>
                <w:kern w:val="0"/>
                <w:szCs w:val="21"/>
              </w:rPr>
            </w:pPr>
            <w:r>
              <w:rPr>
                <w:rFonts w:hint="eastAsia" w:ascii="仿宋" w:hAnsi="仿宋" w:eastAsia="仿宋" w:cs="仿宋"/>
                <w:szCs w:val="21"/>
              </w:rPr>
              <w:t xml:space="preserve">政府采购优先采购：(1)非标记★符号的节能产品；(2)环境标志产品； </w:t>
            </w:r>
          </w:p>
        </w:tc>
        <w:tc>
          <w:tcPr>
            <w:tcW w:w="6364" w:type="dxa"/>
            <w:vAlign w:val="center"/>
          </w:tcPr>
          <w:p w14:paraId="636C97AB">
            <w:pPr>
              <w:rPr>
                <w:rFonts w:ascii="仿宋" w:hAnsi="仿宋" w:eastAsia="仿宋" w:cs="仿宋"/>
                <w:szCs w:val="21"/>
              </w:rPr>
            </w:pPr>
            <w:r>
              <w:rPr>
                <w:rFonts w:hint="eastAsia" w:ascii="仿宋" w:hAnsi="仿宋" w:eastAsia="仿宋" w:cs="仿宋"/>
                <w:szCs w:val="21"/>
              </w:rPr>
              <w:t>按国家有关节能环保政策执行：投标文件中所供产品为《节能产品政府采购品目清单》内非标记★符号的节能产品或《环境标志产品政府采购品目清单》内的产品中的产品。</w:t>
            </w:r>
          </w:p>
        </w:tc>
      </w:tr>
      <w:tr w14:paraId="3281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7AFEF0BB">
            <w:pPr>
              <w:adjustRightInd w:val="0"/>
              <w:snapToGrid w:val="0"/>
              <w:jc w:val="center"/>
              <w:rPr>
                <w:rFonts w:ascii="仿宋" w:hAnsi="仿宋" w:eastAsia="仿宋" w:cs="仿宋"/>
                <w:szCs w:val="21"/>
              </w:rPr>
            </w:pPr>
          </w:p>
        </w:tc>
        <w:tc>
          <w:tcPr>
            <w:tcW w:w="1560" w:type="dxa"/>
            <w:vAlign w:val="center"/>
          </w:tcPr>
          <w:p w14:paraId="1B65C422">
            <w:pPr>
              <w:adjustRightInd w:val="0"/>
              <w:snapToGrid w:val="0"/>
              <w:rPr>
                <w:rFonts w:ascii="仿宋" w:hAnsi="仿宋" w:eastAsia="仿宋" w:cs="仿宋"/>
                <w:szCs w:val="21"/>
              </w:rPr>
            </w:pPr>
            <w:r>
              <w:rPr>
                <w:rFonts w:hint="eastAsia" w:ascii="仿宋" w:hAnsi="仿宋" w:eastAsia="仿宋" w:cs="仿宋"/>
                <w:szCs w:val="21"/>
              </w:rPr>
              <w:t>政府采购</w:t>
            </w:r>
            <w:r>
              <w:rPr>
                <w:rFonts w:hint="eastAsia" w:ascii="仿宋" w:hAnsi="仿宋" w:eastAsia="仿宋" w:cs="仿宋"/>
                <w:bCs/>
                <w:kern w:val="0"/>
                <w:szCs w:val="21"/>
              </w:rPr>
              <w:t>支持</w:t>
            </w:r>
            <w:r>
              <w:rPr>
                <w:rFonts w:hint="eastAsia" w:ascii="仿宋" w:hAnsi="仿宋" w:eastAsia="仿宋" w:cs="仿宋"/>
                <w:szCs w:val="21"/>
              </w:rPr>
              <w:t>中小企业发展</w:t>
            </w:r>
          </w:p>
        </w:tc>
        <w:tc>
          <w:tcPr>
            <w:tcW w:w="6364" w:type="dxa"/>
            <w:vAlign w:val="center"/>
          </w:tcPr>
          <w:p w14:paraId="52E3AE47">
            <w:pPr>
              <w:rPr>
                <w:rFonts w:ascii="仿宋" w:hAnsi="仿宋" w:eastAsia="仿宋" w:cs="仿宋"/>
                <w:b/>
                <w:szCs w:val="21"/>
                <w:u w:val="single"/>
              </w:rPr>
            </w:pPr>
            <w:r>
              <w:rPr>
                <w:rFonts w:hint="eastAsia" w:ascii="仿宋" w:hAnsi="仿宋" w:eastAsia="仿宋" w:cs="仿宋"/>
                <w:b/>
                <w:bCs/>
                <w:szCs w:val="21"/>
              </w:rPr>
              <w:t>本项目为专门面向中小企业采购的项目或者采购包，不再执行价格评审优惠的扶持政策；本项目中小企业划分标准所属行业为：</w:t>
            </w:r>
            <w:r>
              <w:rPr>
                <w:rFonts w:hint="eastAsia" w:ascii="仿宋" w:hAnsi="仿宋" w:eastAsia="仿宋" w:cs="仿宋"/>
                <w:b/>
                <w:szCs w:val="21"/>
                <w:u w:val="single"/>
              </w:rPr>
              <w:t xml:space="preserve">  建筑业  </w:t>
            </w:r>
          </w:p>
          <w:p w14:paraId="3F626385">
            <w:pPr>
              <w:rPr>
                <w:rFonts w:ascii="仿宋" w:hAnsi="仿宋" w:eastAsia="仿宋" w:cs="仿宋"/>
                <w:bCs/>
                <w:kern w:val="0"/>
                <w:szCs w:val="21"/>
              </w:rPr>
            </w:pPr>
            <w:r>
              <w:rPr>
                <w:rFonts w:hint="eastAsia" w:ascii="仿宋" w:hAnsi="仿宋" w:eastAsia="仿宋" w:cs="仿宋"/>
                <w:bCs/>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F08662">
            <w:pPr>
              <w:rPr>
                <w:rFonts w:ascii="仿宋" w:hAnsi="仿宋" w:eastAsia="仿宋" w:cs="仿宋"/>
                <w:b/>
                <w:bCs/>
                <w:szCs w:val="21"/>
                <w:highlight w:val="green"/>
              </w:rPr>
            </w:pPr>
            <w:r>
              <w:rPr>
                <w:rFonts w:hint="eastAsia" w:ascii="仿宋" w:hAnsi="仿宋" w:eastAsia="仿宋" w:cs="仿宋"/>
                <w:b/>
                <w:bCs/>
                <w:kern w:val="0"/>
                <w:szCs w:val="21"/>
              </w:rPr>
              <w:t>请各投标企业根据自身情况填写中小企业声明函！</w:t>
            </w:r>
          </w:p>
        </w:tc>
      </w:tr>
      <w:tr w14:paraId="3759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191BEFDD">
            <w:pPr>
              <w:adjustRightInd w:val="0"/>
              <w:snapToGrid w:val="0"/>
              <w:jc w:val="center"/>
              <w:rPr>
                <w:rFonts w:ascii="仿宋" w:hAnsi="仿宋" w:eastAsia="仿宋" w:cs="仿宋"/>
                <w:szCs w:val="21"/>
              </w:rPr>
            </w:pPr>
          </w:p>
        </w:tc>
        <w:tc>
          <w:tcPr>
            <w:tcW w:w="1560" w:type="dxa"/>
            <w:vAlign w:val="center"/>
          </w:tcPr>
          <w:p w14:paraId="558C4483">
            <w:pPr>
              <w:adjustRightInd w:val="0"/>
              <w:snapToGrid w:val="0"/>
              <w:rPr>
                <w:rFonts w:ascii="仿宋" w:hAnsi="仿宋" w:eastAsia="仿宋" w:cs="仿宋"/>
                <w:szCs w:val="21"/>
              </w:rPr>
            </w:pPr>
            <w:r>
              <w:rPr>
                <w:rFonts w:hint="eastAsia" w:ascii="仿宋" w:hAnsi="仿宋" w:eastAsia="仿宋" w:cs="仿宋"/>
                <w:bCs/>
                <w:kern w:val="0"/>
                <w:szCs w:val="21"/>
              </w:rPr>
              <w:t>政府采购支持中小企业融资</w:t>
            </w:r>
          </w:p>
        </w:tc>
        <w:tc>
          <w:tcPr>
            <w:tcW w:w="6364" w:type="dxa"/>
            <w:vMerge w:val="restart"/>
            <w:vAlign w:val="center"/>
          </w:tcPr>
          <w:p w14:paraId="14CF3A64">
            <w:pPr>
              <w:adjustRightInd w:val="0"/>
              <w:snapToGrid w:val="0"/>
              <w:rPr>
                <w:rFonts w:ascii="仿宋" w:hAnsi="仿宋" w:eastAsia="仿宋" w:cs="仿宋"/>
                <w:szCs w:val="21"/>
              </w:rPr>
            </w:pPr>
            <w:r>
              <w:rPr>
                <w:rFonts w:hint="eastAsia" w:ascii="仿宋" w:hAnsi="仿宋" w:eastAsia="仿宋" w:cs="仿宋"/>
                <w:szCs w:val="21"/>
              </w:rPr>
              <w:t>中小企业在融资、保证金、履约保证等方面有需求的，可查询当地政府采购管理部门相关政策，通过专业化的担保途径解决。</w:t>
            </w:r>
          </w:p>
        </w:tc>
      </w:tr>
      <w:tr w14:paraId="27B1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Merge w:val="continue"/>
            <w:vAlign w:val="center"/>
          </w:tcPr>
          <w:p w14:paraId="7964551E">
            <w:pPr>
              <w:adjustRightInd w:val="0"/>
              <w:snapToGrid w:val="0"/>
              <w:jc w:val="center"/>
              <w:rPr>
                <w:rFonts w:ascii="仿宋" w:hAnsi="仿宋" w:eastAsia="仿宋" w:cs="仿宋"/>
                <w:szCs w:val="21"/>
              </w:rPr>
            </w:pPr>
          </w:p>
        </w:tc>
        <w:tc>
          <w:tcPr>
            <w:tcW w:w="1560" w:type="dxa"/>
            <w:vAlign w:val="center"/>
          </w:tcPr>
          <w:p w14:paraId="4366BF36">
            <w:pPr>
              <w:adjustRightInd w:val="0"/>
              <w:snapToGrid w:val="0"/>
              <w:rPr>
                <w:rFonts w:ascii="仿宋" w:hAnsi="仿宋" w:eastAsia="仿宋" w:cs="仿宋"/>
                <w:szCs w:val="21"/>
              </w:rPr>
            </w:pPr>
            <w:r>
              <w:rPr>
                <w:rFonts w:hint="eastAsia" w:ascii="仿宋" w:hAnsi="仿宋" w:eastAsia="仿宋" w:cs="仿宋"/>
                <w:bCs/>
                <w:kern w:val="0"/>
                <w:szCs w:val="21"/>
              </w:rPr>
              <w:t>政府采购信用担保</w:t>
            </w:r>
          </w:p>
        </w:tc>
        <w:tc>
          <w:tcPr>
            <w:tcW w:w="6364" w:type="dxa"/>
            <w:vMerge w:val="continue"/>
            <w:vAlign w:val="center"/>
          </w:tcPr>
          <w:p w14:paraId="798C25F9">
            <w:pPr>
              <w:adjustRightInd w:val="0"/>
              <w:snapToGrid w:val="0"/>
              <w:rPr>
                <w:rFonts w:ascii="仿宋" w:hAnsi="仿宋" w:eastAsia="仿宋" w:cs="仿宋"/>
                <w:szCs w:val="21"/>
              </w:rPr>
            </w:pPr>
          </w:p>
        </w:tc>
      </w:tr>
      <w:tr w14:paraId="5B0B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blHeader/>
          <w:jc w:val="center"/>
        </w:trPr>
        <w:tc>
          <w:tcPr>
            <w:tcW w:w="9046" w:type="dxa"/>
            <w:gridSpan w:val="3"/>
            <w:vAlign w:val="center"/>
          </w:tcPr>
          <w:p w14:paraId="7AFFB620">
            <w:pPr>
              <w:adjustRightInd w:val="0"/>
              <w:snapToGrid w:val="0"/>
              <w:rPr>
                <w:rFonts w:ascii="仿宋" w:hAnsi="仿宋" w:eastAsia="仿宋" w:cs="仿宋"/>
                <w:b/>
                <w:szCs w:val="21"/>
              </w:rPr>
            </w:pPr>
            <w:r>
              <w:rPr>
                <w:rFonts w:hint="eastAsia" w:ascii="仿宋" w:hAnsi="仿宋" w:eastAsia="仿宋" w:cs="仿宋"/>
                <w:b/>
                <w:szCs w:val="21"/>
              </w:rPr>
              <w:t>二、竞争性磋商文件</w:t>
            </w:r>
          </w:p>
        </w:tc>
      </w:tr>
      <w:tr w14:paraId="2FB4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11385A9E">
            <w:pPr>
              <w:adjustRightInd w:val="0"/>
              <w:snapToGrid w:val="0"/>
              <w:jc w:val="center"/>
              <w:rPr>
                <w:rFonts w:ascii="仿宋" w:hAnsi="仿宋" w:eastAsia="仿宋" w:cs="仿宋"/>
                <w:szCs w:val="21"/>
              </w:rPr>
            </w:pPr>
            <w:r>
              <w:rPr>
                <w:rFonts w:hint="eastAsia" w:ascii="仿宋" w:hAnsi="仿宋" w:eastAsia="仿宋" w:cs="仿宋"/>
                <w:szCs w:val="21"/>
              </w:rPr>
              <w:t>第二章第10.3款</w:t>
            </w:r>
          </w:p>
        </w:tc>
        <w:tc>
          <w:tcPr>
            <w:tcW w:w="1560" w:type="dxa"/>
            <w:vAlign w:val="center"/>
          </w:tcPr>
          <w:p w14:paraId="032430C5">
            <w:pPr>
              <w:adjustRightInd w:val="0"/>
              <w:snapToGrid w:val="0"/>
              <w:rPr>
                <w:rFonts w:ascii="仿宋" w:hAnsi="仿宋" w:eastAsia="仿宋" w:cs="仿宋"/>
                <w:szCs w:val="21"/>
              </w:rPr>
            </w:pPr>
            <w:r>
              <w:rPr>
                <w:rFonts w:hint="eastAsia" w:ascii="仿宋" w:hAnsi="仿宋" w:eastAsia="仿宋" w:cs="仿宋"/>
                <w:szCs w:val="21"/>
              </w:rPr>
              <w:t>磋商文件的可能实质性变动内容</w:t>
            </w:r>
          </w:p>
        </w:tc>
        <w:tc>
          <w:tcPr>
            <w:tcW w:w="6364" w:type="dxa"/>
            <w:vAlign w:val="center"/>
          </w:tcPr>
          <w:p w14:paraId="54AE3284">
            <w:pPr>
              <w:adjustRightInd w:val="0"/>
              <w:snapToGrid w:val="0"/>
              <w:jc w:val="left"/>
              <w:rPr>
                <w:rFonts w:ascii="仿宋" w:hAnsi="仿宋" w:eastAsia="仿宋" w:cs="仿宋"/>
                <w:szCs w:val="21"/>
              </w:rPr>
            </w:pPr>
            <w:r>
              <w:rPr>
                <w:rFonts w:hint="eastAsia" w:ascii="仿宋" w:hAnsi="仿宋" w:eastAsia="仿宋" w:cs="仿宋"/>
                <w:szCs w:val="21"/>
              </w:rPr>
              <w:t>技术、服务要求以及合同草案条款</w:t>
            </w:r>
          </w:p>
        </w:tc>
      </w:tr>
      <w:tr w14:paraId="2534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1A08C251">
            <w:pPr>
              <w:adjustRightInd w:val="0"/>
              <w:snapToGrid w:val="0"/>
              <w:jc w:val="center"/>
              <w:rPr>
                <w:rFonts w:ascii="仿宋" w:hAnsi="仿宋" w:eastAsia="仿宋" w:cs="仿宋"/>
                <w:szCs w:val="21"/>
              </w:rPr>
            </w:pPr>
            <w:r>
              <w:rPr>
                <w:rFonts w:hint="eastAsia" w:ascii="仿宋" w:hAnsi="仿宋" w:eastAsia="仿宋" w:cs="仿宋"/>
                <w:szCs w:val="21"/>
              </w:rPr>
              <w:t>第二章第11.1款</w:t>
            </w:r>
          </w:p>
        </w:tc>
        <w:tc>
          <w:tcPr>
            <w:tcW w:w="1560" w:type="dxa"/>
            <w:vAlign w:val="center"/>
          </w:tcPr>
          <w:p w14:paraId="1B7CB7BC">
            <w:pPr>
              <w:adjustRightInd w:val="0"/>
              <w:snapToGrid w:val="0"/>
              <w:rPr>
                <w:rFonts w:ascii="仿宋" w:hAnsi="仿宋" w:eastAsia="仿宋" w:cs="仿宋"/>
                <w:szCs w:val="21"/>
              </w:rPr>
            </w:pPr>
            <w:r>
              <w:rPr>
                <w:rFonts w:hint="eastAsia" w:ascii="仿宋" w:hAnsi="仿宋" w:eastAsia="仿宋" w:cs="仿宋"/>
                <w:szCs w:val="21"/>
              </w:rPr>
              <w:t>提交响应文件截止时间</w:t>
            </w:r>
          </w:p>
        </w:tc>
        <w:tc>
          <w:tcPr>
            <w:tcW w:w="6364" w:type="dxa"/>
            <w:vAlign w:val="center"/>
          </w:tcPr>
          <w:p w14:paraId="0BF477CC">
            <w:pPr>
              <w:adjustRightInd w:val="0"/>
              <w:snapToGrid w:val="0"/>
              <w:jc w:val="left"/>
              <w:rPr>
                <w:rFonts w:ascii="仿宋" w:hAnsi="仿宋" w:eastAsia="仿宋" w:cs="仿宋"/>
                <w:kern w:val="0"/>
                <w:szCs w:val="21"/>
              </w:rPr>
            </w:pPr>
            <w:r>
              <w:rPr>
                <w:rFonts w:hint="eastAsia" w:ascii="仿宋" w:hAnsi="仿宋" w:eastAsia="仿宋" w:cs="仿宋"/>
                <w:szCs w:val="21"/>
              </w:rPr>
              <w:t>2025年07月1</w:t>
            </w:r>
            <w:r>
              <w:rPr>
                <w:rFonts w:hint="eastAsia" w:ascii="仿宋" w:hAnsi="仿宋" w:eastAsia="仿宋" w:cs="仿宋"/>
                <w:szCs w:val="21"/>
                <w:lang w:val="en-US" w:eastAsia="zh-CN"/>
              </w:rPr>
              <w:t>8</w:t>
            </w:r>
            <w:r>
              <w:rPr>
                <w:rFonts w:hint="eastAsia" w:ascii="仿宋" w:hAnsi="仿宋" w:eastAsia="仿宋" w:cs="仿宋"/>
                <w:szCs w:val="21"/>
              </w:rPr>
              <w:t>日11:00</w:t>
            </w:r>
            <w:r>
              <w:rPr>
                <w:rFonts w:hint="eastAsia" w:ascii="仿宋" w:hAnsi="仿宋" w:eastAsia="仿宋" w:cs="仿宋"/>
                <w:kern w:val="0"/>
                <w:szCs w:val="21"/>
              </w:rPr>
              <w:t>（北京时间）</w:t>
            </w:r>
          </w:p>
        </w:tc>
      </w:tr>
      <w:tr w14:paraId="64D7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blHeader/>
          <w:jc w:val="center"/>
        </w:trPr>
        <w:tc>
          <w:tcPr>
            <w:tcW w:w="9046" w:type="dxa"/>
            <w:gridSpan w:val="3"/>
            <w:vAlign w:val="center"/>
          </w:tcPr>
          <w:p w14:paraId="769F6A6D">
            <w:pPr>
              <w:adjustRightInd w:val="0"/>
              <w:snapToGrid w:val="0"/>
              <w:rPr>
                <w:rFonts w:ascii="仿宋" w:hAnsi="仿宋" w:eastAsia="仿宋" w:cs="仿宋"/>
                <w:szCs w:val="21"/>
              </w:rPr>
            </w:pPr>
            <w:r>
              <w:rPr>
                <w:rFonts w:hint="eastAsia" w:ascii="仿宋" w:hAnsi="仿宋" w:eastAsia="仿宋" w:cs="仿宋"/>
                <w:b/>
                <w:szCs w:val="21"/>
              </w:rPr>
              <w:t>三、响应文件的编写</w:t>
            </w:r>
          </w:p>
        </w:tc>
      </w:tr>
      <w:tr w14:paraId="3A36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jc w:val="center"/>
        </w:trPr>
        <w:tc>
          <w:tcPr>
            <w:tcW w:w="1122" w:type="dxa"/>
            <w:vMerge w:val="restart"/>
            <w:vAlign w:val="center"/>
          </w:tcPr>
          <w:p w14:paraId="31EB2C8A">
            <w:pPr>
              <w:adjustRightInd w:val="0"/>
              <w:snapToGrid w:val="0"/>
              <w:jc w:val="center"/>
              <w:rPr>
                <w:rFonts w:ascii="仿宋" w:hAnsi="仿宋" w:eastAsia="仿宋" w:cs="仿宋"/>
                <w:szCs w:val="21"/>
              </w:rPr>
            </w:pPr>
            <w:r>
              <w:rPr>
                <w:rFonts w:hint="eastAsia" w:ascii="仿宋" w:hAnsi="仿宋" w:eastAsia="仿宋" w:cs="仿宋"/>
                <w:szCs w:val="21"/>
              </w:rPr>
              <w:t>第二章第15.5款</w:t>
            </w:r>
          </w:p>
        </w:tc>
        <w:tc>
          <w:tcPr>
            <w:tcW w:w="1560" w:type="dxa"/>
            <w:vAlign w:val="center"/>
          </w:tcPr>
          <w:p w14:paraId="488E2622">
            <w:pPr>
              <w:adjustRightInd w:val="0"/>
              <w:snapToGrid w:val="0"/>
              <w:rPr>
                <w:rFonts w:ascii="仿宋" w:hAnsi="仿宋" w:eastAsia="仿宋" w:cs="仿宋"/>
                <w:szCs w:val="21"/>
              </w:rPr>
            </w:pPr>
            <w:r>
              <w:rPr>
                <w:rFonts w:hint="eastAsia" w:ascii="仿宋" w:hAnsi="仿宋" w:eastAsia="仿宋" w:cs="仿宋"/>
                <w:szCs w:val="21"/>
              </w:rPr>
              <w:t>预算资金</w:t>
            </w:r>
          </w:p>
        </w:tc>
        <w:tc>
          <w:tcPr>
            <w:tcW w:w="6364" w:type="dxa"/>
            <w:vAlign w:val="center"/>
          </w:tcPr>
          <w:p w14:paraId="5B3C4B8E">
            <w:pPr>
              <w:pStyle w:val="21"/>
              <w:ind w:firstLine="0" w:firstLineChars="0"/>
              <w:rPr>
                <w:rFonts w:ascii="仿宋" w:hAnsi="仿宋" w:eastAsia="仿宋" w:cs="仿宋"/>
                <w:highlight w:val="yellow"/>
              </w:rPr>
            </w:pPr>
            <w:r>
              <w:rPr>
                <w:rFonts w:hint="eastAsia" w:ascii="仿宋" w:hAnsi="仿宋" w:eastAsia="仿宋" w:cs="仿宋"/>
                <w:kern w:val="0"/>
                <w:szCs w:val="21"/>
                <w:lang w:eastAsia="zh-CN"/>
              </w:rPr>
              <w:t>250000.00</w:t>
            </w:r>
            <w:r>
              <w:rPr>
                <w:rFonts w:hint="eastAsia" w:ascii="仿宋" w:hAnsi="仿宋" w:eastAsia="仿宋" w:cs="仿宋"/>
                <w:kern w:val="0"/>
                <w:szCs w:val="21"/>
              </w:rPr>
              <w:t>元</w:t>
            </w:r>
          </w:p>
        </w:tc>
      </w:tr>
      <w:tr w14:paraId="0CCF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blHeader/>
          <w:jc w:val="center"/>
        </w:trPr>
        <w:tc>
          <w:tcPr>
            <w:tcW w:w="1122" w:type="dxa"/>
            <w:vMerge w:val="continue"/>
            <w:vAlign w:val="center"/>
          </w:tcPr>
          <w:p w14:paraId="37E01F21">
            <w:pPr>
              <w:adjustRightInd w:val="0"/>
              <w:snapToGrid w:val="0"/>
              <w:jc w:val="center"/>
              <w:rPr>
                <w:rFonts w:ascii="仿宋" w:hAnsi="仿宋" w:eastAsia="仿宋" w:cs="仿宋"/>
                <w:szCs w:val="21"/>
              </w:rPr>
            </w:pPr>
          </w:p>
        </w:tc>
        <w:tc>
          <w:tcPr>
            <w:tcW w:w="1560" w:type="dxa"/>
            <w:vAlign w:val="center"/>
          </w:tcPr>
          <w:p w14:paraId="28296641">
            <w:pPr>
              <w:adjustRightInd w:val="0"/>
              <w:snapToGrid w:val="0"/>
              <w:rPr>
                <w:rFonts w:ascii="仿宋" w:hAnsi="仿宋" w:eastAsia="仿宋" w:cs="仿宋"/>
                <w:szCs w:val="21"/>
              </w:rPr>
            </w:pPr>
            <w:r>
              <w:rPr>
                <w:rFonts w:hint="eastAsia" w:ascii="仿宋" w:hAnsi="仿宋" w:eastAsia="仿宋" w:cs="仿宋"/>
                <w:szCs w:val="21"/>
              </w:rPr>
              <w:t>最高限价</w:t>
            </w:r>
          </w:p>
        </w:tc>
        <w:tc>
          <w:tcPr>
            <w:tcW w:w="6364" w:type="dxa"/>
            <w:vAlign w:val="center"/>
          </w:tcPr>
          <w:p w14:paraId="1D11BFCC">
            <w:pPr>
              <w:pStyle w:val="21"/>
              <w:ind w:firstLine="0" w:firstLineChars="0"/>
              <w:rPr>
                <w:rFonts w:ascii="仿宋" w:hAnsi="仿宋" w:eastAsia="仿宋" w:cs="仿宋"/>
                <w:kern w:val="0"/>
                <w:szCs w:val="21"/>
              </w:rPr>
            </w:pPr>
            <w:r>
              <w:rPr>
                <w:rFonts w:hint="eastAsia" w:ascii="仿宋" w:hAnsi="仿宋" w:eastAsia="仿宋" w:cs="仿宋"/>
                <w:kern w:val="0"/>
                <w:szCs w:val="21"/>
              </w:rPr>
              <w:t>小写：</w:t>
            </w:r>
            <w:r>
              <w:rPr>
                <w:rFonts w:hint="eastAsia" w:ascii="仿宋" w:hAnsi="仿宋" w:eastAsia="仿宋" w:cs="仿宋"/>
                <w:kern w:val="0"/>
                <w:szCs w:val="21"/>
                <w:lang w:eastAsia="zh-CN"/>
              </w:rPr>
              <w:t>248920.71</w:t>
            </w:r>
            <w:r>
              <w:rPr>
                <w:rFonts w:hint="eastAsia" w:ascii="仿宋" w:hAnsi="仿宋" w:eastAsia="仿宋" w:cs="仿宋"/>
                <w:kern w:val="0"/>
                <w:szCs w:val="21"/>
              </w:rPr>
              <w:t>元(大写：玖拾壹万玖仟贰佰壹拾壹元贰角玖分)</w:t>
            </w:r>
          </w:p>
          <w:p w14:paraId="7875EBF4">
            <w:pPr>
              <w:pStyle w:val="21"/>
              <w:ind w:firstLine="0" w:firstLineChars="0"/>
              <w:rPr>
                <w:rFonts w:ascii="仿宋" w:hAnsi="仿宋" w:eastAsia="仿宋" w:cs="仿宋"/>
                <w:kern w:val="0"/>
                <w:szCs w:val="21"/>
              </w:rPr>
            </w:pPr>
            <w:r>
              <w:rPr>
                <w:rFonts w:hint="eastAsia" w:ascii="仿宋" w:hAnsi="仿宋" w:eastAsia="仿宋" w:cs="仿宋"/>
                <w:kern w:val="0"/>
                <w:szCs w:val="21"/>
              </w:rPr>
              <w:t>注：投标人投标报价不可高于最高限价，否则视为无效投标人。</w:t>
            </w:r>
          </w:p>
        </w:tc>
      </w:tr>
      <w:tr w14:paraId="206A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22" w:type="dxa"/>
            <w:vAlign w:val="center"/>
          </w:tcPr>
          <w:p w14:paraId="0562AAF3">
            <w:pPr>
              <w:adjustRightInd w:val="0"/>
              <w:snapToGrid w:val="0"/>
              <w:jc w:val="center"/>
              <w:rPr>
                <w:rFonts w:ascii="仿宋" w:hAnsi="仿宋" w:eastAsia="仿宋" w:cs="仿宋"/>
                <w:szCs w:val="21"/>
              </w:rPr>
            </w:pPr>
            <w:r>
              <w:rPr>
                <w:rFonts w:hint="eastAsia" w:ascii="仿宋" w:hAnsi="仿宋" w:eastAsia="仿宋" w:cs="仿宋"/>
                <w:szCs w:val="21"/>
              </w:rPr>
              <w:t>第二章第16.1.4款</w:t>
            </w:r>
          </w:p>
        </w:tc>
        <w:tc>
          <w:tcPr>
            <w:tcW w:w="1560" w:type="dxa"/>
            <w:vAlign w:val="center"/>
          </w:tcPr>
          <w:p w14:paraId="798155FE">
            <w:pPr>
              <w:adjustRightInd w:val="0"/>
              <w:snapToGrid w:val="0"/>
              <w:rPr>
                <w:rFonts w:ascii="仿宋" w:hAnsi="仿宋" w:eastAsia="仿宋" w:cs="仿宋"/>
                <w:szCs w:val="21"/>
              </w:rPr>
            </w:pPr>
            <w:r>
              <w:rPr>
                <w:rFonts w:hint="eastAsia" w:ascii="仿宋" w:hAnsi="仿宋" w:eastAsia="仿宋" w:cs="仿宋"/>
                <w:szCs w:val="21"/>
              </w:rPr>
              <w:t>业绩</w:t>
            </w:r>
          </w:p>
        </w:tc>
        <w:tc>
          <w:tcPr>
            <w:tcW w:w="6364" w:type="dxa"/>
            <w:vAlign w:val="center"/>
          </w:tcPr>
          <w:p w14:paraId="0F62108E">
            <w:pPr>
              <w:adjustRightInd w:val="0"/>
              <w:snapToGrid w:val="0"/>
              <w:rPr>
                <w:rFonts w:ascii="仿宋" w:hAnsi="仿宋" w:eastAsia="仿宋" w:cs="仿宋"/>
                <w:szCs w:val="21"/>
              </w:rPr>
            </w:pPr>
            <w:r>
              <w:rPr>
                <w:rFonts w:hint="eastAsia" w:ascii="仿宋" w:hAnsi="仿宋" w:eastAsia="仿宋" w:cs="仿宋"/>
                <w:szCs w:val="21"/>
              </w:rPr>
              <w:t>包括但不仅限于中标通知书及施工合同以及竣工验收表（具体要求详见打分条款）</w:t>
            </w:r>
          </w:p>
        </w:tc>
      </w:tr>
      <w:tr w14:paraId="0487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122" w:type="dxa"/>
            <w:vMerge w:val="restart"/>
            <w:vAlign w:val="center"/>
          </w:tcPr>
          <w:p w14:paraId="736ED572">
            <w:pPr>
              <w:adjustRightInd w:val="0"/>
              <w:snapToGrid w:val="0"/>
              <w:jc w:val="center"/>
              <w:rPr>
                <w:rFonts w:ascii="仿宋" w:hAnsi="仿宋" w:eastAsia="仿宋" w:cs="仿宋"/>
                <w:szCs w:val="21"/>
              </w:rPr>
            </w:pPr>
            <w:r>
              <w:rPr>
                <w:rFonts w:hint="eastAsia" w:ascii="仿宋" w:hAnsi="仿宋" w:eastAsia="仿宋" w:cs="仿宋"/>
                <w:szCs w:val="21"/>
              </w:rPr>
              <w:t>第二章第17.1款</w:t>
            </w:r>
          </w:p>
        </w:tc>
        <w:tc>
          <w:tcPr>
            <w:tcW w:w="1560" w:type="dxa"/>
            <w:vMerge w:val="restart"/>
            <w:vAlign w:val="center"/>
          </w:tcPr>
          <w:p w14:paraId="64A6A15F">
            <w:pPr>
              <w:adjustRightInd w:val="0"/>
              <w:snapToGrid w:val="0"/>
              <w:ind w:left="-533" w:leftChars="-254" w:firstLine="533" w:firstLineChars="254"/>
              <w:rPr>
                <w:rFonts w:ascii="仿宋" w:hAnsi="仿宋" w:eastAsia="仿宋" w:cs="仿宋"/>
                <w:szCs w:val="21"/>
              </w:rPr>
            </w:pPr>
            <w:r>
              <w:rPr>
                <w:rFonts w:hint="eastAsia" w:ascii="仿宋" w:hAnsi="仿宋" w:eastAsia="仿宋" w:cs="仿宋"/>
                <w:szCs w:val="21"/>
              </w:rPr>
              <w:t>磋商保证金</w:t>
            </w:r>
          </w:p>
        </w:tc>
        <w:tc>
          <w:tcPr>
            <w:tcW w:w="6364" w:type="dxa"/>
            <w:vAlign w:val="center"/>
          </w:tcPr>
          <w:p w14:paraId="3A75B7D7">
            <w:pPr>
              <w:adjustRightInd w:val="0"/>
              <w:snapToGrid w:val="0"/>
              <w:rPr>
                <w:rFonts w:ascii="仿宋" w:hAnsi="仿宋" w:eastAsia="仿宋" w:cs="仿宋"/>
                <w:bCs/>
                <w:szCs w:val="21"/>
              </w:rPr>
            </w:pPr>
            <w:r>
              <w:rPr>
                <w:rFonts w:hint="eastAsia" w:ascii="仿宋" w:hAnsi="仿宋" w:eastAsia="仿宋" w:cs="仿宋"/>
                <w:bCs/>
                <w:szCs w:val="21"/>
                <w:lang w:eastAsia="zh-CN"/>
              </w:rPr>
              <w:t>（</w:t>
            </w:r>
            <w:r>
              <w:rPr>
                <w:rFonts w:hint="eastAsia" w:ascii="仿宋" w:hAnsi="仿宋" w:eastAsia="仿宋" w:cs="仿宋"/>
                <w:bCs/>
                <w:szCs w:val="21"/>
                <w:lang w:val="en-US" w:eastAsia="zh-CN"/>
              </w:rPr>
              <w:t>1</w:t>
            </w:r>
            <w:r>
              <w:rPr>
                <w:rFonts w:hint="eastAsia" w:ascii="仿宋" w:hAnsi="仿宋" w:eastAsia="仿宋" w:cs="仿宋"/>
                <w:bCs/>
                <w:szCs w:val="21"/>
                <w:lang w:eastAsia="zh-CN"/>
              </w:rPr>
              <w:t>）</w:t>
            </w:r>
            <w:r>
              <w:rPr>
                <w:rFonts w:hint="eastAsia" w:ascii="仿宋" w:hAnsi="仿宋" w:eastAsia="仿宋" w:cs="仿宋"/>
                <w:bCs/>
                <w:szCs w:val="21"/>
              </w:rPr>
              <w:t>投标保证金金额：</w:t>
            </w:r>
            <w:r>
              <w:rPr>
                <w:rFonts w:hint="eastAsia" w:ascii="仿宋" w:hAnsi="仿宋" w:eastAsia="仿宋" w:cs="仿宋"/>
                <w:b/>
                <w:bCs/>
                <w:szCs w:val="21"/>
                <w:lang w:val="en-US" w:eastAsia="zh-CN"/>
              </w:rPr>
              <w:t>2400</w:t>
            </w:r>
            <w:r>
              <w:rPr>
                <w:rFonts w:hint="eastAsia" w:ascii="仿宋" w:hAnsi="仿宋" w:eastAsia="仿宋" w:cs="仿宋"/>
                <w:b/>
                <w:bCs/>
                <w:szCs w:val="21"/>
              </w:rPr>
              <w:t>.00元（大写：</w:t>
            </w:r>
            <w:r>
              <w:rPr>
                <w:rFonts w:hint="eastAsia" w:ascii="仿宋" w:hAnsi="仿宋" w:eastAsia="仿宋" w:cs="仿宋"/>
                <w:b/>
                <w:bCs/>
                <w:szCs w:val="21"/>
                <w:lang w:val="en-US" w:eastAsia="zh-CN"/>
              </w:rPr>
              <w:t>贰仟肆佰</w:t>
            </w:r>
            <w:r>
              <w:rPr>
                <w:rFonts w:hint="eastAsia" w:ascii="仿宋" w:hAnsi="仿宋" w:eastAsia="仿宋" w:cs="仿宋"/>
                <w:b/>
                <w:bCs/>
                <w:szCs w:val="21"/>
              </w:rPr>
              <w:t>元整）</w:t>
            </w:r>
          </w:p>
        </w:tc>
      </w:tr>
      <w:tr w14:paraId="749D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22" w:type="dxa"/>
            <w:vMerge w:val="continue"/>
            <w:vAlign w:val="center"/>
          </w:tcPr>
          <w:p w14:paraId="598D6B0A">
            <w:pPr>
              <w:adjustRightInd w:val="0"/>
              <w:snapToGrid w:val="0"/>
              <w:jc w:val="center"/>
              <w:rPr>
                <w:rFonts w:ascii="仿宋" w:hAnsi="仿宋" w:eastAsia="仿宋" w:cs="仿宋"/>
                <w:szCs w:val="21"/>
              </w:rPr>
            </w:pPr>
          </w:p>
        </w:tc>
        <w:tc>
          <w:tcPr>
            <w:tcW w:w="1560" w:type="dxa"/>
            <w:vMerge w:val="continue"/>
            <w:vAlign w:val="center"/>
          </w:tcPr>
          <w:p w14:paraId="748141F9">
            <w:pPr>
              <w:adjustRightInd w:val="0"/>
              <w:snapToGrid w:val="0"/>
              <w:ind w:left="-533" w:leftChars="-254" w:firstLine="533" w:firstLineChars="254"/>
              <w:rPr>
                <w:rFonts w:ascii="仿宋" w:hAnsi="仿宋" w:eastAsia="仿宋" w:cs="仿宋"/>
                <w:szCs w:val="21"/>
              </w:rPr>
            </w:pPr>
          </w:p>
        </w:tc>
        <w:tc>
          <w:tcPr>
            <w:tcW w:w="6364" w:type="dxa"/>
            <w:vAlign w:val="center"/>
          </w:tcPr>
          <w:p w14:paraId="64FB289F">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（2）投标保证金以非现金形式的银行转账（网银或电汇转账的形式由供应商的基本账户汇出）、保函、支票、汇票、本票方式提交。 </w:t>
            </w:r>
          </w:p>
          <w:p w14:paraId="5735D9A9">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064C19CB">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（4）供应商缴纳投标保证金时，需备注项目编号、项目名称（或项目简称）及包号，于投标文件上传截止时间前交至招标代理机构指定账户（以实际到账时间为准，逾期无效），公示期结束后予以退还。</w:t>
            </w:r>
          </w:p>
          <w:p w14:paraId="34A3C863">
            <w:pPr>
              <w:adjustRightInd w:val="0"/>
              <w:snapToGrid w:val="0"/>
              <w:rPr>
                <w:rFonts w:hint="eastAsia" w:ascii="仿宋" w:hAnsi="仿宋" w:eastAsia="仿宋" w:cs="仿宋"/>
                <w:szCs w:val="21"/>
                <w:lang w:val="en-US" w:eastAsia="zh-CN"/>
              </w:rPr>
            </w:pPr>
            <w:r>
              <w:rPr>
                <w:rFonts w:hint="eastAsia" w:ascii="仿宋" w:hAnsi="仿宋" w:eastAsia="仿宋" w:cs="仿宋"/>
                <w:szCs w:val="21"/>
                <w:lang w:val="en-US" w:eastAsia="zh-CN"/>
              </w:rPr>
              <w:t>（5）投标保证金未按规定时间缴纳或提交金额不足的，其投标将被否决，供应商应充分考虑资金在途时间；</w:t>
            </w:r>
          </w:p>
          <w:p w14:paraId="11E84063">
            <w:pPr>
              <w:adjustRightInd w:val="0"/>
              <w:snapToGrid w:val="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6</w:t>
            </w:r>
            <w:r>
              <w:rPr>
                <w:rFonts w:hint="eastAsia" w:ascii="仿宋" w:hAnsi="仿宋" w:eastAsia="仿宋" w:cs="仿宋"/>
                <w:szCs w:val="21"/>
                <w:lang w:eastAsia="zh-CN"/>
              </w:rPr>
              <w:t>）</w:t>
            </w:r>
            <w:r>
              <w:rPr>
                <w:rFonts w:hint="eastAsia" w:ascii="仿宋" w:hAnsi="仿宋" w:eastAsia="仿宋" w:cs="仿宋"/>
                <w:szCs w:val="21"/>
              </w:rPr>
              <w:t>银行信息：</w:t>
            </w:r>
          </w:p>
          <w:p w14:paraId="2E105A5A">
            <w:pPr>
              <w:adjustRightInd w:val="0"/>
              <w:snapToGrid w:val="0"/>
              <w:rPr>
                <w:rFonts w:hint="eastAsia" w:ascii="仿宋" w:hAnsi="仿宋" w:eastAsia="仿宋" w:cs="仿宋"/>
                <w:szCs w:val="21"/>
              </w:rPr>
            </w:pPr>
            <w:r>
              <w:rPr>
                <w:rFonts w:hint="eastAsia" w:ascii="仿宋" w:hAnsi="仿宋" w:eastAsia="仿宋" w:cs="仿宋"/>
                <w:szCs w:val="21"/>
              </w:rPr>
              <w:t>账户名称：新疆新之建工程咨询有限公司</w:t>
            </w:r>
          </w:p>
          <w:p w14:paraId="680D17D3">
            <w:pPr>
              <w:adjustRightInd w:val="0"/>
              <w:snapToGrid w:val="0"/>
              <w:rPr>
                <w:rFonts w:hint="eastAsia" w:ascii="仿宋" w:hAnsi="仿宋" w:eastAsia="仿宋" w:cs="仿宋"/>
                <w:szCs w:val="21"/>
              </w:rPr>
            </w:pPr>
            <w:r>
              <w:rPr>
                <w:rFonts w:hint="eastAsia" w:ascii="仿宋" w:hAnsi="仿宋" w:eastAsia="仿宋" w:cs="仿宋"/>
                <w:szCs w:val="21"/>
              </w:rPr>
              <w:t>开户行名称：交通银行乌鲁木齐光明路支行</w:t>
            </w:r>
          </w:p>
          <w:p w14:paraId="2B967BE0">
            <w:pPr>
              <w:adjustRightInd w:val="0"/>
              <w:snapToGrid w:val="0"/>
              <w:rPr>
                <w:rFonts w:hint="eastAsia" w:ascii="仿宋" w:hAnsi="仿宋" w:eastAsia="仿宋" w:cs="仿宋"/>
                <w:szCs w:val="21"/>
              </w:rPr>
            </w:pPr>
            <w:r>
              <w:rPr>
                <w:rFonts w:hint="eastAsia" w:ascii="仿宋" w:hAnsi="仿宋" w:eastAsia="仿宋" w:cs="仿宋"/>
                <w:szCs w:val="21"/>
              </w:rPr>
              <w:t>账号：651651034013001779607</w:t>
            </w:r>
          </w:p>
          <w:p w14:paraId="30F21539">
            <w:pPr>
              <w:adjustRightInd w:val="0"/>
              <w:snapToGrid w:val="0"/>
              <w:rPr>
                <w:rFonts w:hint="eastAsia" w:ascii="仿宋" w:hAnsi="仿宋" w:eastAsia="仿宋" w:cs="仿宋"/>
                <w:szCs w:val="21"/>
              </w:rPr>
            </w:pPr>
            <w:r>
              <w:rPr>
                <w:rFonts w:hint="eastAsia" w:ascii="仿宋" w:hAnsi="仿宋" w:eastAsia="仿宋" w:cs="仿宋"/>
                <w:szCs w:val="21"/>
              </w:rPr>
              <w:t>行号：301881000286</w:t>
            </w:r>
          </w:p>
          <w:p w14:paraId="3413B4F5">
            <w:pPr>
              <w:adjustRightInd w:val="0"/>
              <w:snapToGrid w:val="0"/>
              <w:rPr>
                <w:rFonts w:ascii="仿宋" w:hAnsi="仿宋" w:eastAsia="仿宋" w:cs="仿宋"/>
                <w:b/>
                <w:bCs/>
                <w:szCs w:val="21"/>
                <w:u w:val="single"/>
              </w:rPr>
            </w:pPr>
            <w:r>
              <w:rPr>
                <w:rFonts w:hint="eastAsia" w:ascii="仿宋" w:hAnsi="仿宋" w:eastAsia="仿宋" w:cs="仿宋"/>
                <w:szCs w:val="21"/>
              </w:rPr>
              <w:t>备注：汇款时请备注项目简称</w:t>
            </w:r>
            <w:r>
              <w:rPr>
                <w:rFonts w:hint="eastAsia" w:ascii="仿宋" w:hAnsi="仿宋" w:eastAsia="仿宋" w:cs="仿宋"/>
                <w:szCs w:val="21"/>
                <w:lang w:eastAsia="zh-CN"/>
              </w:rPr>
              <w:t>、</w:t>
            </w:r>
            <w:r>
              <w:rPr>
                <w:rFonts w:hint="eastAsia" w:ascii="仿宋" w:hAnsi="仿宋" w:eastAsia="仿宋" w:cs="仿宋"/>
                <w:szCs w:val="21"/>
                <w:lang w:val="en-US" w:eastAsia="zh-CN"/>
              </w:rPr>
              <w:t>标项</w:t>
            </w:r>
            <w:r>
              <w:rPr>
                <w:rFonts w:hint="eastAsia" w:ascii="仿宋" w:hAnsi="仿宋" w:eastAsia="仿宋" w:cs="仿宋"/>
                <w:szCs w:val="21"/>
              </w:rPr>
              <w:t>及汇款事由</w:t>
            </w:r>
            <w:r>
              <w:rPr>
                <w:rFonts w:hint="eastAsia" w:ascii="仿宋" w:hAnsi="仿宋" w:eastAsia="仿宋" w:cs="仿宋"/>
                <w:szCs w:val="21"/>
                <w:lang w:eastAsia="zh-CN"/>
              </w:rPr>
              <w:t>。</w:t>
            </w:r>
          </w:p>
        </w:tc>
      </w:tr>
      <w:tr w14:paraId="19FC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68D486AF">
            <w:pPr>
              <w:adjustRightInd w:val="0"/>
              <w:snapToGrid w:val="0"/>
              <w:jc w:val="center"/>
              <w:rPr>
                <w:rFonts w:ascii="仿宋" w:hAnsi="仿宋" w:eastAsia="仿宋" w:cs="仿宋"/>
                <w:szCs w:val="21"/>
              </w:rPr>
            </w:pPr>
            <w:r>
              <w:rPr>
                <w:rFonts w:hint="eastAsia" w:ascii="仿宋" w:hAnsi="仿宋" w:eastAsia="仿宋" w:cs="仿宋"/>
                <w:szCs w:val="21"/>
              </w:rPr>
              <w:t>第二章第18.1款</w:t>
            </w:r>
          </w:p>
        </w:tc>
        <w:tc>
          <w:tcPr>
            <w:tcW w:w="1560" w:type="dxa"/>
            <w:vAlign w:val="center"/>
          </w:tcPr>
          <w:p w14:paraId="18E015AC">
            <w:pPr>
              <w:adjustRightInd w:val="0"/>
              <w:snapToGrid w:val="0"/>
              <w:rPr>
                <w:rFonts w:ascii="仿宋" w:hAnsi="仿宋" w:eastAsia="仿宋" w:cs="仿宋"/>
                <w:bCs/>
                <w:szCs w:val="21"/>
              </w:rPr>
            </w:pPr>
            <w:r>
              <w:rPr>
                <w:rFonts w:hint="eastAsia" w:ascii="仿宋" w:hAnsi="仿宋" w:eastAsia="仿宋" w:cs="仿宋"/>
                <w:bCs/>
                <w:szCs w:val="21"/>
              </w:rPr>
              <w:t>磋商文件有效期</w:t>
            </w:r>
          </w:p>
        </w:tc>
        <w:tc>
          <w:tcPr>
            <w:tcW w:w="6364" w:type="dxa"/>
            <w:vAlign w:val="center"/>
          </w:tcPr>
          <w:p w14:paraId="6A86B863">
            <w:pPr>
              <w:adjustRightInd w:val="0"/>
              <w:snapToGrid w:val="0"/>
              <w:rPr>
                <w:rFonts w:ascii="仿宋" w:hAnsi="仿宋" w:eastAsia="仿宋" w:cs="仿宋"/>
                <w:bCs/>
                <w:szCs w:val="21"/>
              </w:rPr>
            </w:pPr>
            <w:r>
              <w:rPr>
                <w:rFonts w:hint="eastAsia" w:ascii="仿宋" w:hAnsi="仿宋" w:eastAsia="仿宋" w:cs="仿宋"/>
                <w:szCs w:val="21"/>
                <w:u w:val="single"/>
              </w:rPr>
              <w:t>60</w:t>
            </w:r>
            <w:r>
              <w:rPr>
                <w:rFonts w:hint="eastAsia" w:ascii="仿宋" w:hAnsi="仿宋" w:eastAsia="仿宋" w:cs="仿宋"/>
                <w:szCs w:val="21"/>
              </w:rPr>
              <w:t>日（日历日）</w:t>
            </w:r>
          </w:p>
        </w:tc>
      </w:tr>
      <w:tr w14:paraId="30CB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74E972E0">
            <w:pPr>
              <w:adjustRightInd w:val="0"/>
              <w:snapToGrid w:val="0"/>
              <w:jc w:val="center"/>
              <w:rPr>
                <w:rFonts w:ascii="仿宋" w:hAnsi="仿宋" w:eastAsia="仿宋" w:cs="仿宋"/>
                <w:szCs w:val="21"/>
              </w:rPr>
            </w:pPr>
            <w:r>
              <w:rPr>
                <w:rFonts w:hint="eastAsia" w:ascii="仿宋" w:hAnsi="仿宋" w:eastAsia="仿宋" w:cs="仿宋"/>
                <w:szCs w:val="21"/>
              </w:rPr>
              <w:t>第二章第19.1款</w:t>
            </w:r>
          </w:p>
        </w:tc>
        <w:tc>
          <w:tcPr>
            <w:tcW w:w="1560" w:type="dxa"/>
            <w:vAlign w:val="center"/>
          </w:tcPr>
          <w:p w14:paraId="0967425B">
            <w:pPr>
              <w:adjustRightInd w:val="0"/>
              <w:snapToGrid w:val="0"/>
              <w:rPr>
                <w:rFonts w:ascii="仿宋" w:hAnsi="仿宋" w:eastAsia="仿宋" w:cs="仿宋"/>
                <w:szCs w:val="21"/>
              </w:rPr>
            </w:pPr>
            <w:r>
              <w:rPr>
                <w:rFonts w:hint="eastAsia" w:ascii="仿宋" w:hAnsi="仿宋" w:eastAsia="仿宋" w:cs="仿宋"/>
                <w:bCs/>
                <w:szCs w:val="21"/>
              </w:rPr>
              <w:t>响应文件</w:t>
            </w:r>
            <w:r>
              <w:rPr>
                <w:rFonts w:hint="eastAsia" w:ascii="仿宋" w:hAnsi="仿宋" w:eastAsia="仿宋" w:cs="仿宋"/>
                <w:szCs w:val="21"/>
              </w:rPr>
              <w:t>份数</w:t>
            </w:r>
          </w:p>
        </w:tc>
        <w:tc>
          <w:tcPr>
            <w:tcW w:w="6364" w:type="dxa"/>
            <w:vAlign w:val="center"/>
          </w:tcPr>
          <w:p w14:paraId="1D2C8856">
            <w:pPr>
              <w:adjustRightInd w:val="0"/>
              <w:snapToGrid w:val="0"/>
              <w:rPr>
                <w:rFonts w:ascii="仿宋" w:hAnsi="仿宋" w:eastAsia="仿宋" w:cs="仿宋"/>
              </w:rPr>
            </w:pPr>
            <w:r>
              <w:rPr>
                <w:rFonts w:hint="eastAsia" w:ascii="仿宋" w:hAnsi="仿宋" w:eastAsia="仿宋" w:cs="仿宋"/>
                <w:bCs/>
                <w:szCs w:val="21"/>
              </w:rPr>
              <w:t>加密的电子响应文件壹份(.jmbs格式)在政采云平台指定位置上传</w:t>
            </w:r>
          </w:p>
        </w:tc>
      </w:tr>
      <w:tr w14:paraId="4DDE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tblHeader/>
          <w:jc w:val="center"/>
        </w:trPr>
        <w:tc>
          <w:tcPr>
            <w:tcW w:w="9046" w:type="dxa"/>
            <w:gridSpan w:val="3"/>
            <w:vAlign w:val="center"/>
          </w:tcPr>
          <w:p w14:paraId="1A44CDAC">
            <w:pPr>
              <w:adjustRightInd w:val="0"/>
              <w:snapToGrid w:val="0"/>
              <w:rPr>
                <w:rFonts w:ascii="仿宋" w:hAnsi="仿宋" w:eastAsia="仿宋" w:cs="仿宋"/>
                <w:b/>
                <w:bCs/>
                <w:szCs w:val="21"/>
              </w:rPr>
            </w:pPr>
            <w:r>
              <w:rPr>
                <w:rFonts w:hint="eastAsia" w:ascii="仿宋" w:hAnsi="仿宋" w:eastAsia="仿宋" w:cs="仿宋"/>
                <w:b/>
                <w:szCs w:val="21"/>
              </w:rPr>
              <w:t>四、响应文件的递交</w:t>
            </w:r>
          </w:p>
        </w:tc>
      </w:tr>
      <w:tr w14:paraId="192E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Header/>
          <w:jc w:val="center"/>
        </w:trPr>
        <w:tc>
          <w:tcPr>
            <w:tcW w:w="1122" w:type="dxa"/>
            <w:vAlign w:val="center"/>
          </w:tcPr>
          <w:p w14:paraId="1798428F">
            <w:pPr>
              <w:adjustRightInd w:val="0"/>
              <w:snapToGrid w:val="0"/>
              <w:jc w:val="center"/>
              <w:rPr>
                <w:rFonts w:ascii="仿宋" w:hAnsi="仿宋" w:eastAsia="仿宋" w:cs="仿宋"/>
                <w:szCs w:val="21"/>
              </w:rPr>
            </w:pPr>
            <w:r>
              <w:rPr>
                <w:rFonts w:hint="eastAsia" w:ascii="仿宋" w:hAnsi="仿宋" w:eastAsia="仿宋" w:cs="仿宋"/>
                <w:szCs w:val="21"/>
              </w:rPr>
              <w:t>第二章第20.2款</w:t>
            </w:r>
          </w:p>
        </w:tc>
        <w:tc>
          <w:tcPr>
            <w:tcW w:w="1560" w:type="dxa"/>
            <w:vAlign w:val="center"/>
          </w:tcPr>
          <w:p w14:paraId="533A5074">
            <w:pPr>
              <w:adjustRightInd w:val="0"/>
              <w:snapToGrid w:val="0"/>
              <w:rPr>
                <w:rFonts w:ascii="仿宋" w:hAnsi="仿宋" w:eastAsia="仿宋" w:cs="仿宋"/>
                <w:szCs w:val="21"/>
              </w:rPr>
            </w:pPr>
            <w:r>
              <w:rPr>
                <w:rFonts w:hint="eastAsia" w:ascii="仿宋" w:hAnsi="仿宋" w:eastAsia="仿宋" w:cs="仿宋"/>
                <w:szCs w:val="21"/>
              </w:rPr>
              <w:t>封套上应载明的信息</w:t>
            </w:r>
          </w:p>
        </w:tc>
        <w:tc>
          <w:tcPr>
            <w:tcW w:w="6364" w:type="dxa"/>
            <w:vAlign w:val="center"/>
          </w:tcPr>
          <w:p w14:paraId="229A83B1">
            <w:pPr>
              <w:adjustRightInd w:val="0"/>
              <w:snapToGrid w:val="0"/>
              <w:jc w:val="left"/>
              <w:rPr>
                <w:rFonts w:ascii="仿宋" w:hAnsi="仿宋" w:eastAsia="仿宋" w:cs="仿宋"/>
                <w:szCs w:val="21"/>
              </w:rPr>
            </w:pPr>
            <w:r>
              <w:rPr>
                <w:rFonts w:hint="eastAsia" w:ascii="仿宋" w:hAnsi="仿宋" w:eastAsia="仿宋" w:cs="仿宋"/>
                <w:bCs/>
                <w:szCs w:val="21"/>
              </w:rPr>
              <w:t>/</w:t>
            </w:r>
          </w:p>
        </w:tc>
      </w:tr>
      <w:tr w14:paraId="32251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48A5BDA6">
            <w:pPr>
              <w:adjustRightInd w:val="0"/>
              <w:snapToGrid w:val="0"/>
              <w:jc w:val="center"/>
              <w:rPr>
                <w:rFonts w:ascii="仿宋" w:hAnsi="仿宋" w:eastAsia="仿宋" w:cs="仿宋"/>
                <w:szCs w:val="21"/>
              </w:rPr>
            </w:pPr>
            <w:r>
              <w:rPr>
                <w:rFonts w:hint="eastAsia" w:ascii="仿宋" w:hAnsi="仿宋" w:eastAsia="仿宋" w:cs="仿宋"/>
                <w:szCs w:val="21"/>
              </w:rPr>
              <w:t>第二章第22.1款</w:t>
            </w:r>
          </w:p>
        </w:tc>
        <w:tc>
          <w:tcPr>
            <w:tcW w:w="1560" w:type="dxa"/>
            <w:vAlign w:val="center"/>
          </w:tcPr>
          <w:p w14:paraId="292FB4BD">
            <w:pPr>
              <w:adjustRightInd w:val="0"/>
              <w:snapToGrid w:val="0"/>
              <w:rPr>
                <w:rFonts w:ascii="仿宋" w:hAnsi="仿宋" w:eastAsia="仿宋" w:cs="仿宋"/>
                <w:szCs w:val="21"/>
              </w:rPr>
            </w:pPr>
            <w:r>
              <w:rPr>
                <w:rFonts w:hint="eastAsia" w:ascii="仿宋" w:hAnsi="仿宋" w:eastAsia="仿宋" w:cs="仿宋"/>
                <w:szCs w:val="21"/>
              </w:rPr>
              <w:t>磋商文件的递交地点</w:t>
            </w:r>
          </w:p>
        </w:tc>
        <w:tc>
          <w:tcPr>
            <w:tcW w:w="6364" w:type="dxa"/>
            <w:vAlign w:val="center"/>
          </w:tcPr>
          <w:p w14:paraId="5AD3F068">
            <w:pPr>
              <w:adjustRightInd w:val="0"/>
              <w:snapToGrid w:val="0"/>
              <w:rPr>
                <w:rFonts w:ascii="仿宋" w:hAnsi="仿宋" w:eastAsia="仿宋" w:cs="仿宋"/>
                <w:szCs w:val="21"/>
              </w:rPr>
            </w:pPr>
            <w:r>
              <w:rPr>
                <w:rFonts w:hint="eastAsia" w:ascii="仿宋" w:hAnsi="仿宋" w:eastAsia="仿宋" w:cs="仿宋"/>
                <w:szCs w:val="21"/>
              </w:rPr>
              <w:t>政采云平台http://www.zcygov.cn/</w:t>
            </w:r>
          </w:p>
        </w:tc>
      </w:tr>
      <w:tr w14:paraId="106B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9046" w:type="dxa"/>
            <w:gridSpan w:val="3"/>
            <w:vAlign w:val="center"/>
          </w:tcPr>
          <w:p w14:paraId="0F4DCCA0">
            <w:pPr>
              <w:rPr>
                <w:rFonts w:ascii="仿宋" w:hAnsi="仿宋" w:eastAsia="仿宋" w:cs="仿宋"/>
                <w:b/>
                <w:szCs w:val="21"/>
              </w:rPr>
            </w:pPr>
            <w:r>
              <w:rPr>
                <w:rFonts w:hint="eastAsia" w:ascii="仿宋" w:hAnsi="仿宋" w:eastAsia="仿宋" w:cs="仿宋"/>
                <w:b/>
                <w:szCs w:val="21"/>
              </w:rPr>
              <w:t>五、响应文件的评审</w:t>
            </w:r>
          </w:p>
        </w:tc>
      </w:tr>
      <w:tr w14:paraId="4A7C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03F0BE02">
            <w:pPr>
              <w:rPr>
                <w:rFonts w:ascii="仿宋" w:hAnsi="仿宋" w:eastAsia="仿宋" w:cs="仿宋"/>
                <w:szCs w:val="21"/>
              </w:rPr>
            </w:pPr>
            <w:r>
              <w:rPr>
                <w:rFonts w:hint="eastAsia" w:ascii="仿宋" w:hAnsi="仿宋" w:eastAsia="仿宋" w:cs="仿宋"/>
                <w:szCs w:val="21"/>
              </w:rPr>
              <w:t>第二章第29.1款</w:t>
            </w:r>
          </w:p>
        </w:tc>
        <w:tc>
          <w:tcPr>
            <w:tcW w:w="1560" w:type="dxa"/>
            <w:vAlign w:val="center"/>
          </w:tcPr>
          <w:p w14:paraId="0340D720">
            <w:pPr>
              <w:rPr>
                <w:rFonts w:ascii="仿宋" w:hAnsi="仿宋" w:eastAsia="仿宋" w:cs="仿宋"/>
                <w:szCs w:val="21"/>
              </w:rPr>
            </w:pPr>
            <w:r>
              <w:rPr>
                <w:rFonts w:hint="eastAsia" w:ascii="仿宋" w:hAnsi="仿宋" w:eastAsia="仿宋" w:cs="仿宋"/>
                <w:szCs w:val="21"/>
              </w:rPr>
              <w:t>评审办法</w:t>
            </w:r>
          </w:p>
        </w:tc>
        <w:tc>
          <w:tcPr>
            <w:tcW w:w="6364" w:type="dxa"/>
            <w:vAlign w:val="center"/>
          </w:tcPr>
          <w:p w14:paraId="10385E00">
            <w:pPr>
              <w:rPr>
                <w:rFonts w:ascii="仿宋" w:hAnsi="仿宋" w:eastAsia="仿宋" w:cs="仿宋"/>
                <w:szCs w:val="21"/>
              </w:rPr>
            </w:pPr>
            <w:r>
              <w:rPr>
                <w:rFonts w:hint="eastAsia" w:ascii="仿宋" w:hAnsi="仿宋" w:eastAsia="仿宋" w:cs="仿宋"/>
                <w:szCs w:val="21"/>
              </w:rPr>
              <w:t>综合评分法</w:t>
            </w:r>
          </w:p>
        </w:tc>
      </w:tr>
      <w:tr w14:paraId="32EB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2" w:type="dxa"/>
            <w:vAlign w:val="center"/>
          </w:tcPr>
          <w:p w14:paraId="15F1B3DB">
            <w:pPr>
              <w:rPr>
                <w:rFonts w:ascii="仿宋" w:hAnsi="仿宋" w:eastAsia="仿宋" w:cs="仿宋"/>
                <w:szCs w:val="21"/>
              </w:rPr>
            </w:pPr>
            <w:r>
              <w:rPr>
                <w:rFonts w:hint="eastAsia" w:ascii="仿宋" w:hAnsi="仿宋" w:eastAsia="仿宋" w:cs="仿宋"/>
                <w:szCs w:val="21"/>
              </w:rPr>
              <w:t>第二章第30.1款</w:t>
            </w:r>
          </w:p>
        </w:tc>
        <w:tc>
          <w:tcPr>
            <w:tcW w:w="1560" w:type="dxa"/>
            <w:vAlign w:val="center"/>
          </w:tcPr>
          <w:p w14:paraId="427ABC97">
            <w:pPr>
              <w:rPr>
                <w:rFonts w:ascii="仿宋" w:hAnsi="仿宋" w:eastAsia="仿宋" w:cs="仿宋"/>
                <w:szCs w:val="21"/>
              </w:rPr>
            </w:pPr>
            <w:r>
              <w:rPr>
                <w:rFonts w:hint="eastAsia" w:ascii="仿宋" w:hAnsi="仿宋" w:eastAsia="仿宋" w:cs="仿宋"/>
                <w:szCs w:val="21"/>
              </w:rPr>
              <w:t>推荐的成交候选人数量</w:t>
            </w:r>
          </w:p>
        </w:tc>
        <w:tc>
          <w:tcPr>
            <w:tcW w:w="6364" w:type="dxa"/>
            <w:vAlign w:val="center"/>
          </w:tcPr>
          <w:p w14:paraId="02D13ED7">
            <w:pPr>
              <w:rPr>
                <w:rFonts w:ascii="仿宋" w:hAnsi="仿宋" w:eastAsia="仿宋" w:cs="仿宋"/>
                <w:szCs w:val="21"/>
              </w:rPr>
            </w:pPr>
            <w:r>
              <w:rPr>
                <w:rFonts w:hint="eastAsia" w:ascii="仿宋" w:hAnsi="仿宋" w:eastAsia="仿宋" w:cs="仿宋"/>
                <w:szCs w:val="21"/>
              </w:rPr>
              <w:t>3</w:t>
            </w:r>
          </w:p>
        </w:tc>
      </w:tr>
      <w:tr w14:paraId="7174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9046" w:type="dxa"/>
            <w:gridSpan w:val="3"/>
            <w:vAlign w:val="center"/>
          </w:tcPr>
          <w:p w14:paraId="7C8B7E89">
            <w:pPr>
              <w:adjustRightInd w:val="0"/>
              <w:snapToGrid w:val="0"/>
              <w:rPr>
                <w:rFonts w:ascii="仿宋" w:hAnsi="仿宋" w:eastAsia="仿宋" w:cs="仿宋"/>
                <w:b/>
                <w:szCs w:val="21"/>
              </w:rPr>
            </w:pPr>
            <w:r>
              <w:rPr>
                <w:rFonts w:hint="eastAsia" w:ascii="仿宋" w:hAnsi="仿宋" w:eastAsia="仿宋" w:cs="仿宋"/>
                <w:b/>
                <w:szCs w:val="21"/>
              </w:rPr>
              <w:t>六、成交结果信息公布与授予合同</w:t>
            </w:r>
          </w:p>
        </w:tc>
      </w:tr>
      <w:tr w14:paraId="024AF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22" w:type="dxa"/>
            <w:vAlign w:val="center"/>
          </w:tcPr>
          <w:p w14:paraId="432DAC0E">
            <w:pPr>
              <w:adjustRightInd w:val="0"/>
              <w:snapToGrid w:val="0"/>
              <w:jc w:val="center"/>
              <w:rPr>
                <w:rFonts w:ascii="仿宋" w:hAnsi="仿宋" w:eastAsia="仿宋" w:cs="仿宋"/>
                <w:szCs w:val="21"/>
              </w:rPr>
            </w:pPr>
            <w:r>
              <w:rPr>
                <w:rFonts w:hint="eastAsia" w:ascii="仿宋" w:hAnsi="仿宋" w:eastAsia="仿宋" w:cs="仿宋"/>
                <w:szCs w:val="21"/>
              </w:rPr>
              <w:t>第二章第35.1款</w:t>
            </w:r>
          </w:p>
        </w:tc>
        <w:tc>
          <w:tcPr>
            <w:tcW w:w="1560" w:type="dxa"/>
            <w:vAlign w:val="center"/>
          </w:tcPr>
          <w:p w14:paraId="579D20A2">
            <w:pPr>
              <w:adjustRightInd w:val="0"/>
              <w:snapToGrid w:val="0"/>
              <w:rPr>
                <w:rFonts w:ascii="仿宋" w:hAnsi="仿宋" w:eastAsia="仿宋" w:cs="仿宋"/>
                <w:szCs w:val="21"/>
              </w:rPr>
            </w:pPr>
            <w:r>
              <w:rPr>
                <w:rFonts w:hint="eastAsia" w:ascii="仿宋" w:hAnsi="仿宋" w:eastAsia="仿宋" w:cs="仿宋"/>
                <w:szCs w:val="21"/>
              </w:rPr>
              <w:t>公告发布媒体</w:t>
            </w:r>
          </w:p>
        </w:tc>
        <w:tc>
          <w:tcPr>
            <w:tcW w:w="6364" w:type="dxa"/>
            <w:vAlign w:val="center"/>
          </w:tcPr>
          <w:p w14:paraId="146819F5">
            <w:pPr>
              <w:adjustRightInd w:val="0"/>
              <w:snapToGrid w:val="0"/>
              <w:jc w:val="left"/>
              <w:rPr>
                <w:rFonts w:ascii="仿宋" w:hAnsi="仿宋" w:eastAsia="仿宋" w:cs="仿宋"/>
                <w:kern w:val="0"/>
                <w:szCs w:val="21"/>
              </w:rPr>
            </w:pPr>
            <w:r>
              <w:rPr>
                <w:rFonts w:hint="eastAsia" w:ascii="仿宋" w:hAnsi="仿宋" w:eastAsia="仿宋" w:cs="仿宋"/>
                <w:kern w:val="0"/>
                <w:szCs w:val="21"/>
              </w:rPr>
              <w:t>新疆政府采购网</w:t>
            </w:r>
          </w:p>
        </w:tc>
      </w:tr>
      <w:tr w14:paraId="73CA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122" w:type="dxa"/>
            <w:vAlign w:val="center"/>
          </w:tcPr>
          <w:p w14:paraId="0446DA16">
            <w:pPr>
              <w:adjustRightInd w:val="0"/>
              <w:snapToGrid w:val="0"/>
              <w:jc w:val="center"/>
              <w:rPr>
                <w:rFonts w:ascii="仿宋" w:hAnsi="仿宋" w:eastAsia="仿宋" w:cs="仿宋"/>
                <w:szCs w:val="21"/>
              </w:rPr>
            </w:pPr>
            <w:r>
              <w:rPr>
                <w:rFonts w:hint="eastAsia" w:ascii="仿宋" w:hAnsi="仿宋" w:eastAsia="仿宋" w:cs="仿宋"/>
                <w:szCs w:val="21"/>
              </w:rPr>
              <w:t>第二章第37.3款</w:t>
            </w:r>
          </w:p>
        </w:tc>
        <w:tc>
          <w:tcPr>
            <w:tcW w:w="1560" w:type="dxa"/>
            <w:vAlign w:val="center"/>
          </w:tcPr>
          <w:p w14:paraId="03441525">
            <w:pPr>
              <w:adjustRightInd w:val="0"/>
              <w:snapToGrid w:val="0"/>
              <w:rPr>
                <w:rFonts w:ascii="仿宋" w:hAnsi="仿宋" w:eastAsia="仿宋" w:cs="仿宋"/>
                <w:szCs w:val="21"/>
              </w:rPr>
            </w:pPr>
            <w:r>
              <w:rPr>
                <w:rFonts w:hint="eastAsia" w:ascii="仿宋" w:hAnsi="仿宋" w:eastAsia="仿宋" w:cs="仿宋"/>
                <w:szCs w:val="21"/>
              </w:rPr>
              <w:t>履约担保</w:t>
            </w:r>
          </w:p>
        </w:tc>
        <w:tc>
          <w:tcPr>
            <w:tcW w:w="6364" w:type="dxa"/>
            <w:vAlign w:val="center"/>
          </w:tcPr>
          <w:p w14:paraId="4A388A1C">
            <w:pPr>
              <w:adjustRightInd w:val="0"/>
              <w:snapToGrid w:val="0"/>
              <w:jc w:val="left"/>
              <w:rPr>
                <w:rFonts w:ascii="仿宋" w:hAnsi="仿宋" w:eastAsia="仿宋" w:cs="仿宋"/>
                <w:szCs w:val="21"/>
              </w:rPr>
            </w:pPr>
            <w:r>
              <w:rPr>
                <w:rFonts w:hint="eastAsia" w:ascii="仿宋" w:hAnsi="仿宋" w:eastAsia="仿宋" w:cs="仿宋"/>
                <w:szCs w:val="21"/>
              </w:rPr>
              <w:t>/</w:t>
            </w:r>
          </w:p>
        </w:tc>
      </w:tr>
      <w:tr w14:paraId="7485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9046" w:type="dxa"/>
            <w:gridSpan w:val="3"/>
            <w:vAlign w:val="center"/>
          </w:tcPr>
          <w:p w14:paraId="270142FF">
            <w:pPr>
              <w:adjustRightInd w:val="0"/>
              <w:snapToGrid w:val="0"/>
              <w:rPr>
                <w:rFonts w:ascii="仿宋" w:hAnsi="仿宋" w:eastAsia="仿宋" w:cs="仿宋"/>
                <w:b/>
                <w:szCs w:val="21"/>
              </w:rPr>
            </w:pPr>
            <w:r>
              <w:rPr>
                <w:rFonts w:hint="eastAsia" w:ascii="仿宋" w:hAnsi="仿宋" w:eastAsia="仿宋" w:cs="仿宋"/>
                <w:b/>
                <w:szCs w:val="21"/>
              </w:rPr>
              <w:t>七、其他规定</w:t>
            </w:r>
          </w:p>
        </w:tc>
      </w:tr>
      <w:tr w14:paraId="004C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1122" w:type="dxa"/>
            <w:vAlign w:val="center"/>
          </w:tcPr>
          <w:p w14:paraId="3242F9FF">
            <w:pPr>
              <w:adjustRightInd w:val="0"/>
              <w:snapToGrid w:val="0"/>
              <w:jc w:val="center"/>
              <w:rPr>
                <w:rFonts w:ascii="仿宋" w:hAnsi="仿宋" w:eastAsia="仿宋" w:cs="仿宋"/>
                <w:szCs w:val="21"/>
              </w:rPr>
            </w:pPr>
            <w:r>
              <w:rPr>
                <w:rFonts w:hint="eastAsia" w:ascii="仿宋" w:hAnsi="仿宋" w:eastAsia="仿宋" w:cs="仿宋"/>
                <w:szCs w:val="21"/>
              </w:rPr>
              <w:t>第二章第39.1款</w:t>
            </w:r>
          </w:p>
        </w:tc>
        <w:tc>
          <w:tcPr>
            <w:tcW w:w="1560" w:type="dxa"/>
            <w:vAlign w:val="center"/>
          </w:tcPr>
          <w:p w14:paraId="2AE1D3EC">
            <w:pPr>
              <w:adjustRightInd w:val="0"/>
              <w:snapToGrid w:val="0"/>
              <w:rPr>
                <w:rFonts w:ascii="仿宋" w:hAnsi="仿宋" w:eastAsia="仿宋" w:cs="仿宋"/>
                <w:szCs w:val="21"/>
              </w:rPr>
            </w:pPr>
            <w:r>
              <w:rPr>
                <w:rFonts w:hint="eastAsia" w:ascii="仿宋" w:hAnsi="仿宋" w:eastAsia="仿宋" w:cs="仿宋"/>
                <w:szCs w:val="21"/>
              </w:rPr>
              <w:t>代理服务费</w:t>
            </w:r>
          </w:p>
        </w:tc>
        <w:tc>
          <w:tcPr>
            <w:tcW w:w="6364" w:type="dxa"/>
            <w:vAlign w:val="center"/>
          </w:tcPr>
          <w:p w14:paraId="167B4132">
            <w:pPr>
              <w:adjustRightInd w:val="0"/>
              <w:snapToGrid w:val="0"/>
              <w:rPr>
                <w:rFonts w:ascii="仿宋" w:hAnsi="仿宋" w:eastAsia="仿宋" w:cs="仿宋"/>
                <w:szCs w:val="21"/>
              </w:rPr>
            </w:pPr>
            <w:r>
              <w:rPr>
                <w:rFonts w:hint="eastAsia" w:ascii="仿宋" w:hAnsi="仿宋" w:eastAsia="仿宋" w:cs="仿宋"/>
                <w:szCs w:val="21"/>
              </w:rPr>
              <w:t>成交人须向招标代理机构按如下标准和规定交纳代理服务费。</w:t>
            </w:r>
          </w:p>
          <w:p w14:paraId="6901E2C8">
            <w:pPr>
              <w:adjustRightInd w:val="0"/>
              <w:snapToGrid w:val="0"/>
              <w:rPr>
                <w:rFonts w:hint="default" w:ascii="仿宋" w:hAnsi="仿宋" w:eastAsia="仿宋" w:cs="仿宋"/>
                <w:szCs w:val="21"/>
                <w:lang w:val="en-US" w:eastAsia="zh-CN"/>
              </w:rPr>
            </w:pPr>
            <w:r>
              <w:rPr>
                <w:rFonts w:hint="eastAsia" w:ascii="仿宋" w:hAnsi="仿宋" w:eastAsia="仿宋" w:cs="仿宋"/>
                <w:szCs w:val="21"/>
              </w:rPr>
              <w:t>代理服务费：成交供应商应按本招标文件的规定，在《成交通知书》核发时至核发后3天内，向采购代理机构支付成交服务费。按发改价格〔2015〕299号规定全面放开招标代理费，由实行政府指导价管理改为实行市场调节价，价格由双方协商确定。</w:t>
            </w:r>
            <w:r>
              <w:rPr>
                <w:rFonts w:hint="eastAsia" w:ascii="仿宋" w:hAnsi="仿宋" w:eastAsia="仿宋" w:cs="仿宋"/>
                <w:szCs w:val="21"/>
                <w:lang w:val="en-US" w:eastAsia="zh-CN"/>
              </w:rPr>
              <w:t>参照</w:t>
            </w:r>
            <w:r>
              <w:rPr>
                <w:rFonts w:hint="eastAsia" w:ascii="仿宋" w:hAnsi="仿宋" w:eastAsia="仿宋" w:cs="仿宋"/>
                <w:szCs w:val="21"/>
              </w:rPr>
              <w:t>发改价格[2011]534号及计价格[2002]1980号文件计算的招标代理服务收费标准计取。</w:t>
            </w:r>
            <w:r>
              <w:rPr>
                <w:rFonts w:hint="eastAsia" w:ascii="仿宋" w:hAnsi="仿宋" w:eastAsia="仿宋" w:cs="仿宋"/>
                <w:szCs w:val="21"/>
                <w:lang w:val="en-US" w:eastAsia="zh-CN"/>
              </w:rPr>
              <w:t>不足3000时按3000计取代理费。</w:t>
            </w:r>
          </w:p>
        </w:tc>
      </w:tr>
      <w:tr w14:paraId="7CED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682" w:type="dxa"/>
            <w:gridSpan w:val="2"/>
            <w:vAlign w:val="center"/>
          </w:tcPr>
          <w:p w14:paraId="2CE7EF82">
            <w:pPr>
              <w:adjustRightInd w:val="0"/>
              <w:snapToGrid w:val="0"/>
              <w:jc w:val="center"/>
              <w:rPr>
                <w:rFonts w:ascii="仿宋" w:hAnsi="仿宋" w:eastAsia="仿宋" w:cs="仿宋"/>
                <w:szCs w:val="21"/>
              </w:rPr>
            </w:pPr>
            <w:r>
              <w:rPr>
                <w:rFonts w:hint="eastAsia" w:ascii="仿宋" w:hAnsi="仿宋" w:eastAsia="仿宋" w:cs="仿宋"/>
                <w:b/>
                <w:bCs/>
                <w:szCs w:val="21"/>
              </w:rPr>
              <w:t>电子招投标注意事项</w:t>
            </w:r>
          </w:p>
        </w:tc>
        <w:tc>
          <w:tcPr>
            <w:tcW w:w="6364" w:type="dxa"/>
            <w:vAlign w:val="center"/>
          </w:tcPr>
          <w:p w14:paraId="01D39A39">
            <w:pPr>
              <w:rPr>
                <w:rFonts w:ascii="仿宋" w:hAnsi="仿宋" w:eastAsia="仿宋" w:cs="仿宋"/>
                <w:szCs w:val="21"/>
              </w:rPr>
            </w:pPr>
            <w:r>
              <w:rPr>
                <w:rFonts w:hint="eastAsia" w:ascii="仿宋" w:hAnsi="仿宋" w:eastAsia="仿宋" w:cs="仿宋"/>
                <w:szCs w:val="21"/>
              </w:rPr>
              <w:t>1.本次采购采用电子交易方式，电子交易平台为“政府采购云平台（www.zcygov.cn）”。投标人参与本项目电子交易活动前，应注册成为政府采购云平台投标人。编制电子响应文件前还需申领CA证书并绑定帐号。投标人应充分考虑完成平台注册、申领CA证书等所需的时间。因未注册入库、未办理CA数字证书等原因造成无法响应或响应失败等后果由投标人自行承担。</w:t>
            </w:r>
          </w:p>
          <w:p w14:paraId="026310ED">
            <w:pPr>
              <w:rPr>
                <w:rFonts w:ascii="仿宋" w:hAnsi="仿宋" w:eastAsia="仿宋" w:cs="仿宋"/>
                <w:szCs w:val="21"/>
              </w:rPr>
            </w:pPr>
            <w:r>
              <w:rPr>
                <w:rFonts w:hint="eastAsia" w:ascii="仿宋" w:hAnsi="仿宋" w:eastAsia="仿宋" w:cs="仿宋"/>
                <w:szCs w:val="21"/>
              </w:rPr>
              <w:t>2.投标人须在在提交响应文件截止时间前通过CA在政采云平台上传加密的电子响应文件。投标人在开标时须使用制作加密电子响应文件所使用的CA锁解密，投标人须提前配置好浏览器（建议使用360浏览器或谷歌浏览器），并确保开标期间电脑网络环境畅通，以便开标时解密。本项目解密时间定为30分钟，如因投标人自身原因导致无法正常解密，后果由投标人自行承担。</w:t>
            </w:r>
          </w:p>
          <w:p w14:paraId="209681D9">
            <w:pPr>
              <w:rPr>
                <w:rFonts w:ascii="仿宋" w:hAnsi="仿宋" w:eastAsia="仿宋" w:cs="仿宋"/>
                <w:szCs w:val="21"/>
              </w:rPr>
            </w:pPr>
            <w:r>
              <w:rPr>
                <w:rFonts w:hint="eastAsia" w:ascii="仿宋" w:hAnsi="仿宋" w:eastAsia="仿宋" w:cs="仿宋"/>
                <w:szCs w:val="21"/>
              </w:rPr>
              <w:t>3.各投标人对不见面开评标系统的技术操作咨询，可通过</w:t>
            </w:r>
          </w:p>
          <w:p w14:paraId="493CA9C4">
            <w:pPr>
              <w:adjustRightInd w:val="0"/>
              <w:snapToGrid w:val="0"/>
              <w:rPr>
                <w:rFonts w:ascii="仿宋" w:hAnsi="仿宋" w:eastAsia="仿宋" w:cs="仿宋"/>
                <w:szCs w:val="21"/>
              </w:rPr>
            </w:pPr>
            <w:r>
              <w:rPr>
                <w:rFonts w:hint="eastAsia" w:ascii="仿宋" w:hAnsi="仿宋" w:eastAsia="仿宋" w:cs="仿宋"/>
                <w:szCs w:val="21"/>
              </w:rPr>
              <w:t>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政采云在线客服及服务热线（400-881-7190）获取服务支持。</w:t>
            </w:r>
          </w:p>
        </w:tc>
      </w:tr>
      <w:tr w14:paraId="0272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blHeader/>
          <w:jc w:val="center"/>
        </w:trPr>
        <w:tc>
          <w:tcPr>
            <w:tcW w:w="2682" w:type="dxa"/>
            <w:gridSpan w:val="2"/>
            <w:vAlign w:val="center"/>
          </w:tcPr>
          <w:p w14:paraId="450ACCE0">
            <w:pPr>
              <w:jc w:val="left"/>
              <w:rPr>
                <w:rFonts w:ascii="仿宋" w:hAnsi="仿宋" w:eastAsia="仿宋" w:cs="仿宋"/>
                <w:bCs/>
                <w:szCs w:val="21"/>
              </w:rPr>
            </w:pPr>
            <w:r>
              <w:rPr>
                <w:rFonts w:hint="eastAsia" w:ascii="仿宋" w:hAnsi="仿宋" w:eastAsia="仿宋" w:cs="仿宋"/>
                <w:szCs w:val="21"/>
              </w:rPr>
              <w:t>纸质投标文件</w:t>
            </w:r>
          </w:p>
        </w:tc>
        <w:tc>
          <w:tcPr>
            <w:tcW w:w="6364" w:type="dxa"/>
            <w:vAlign w:val="center"/>
          </w:tcPr>
          <w:p w14:paraId="62FF55EF">
            <w:pPr>
              <w:jc w:val="left"/>
              <w:rPr>
                <w:rFonts w:ascii="仿宋" w:hAnsi="仿宋" w:eastAsia="仿宋" w:cs="仿宋"/>
                <w:szCs w:val="21"/>
              </w:rPr>
            </w:pPr>
            <w:r>
              <w:rPr>
                <w:rFonts w:hint="eastAsia" w:ascii="仿宋" w:hAnsi="仿宋" w:eastAsia="仿宋" w:cs="仿宋"/>
                <w:szCs w:val="21"/>
              </w:rPr>
              <w:t>“纸质标书”：开标后成交的投标人需在公示期满后3日内，向代理机构提供纸质版投标文件：正本1份、副本2份。投标人严格按照招标文件中对投标响应文件要求顺序装订制作标书，（标书必须标明页码）正反双面胶装。递交至招标代理处存档，内容须与电子版投标响应文件内容一致，纸质投标响应文件一律不予退还。</w:t>
            </w:r>
          </w:p>
          <w:p w14:paraId="22CAF3AB">
            <w:pPr>
              <w:jc w:val="left"/>
              <w:rPr>
                <w:rFonts w:ascii="仿宋" w:hAnsi="仿宋" w:eastAsia="仿宋" w:cs="仿宋"/>
                <w:bCs/>
                <w:szCs w:val="21"/>
              </w:rPr>
            </w:pPr>
            <w:r>
              <w:rPr>
                <w:rFonts w:hint="eastAsia" w:ascii="仿宋" w:hAnsi="仿宋" w:eastAsia="仿宋" w:cs="仿宋"/>
                <w:szCs w:val="21"/>
              </w:rPr>
              <w:t>纸质版标书邮寄地址及收件人：</w:t>
            </w:r>
            <w:r>
              <w:rPr>
                <w:rFonts w:hint="eastAsia" w:ascii="仿宋" w:hAnsi="仿宋" w:eastAsia="仿宋" w:cs="仿宋"/>
                <w:szCs w:val="21"/>
                <w:lang w:eastAsia="zh-CN"/>
              </w:rPr>
              <w:t>新疆乌鲁木齐市沙依巴克区克拉玛依西路618号亚欣国际酒店五楼</w:t>
            </w:r>
            <w:r>
              <w:rPr>
                <w:rFonts w:hint="eastAsia" w:ascii="仿宋" w:hAnsi="仿宋" w:eastAsia="仿宋" w:cs="仿宋"/>
                <w:szCs w:val="21"/>
                <w:lang w:val="en-US" w:eastAsia="zh-CN"/>
              </w:rPr>
              <w:t>508</w:t>
            </w:r>
            <w:r>
              <w:rPr>
                <w:rFonts w:hint="eastAsia" w:ascii="仿宋" w:hAnsi="仿宋" w:eastAsia="仿宋" w:cs="仿宋"/>
                <w:szCs w:val="21"/>
              </w:rPr>
              <w:t>。收件人:</w:t>
            </w:r>
            <w:r>
              <w:rPr>
                <w:rFonts w:hint="eastAsia" w:ascii="仿宋" w:hAnsi="仿宋" w:eastAsia="仿宋" w:cs="仿宋"/>
                <w:szCs w:val="21"/>
                <w:lang w:val="en-US" w:eastAsia="zh-CN"/>
              </w:rPr>
              <w:t>刘振强</w:t>
            </w:r>
            <w:r>
              <w:rPr>
                <w:rFonts w:hint="eastAsia" w:ascii="仿宋" w:hAnsi="仿宋" w:eastAsia="仿宋" w:cs="仿宋"/>
                <w:szCs w:val="21"/>
              </w:rPr>
              <w:t>，联系电话：0991-</w:t>
            </w:r>
            <w:r>
              <w:rPr>
                <w:rFonts w:hint="eastAsia" w:ascii="仿宋" w:hAnsi="仿宋" w:eastAsia="仿宋" w:cs="仿宋"/>
                <w:szCs w:val="21"/>
                <w:lang w:val="en-US" w:eastAsia="zh-CN"/>
              </w:rPr>
              <w:t>4519928</w:t>
            </w:r>
            <w:r>
              <w:rPr>
                <w:rFonts w:hint="eastAsia" w:ascii="仿宋" w:hAnsi="仿宋" w:eastAsia="仿宋" w:cs="仿宋"/>
                <w:szCs w:val="21"/>
              </w:rPr>
              <w:t>。</w:t>
            </w:r>
          </w:p>
        </w:tc>
      </w:tr>
    </w:tbl>
    <w:p w14:paraId="012FEB90">
      <w:pPr>
        <w:spacing w:line="360" w:lineRule="auto"/>
        <w:jc w:val="center"/>
        <w:rPr>
          <w:rFonts w:ascii="仿宋" w:hAnsi="仿宋" w:eastAsia="仿宋" w:cs="仿宋"/>
          <w:szCs w:val="21"/>
        </w:rPr>
      </w:pPr>
      <w:bookmarkStart w:id="12" w:name="_Toc420948007"/>
      <w:r>
        <w:rPr>
          <w:rFonts w:hint="eastAsia" w:ascii="仿宋" w:hAnsi="仿宋" w:eastAsia="仿宋" w:cs="仿宋"/>
          <w:szCs w:val="21"/>
        </w:rPr>
        <w:br w:type="page"/>
      </w:r>
      <w:bookmarkStart w:id="13" w:name="_Toc39856749"/>
    </w:p>
    <w:bookmarkEnd w:id="12"/>
    <w:bookmarkEnd w:id="13"/>
    <w:p w14:paraId="7988DB89">
      <w:pPr>
        <w:pStyle w:val="4"/>
        <w:rPr>
          <w:rFonts w:ascii="仿宋" w:hAnsi="仿宋" w:eastAsia="仿宋" w:cs="仿宋"/>
          <w:sz w:val="21"/>
          <w:szCs w:val="21"/>
        </w:rPr>
      </w:pPr>
      <w:bookmarkStart w:id="14" w:name="_Toc8142"/>
      <w:r>
        <w:rPr>
          <w:rFonts w:hint="eastAsia" w:ascii="仿宋" w:hAnsi="仿宋" w:eastAsia="仿宋" w:cs="仿宋"/>
          <w:sz w:val="21"/>
          <w:szCs w:val="21"/>
        </w:rPr>
        <w:t>磋商须知正文</w:t>
      </w:r>
      <w:bookmarkEnd w:id="14"/>
    </w:p>
    <w:p w14:paraId="38D9757C">
      <w:pPr>
        <w:pStyle w:val="5"/>
        <w:rPr>
          <w:rFonts w:ascii="仿宋" w:hAnsi="仿宋" w:eastAsia="仿宋" w:cs="仿宋"/>
          <w:sz w:val="21"/>
          <w:szCs w:val="21"/>
        </w:rPr>
      </w:pPr>
      <w:bookmarkStart w:id="15" w:name="_Toc32368"/>
      <w:bookmarkStart w:id="16" w:name="_Toc618"/>
      <w:bookmarkStart w:id="17" w:name="_Toc29593"/>
      <w:bookmarkStart w:id="18" w:name="_Toc39856750"/>
      <w:bookmarkStart w:id="19" w:name="_Toc4960"/>
      <w:bookmarkStart w:id="20" w:name="_Toc420948008"/>
      <w:r>
        <w:rPr>
          <w:rFonts w:hint="eastAsia" w:ascii="仿宋" w:hAnsi="仿宋" w:eastAsia="仿宋" w:cs="仿宋"/>
          <w:sz w:val="21"/>
          <w:szCs w:val="21"/>
        </w:rPr>
        <w:t>一、总则</w:t>
      </w:r>
      <w:bookmarkEnd w:id="15"/>
      <w:bookmarkEnd w:id="16"/>
      <w:bookmarkEnd w:id="17"/>
      <w:bookmarkEnd w:id="18"/>
      <w:bookmarkEnd w:id="19"/>
    </w:p>
    <w:p w14:paraId="76DE37DF">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 项目概况</w:t>
      </w:r>
    </w:p>
    <w:p w14:paraId="666D381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1.1项目名称：详见磋商须知前附表；</w:t>
      </w:r>
    </w:p>
    <w:p w14:paraId="596F3273">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1.2采购内容：详见磋商须知前附表；</w:t>
      </w:r>
    </w:p>
    <w:p w14:paraId="19F4B43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1.3采购方式：详见磋商须知前附表；</w:t>
      </w:r>
    </w:p>
    <w:p w14:paraId="60A98CE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1.4交货地点：详见磋商须知前附表；</w:t>
      </w:r>
    </w:p>
    <w:p w14:paraId="799DA336">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1.5交货期限：详见磋商须知前附表。</w:t>
      </w:r>
      <w:bookmarkEnd w:id="20"/>
    </w:p>
    <w:p w14:paraId="5780E15D">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2. 定义</w:t>
      </w:r>
    </w:p>
    <w:p w14:paraId="280B5DC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2.1 “采购人”是指依法进行政府采购的国家机关、事业单位、团体组织。本次政府采购的采购人名称、地址、电话、联系人见</w:t>
      </w:r>
      <w:r>
        <w:rPr>
          <w:rFonts w:hint="eastAsia" w:ascii="仿宋" w:hAnsi="仿宋" w:eastAsia="仿宋" w:cs="仿宋"/>
          <w:b/>
          <w:szCs w:val="21"/>
        </w:rPr>
        <w:t>磋商须知前附表</w:t>
      </w:r>
      <w:r>
        <w:rPr>
          <w:rFonts w:hint="eastAsia" w:ascii="仿宋" w:hAnsi="仿宋" w:eastAsia="仿宋" w:cs="仿宋"/>
          <w:szCs w:val="21"/>
        </w:rPr>
        <w:t>。</w:t>
      </w:r>
    </w:p>
    <w:p w14:paraId="3F9BBD4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2.2 “采购代理机构”是指接受采购人委托，代理采购项目的采购代理机构。</w:t>
      </w:r>
    </w:p>
    <w:p w14:paraId="6BA34EF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2.3 “投标人”是指响应磋商文件要求、参加竞争性磋商采购的法人、其他组织或者自然人。</w:t>
      </w:r>
    </w:p>
    <w:p w14:paraId="660ADDB2">
      <w:pPr>
        <w:adjustRightInd w:val="0"/>
        <w:snapToGrid w:val="0"/>
        <w:spacing w:line="360" w:lineRule="auto"/>
        <w:ind w:firstLine="422"/>
        <w:rPr>
          <w:rFonts w:ascii="仿宋" w:hAnsi="仿宋" w:eastAsia="仿宋" w:cs="仿宋"/>
          <w:b/>
          <w:kern w:val="0"/>
          <w:szCs w:val="21"/>
        </w:rPr>
      </w:pPr>
      <w:r>
        <w:rPr>
          <w:rFonts w:hint="eastAsia" w:ascii="仿宋" w:hAnsi="仿宋" w:eastAsia="仿宋" w:cs="仿宋"/>
          <w:b/>
          <w:kern w:val="0"/>
          <w:szCs w:val="21"/>
        </w:rPr>
        <w:t>2.7偏离</w:t>
      </w:r>
    </w:p>
    <w:p w14:paraId="7E622906">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2.7.1</w:t>
      </w:r>
      <w:r>
        <w:rPr>
          <w:rFonts w:hint="eastAsia" w:ascii="仿宋" w:hAnsi="仿宋" w:eastAsia="仿宋" w:cs="仿宋"/>
          <w:b/>
          <w:kern w:val="0"/>
          <w:szCs w:val="21"/>
        </w:rPr>
        <w:t>本条所称偏离为响应文件对磋商文件的偏离，即不满足、或不响应磋商文件的要求。偏离分为对磋商文件的实质性要求条款偏离和对磋商文件的一般商务和技术条款偏离。</w:t>
      </w:r>
    </w:p>
    <w:p w14:paraId="347995FD">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2.7.2除法律、法规和规章规定外，磋商文件中用</w:t>
      </w:r>
      <w:r>
        <w:rPr>
          <w:rFonts w:hint="eastAsia" w:ascii="仿宋" w:hAnsi="仿宋" w:eastAsia="仿宋" w:cs="仿宋"/>
          <w:szCs w:val="21"/>
        </w:rPr>
        <w:t>加粗、加下划线、废标、无效标、投标被拒绝字样的条款为招标的实质性要求和条件</w:t>
      </w:r>
      <w:r>
        <w:rPr>
          <w:rFonts w:hint="eastAsia" w:ascii="仿宋" w:hAnsi="仿宋" w:eastAsia="仿宋" w:cs="仿宋"/>
          <w:kern w:val="0"/>
          <w:szCs w:val="21"/>
        </w:rPr>
        <w:t>等文字规定的条款为实质性要求条款（即重要条款），对其中任何一条的负偏离，在评审时将其视为无效响应。未用上述文字规定或符号标注的条款为非实质性要求条款(即一般条款)。</w:t>
      </w:r>
    </w:p>
    <w:p w14:paraId="198AB432">
      <w:pPr>
        <w:adjustRightInd w:val="0"/>
        <w:snapToGrid w:val="0"/>
        <w:spacing w:line="360" w:lineRule="auto"/>
        <w:ind w:firstLine="422"/>
        <w:rPr>
          <w:rFonts w:ascii="仿宋" w:hAnsi="仿宋" w:eastAsia="仿宋" w:cs="仿宋"/>
          <w:b/>
          <w:kern w:val="0"/>
          <w:szCs w:val="21"/>
        </w:rPr>
      </w:pPr>
      <w:r>
        <w:rPr>
          <w:rFonts w:hint="eastAsia" w:ascii="仿宋" w:hAnsi="仿宋" w:eastAsia="仿宋" w:cs="仿宋"/>
          <w:b/>
          <w:kern w:val="0"/>
          <w:szCs w:val="21"/>
        </w:rPr>
        <w:t>2.8特别说明</w:t>
      </w:r>
    </w:p>
    <w:p w14:paraId="7997400D">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2.8.1磋商响应投标人所使用的资格、信誉、荣誉、业绩与企业认证等必须为磋商单位法人所拥有。</w:t>
      </w:r>
    </w:p>
    <w:p w14:paraId="74D3A94C">
      <w:pPr>
        <w:adjustRightInd w:val="0"/>
        <w:snapToGrid w:val="0"/>
        <w:spacing w:line="360" w:lineRule="auto"/>
        <w:ind w:firstLine="420" w:firstLineChars="200"/>
        <w:rPr>
          <w:rFonts w:ascii="仿宋" w:hAnsi="仿宋" w:eastAsia="仿宋" w:cs="仿宋"/>
          <w:b/>
          <w:kern w:val="0"/>
          <w:szCs w:val="21"/>
        </w:rPr>
      </w:pPr>
      <w:r>
        <w:rPr>
          <w:rFonts w:hint="eastAsia" w:ascii="仿宋" w:hAnsi="仿宋" w:eastAsia="仿宋" w:cs="仿宋"/>
          <w:kern w:val="0"/>
          <w:szCs w:val="21"/>
        </w:rPr>
        <w:t>2.8.2</w:t>
      </w:r>
      <w:r>
        <w:rPr>
          <w:rFonts w:hint="eastAsia" w:ascii="仿宋" w:hAnsi="仿宋" w:eastAsia="仿宋" w:cs="仿宋"/>
          <w:szCs w:val="21"/>
        </w:rPr>
        <w:t>投标人</w:t>
      </w:r>
      <w:r>
        <w:rPr>
          <w:rFonts w:hint="eastAsia" w:ascii="仿宋" w:hAnsi="仿宋" w:eastAsia="仿宋" w:cs="仿宋"/>
          <w:kern w:val="0"/>
          <w:szCs w:val="21"/>
        </w:rPr>
        <w:t>应仔细阅读磋商文件的所有内容，按照磋商文件的要求编制、提交响应文件，并对所提供的全部资料的真实性承担法律责任。</w:t>
      </w:r>
    </w:p>
    <w:p w14:paraId="6928B7C3">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2.8.3投标人在磋商活动中提供任何虚假材料, 其响应文件无效并承担相应法律责任。</w:t>
      </w:r>
    </w:p>
    <w:p w14:paraId="20636686">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 投标人的资格要求</w:t>
      </w:r>
    </w:p>
    <w:p w14:paraId="6FB6509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3.1 投标人应当符合</w:t>
      </w:r>
      <w:r>
        <w:rPr>
          <w:rFonts w:hint="eastAsia" w:ascii="仿宋" w:hAnsi="仿宋" w:eastAsia="仿宋" w:cs="仿宋"/>
          <w:b/>
          <w:szCs w:val="21"/>
        </w:rPr>
        <w:t>磋商须知前附表</w:t>
      </w:r>
      <w:r>
        <w:rPr>
          <w:rFonts w:hint="eastAsia" w:ascii="仿宋" w:hAnsi="仿宋" w:eastAsia="仿宋" w:cs="仿宋"/>
          <w:szCs w:val="21"/>
        </w:rPr>
        <w:t>中规定投标人资格条件。</w:t>
      </w:r>
    </w:p>
    <w:p w14:paraId="256D1AC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3.2 投标人不得存在下列情形之一：</w:t>
      </w:r>
    </w:p>
    <w:p w14:paraId="655B682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（l）与采购人、代理机构存在</w:t>
      </w:r>
      <w:r>
        <w:rPr>
          <w:rFonts w:hint="eastAsia" w:ascii="仿宋" w:hAnsi="仿宋" w:eastAsia="仿宋" w:cs="仿宋"/>
          <w:bCs/>
          <w:szCs w:val="21"/>
        </w:rPr>
        <w:t>利害关系</w:t>
      </w:r>
      <w:r>
        <w:rPr>
          <w:rFonts w:hint="eastAsia" w:ascii="仿宋" w:hAnsi="仿宋" w:eastAsia="仿宋" w:cs="仿宋"/>
          <w:szCs w:val="21"/>
        </w:rPr>
        <w:t>。</w:t>
      </w:r>
    </w:p>
    <w:p w14:paraId="5C61760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（2）单位负责人为同一人或者存在直接控股、管理关系的不同投标人，不得参加同一合同项下的政府采购活动。</w:t>
      </w:r>
    </w:p>
    <w:p w14:paraId="64E5903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（3）除单一来源采购项目外，为采购项目提供整体设计、规范编制或者项目管理、监理、检测等服务的投标人，不得再参加该采购项目的其他采购活动。</w:t>
      </w:r>
    </w:p>
    <w:p w14:paraId="7630E59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近三年内（本项目递交响应文件截止期前）投标人被“信用中国”网站列入失信被执行人、重大税收违法案件当事人名单、被“中国政府采购网”网站列入政府采购严重违法失信行为记录名单（处罚决定规定的时间内）。</w:t>
      </w:r>
    </w:p>
    <w:p w14:paraId="3FC6D0B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3.3 投标人具有履行合同所必需的资质、设备和专业技术能力，在人员、设备、资金等方面具有相应能力；投标人在项目地具有技术支持和后续服务等能力。</w:t>
      </w:r>
    </w:p>
    <w:p w14:paraId="6D191399">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 xml:space="preserve">4. 费用和知识产权 </w:t>
      </w:r>
    </w:p>
    <w:p w14:paraId="571349B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4.1投标人应承担其参加本采购活动自身所发生的费用。采购文件所提供的资料，是采购人现有的能被投标人利用的资料，采购人对投标人做出的任何推论、理解和结论均不负责任。</w:t>
      </w:r>
    </w:p>
    <w:p w14:paraId="6BE3E98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4.2投标人应保证，在中华人民共和国境内使用成果、服务或其任何一部分时，不会产生因第三方提出侵犯其专利权或其它知识产权而引起的法律和经济纠纷。如投标人不拥有相应的知识产权，则在报价中须包括合法获取该知识产权的相关费用。</w:t>
      </w:r>
    </w:p>
    <w:p w14:paraId="430E1A98">
      <w:pPr>
        <w:pStyle w:val="26"/>
      </w:pPr>
      <w:r>
        <w:rPr>
          <w:rFonts w:hint="eastAsia"/>
        </w:rPr>
        <w:t>5．授权委托</w:t>
      </w:r>
    </w:p>
    <w:p w14:paraId="556ED510">
      <w:pPr>
        <w:pStyle w:val="26"/>
      </w:pPr>
      <w:r>
        <w:rPr>
          <w:rFonts w:hint="eastAsia"/>
        </w:rPr>
        <w:t>5.1投标人代表为投标人法定代表人的，应持有法定代表人身份证明。投标人代表不是投标人法定代表人的，应持有法定代表人授权书。</w:t>
      </w:r>
    </w:p>
    <w:p w14:paraId="428550D4">
      <w:pPr>
        <w:pStyle w:val="26"/>
      </w:pPr>
      <w:r>
        <w:rPr>
          <w:rFonts w:hint="eastAsia"/>
        </w:rPr>
        <w:t xml:space="preserve">6．联合体形式 </w:t>
      </w:r>
    </w:p>
    <w:p w14:paraId="7516AE0C">
      <w:pPr>
        <w:pStyle w:val="26"/>
      </w:pPr>
      <w:r>
        <w:rPr>
          <w:rFonts w:hint="eastAsia"/>
        </w:rPr>
        <w:t>6.1除磋商须知前附表中另有规定，本次磋商不接受为联合体形式的投标人。</w:t>
      </w:r>
    </w:p>
    <w:p w14:paraId="72A2BC6B">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6.2投标人为联合体形式的，除应符合本章第3条规定外，还应遵守以下规定：</w:t>
      </w:r>
    </w:p>
    <w:p w14:paraId="461A1848">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（l）联合体各方必须签订联合体协议书，明确联合体牵头人和各方的义务、工作、合同工作量比例；</w:t>
      </w:r>
    </w:p>
    <w:p w14:paraId="25A14B96">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（2）联合体各方均应当符合本章第3.1</w:t>
      </w:r>
      <w:r>
        <w:rPr>
          <w:rFonts w:hint="eastAsia" w:ascii="仿宋" w:hAnsi="仿宋" w:eastAsia="仿宋" w:cs="仿宋"/>
          <w:kern w:val="0"/>
          <w:szCs w:val="21"/>
          <w:lang w:val="zh-CN"/>
        </w:rPr>
        <w:t>款</w:t>
      </w:r>
      <w:r>
        <w:rPr>
          <w:rFonts w:hint="eastAsia" w:ascii="仿宋" w:hAnsi="仿宋" w:eastAsia="仿宋" w:cs="仿宋"/>
          <w:szCs w:val="21"/>
        </w:rPr>
        <w:t>规定的投标人基本资格条件；</w:t>
      </w:r>
    </w:p>
    <w:p w14:paraId="347F00CB">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（3）除磋商须知前附表中另有规定，联合体各方中至少有一方应当符合本章第3.1</w:t>
      </w:r>
      <w:r>
        <w:rPr>
          <w:rFonts w:hint="eastAsia" w:ascii="仿宋" w:hAnsi="仿宋" w:eastAsia="仿宋" w:cs="仿宋"/>
          <w:kern w:val="0"/>
          <w:szCs w:val="21"/>
          <w:lang w:val="zh-CN"/>
        </w:rPr>
        <w:t>款</w:t>
      </w:r>
      <w:r>
        <w:rPr>
          <w:rFonts w:hint="eastAsia" w:ascii="仿宋" w:hAnsi="仿宋" w:eastAsia="仿宋" w:cs="仿宋"/>
          <w:szCs w:val="21"/>
        </w:rPr>
        <w:t>规定的投标人特定资格条件；</w:t>
      </w:r>
    </w:p>
    <w:p w14:paraId="0D51AA83">
      <w:pPr>
        <w:adjustRightInd w:val="0"/>
        <w:snapToGrid w:val="0"/>
        <w:spacing w:line="360" w:lineRule="auto"/>
        <w:ind w:firstLine="420" w:firstLineChars="200"/>
        <w:jc w:val="left"/>
        <w:rPr>
          <w:rFonts w:ascii="仿宋" w:hAnsi="仿宋" w:eastAsia="仿宋" w:cs="仿宋"/>
          <w:kern w:val="0"/>
          <w:szCs w:val="21"/>
          <w:lang w:val="zh-CN"/>
        </w:rPr>
      </w:pPr>
      <w:r>
        <w:rPr>
          <w:rFonts w:hint="eastAsia" w:ascii="仿宋" w:hAnsi="仿宋" w:eastAsia="仿宋" w:cs="仿宋"/>
          <w:szCs w:val="21"/>
        </w:rPr>
        <w:t>（4）</w:t>
      </w:r>
      <w:r>
        <w:rPr>
          <w:rFonts w:hint="eastAsia" w:ascii="仿宋" w:hAnsi="仿宋" w:eastAsia="仿宋" w:cs="仿宋"/>
          <w:kern w:val="0"/>
          <w:szCs w:val="21"/>
          <w:lang w:val="zh-CN"/>
        </w:rPr>
        <w:t>联合体各方不得再单独或与其他投标人组成新的联合体参加同一项目的采购活动。</w:t>
      </w:r>
    </w:p>
    <w:p w14:paraId="303DDC3E">
      <w:pPr>
        <w:adjustRightInd w:val="0"/>
        <w:snapToGrid w:val="0"/>
        <w:spacing w:line="360" w:lineRule="auto"/>
        <w:rPr>
          <w:rFonts w:ascii="仿宋" w:hAnsi="仿宋" w:eastAsia="仿宋" w:cs="仿宋"/>
          <w:b/>
          <w:szCs w:val="21"/>
        </w:rPr>
      </w:pPr>
      <w:r>
        <w:rPr>
          <w:rFonts w:hint="eastAsia" w:ascii="仿宋" w:hAnsi="仿宋" w:eastAsia="仿宋" w:cs="仿宋"/>
          <w:b/>
          <w:szCs w:val="21"/>
        </w:rPr>
        <w:t>7.现场勘察</w:t>
      </w:r>
    </w:p>
    <w:p w14:paraId="169B1A4C">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7.1投标人应按</w:t>
      </w:r>
      <w:r>
        <w:rPr>
          <w:rFonts w:hint="eastAsia" w:ascii="仿宋" w:hAnsi="仿宋" w:eastAsia="仿宋" w:cs="仿宋"/>
          <w:b/>
          <w:szCs w:val="21"/>
        </w:rPr>
        <w:t>磋商须知前附表</w:t>
      </w:r>
      <w:r>
        <w:rPr>
          <w:rFonts w:hint="eastAsia" w:ascii="仿宋" w:hAnsi="仿宋" w:eastAsia="仿宋" w:cs="仿宋"/>
          <w:szCs w:val="21"/>
        </w:rPr>
        <w:t>中规定对采购项目现场和周围环境的现场考察。</w:t>
      </w:r>
    </w:p>
    <w:p w14:paraId="458C762A">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7.2考察现场的费用由投标人自己承担，考察期间所发生的人身伤害及财产损失由投标人自己负责。</w:t>
      </w:r>
    </w:p>
    <w:p w14:paraId="505BCFA5">
      <w:pPr>
        <w:adjustRightInd w:val="0"/>
        <w:snapToGrid w:val="0"/>
        <w:spacing w:line="360" w:lineRule="auto"/>
        <w:ind w:firstLine="420" w:firstLineChars="200"/>
        <w:jc w:val="left"/>
        <w:rPr>
          <w:rFonts w:ascii="仿宋" w:hAnsi="仿宋" w:eastAsia="仿宋" w:cs="仿宋"/>
          <w:b/>
          <w:szCs w:val="21"/>
        </w:rPr>
      </w:pPr>
      <w:r>
        <w:rPr>
          <w:rFonts w:hint="eastAsia" w:ascii="仿宋" w:hAnsi="仿宋" w:eastAsia="仿宋" w:cs="仿宋"/>
          <w:szCs w:val="21"/>
        </w:rPr>
        <w:t>7.3采购人不对投标人据此而做出的推论、理解和结论负责。一旦成交，投标人不得以任何借口，而提出额外补偿，或延长合同期限的要求。</w:t>
      </w:r>
    </w:p>
    <w:p w14:paraId="04C322BF">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8. 采购进口产品</w:t>
      </w:r>
    </w:p>
    <w:p w14:paraId="77783FEB">
      <w:pPr>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szCs w:val="21"/>
        </w:rPr>
        <w:t>8.1除</w:t>
      </w:r>
      <w:r>
        <w:rPr>
          <w:rFonts w:hint="eastAsia" w:ascii="仿宋" w:hAnsi="仿宋" w:eastAsia="仿宋" w:cs="仿宋"/>
          <w:b/>
          <w:szCs w:val="21"/>
        </w:rPr>
        <w:t>磋商须知前附表</w:t>
      </w:r>
      <w:r>
        <w:rPr>
          <w:rFonts w:hint="eastAsia" w:ascii="仿宋" w:hAnsi="仿宋" w:eastAsia="仿宋" w:cs="仿宋"/>
          <w:szCs w:val="21"/>
        </w:rPr>
        <w:t>另有规定外，本项目拒绝</w:t>
      </w:r>
      <w:r>
        <w:rPr>
          <w:rFonts w:hint="eastAsia" w:ascii="仿宋" w:hAnsi="仿宋" w:eastAsia="仿宋" w:cs="仿宋"/>
          <w:kern w:val="0"/>
          <w:szCs w:val="21"/>
        </w:rPr>
        <w:t>进口产品参加</w:t>
      </w:r>
      <w:r>
        <w:rPr>
          <w:rFonts w:hint="eastAsia" w:ascii="仿宋" w:hAnsi="仿宋" w:eastAsia="仿宋" w:cs="仿宋"/>
          <w:szCs w:val="21"/>
        </w:rPr>
        <w:t>采购活动</w:t>
      </w:r>
      <w:r>
        <w:rPr>
          <w:rFonts w:hint="eastAsia" w:ascii="仿宋" w:hAnsi="仿宋" w:eastAsia="仿宋" w:cs="仿宋"/>
          <w:kern w:val="0"/>
          <w:szCs w:val="21"/>
        </w:rPr>
        <w:t>。</w:t>
      </w:r>
    </w:p>
    <w:p w14:paraId="74CFA9EB">
      <w:pPr>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8.2</w:t>
      </w:r>
      <w:r>
        <w:rPr>
          <w:rFonts w:hint="eastAsia" w:ascii="仿宋" w:hAnsi="仿宋" w:eastAsia="仿宋" w:cs="仿宋"/>
          <w:szCs w:val="21"/>
        </w:rPr>
        <w:t>本章第8.1</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同意购买进口产品的，</w:t>
      </w:r>
      <w:r>
        <w:rPr>
          <w:rFonts w:hint="eastAsia" w:ascii="仿宋" w:hAnsi="仿宋" w:eastAsia="仿宋" w:cs="仿宋"/>
          <w:szCs w:val="21"/>
        </w:rPr>
        <w:t>本项目</w:t>
      </w:r>
      <w:r>
        <w:rPr>
          <w:rFonts w:hint="eastAsia" w:ascii="仿宋" w:hAnsi="仿宋" w:eastAsia="仿宋" w:cs="仿宋"/>
          <w:kern w:val="0"/>
          <w:szCs w:val="21"/>
          <w:lang w:val="zh-CN"/>
        </w:rPr>
        <w:t>采购活动</w:t>
      </w:r>
      <w:r>
        <w:rPr>
          <w:rFonts w:hint="eastAsia" w:ascii="仿宋" w:hAnsi="仿宋" w:eastAsia="仿宋" w:cs="仿宋"/>
          <w:kern w:val="0"/>
          <w:szCs w:val="21"/>
        </w:rPr>
        <w:t>不限制满足</w:t>
      </w:r>
      <w:r>
        <w:rPr>
          <w:rFonts w:hint="eastAsia" w:ascii="仿宋" w:hAnsi="仿宋" w:eastAsia="仿宋" w:cs="仿宋"/>
          <w:szCs w:val="21"/>
        </w:rPr>
        <w:t>磋商文件要求</w:t>
      </w:r>
      <w:r>
        <w:rPr>
          <w:rFonts w:hint="eastAsia" w:ascii="仿宋" w:hAnsi="仿宋" w:eastAsia="仿宋" w:cs="仿宋"/>
          <w:kern w:val="0"/>
          <w:szCs w:val="21"/>
        </w:rPr>
        <w:t>的国内产品参与。</w:t>
      </w:r>
    </w:p>
    <w:p w14:paraId="6E29CE26">
      <w:pPr>
        <w:adjustRightInd w:val="0"/>
        <w:snapToGrid w:val="0"/>
        <w:spacing w:line="360" w:lineRule="auto"/>
        <w:jc w:val="left"/>
        <w:rPr>
          <w:rFonts w:ascii="仿宋" w:hAnsi="仿宋" w:eastAsia="仿宋" w:cs="仿宋"/>
          <w:b/>
          <w:szCs w:val="21"/>
        </w:rPr>
      </w:pPr>
      <w:r>
        <w:rPr>
          <w:rFonts w:hint="eastAsia" w:ascii="仿宋" w:hAnsi="仿宋" w:eastAsia="仿宋" w:cs="仿宋"/>
          <w:b/>
          <w:bCs/>
          <w:szCs w:val="21"/>
        </w:rPr>
        <w:t>9.</w:t>
      </w:r>
      <w:r>
        <w:rPr>
          <w:rFonts w:hint="eastAsia" w:ascii="仿宋" w:hAnsi="仿宋" w:eastAsia="仿宋" w:cs="仿宋"/>
          <w:b/>
          <w:szCs w:val="21"/>
        </w:rPr>
        <w:t xml:space="preserve"> 政府采购政策支持</w:t>
      </w:r>
    </w:p>
    <w:p w14:paraId="2783B854">
      <w:pPr>
        <w:pStyle w:val="26"/>
      </w:pPr>
      <w:r>
        <w:rPr>
          <w:rFonts w:hint="eastAsia"/>
        </w:rPr>
        <w:t>9.1投标人符合</w:t>
      </w:r>
      <w:r>
        <w:rPr>
          <w:rFonts w:hint="eastAsia"/>
          <w:bCs/>
          <w:kern w:val="0"/>
        </w:rPr>
        <w:t>支持</w:t>
      </w:r>
      <w:r>
        <w:rPr>
          <w:rFonts w:hint="eastAsia"/>
        </w:rPr>
        <w:t>中小企业发展优惠政策的，报价可以优惠扣除。本项目价格扣除比例见</w:t>
      </w:r>
      <w:r>
        <w:rPr>
          <w:rFonts w:hint="eastAsia"/>
          <w:b/>
        </w:rPr>
        <w:t>磋商须知前附表</w:t>
      </w:r>
      <w:r>
        <w:rPr>
          <w:rFonts w:hint="eastAsia"/>
        </w:rPr>
        <w:t>。</w:t>
      </w:r>
    </w:p>
    <w:p w14:paraId="32F578B6">
      <w:pPr>
        <w:spacing w:line="360" w:lineRule="auto"/>
        <w:ind w:firstLine="420" w:firstLineChars="200"/>
        <w:rPr>
          <w:rFonts w:ascii="仿宋" w:hAnsi="仿宋" w:eastAsia="仿宋" w:cs="仿宋"/>
          <w:szCs w:val="21"/>
        </w:rPr>
      </w:pPr>
      <w:r>
        <w:rPr>
          <w:rFonts w:hint="eastAsia" w:ascii="仿宋" w:hAnsi="仿宋" w:eastAsia="仿宋" w:cs="仿宋"/>
          <w:szCs w:val="21"/>
        </w:rPr>
        <w:t>9.2为推进政府采购诚信体系建设，投标人在签署相关承诺，提供相关信息前，应认真阅读财政部门相关政策规定。</w:t>
      </w:r>
    </w:p>
    <w:p w14:paraId="5BB54E92">
      <w:pPr>
        <w:spacing w:line="360" w:lineRule="auto"/>
        <w:ind w:firstLine="420" w:firstLineChars="200"/>
        <w:rPr>
          <w:rFonts w:ascii="仿宋" w:hAnsi="仿宋" w:eastAsia="仿宋" w:cs="仿宋"/>
          <w:szCs w:val="21"/>
        </w:rPr>
      </w:pPr>
      <w:r>
        <w:rPr>
          <w:rFonts w:hint="eastAsia" w:ascii="仿宋" w:hAnsi="仿宋" w:eastAsia="仿宋" w:cs="仿宋"/>
          <w:szCs w:val="21"/>
        </w:rPr>
        <w:t>9.3中小企业在融资、磋商保证、履约保证等方面有需求的，可查询当地政府采购管理部门相关政策，通过专业化的担保途径解决。</w:t>
      </w:r>
    </w:p>
    <w:p w14:paraId="6F421790">
      <w:pPr>
        <w:pStyle w:val="5"/>
        <w:rPr>
          <w:rFonts w:ascii="仿宋" w:hAnsi="仿宋" w:eastAsia="仿宋" w:cs="仿宋"/>
          <w:sz w:val="21"/>
          <w:szCs w:val="21"/>
        </w:rPr>
      </w:pPr>
      <w:bookmarkStart w:id="21" w:name="_Toc420948009"/>
      <w:bookmarkStart w:id="22" w:name="_Toc22986"/>
      <w:bookmarkStart w:id="23" w:name="_Toc39856751"/>
      <w:bookmarkStart w:id="24" w:name="_Toc26587"/>
      <w:bookmarkStart w:id="25" w:name="_Toc25100"/>
      <w:bookmarkStart w:id="26" w:name="_Toc11472"/>
      <w:r>
        <w:rPr>
          <w:rFonts w:hint="eastAsia" w:ascii="仿宋" w:hAnsi="仿宋" w:eastAsia="仿宋" w:cs="仿宋"/>
          <w:sz w:val="21"/>
          <w:szCs w:val="21"/>
        </w:rPr>
        <w:t>二、</w:t>
      </w:r>
      <w:bookmarkEnd w:id="21"/>
      <w:r>
        <w:rPr>
          <w:rFonts w:hint="eastAsia" w:ascii="仿宋" w:hAnsi="仿宋" w:eastAsia="仿宋" w:cs="仿宋"/>
          <w:sz w:val="21"/>
          <w:szCs w:val="21"/>
        </w:rPr>
        <w:t>磋商文件</w:t>
      </w:r>
      <w:bookmarkEnd w:id="22"/>
      <w:bookmarkEnd w:id="23"/>
      <w:bookmarkEnd w:id="24"/>
      <w:bookmarkEnd w:id="25"/>
      <w:bookmarkEnd w:id="26"/>
    </w:p>
    <w:p w14:paraId="5EA8FB40">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10．磋商文件的组成</w:t>
      </w:r>
    </w:p>
    <w:p w14:paraId="71F8ED6E">
      <w:pPr>
        <w:pStyle w:val="26"/>
      </w:pPr>
      <w:r>
        <w:rPr>
          <w:rFonts w:hint="eastAsia"/>
        </w:rPr>
        <w:t>10.1 磋商文件由下列文件组成：</w:t>
      </w:r>
    </w:p>
    <w:p w14:paraId="4DD9BCBA">
      <w:pPr>
        <w:pStyle w:val="26"/>
      </w:pPr>
      <w:r>
        <w:rPr>
          <w:rFonts w:hint="eastAsia"/>
        </w:rPr>
        <w:t>第一章 竞争性磋商公告</w:t>
      </w:r>
    </w:p>
    <w:p w14:paraId="7698F8F1">
      <w:pPr>
        <w:pStyle w:val="26"/>
      </w:pPr>
      <w:r>
        <w:rPr>
          <w:rFonts w:hint="eastAsia"/>
        </w:rPr>
        <w:t>第二章 磋商须知</w:t>
      </w:r>
    </w:p>
    <w:p w14:paraId="2219C0AA">
      <w:pPr>
        <w:pStyle w:val="26"/>
      </w:pPr>
      <w:r>
        <w:rPr>
          <w:rFonts w:hint="eastAsia"/>
        </w:rPr>
        <w:t>第三章 政府采购合同格式条款</w:t>
      </w:r>
    </w:p>
    <w:p w14:paraId="552A5C07">
      <w:pPr>
        <w:pStyle w:val="26"/>
      </w:pPr>
      <w:r>
        <w:rPr>
          <w:rFonts w:hint="eastAsia"/>
        </w:rPr>
        <w:t>第四章采购内容的技术标准和要求</w:t>
      </w:r>
    </w:p>
    <w:p w14:paraId="7B7B79BB">
      <w:pPr>
        <w:pStyle w:val="26"/>
      </w:pPr>
      <w:r>
        <w:rPr>
          <w:rFonts w:hint="eastAsia"/>
        </w:rPr>
        <w:t>第五章工程量清单及图纸</w:t>
      </w:r>
    </w:p>
    <w:p w14:paraId="6D9DAE5C">
      <w:pPr>
        <w:pStyle w:val="26"/>
      </w:pPr>
      <w:r>
        <w:rPr>
          <w:rFonts w:hint="eastAsia"/>
        </w:rPr>
        <w:t>第六章响应文件格式</w:t>
      </w:r>
    </w:p>
    <w:p w14:paraId="612D5590">
      <w:pPr>
        <w:pStyle w:val="26"/>
      </w:pPr>
      <w:r>
        <w:rPr>
          <w:rFonts w:hint="eastAsia"/>
        </w:rPr>
        <w:t>10.2</w:t>
      </w:r>
      <w:r>
        <w:rPr>
          <w:rFonts w:hint="eastAsia"/>
          <w:bCs/>
        </w:rPr>
        <w:t>本章第11.1</w:t>
      </w:r>
      <w:r>
        <w:rPr>
          <w:rFonts w:hint="eastAsia"/>
          <w:lang w:val="zh-CN"/>
        </w:rPr>
        <w:t>款</w:t>
      </w:r>
      <w:r>
        <w:rPr>
          <w:rFonts w:hint="eastAsia"/>
          <w:bCs/>
        </w:rPr>
        <w:t>规定的</w:t>
      </w:r>
      <w:r>
        <w:rPr>
          <w:rFonts w:hint="eastAsia"/>
        </w:rPr>
        <w:t>提交响应文件截止时间前对磋商文件澄清或者修改内容，为磋商文件的组成部分。</w:t>
      </w:r>
    </w:p>
    <w:p w14:paraId="422237E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10.3 磋商小组根据与投标人磋商情况可能实质性变动的内容，包括采购需求中的技术、服务要求以及合同条款，在</w:t>
      </w:r>
      <w:r>
        <w:rPr>
          <w:rFonts w:hint="eastAsia" w:ascii="仿宋" w:hAnsi="仿宋" w:eastAsia="仿宋" w:cs="仿宋"/>
          <w:b/>
          <w:szCs w:val="21"/>
        </w:rPr>
        <w:t>磋商须知前附表</w:t>
      </w:r>
      <w:r>
        <w:rPr>
          <w:rFonts w:hint="eastAsia" w:ascii="仿宋" w:hAnsi="仿宋" w:eastAsia="仿宋" w:cs="仿宋"/>
          <w:szCs w:val="21"/>
        </w:rPr>
        <w:t>中明确。</w:t>
      </w:r>
    </w:p>
    <w:p w14:paraId="1655204D">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10.4投标人应仔细阅读磋商</w:t>
      </w:r>
      <w:r>
        <w:rPr>
          <w:rFonts w:hint="eastAsia" w:ascii="仿宋" w:hAnsi="仿宋" w:eastAsia="仿宋" w:cs="仿宋"/>
          <w:bCs/>
          <w:szCs w:val="21"/>
        </w:rPr>
        <w:t>文件</w:t>
      </w:r>
      <w:r>
        <w:rPr>
          <w:rFonts w:hint="eastAsia" w:ascii="仿宋" w:hAnsi="仿宋" w:eastAsia="仿宋" w:cs="仿宋"/>
          <w:szCs w:val="21"/>
        </w:rPr>
        <w:t>的全部内容，按照磋商</w:t>
      </w:r>
      <w:r>
        <w:rPr>
          <w:rFonts w:hint="eastAsia" w:ascii="仿宋" w:hAnsi="仿宋" w:eastAsia="仿宋" w:cs="仿宋"/>
          <w:bCs/>
          <w:szCs w:val="21"/>
        </w:rPr>
        <w:t>文件</w:t>
      </w:r>
      <w:r>
        <w:rPr>
          <w:rFonts w:hint="eastAsia" w:ascii="仿宋" w:hAnsi="仿宋" w:eastAsia="仿宋" w:cs="仿宋"/>
          <w:szCs w:val="21"/>
        </w:rPr>
        <w:t>要求编制响应文件。任何对磋商</w:t>
      </w:r>
      <w:r>
        <w:rPr>
          <w:rFonts w:hint="eastAsia" w:ascii="仿宋" w:hAnsi="仿宋" w:eastAsia="仿宋" w:cs="仿宋"/>
          <w:bCs/>
          <w:szCs w:val="21"/>
        </w:rPr>
        <w:t>文件</w:t>
      </w:r>
      <w:r>
        <w:rPr>
          <w:rFonts w:hint="eastAsia" w:ascii="仿宋" w:hAnsi="仿宋" w:eastAsia="仿宋" w:cs="仿宋"/>
          <w:szCs w:val="21"/>
        </w:rPr>
        <w:t>的忽略或误解不能作为响应文件存在缺陷或瑕疵的理由，其风险由投标人承担。</w:t>
      </w:r>
    </w:p>
    <w:p w14:paraId="094958E5">
      <w:pPr>
        <w:pStyle w:val="26"/>
      </w:pPr>
      <w:r>
        <w:rPr>
          <w:rFonts w:hint="eastAsia"/>
        </w:rPr>
        <w:t>11.提交响应文件的截止时间</w:t>
      </w:r>
    </w:p>
    <w:p w14:paraId="65E5C935">
      <w:pPr>
        <w:pStyle w:val="26"/>
      </w:pPr>
      <w:r>
        <w:rPr>
          <w:rFonts w:hint="eastAsia"/>
        </w:rPr>
        <w:t>11.1</w:t>
      </w:r>
      <w:r>
        <w:rPr>
          <w:rFonts w:hint="eastAsia"/>
          <w:kern w:val="0"/>
        </w:rPr>
        <w:t>投标人提交响应文件截止</w:t>
      </w:r>
      <w:r>
        <w:rPr>
          <w:rFonts w:hint="eastAsia"/>
        </w:rPr>
        <w:t>时间见</w:t>
      </w:r>
      <w:r>
        <w:rPr>
          <w:rFonts w:hint="eastAsia"/>
          <w:b/>
        </w:rPr>
        <w:t>磋商须知前附表</w:t>
      </w:r>
      <w:r>
        <w:rPr>
          <w:rFonts w:hint="eastAsia"/>
        </w:rPr>
        <w:t>。</w:t>
      </w:r>
    </w:p>
    <w:p w14:paraId="62F0A0DE">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12.</w:t>
      </w:r>
      <w:r>
        <w:rPr>
          <w:rFonts w:hint="eastAsia" w:ascii="仿宋" w:hAnsi="仿宋" w:eastAsia="仿宋" w:cs="仿宋"/>
          <w:szCs w:val="21"/>
        </w:rPr>
        <w:t xml:space="preserve"> </w:t>
      </w:r>
      <w:r>
        <w:rPr>
          <w:rFonts w:hint="eastAsia" w:ascii="仿宋" w:hAnsi="仿宋" w:eastAsia="仿宋" w:cs="仿宋"/>
          <w:b/>
          <w:bCs/>
          <w:szCs w:val="21"/>
        </w:rPr>
        <w:t>磋商文件的澄清</w:t>
      </w:r>
      <w:r>
        <w:rPr>
          <w:rFonts w:hint="eastAsia" w:ascii="仿宋" w:hAnsi="仿宋" w:eastAsia="仿宋" w:cs="仿宋"/>
          <w:b/>
          <w:kern w:val="0"/>
          <w:szCs w:val="21"/>
          <w:lang w:val="zh-CN"/>
        </w:rPr>
        <w:t>或者</w:t>
      </w:r>
      <w:r>
        <w:rPr>
          <w:rFonts w:hint="eastAsia" w:ascii="仿宋" w:hAnsi="仿宋" w:eastAsia="仿宋" w:cs="仿宋"/>
          <w:b/>
          <w:bCs/>
          <w:szCs w:val="21"/>
        </w:rPr>
        <w:t>修改</w:t>
      </w:r>
    </w:p>
    <w:p w14:paraId="246010B6">
      <w:pPr>
        <w:adjustRightInd w:val="0"/>
        <w:snapToGrid w:val="0"/>
        <w:spacing w:line="360" w:lineRule="auto"/>
        <w:ind w:right="-105" w:rightChars="-50" w:firstLine="420" w:firstLineChars="200"/>
        <w:rPr>
          <w:rFonts w:ascii="仿宋" w:hAnsi="仿宋" w:eastAsia="仿宋" w:cs="仿宋"/>
          <w:kern w:val="0"/>
          <w:szCs w:val="21"/>
        </w:rPr>
      </w:pPr>
      <w:bookmarkStart w:id="27" w:name="_Toc420948010"/>
      <w:r>
        <w:rPr>
          <w:rFonts w:hint="eastAsia" w:ascii="仿宋" w:hAnsi="仿宋" w:eastAsia="仿宋" w:cs="仿宋"/>
          <w:szCs w:val="21"/>
        </w:rPr>
        <w:t>12.1在</w:t>
      </w:r>
      <w:r>
        <w:rPr>
          <w:rFonts w:hint="eastAsia" w:ascii="仿宋" w:hAnsi="仿宋" w:eastAsia="仿宋" w:cs="仿宋"/>
          <w:bCs/>
          <w:szCs w:val="21"/>
        </w:rPr>
        <w:t>本章第11.1</w:t>
      </w:r>
      <w:r>
        <w:rPr>
          <w:rFonts w:hint="eastAsia" w:ascii="仿宋" w:hAnsi="仿宋" w:eastAsia="仿宋" w:cs="仿宋"/>
          <w:kern w:val="0"/>
          <w:szCs w:val="21"/>
          <w:lang w:val="zh-CN"/>
        </w:rPr>
        <w:t>款</w:t>
      </w:r>
      <w:r>
        <w:rPr>
          <w:rFonts w:hint="eastAsia" w:ascii="仿宋" w:hAnsi="仿宋" w:eastAsia="仿宋" w:cs="仿宋"/>
          <w:bCs/>
          <w:szCs w:val="21"/>
        </w:rPr>
        <w:t>规定的</w:t>
      </w:r>
      <w:r>
        <w:rPr>
          <w:rFonts w:hint="eastAsia" w:ascii="仿宋" w:hAnsi="仿宋" w:eastAsia="仿宋" w:cs="仿宋"/>
          <w:kern w:val="0"/>
          <w:szCs w:val="21"/>
        </w:rPr>
        <w:t xml:space="preserve">提交首次响应文件截止之日前，采购人、采购代理机构或者磋商小组可以对已发出的磋商文件进行必要的澄清或者修改。 </w:t>
      </w:r>
    </w:p>
    <w:p w14:paraId="1BB64852">
      <w:pPr>
        <w:adjustRightInd w:val="0"/>
        <w:snapToGrid w:val="0"/>
        <w:spacing w:line="360" w:lineRule="auto"/>
        <w:ind w:right="-105" w:rightChars="-50" w:firstLine="420" w:firstLineChars="200"/>
        <w:rPr>
          <w:rFonts w:ascii="仿宋" w:hAnsi="仿宋" w:eastAsia="仿宋" w:cs="仿宋"/>
          <w:szCs w:val="21"/>
        </w:rPr>
      </w:pPr>
      <w:r>
        <w:rPr>
          <w:rFonts w:hint="eastAsia" w:ascii="仿宋" w:hAnsi="仿宋" w:eastAsia="仿宋" w:cs="仿宋"/>
          <w:szCs w:val="21"/>
        </w:rPr>
        <w:t>12.2</w:t>
      </w:r>
      <w:r>
        <w:rPr>
          <w:rFonts w:hint="eastAsia" w:ascii="仿宋" w:hAnsi="仿宋" w:eastAsia="仿宋" w:cs="仿宋"/>
          <w:kern w:val="0"/>
          <w:szCs w:val="21"/>
        </w:rPr>
        <w:t>澄清或者修改的内容可能影响响应文件编制的，采购人、采购代理机构或者磋商小组应当在</w:t>
      </w:r>
      <w:r>
        <w:rPr>
          <w:rFonts w:hint="eastAsia" w:ascii="仿宋" w:hAnsi="仿宋" w:eastAsia="仿宋" w:cs="仿宋"/>
          <w:bCs/>
          <w:szCs w:val="21"/>
        </w:rPr>
        <w:t>本章第11.1</w:t>
      </w:r>
      <w:r>
        <w:rPr>
          <w:rFonts w:hint="eastAsia" w:ascii="仿宋" w:hAnsi="仿宋" w:eastAsia="仿宋" w:cs="仿宋"/>
          <w:kern w:val="0"/>
          <w:szCs w:val="21"/>
          <w:lang w:val="zh-CN"/>
        </w:rPr>
        <w:t>款</w:t>
      </w:r>
      <w:r>
        <w:rPr>
          <w:rFonts w:hint="eastAsia" w:ascii="仿宋" w:hAnsi="仿宋" w:eastAsia="仿宋" w:cs="仿宋"/>
          <w:bCs/>
          <w:szCs w:val="21"/>
        </w:rPr>
        <w:t>规定的</w:t>
      </w:r>
      <w:r>
        <w:rPr>
          <w:rFonts w:hint="eastAsia" w:ascii="仿宋" w:hAnsi="仿宋" w:eastAsia="仿宋" w:cs="仿宋"/>
          <w:kern w:val="0"/>
          <w:szCs w:val="21"/>
        </w:rPr>
        <w:t>提交首次响应文件截止之日5日前，以书面形式通知所有接收采购文件的</w:t>
      </w:r>
      <w:r>
        <w:rPr>
          <w:rFonts w:hint="eastAsia" w:ascii="仿宋" w:hAnsi="仿宋" w:eastAsia="仿宋" w:cs="仿宋"/>
          <w:szCs w:val="21"/>
        </w:rPr>
        <w:t>投标人</w:t>
      </w:r>
      <w:r>
        <w:rPr>
          <w:rFonts w:hint="eastAsia" w:ascii="仿宋" w:hAnsi="仿宋" w:eastAsia="仿宋" w:cs="仿宋"/>
          <w:kern w:val="0"/>
          <w:szCs w:val="21"/>
        </w:rPr>
        <w:t>，不足5日的，顺延</w:t>
      </w:r>
      <w:r>
        <w:rPr>
          <w:rFonts w:hint="eastAsia" w:ascii="仿宋" w:hAnsi="仿宋" w:eastAsia="仿宋" w:cs="仿宋"/>
          <w:szCs w:val="21"/>
        </w:rPr>
        <w:t>投标人</w:t>
      </w:r>
      <w:r>
        <w:rPr>
          <w:rFonts w:hint="eastAsia" w:ascii="仿宋" w:hAnsi="仿宋" w:eastAsia="仿宋" w:cs="仿宋"/>
          <w:kern w:val="0"/>
          <w:szCs w:val="21"/>
        </w:rPr>
        <w:t>提交首次响应文件截止时间。</w:t>
      </w:r>
      <w:r>
        <w:rPr>
          <w:rFonts w:hint="eastAsia" w:ascii="仿宋" w:hAnsi="仿宋" w:eastAsia="仿宋" w:cs="仿宋"/>
          <w:szCs w:val="21"/>
        </w:rPr>
        <w:t>澄清或者修改文件作为磋商文件的组成部分对投标人具有约束力。</w:t>
      </w:r>
    </w:p>
    <w:p w14:paraId="2472DFCD">
      <w:pPr>
        <w:pStyle w:val="26"/>
      </w:pPr>
      <w:r>
        <w:rPr>
          <w:rFonts w:hint="eastAsia"/>
        </w:rPr>
        <w:t>12.3投标人认为磋商文件存在歧视性条款的，应在收到磋商文件之日或者磋商文件公告期限届满之日起7个工作日内以书面形式向本代理机构提出。</w:t>
      </w:r>
    </w:p>
    <w:p w14:paraId="701AEE93">
      <w:pPr>
        <w:pStyle w:val="5"/>
        <w:rPr>
          <w:rFonts w:ascii="仿宋" w:hAnsi="仿宋" w:eastAsia="仿宋" w:cs="仿宋"/>
          <w:sz w:val="21"/>
          <w:szCs w:val="21"/>
        </w:rPr>
      </w:pPr>
      <w:bookmarkStart w:id="28" w:name="_Toc17247"/>
      <w:bookmarkStart w:id="29" w:name="_Toc16656"/>
      <w:bookmarkStart w:id="30" w:name="_Toc18776"/>
      <w:bookmarkStart w:id="31" w:name="_Toc39856752"/>
      <w:bookmarkStart w:id="32" w:name="_Toc6757"/>
      <w:r>
        <w:rPr>
          <w:rFonts w:hint="eastAsia" w:ascii="仿宋" w:hAnsi="仿宋" w:eastAsia="仿宋" w:cs="仿宋"/>
          <w:sz w:val="21"/>
          <w:szCs w:val="21"/>
        </w:rPr>
        <w:t>三、响应文件</w:t>
      </w:r>
      <w:bookmarkEnd w:id="27"/>
      <w:bookmarkEnd w:id="28"/>
      <w:bookmarkEnd w:id="29"/>
      <w:bookmarkEnd w:id="30"/>
      <w:bookmarkEnd w:id="31"/>
      <w:bookmarkEnd w:id="32"/>
    </w:p>
    <w:p w14:paraId="4615749B">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13.一般要求</w:t>
      </w:r>
    </w:p>
    <w:p w14:paraId="562BCAE9">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13.1 投标人应仔细阅读</w:t>
      </w:r>
      <w:r>
        <w:rPr>
          <w:rFonts w:hint="eastAsia" w:ascii="仿宋" w:hAnsi="仿宋" w:eastAsia="仿宋" w:cs="仿宋"/>
          <w:szCs w:val="21"/>
        </w:rPr>
        <w:t>磋商</w:t>
      </w:r>
      <w:r>
        <w:rPr>
          <w:rFonts w:hint="eastAsia" w:ascii="仿宋" w:hAnsi="仿宋" w:eastAsia="仿宋" w:cs="仿宋"/>
          <w:bCs/>
          <w:szCs w:val="21"/>
        </w:rPr>
        <w:t>文件的所有内容，按</w:t>
      </w:r>
      <w:r>
        <w:rPr>
          <w:rFonts w:hint="eastAsia" w:ascii="仿宋" w:hAnsi="仿宋" w:eastAsia="仿宋" w:cs="仿宋"/>
          <w:szCs w:val="21"/>
        </w:rPr>
        <w:t>磋商</w:t>
      </w:r>
      <w:r>
        <w:rPr>
          <w:rFonts w:hint="eastAsia" w:ascii="仿宋" w:hAnsi="仿宋" w:eastAsia="仿宋" w:cs="仿宋"/>
          <w:bCs/>
          <w:szCs w:val="21"/>
        </w:rPr>
        <w:t>文件的要求编制</w:t>
      </w:r>
      <w:r>
        <w:rPr>
          <w:rFonts w:hint="eastAsia" w:ascii="仿宋" w:hAnsi="仿宋" w:eastAsia="仿宋" w:cs="仿宋"/>
          <w:szCs w:val="21"/>
        </w:rPr>
        <w:t>响应</w:t>
      </w:r>
      <w:r>
        <w:rPr>
          <w:rFonts w:hint="eastAsia" w:ascii="仿宋" w:hAnsi="仿宋" w:eastAsia="仿宋" w:cs="仿宋"/>
          <w:bCs/>
          <w:szCs w:val="21"/>
        </w:rPr>
        <w:t>文件，并保证所提供的全部资料的真实性，以使其</w:t>
      </w:r>
      <w:r>
        <w:rPr>
          <w:rFonts w:hint="eastAsia" w:ascii="仿宋" w:hAnsi="仿宋" w:eastAsia="仿宋" w:cs="仿宋"/>
          <w:szCs w:val="21"/>
        </w:rPr>
        <w:t>响应</w:t>
      </w:r>
      <w:r>
        <w:rPr>
          <w:rFonts w:hint="eastAsia" w:ascii="仿宋" w:hAnsi="仿宋" w:eastAsia="仿宋" w:cs="仿宋"/>
          <w:bCs/>
          <w:szCs w:val="21"/>
        </w:rPr>
        <w:t>文件对</w:t>
      </w:r>
      <w:r>
        <w:rPr>
          <w:rFonts w:hint="eastAsia" w:ascii="仿宋" w:hAnsi="仿宋" w:eastAsia="仿宋" w:cs="仿宋"/>
          <w:szCs w:val="21"/>
        </w:rPr>
        <w:t>磋商</w:t>
      </w:r>
      <w:r>
        <w:rPr>
          <w:rFonts w:hint="eastAsia" w:ascii="仿宋" w:hAnsi="仿宋" w:eastAsia="仿宋" w:cs="仿宋"/>
          <w:bCs/>
          <w:szCs w:val="21"/>
        </w:rPr>
        <w:t>文件做出实质性的响应。</w:t>
      </w:r>
    </w:p>
    <w:p w14:paraId="16824982">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 xml:space="preserve">13.2 </w:t>
      </w:r>
      <w:r>
        <w:rPr>
          <w:rFonts w:hint="eastAsia" w:ascii="仿宋" w:hAnsi="仿宋" w:eastAsia="仿宋" w:cs="仿宋"/>
          <w:szCs w:val="21"/>
        </w:rPr>
        <w:t>投标人提交的响应文件及投标人与采购人或代理机构就有关磋商的所有来往函电均使用中文。投标人可以提交其它语言的资料，但应附中文注释，在有差异时以中文为准。</w:t>
      </w:r>
    </w:p>
    <w:p w14:paraId="070D2669">
      <w:pPr>
        <w:pStyle w:val="26"/>
      </w:pPr>
      <w:r>
        <w:rPr>
          <w:rFonts w:hint="eastAsia"/>
          <w:bCs/>
        </w:rPr>
        <w:t xml:space="preserve">13.3 </w:t>
      </w:r>
      <w:r>
        <w:rPr>
          <w:rFonts w:hint="eastAsia"/>
        </w:rPr>
        <w:t>计量单位应使用我国法定计量单位，未列明时应默认为我国法定计量单位。</w:t>
      </w:r>
    </w:p>
    <w:p w14:paraId="3A71360E">
      <w:pPr>
        <w:pStyle w:val="26"/>
      </w:pPr>
      <w:r>
        <w:rPr>
          <w:rFonts w:hint="eastAsia"/>
        </w:rPr>
        <w:t>13.4 响应文件应采用书面形式，传真、电子邮件形式的响应文件概不接受。</w:t>
      </w:r>
    </w:p>
    <w:p w14:paraId="5212359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13.5 投标人应按磋商文件中提供的响应文件格式填写。</w:t>
      </w:r>
    </w:p>
    <w:p w14:paraId="05DC6700">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14.</w:t>
      </w:r>
      <w:r>
        <w:rPr>
          <w:rFonts w:hint="eastAsia" w:ascii="仿宋" w:hAnsi="仿宋" w:eastAsia="仿宋" w:cs="仿宋"/>
          <w:b/>
          <w:szCs w:val="21"/>
        </w:rPr>
        <w:t>响应文件</w:t>
      </w:r>
      <w:r>
        <w:rPr>
          <w:rFonts w:hint="eastAsia" w:ascii="仿宋" w:hAnsi="仿宋" w:eastAsia="仿宋" w:cs="仿宋"/>
          <w:b/>
          <w:bCs/>
          <w:szCs w:val="21"/>
        </w:rPr>
        <w:t>的组成</w:t>
      </w:r>
    </w:p>
    <w:p w14:paraId="350B50BF">
      <w:pPr>
        <w:adjustRightInd w:val="0"/>
        <w:snapToGrid w:val="0"/>
        <w:spacing w:line="360" w:lineRule="auto"/>
        <w:ind w:firstLine="420" w:firstLineChars="200"/>
        <w:jc w:val="left"/>
        <w:rPr>
          <w:rFonts w:ascii="仿宋" w:hAnsi="仿宋" w:eastAsia="仿宋" w:cs="仿宋"/>
          <w:szCs w:val="21"/>
        </w:rPr>
      </w:pPr>
      <w:bookmarkStart w:id="33" w:name="_Toc420948011"/>
      <w:bookmarkStart w:id="34" w:name="_Toc432175154"/>
      <w:bookmarkStart w:id="35" w:name="_Toc432175034"/>
      <w:bookmarkStart w:id="36" w:name="_Toc428285922"/>
      <w:bookmarkStart w:id="37" w:name="_Toc432242402"/>
      <w:bookmarkStart w:id="38" w:name="_Toc427862404"/>
      <w:bookmarkStart w:id="39" w:name="_Toc432175092"/>
      <w:bookmarkStart w:id="40" w:name="_Toc432242303"/>
      <w:r>
        <w:rPr>
          <w:rFonts w:hint="eastAsia" w:ascii="仿宋" w:hAnsi="仿宋" w:eastAsia="仿宋" w:cs="仿宋"/>
          <w:szCs w:val="21"/>
        </w:rPr>
        <w:t>14.1 响应文件包括下列内容：</w:t>
      </w:r>
      <w:bookmarkEnd w:id="33"/>
      <w:bookmarkEnd w:id="34"/>
      <w:bookmarkEnd w:id="35"/>
      <w:bookmarkEnd w:id="36"/>
      <w:bookmarkEnd w:id="37"/>
      <w:bookmarkEnd w:id="38"/>
      <w:bookmarkEnd w:id="39"/>
      <w:bookmarkEnd w:id="40"/>
      <w:r>
        <w:rPr>
          <w:rFonts w:hint="eastAsia" w:ascii="仿宋" w:hAnsi="仿宋" w:eastAsia="仿宋" w:cs="仿宋"/>
          <w:szCs w:val="21"/>
        </w:rPr>
        <w:t xml:space="preserve"> </w:t>
      </w:r>
    </w:p>
    <w:p w14:paraId="4FF0C6AE">
      <w:pPr>
        <w:adjustRightInd w:val="0"/>
        <w:snapToGrid w:val="0"/>
        <w:spacing w:line="360" w:lineRule="auto"/>
        <w:rPr>
          <w:rFonts w:ascii="仿宋" w:hAnsi="仿宋" w:eastAsia="仿宋" w:cs="仿宋"/>
          <w:b/>
        </w:rPr>
      </w:pPr>
      <w:r>
        <w:rPr>
          <w:rFonts w:hint="eastAsia" w:ascii="仿宋" w:hAnsi="仿宋" w:eastAsia="仿宋" w:cs="仿宋"/>
          <w:b/>
        </w:rPr>
        <w:t>一、自查表</w:t>
      </w:r>
    </w:p>
    <w:p w14:paraId="6951A38C">
      <w:pPr>
        <w:adjustRightInd w:val="0"/>
        <w:snapToGrid w:val="0"/>
        <w:spacing w:line="360" w:lineRule="auto"/>
        <w:rPr>
          <w:rFonts w:ascii="仿宋" w:hAnsi="仿宋" w:eastAsia="仿宋" w:cs="仿宋"/>
        </w:rPr>
      </w:pPr>
      <w:r>
        <w:rPr>
          <w:rFonts w:hint="eastAsia" w:ascii="仿宋" w:hAnsi="仿宋" w:eastAsia="仿宋" w:cs="仿宋"/>
        </w:rPr>
        <w:t>1.1资格性审查自查表</w:t>
      </w:r>
    </w:p>
    <w:p w14:paraId="389F4D6D">
      <w:pPr>
        <w:adjustRightInd w:val="0"/>
        <w:snapToGrid w:val="0"/>
        <w:spacing w:line="360" w:lineRule="auto"/>
        <w:rPr>
          <w:rFonts w:ascii="仿宋" w:hAnsi="仿宋" w:eastAsia="仿宋" w:cs="仿宋"/>
        </w:rPr>
      </w:pPr>
      <w:r>
        <w:rPr>
          <w:rFonts w:hint="eastAsia" w:ascii="仿宋" w:hAnsi="仿宋" w:eastAsia="仿宋" w:cs="仿宋"/>
        </w:rPr>
        <w:t>1.2符合性审查自查表</w:t>
      </w:r>
    </w:p>
    <w:p w14:paraId="78736C74">
      <w:pPr>
        <w:adjustRightInd w:val="0"/>
        <w:snapToGrid w:val="0"/>
        <w:spacing w:line="360" w:lineRule="auto"/>
        <w:rPr>
          <w:rFonts w:ascii="仿宋" w:hAnsi="仿宋" w:eastAsia="仿宋" w:cs="仿宋"/>
          <w:b/>
        </w:rPr>
      </w:pPr>
      <w:r>
        <w:rPr>
          <w:rFonts w:hint="eastAsia" w:ascii="仿宋" w:hAnsi="仿宋" w:eastAsia="仿宋" w:cs="仿宋"/>
          <w:b/>
        </w:rPr>
        <w:t>二、商务部分</w:t>
      </w:r>
    </w:p>
    <w:p w14:paraId="6A8100A3">
      <w:pPr>
        <w:adjustRightInd w:val="0"/>
        <w:snapToGrid w:val="0"/>
        <w:spacing w:line="360" w:lineRule="auto"/>
        <w:rPr>
          <w:rFonts w:ascii="仿宋" w:hAnsi="仿宋" w:eastAsia="仿宋" w:cs="仿宋"/>
        </w:rPr>
      </w:pPr>
      <w:r>
        <w:rPr>
          <w:rFonts w:hint="eastAsia" w:ascii="仿宋" w:hAnsi="仿宋" w:eastAsia="仿宋" w:cs="仿宋"/>
        </w:rPr>
        <w:t>1.1投标函</w:t>
      </w:r>
    </w:p>
    <w:p w14:paraId="37CFC39D">
      <w:pPr>
        <w:adjustRightInd w:val="0"/>
        <w:snapToGrid w:val="0"/>
        <w:spacing w:line="360" w:lineRule="auto"/>
        <w:rPr>
          <w:rFonts w:ascii="仿宋" w:hAnsi="仿宋" w:eastAsia="仿宋" w:cs="仿宋"/>
        </w:rPr>
      </w:pPr>
      <w:r>
        <w:rPr>
          <w:rFonts w:hint="eastAsia" w:ascii="仿宋" w:hAnsi="仿宋" w:eastAsia="仿宋" w:cs="仿宋"/>
        </w:rPr>
        <w:t>1.2法定代表人身份证明(法定代表人参加招标)</w:t>
      </w:r>
    </w:p>
    <w:p w14:paraId="0D9B6771">
      <w:pPr>
        <w:adjustRightInd w:val="0"/>
        <w:snapToGrid w:val="0"/>
        <w:spacing w:line="360" w:lineRule="auto"/>
        <w:rPr>
          <w:rFonts w:ascii="仿宋" w:hAnsi="仿宋" w:eastAsia="仿宋" w:cs="仿宋"/>
        </w:rPr>
      </w:pPr>
      <w:r>
        <w:rPr>
          <w:rFonts w:hint="eastAsia" w:ascii="仿宋" w:hAnsi="仿宋" w:eastAsia="仿宋" w:cs="仿宋"/>
        </w:rPr>
        <w:t>1.3法定代表人授权书(委托代理人参加招标)</w:t>
      </w:r>
    </w:p>
    <w:p w14:paraId="1CDE1AD2">
      <w:pPr>
        <w:adjustRightInd w:val="0"/>
        <w:snapToGrid w:val="0"/>
        <w:spacing w:line="360" w:lineRule="auto"/>
        <w:rPr>
          <w:rFonts w:ascii="仿宋" w:hAnsi="仿宋" w:eastAsia="仿宋" w:cs="仿宋"/>
        </w:rPr>
      </w:pPr>
      <w:r>
        <w:rPr>
          <w:rFonts w:hint="eastAsia" w:ascii="仿宋" w:hAnsi="仿宋" w:eastAsia="仿宋" w:cs="仿宋"/>
        </w:rPr>
        <w:t>1.4投标保证金证明资料</w:t>
      </w:r>
    </w:p>
    <w:p w14:paraId="5A5A4C07">
      <w:pPr>
        <w:adjustRightInd w:val="0"/>
        <w:snapToGrid w:val="0"/>
        <w:spacing w:line="360" w:lineRule="auto"/>
        <w:rPr>
          <w:rFonts w:ascii="仿宋" w:hAnsi="仿宋" w:eastAsia="仿宋" w:cs="仿宋"/>
        </w:rPr>
      </w:pPr>
      <w:r>
        <w:rPr>
          <w:rFonts w:hint="eastAsia" w:ascii="仿宋" w:hAnsi="仿宋" w:eastAsia="仿宋" w:cs="仿宋"/>
        </w:rPr>
        <w:t>1.5中小企业声明函（工程、服务）</w:t>
      </w:r>
    </w:p>
    <w:p w14:paraId="2225E5F6">
      <w:pPr>
        <w:adjustRightInd w:val="0"/>
        <w:snapToGrid w:val="0"/>
        <w:spacing w:line="360" w:lineRule="auto"/>
        <w:rPr>
          <w:rFonts w:ascii="仿宋" w:hAnsi="仿宋" w:eastAsia="仿宋" w:cs="仿宋"/>
        </w:rPr>
      </w:pPr>
      <w:r>
        <w:rPr>
          <w:rFonts w:hint="eastAsia" w:ascii="仿宋" w:hAnsi="仿宋" w:eastAsia="仿宋" w:cs="仿宋"/>
        </w:rPr>
        <w:t>1.6投标人基本情况</w:t>
      </w:r>
    </w:p>
    <w:p w14:paraId="161C7E27">
      <w:pPr>
        <w:adjustRightInd w:val="0"/>
        <w:snapToGrid w:val="0"/>
        <w:spacing w:line="360" w:lineRule="auto"/>
        <w:rPr>
          <w:rFonts w:ascii="仿宋" w:hAnsi="仿宋" w:eastAsia="仿宋" w:cs="仿宋"/>
        </w:rPr>
      </w:pPr>
      <w:r>
        <w:rPr>
          <w:rFonts w:hint="eastAsia" w:ascii="仿宋" w:hAnsi="仿宋" w:eastAsia="仿宋" w:cs="仿宋"/>
        </w:rPr>
        <w:t>1.7近3年内在经营活动中没有重大违法记录的书面声明</w:t>
      </w:r>
    </w:p>
    <w:p w14:paraId="2A036328">
      <w:pPr>
        <w:adjustRightInd w:val="0"/>
        <w:snapToGrid w:val="0"/>
        <w:spacing w:line="360" w:lineRule="auto"/>
        <w:rPr>
          <w:rFonts w:ascii="仿宋" w:hAnsi="仿宋" w:eastAsia="仿宋" w:cs="仿宋"/>
        </w:rPr>
      </w:pPr>
      <w:r>
        <w:rPr>
          <w:rFonts w:hint="eastAsia" w:ascii="仿宋" w:hAnsi="仿宋" w:eastAsia="仿宋" w:cs="仿宋"/>
        </w:rPr>
        <w:t>1.8信用记录</w:t>
      </w:r>
    </w:p>
    <w:p w14:paraId="06B6D628">
      <w:pPr>
        <w:adjustRightInd w:val="0"/>
        <w:snapToGrid w:val="0"/>
        <w:spacing w:line="360" w:lineRule="auto"/>
        <w:rPr>
          <w:rFonts w:ascii="仿宋" w:hAnsi="仿宋" w:eastAsia="仿宋" w:cs="仿宋"/>
          <w:b/>
        </w:rPr>
      </w:pPr>
      <w:r>
        <w:rPr>
          <w:rFonts w:hint="eastAsia" w:ascii="仿宋" w:hAnsi="仿宋" w:eastAsia="仿宋" w:cs="仿宋"/>
          <w:b/>
        </w:rPr>
        <w:t>三、技术部分</w:t>
      </w:r>
    </w:p>
    <w:p w14:paraId="75665C3F">
      <w:pPr>
        <w:adjustRightInd w:val="0"/>
        <w:snapToGrid w:val="0"/>
        <w:spacing w:line="360" w:lineRule="auto"/>
        <w:rPr>
          <w:rFonts w:ascii="仿宋" w:hAnsi="仿宋" w:eastAsia="仿宋" w:cs="仿宋"/>
        </w:rPr>
      </w:pPr>
      <w:r>
        <w:rPr>
          <w:rFonts w:hint="eastAsia" w:ascii="仿宋" w:hAnsi="仿宋" w:eastAsia="仿宋" w:cs="仿宋"/>
        </w:rPr>
        <w:t>1.1施工组织设计、项目管理机构配备情况</w:t>
      </w:r>
    </w:p>
    <w:p w14:paraId="0D43C456">
      <w:pPr>
        <w:adjustRightInd w:val="0"/>
        <w:snapToGrid w:val="0"/>
        <w:spacing w:line="360" w:lineRule="auto"/>
        <w:rPr>
          <w:rFonts w:ascii="仿宋" w:hAnsi="仿宋" w:eastAsia="仿宋" w:cs="仿宋"/>
        </w:rPr>
      </w:pPr>
      <w:r>
        <w:rPr>
          <w:rFonts w:hint="eastAsia" w:ascii="仿宋" w:hAnsi="仿宋" w:eastAsia="仿宋" w:cs="仿宋"/>
        </w:rPr>
        <w:t>1.2拟投入的主要施工机械设备表</w:t>
      </w:r>
    </w:p>
    <w:p w14:paraId="2318BD63">
      <w:pPr>
        <w:adjustRightInd w:val="0"/>
        <w:snapToGrid w:val="0"/>
        <w:spacing w:line="360" w:lineRule="auto"/>
        <w:rPr>
          <w:rFonts w:ascii="仿宋" w:hAnsi="仿宋" w:eastAsia="仿宋" w:cs="仿宋"/>
        </w:rPr>
      </w:pPr>
      <w:r>
        <w:rPr>
          <w:rFonts w:hint="eastAsia" w:ascii="仿宋" w:hAnsi="仿宋" w:eastAsia="仿宋" w:cs="仿宋"/>
        </w:rPr>
        <w:t>1.3劳动力计划表</w:t>
      </w:r>
    </w:p>
    <w:p w14:paraId="603F3661">
      <w:pPr>
        <w:adjustRightInd w:val="0"/>
        <w:snapToGrid w:val="0"/>
        <w:spacing w:line="360" w:lineRule="auto"/>
        <w:rPr>
          <w:rFonts w:ascii="仿宋" w:hAnsi="仿宋" w:eastAsia="仿宋" w:cs="仿宋"/>
        </w:rPr>
      </w:pPr>
      <w:r>
        <w:rPr>
          <w:rFonts w:hint="eastAsia" w:ascii="仿宋" w:hAnsi="仿宋" w:eastAsia="仿宋" w:cs="仿宋"/>
        </w:rPr>
        <w:t>1.4计划开、竣工日期和施工进度网络图</w:t>
      </w:r>
    </w:p>
    <w:p w14:paraId="65CEAC87">
      <w:pPr>
        <w:adjustRightInd w:val="0"/>
        <w:snapToGrid w:val="0"/>
        <w:spacing w:line="360" w:lineRule="auto"/>
        <w:rPr>
          <w:rFonts w:ascii="仿宋" w:hAnsi="仿宋" w:eastAsia="仿宋" w:cs="仿宋"/>
        </w:rPr>
      </w:pPr>
      <w:r>
        <w:rPr>
          <w:rFonts w:hint="eastAsia" w:ascii="仿宋" w:hAnsi="仿宋" w:eastAsia="仿宋" w:cs="仿宋"/>
        </w:rPr>
        <w:t>1.5临时用地表（若适用）</w:t>
      </w:r>
    </w:p>
    <w:p w14:paraId="6928C137">
      <w:pPr>
        <w:adjustRightInd w:val="0"/>
        <w:snapToGrid w:val="0"/>
        <w:spacing w:line="360" w:lineRule="auto"/>
        <w:rPr>
          <w:rFonts w:ascii="仿宋" w:hAnsi="仿宋" w:eastAsia="仿宋" w:cs="仿宋"/>
        </w:rPr>
      </w:pPr>
      <w:r>
        <w:rPr>
          <w:rFonts w:hint="eastAsia" w:ascii="仿宋" w:hAnsi="仿宋" w:eastAsia="仿宋" w:cs="仿宋"/>
        </w:rPr>
        <w:t>1.6项目管理机构配备情况</w:t>
      </w:r>
    </w:p>
    <w:p w14:paraId="3777739D">
      <w:pPr>
        <w:adjustRightInd w:val="0"/>
        <w:snapToGrid w:val="0"/>
        <w:spacing w:line="360" w:lineRule="auto"/>
        <w:rPr>
          <w:rFonts w:ascii="仿宋" w:hAnsi="仿宋" w:eastAsia="仿宋" w:cs="仿宋"/>
        </w:rPr>
      </w:pPr>
      <w:r>
        <w:rPr>
          <w:rFonts w:hint="eastAsia" w:ascii="仿宋" w:hAnsi="仿宋" w:eastAsia="仿宋" w:cs="仿宋"/>
        </w:rPr>
        <w:t>1.7项目管理机构配备情况表</w:t>
      </w:r>
    </w:p>
    <w:p w14:paraId="1694DEA3">
      <w:pPr>
        <w:adjustRightInd w:val="0"/>
        <w:snapToGrid w:val="0"/>
        <w:spacing w:line="360" w:lineRule="auto"/>
        <w:rPr>
          <w:rFonts w:ascii="仿宋" w:hAnsi="仿宋" w:eastAsia="仿宋" w:cs="仿宋"/>
        </w:rPr>
      </w:pPr>
      <w:r>
        <w:rPr>
          <w:rFonts w:hint="eastAsia" w:ascii="仿宋" w:hAnsi="仿宋" w:eastAsia="仿宋" w:cs="仿宋"/>
        </w:rPr>
        <w:t>1.8投标人类似工程业绩情况</w:t>
      </w:r>
    </w:p>
    <w:p w14:paraId="3E7BE1A7">
      <w:pPr>
        <w:adjustRightInd w:val="0"/>
        <w:snapToGrid w:val="0"/>
        <w:spacing w:line="360" w:lineRule="auto"/>
        <w:rPr>
          <w:rFonts w:ascii="仿宋" w:hAnsi="仿宋" w:eastAsia="仿宋" w:cs="仿宋"/>
          <w:bCs/>
        </w:rPr>
      </w:pPr>
      <w:r>
        <w:rPr>
          <w:rFonts w:hint="eastAsia" w:ascii="仿宋" w:hAnsi="仿宋" w:eastAsia="仿宋" w:cs="仿宋"/>
        </w:rPr>
        <w:t>（投标人可根据评分细则表内容增加相应目录或资料）</w:t>
      </w:r>
    </w:p>
    <w:p w14:paraId="10F939DB">
      <w:pPr>
        <w:adjustRightInd w:val="0"/>
        <w:snapToGrid w:val="0"/>
        <w:spacing w:line="360" w:lineRule="auto"/>
        <w:rPr>
          <w:rFonts w:ascii="仿宋" w:hAnsi="仿宋" w:eastAsia="仿宋" w:cs="仿宋"/>
          <w:b/>
        </w:rPr>
      </w:pPr>
      <w:r>
        <w:rPr>
          <w:rFonts w:hint="eastAsia" w:ascii="仿宋" w:hAnsi="仿宋" w:eastAsia="仿宋" w:cs="仿宋"/>
          <w:b/>
        </w:rPr>
        <w:t>四、价格部分</w:t>
      </w:r>
    </w:p>
    <w:p w14:paraId="36E561AD">
      <w:pPr>
        <w:adjustRightInd w:val="0"/>
        <w:snapToGrid w:val="0"/>
        <w:spacing w:line="360" w:lineRule="auto"/>
        <w:rPr>
          <w:rFonts w:ascii="仿宋" w:hAnsi="仿宋" w:eastAsia="仿宋" w:cs="仿宋"/>
        </w:rPr>
      </w:pPr>
      <w:r>
        <w:rPr>
          <w:rFonts w:hint="eastAsia" w:ascii="仿宋" w:hAnsi="仿宋" w:eastAsia="仿宋" w:cs="仿宋"/>
        </w:rPr>
        <w:t>1.1报价一览表</w:t>
      </w:r>
    </w:p>
    <w:p w14:paraId="1E930A59">
      <w:pPr>
        <w:adjustRightInd w:val="0"/>
        <w:snapToGrid w:val="0"/>
        <w:spacing w:line="360" w:lineRule="auto"/>
        <w:rPr>
          <w:rFonts w:ascii="仿宋" w:hAnsi="仿宋" w:eastAsia="仿宋" w:cs="仿宋"/>
        </w:rPr>
      </w:pPr>
      <w:r>
        <w:rPr>
          <w:rFonts w:hint="eastAsia" w:ascii="仿宋" w:hAnsi="仿宋" w:eastAsia="仿宋" w:cs="仿宋"/>
        </w:rPr>
        <w:t>1.2标价的工程量清单</w:t>
      </w:r>
    </w:p>
    <w:p w14:paraId="6D1B77AB">
      <w:pPr>
        <w:adjustRightInd w:val="0"/>
        <w:snapToGrid w:val="0"/>
        <w:spacing w:line="360" w:lineRule="auto"/>
        <w:rPr>
          <w:rFonts w:ascii="仿宋" w:hAnsi="仿宋" w:eastAsia="仿宋" w:cs="仿宋"/>
          <w:b/>
        </w:rPr>
      </w:pPr>
      <w:r>
        <w:rPr>
          <w:rFonts w:hint="eastAsia" w:ascii="仿宋" w:hAnsi="仿宋" w:eastAsia="仿宋" w:cs="仿宋"/>
          <w:b/>
        </w:rPr>
        <w:t>五、投标人认为有必要提供的其他资料</w:t>
      </w:r>
    </w:p>
    <w:p w14:paraId="514470E8">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14.2根据《政府采购法》第四十二条的规定，投标人无论成交与否，其响应文件不予退还。</w:t>
      </w:r>
    </w:p>
    <w:p w14:paraId="170DD4EE">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15.报价</w:t>
      </w:r>
    </w:p>
    <w:p w14:paraId="17FE40EE">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15.1 本工程的响应报价采用本须知响应须知前附表所规定的方式；</w:t>
      </w:r>
    </w:p>
    <w:p w14:paraId="26EC6D86">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15.2 响应总价为投标人在响应文件中提出的各项支付金额的总和；</w:t>
      </w:r>
    </w:p>
    <w:p w14:paraId="1CD1A9F2">
      <w:pPr>
        <w:snapToGrid w:val="0"/>
        <w:spacing w:line="360" w:lineRule="auto"/>
        <w:ind w:firstLine="420" w:firstLineChars="200"/>
        <w:rPr>
          <w:rFonts w:ascii="仿宋" w:hAnsi="仿宋" w:eastAsia="仿宋" w:cs="仿宋"/>
          <w:szCs w:val="21"/>
        </w:rPr>
      </w:pPr>
      <w:bookmarkStart w:id="41" w:name="OLE_LINK20"/>
      <w:r>
        <w:rPr>
          <w:rFonts w:hint="eastAsia" w:ascii="仿宋" w:hAnsi="仿宋" w:eastAsia="仿宋" w:cs="仿宋"/>
          <w:szCs w:val="21"/>
        </w:rPr>
        <w:t>15.3 响应报价应根据招标文件中工程量清单和有关要求、施工现场实际情况及投标人拟定的施工组织设计，依据企业定额和市场价格信息并综合考虑各种风险自主编制报价。</w:t>
      </w:r>
    </w:p>
    <w:bookmarkEnd w:id="41"/>
    <w:p w14:paraId="52F73DCC">
      <w:pPr>
        <w:snapToGrid w:val="0"/>
        <w:spacing w:line="360" w:lineRule="auto"/>
        <w:ind w:firstLine="420" w:firstLineChars="200"/>
        <w:rPr>
          <w:rFonts w:ascii="仿宋" w:hAnsi="仿宋" w:eastAsia="仿宋" w:cs="仿宋"/>
          <w:szCs w:val="21"/>
        </w:rPr>
      </w:pPr>
      <w:bookmarkStart w:id="42" w:name="OLE_LINK19"/>
      <w:r>
        <w:rPr>
          <w:rFonts w:hint="eastAsia" w:ascii="仿宋" w:hAnsi="仿宋" w:eastAsia="仿宋" w:cs="仿宋"/>
          <w:szCs w:val="21"/>
        </w:rPr>
        <w:t>15.4 本次招标合同形式为固定单价合同。</w:t>
      </w:r>
    </w:p>
    <w:bookmarkEnd w:id="42"/>
    <w:p w14:paraId="6C497B19">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在编制响应报价时，投标人应保证其报价的充分性、完备性和符合性，任何情况下，工程量和报价属于投标人自身的风险，采购人不接受任何由于投标人以响应报价编制有误、组价不当（包括但不限于对工作内容理解的偏差、工料耗量水平的确定、市场价格的判断、取费等）为由而提出的任何索赔。</w:t>
      </w:r>
    </w:p>
    <w:p w14:paraId="6BA8486C">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采购人批准的技术洽商，如因投标人踏勘不细漏项、漏量造成响应价格增量的，由投标人自行承担。投标人在计算响应报价时可考虑一定的风险系数，计入响应报价。</w:t>
      </w:r>
    </w:p>
    <w:p w14:paraId="0EAC71C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响应报价应根据施工现场实际情况及拟定的施工方案或施工组织设计，并满足招标文件要求的前提下实行人工、材料、机械，价格费用自选、全面竞争、自主报价。</w:t>
      </w:r>
    </w:p>
    <w:p w14:paraId="2969C94F">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响应价格中包括一切有关本工程与其它包含在整体工程内的工程之间的配合衔接、遗漏及乙方原因造成的返工、修复等工程费用。</w:t>
      </w:r>
    </w:p>
    <w:p w14:paraId="56B76094">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15.5 响应总价应按工程项目总价表合计金额填报；工程项目总价表金额应按单项工程费汇总表的合计金额填报；单项工程费汇总表的金额应按单位工程费汇总表的合计金额填报；单位工程费汇总表中的金额应分别按照分部分项工程量清单计价表、措施项目清单计价表和其它项目清单计价表的合计金额和按有关规定</w:t>
      </w:r>
      <w:r>
        <w:rPr>
          <w:rFonts w:hint="eastAsia" w:ascii="仿宋" w:hAnsi="仿宋" w:eastAsia="仿宋" w:cs="仿宋"/>
          <w:spacing w:val="8"/>
          <w:szCs w:val="21"/>
        </w:rPr>
        <w:t>计算的规费、税金填报。</w:t>
      </w:r>
      <w:r>
        <w:rPr>
          <w:rFonts w:hint="eastAsia" w:ascii="仿宋" w:hAnsi="仿宋" w:eastAsia="仿宋" w:cs="仿宋"/>
          <w:szCs w:val="21"/>
        </w:rPr>
        <w:t>以上填报的金额必须做到各报价之和等于总价，除非有计算错误对各报价与总价进行修正，否则各报价之和不等于总价或拒不接收修正的响应报价将按废标处理。</w:t>
      </w:r>
    </w:p>
    <w:p w14:paraId="114123DB">
      <w:pPr>
        <w:pStyle w:val="26"/>
      </w:pPr>
      <w:r>
        <w:rPr>
          <w:rFonts w:hint="eastAsia"/>
        </w:rPr>
        <w:t>15.6投标人的报价不得超过采购项目预算，采购项目预算见磋商须知前附表。</w:t>
      </w:r>
    </w:p>
    <w:p w14:paraId="35A981B9">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16.符合磋商文件规定的证明文件</w:t>
      </w:r>
    </w:p>
    <w:p w14:paraId="48B43715">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16.1投标人</w:t>
      </w:r>
      <w:r>
        <w:rPr>
          <w:rFonts w:hint="eastAsia" w:ascii="仿宋" w:hAnsi="仿宋" w:eastAsia="仿宋" w:cs="仿宋"/>
          <w:szCs w:val="21"/>
        </w:rPr>
        <w:t>符合磋商文件规定的资格证明文件</w:t>
      </w:r>
    </w:p>
    <w:p w14:paraId="6C3A030C">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lang w:val="zh-CN"/>
        </w:rPr>
        <w:t>16.1.1</w:t>
      </w:r>
      <w:r>
        <w:rPr>
          <w:rFonts w:hint="eastAsia" w:ascii="仿宋" w:hAnsi="仿宋" w:eastAsia="仿宋" w:cs="仿宋"/>
          <w:szCs w:val="21"/>
        </w:rPr>
        <w:t>投标人应提供资格证明材料，以证实其各项条件能满足本章第3.1</w:t>
      </w:r>
      <w:r>
        <w:rPr>
          <w:rFonts w:hint="eastAsia" w:ascii="仿宋" w:hAnsi="仿宋" w:eastAsia="仿宋" w:cs="仿宋"/>
          <w:kern w:val="0"/>
          <w:szCs w:val="21"/>
          <w:lang w:val="zh-CN"/>
        </w:rPr>
        <w:t>款</w:t>
      </w:r>
      <w:r>
        <w:rPr>
          <w:rFonts w:hint="eastAsia" w:ascii="仿宋" w:hAnsi="仿宋" w:eastAsia="仿宋" w:cs="仿宋"/>
          <w:szCs w:val="21"/>
        </w:rPr>
        <w:t>规定的投标人资格条件要求。</w:t>
      </w:r>
    </w:p>
    <w:p w14:paraId="6EC51F00">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16.1.2</w:t>
      </w:r>
      <w:r>
        <w:rPr>
          <w:rFonts w:hint="eastAsia" w:ascii="仿宋" w:hAnsi="仿宋" w:eastAsia="仿宋" w:cs="仿宋"/>
          <w:kern w:val="0"/>
          <w:szCs w:val="21"/>
          <w:lang w:val="zh-CN"/>
        </w:rPr>
        <w:t>投标人</w:t>
      </w:r>
      <w:r>
        <w:rPr>
          <w:rFonts w:hint="eastAsia" w:ascii="仿宋" w:hAnsi="仿宋" w:eastAsia="仿宋" w:cs="仿宋"/>
          <w:szCs w:val="21"/>
        </w:rPr>
        <w:t>为联合体形式的，则应提交联合体各方资格文件、联合体协议，否则将视为非实质而被拒绝。</w:t>
      </w:r>
    </w:p>
    <w:p w14:paraId="2A668B24">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kern w:val="0"/>
          <w:szCs w:val="21"/>
          <w:lang w:val="zh-CN"/>
        </w:rPr>
        <w:t>16.1.3</w:t>
      </w:r>
      <w:r>
        <w:rPr>
          <w:rFonts w:hint="eastAsia" w:ascii="仿宋" w:hAnsi="仿宋" w:eastAsia="仿宋" w:cs="仿宋"/>
          <w:szCs w:val="21"/>
        </w:rPr>
        <w:t>至</w:t>
      </w:r>
      <w:r>
        <w:rPr>
          <w:rFonts w:hint="eastAsia" w:ascii="仿宋" w:hAnsi="仿宋" w:eastAsia="仿宋" w:cs="仿宋"/>
          <w:kern w:val="0"/>
          <w:szCs w:val="21"/>
        </w:rPr>
        <w:t>提交首次响应文件</w:t>
      </w:r>
      <w:r>
        <w:rPr>
          <w:rFonts w:hint="eastAsia" w:ascii="仿宋" w:hAnsi="仿宋" w:eastAsia="仿宋" w:cs="仿宋"/>
          <w:szCs w:val="21"/>
        </w:rPr>
        <w:t>止，投标人资格条件发生重大变化，影响或者可能影响资格条件的，投标人应更新或者补充提供的资格证明材料，以证实其各项条件仍能继续满足本章第3.1</w:t>
      </w:r>
      <w:r>
        <w:rPr>
          <w:rFonts w:hint="eastAsia" w:ascii="仿宋" w:hAnsi="仿宋" w:eastAsia="仿宋" w:cs="仿宋"/>
          <w:kern w:val="0"/>
          <w:szCs w:val="21"/>
          <w:lang w:val="zh-CN"/>
        </w:rPr>
        <w:t>款</w:t>
      </w:r>
      <w:r>
        <w:rPr>
          <w:rFonts w:hint="eastAsia" w:ascii="仿宋" w:hAnsi="仿宋" w:eastAsia="仿宋" w:cs="仿宋"/>
          <w:szCs w:val="21"/>
        </w:rPr>
        <w:t>规定的投标人资格条件要求。</w:t>
      </w:r>
    </w:p>
    <w:p w14:paraId="2D929484">
      <w:pPr>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16.1.4投标人应当提交符合竞争性磋商文件规定的业绩证明文件,该证明文件作为响应文件的一部分，业绩证明文件要求详见</w:t>
      </w:r>
      <w:r>
        <w:rPr>
          <w:rFonts w:hint="eastAsia" w:ascii="仿宋" w:hAnsi="仿宋" w:eastAsia="仿宋" w:cs="仿宋"/>
          <w:b/>
          <w:kern w:val="0"/>
          <w:szCs w:val="21"/>
        </w:rPr>
        <w:t>须知前附表</w:t>
      </w:r>
      <w:r>
        <w:rPr>
          <w:rFonts w:hint="eastAsia" w:ascii="仿宋" w:hAnsi="仿宋" w:eastAsia="仿宋" w:cs="仿宋"/>
          <w:kern w:val="0"/>
          <w:szCs w:val="21"/>
        </w:rPr>
        <w:t>。</w:t>
      </w:r>
    </w:p>
    <w:p w14:paraId="087F8F83">
      <w:pPr>
        <w:pStyle w:val="26"/>
      </w:pPr>
      <w:r>
        <w:rPr>
          <w:rFonts w:hint="eastAsia"/>
        </w:rPr>
        <w:t>17. 磋商保证金</w:t>
      </w:r>
    </w:p>
    <w:p w14:paraId="664A98E6">
      <w:pPr>
        <w:pStyle w:val="26"/>
        <w:rPr>
          <w:bCs/>
        </w:rPr>
      </w:pPr>
      <w:r>
        <w:rPr>
          <w:rFonts w:hint="eastAsia"/>
        </w:rPr>
        <w:t>17.1磋商须知前附表规定提交磋商保证金的，应按磋商须知前附表规定的形式、金额，在本章第11.1</w:t>
      </w:r>
      <w:r>
        <w:rPr>
          <w:rFonts w:hint="eastAsia"/>
          <w:kern w:val="0"/>
          <w:lang w:val="zh-CN"/>
        </w:rPr>
        <w:t>款</w:t>
      </w:r>
      <w:r>
        <w:rPr>
          <w:rFonts w:hint="eastAsia"/>
        </w:rPr>
        <w:t>规定的</w:t>
      </w:r>
      <w:r>
        <w:rPr>
          <w:rFonts w:hint="eastAsia"/>
          <w:kern w:val="0"/>
        </w:rPr>
        <w:t>提交</w:t>
      </w:r>
      <w:r>
        <w:rPr>
          <w:rFonts w:hint="eastAsia"/>
        </w:rPr>
        <w:t>响应</w:t>
      </w:r>
      <w:r>
        <w:rPr>
          <w:rFonts w:hint="eastAsia"/>
          <w:kern w:val="0"/>
        </w:rPr>
        <w:t>文件截止时间</w:t>
      </w:r>
      <w:r>
        <w:rPr>
          <w:rFonts w:hint="eastAsia"/>
        </w:rPr>
        <w:t>前，</w:t>
      </w:r>
      <w:r>
        <w:rPr>
          <w:rFonts w:hint="eastAsia"/>
          <w:bCs/>
        </w:rPr>
        <w:t>提交磋商保证金</w:t>
      </w:r>
      <w:r>
        <w:rPr>
          <w:rFonts w:hint="eastAsia"/>
        </w:rPr>
        <w:t>。</w:t>
      </w:r>
      <w:r>
        <w:rPr>
          <w:rFonts w:hint="eastAsia"/>
          <w:bCs/>
        </w:rPr>
        <w:t>磋商保证金有效期应当与</w:t>
      </w:r>
      <w:r>
        <w:rPr>
          <w:rFonts w:hint="eastAsia"/>
        </w:rPr>
        <w:t>本章第18.1</w:t>
      </w:r>
      <w:r>
        <w:rPr>
          <w:rFonts w:hint="eastAsia"/>
          <w:kern w:val="0"/>
          <w:lang w:val="zh-CN"/>
        </w:rPr>
        <w:t>款</w:t>
      </w:r>
      <w:r>
        <w:rPr>
          <w:rFonts w:hint="eastAsia"/>
        </w:rPr>
        <w:t>规定的响应</w:t>
      </w:r>
      <w:r>
        <w:rPr>
          <w:rFonts w:hint="eastAsia"/>
          <w:bCs/>
        </w:rPr>
        <w:t>文件有效期一致。</w:t>
      </w:r>
    </w:p>
    <w:p w14:paraId="3D273B6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17.2</w:t>
      </w:r>
      <w:r>
        <w:rPr>
          <w:rFonts w:hint="eastAsia" w:ascii="仿宋" w:hAnsi="仿宋" w:eastAsia="仿宋" w:cs="仿宋"/>
          <w:kern w:val="0"/>
          <w:szCs w:val="21"/>
          <w:lang w:val="zh-CN"/>
        </w:rPr>
        <w:t>投标人为联合体的，可以由联合体中的一方或者共同交纳磋商保证金，其交纳的磋商保证金，对联合体各方均具有约束力。</w:t>
      </w:r>
    </w:p>
    <w:p w14:paraId="076B7080">
      <w:pPr>
        <w:pStyle w:val="26"/>
      </w:pPr>
      <w:r>
        <w:rPr>
          <w:rFonts w:hint="eastAsia"/>
        </w:rPr>
        <w:t>17.3 未按磋商文件规定提交磋商保证金的，</w:t>
      </w:r>
      <w:r>
        <w:rPr>
          <w:rFonts w:hint="eastAsia"/>
          <w:bCs/>
        </w:rPr>
        <w:t>其</w:t>
      </w:r>
      <w:r>
        <w:rPr>
          <w:rFonts w:hint="eastAsia"/>
        </w:rPr>
        <w:t>响应</w:t>
      </w:r>
      <w:r>
        <w:rPr>
          <w:rFonts w:hint="eastAsia"/>
          <w:bCs/>
        </w:rPr>
        <w:t>文件无效</w:t>
      </w:r>
      <w:r>
        <w:rPr>
          <w:rFonts w:hint="eastAsia"/>
        </w:rPr>
        <w:t>。</w:t>
      </w:r>
    </w:p>
    <w:p w14:paraId="78692F63">
      <w:pPr>
        <w:pStyle w:val="26"/>
      </w:pPr>
      <w:r>
        <w:rPr>
          <w:rFonts w:hint="eastAsia"/>
        </w:rPr>
        <w:t>17.4代理机构在成交通知书发出后5个工作日内退还未成交投标人的磋商保证金；在采购合同签定后5个工作日内退还成交投标人的磋商保证金，但因投标人自身原因导致无法及时退还的除外。</w:t>
      </w:r>
    </w:p>
    <w:p w14:paraId="14560E7A">
      <w:pPr>
        <w:pStyle w:val="26"/>
      </w:pPr>
      <w:r>
        <w:rPr>
          <w:rFonts w:hint="eastAsia"/>
        </w:rPr>
        <w:t>17.5 有下列情形之一的，磋商保证金不予退还：</w:t>
      </w:r>
    </w:p>
    <w:p w14:paraId="6BF51354">
      <w:pPr>
        <w:pStyle w:val="26"/>
      </w:pPr>
      <w:r>
        <w:rPr>
          <w:rFonts w:hint="eastAsia"/>
        </w:rPr>
        <w:t>（1）投标人在提交响应文件截止时间后撤回响应文件的；</w:t>
      </w:r>
    </w:p>
    <w:p w14:paraId="0AB69060">
      <w:pPr>
        <w:pStyle w:val="26"/>
      </w:pPr>
      <w:r>
        <w:rPr>
          <w:rFonts w:hint="eastAsia"/>
        </w:rPr>
        <w:t>（2）投标人在响应文件中提供虚假材料的；</w:t>
      </w:r>
    </w:p>
    <w:p w14:paraId="4F75C1A0">
      <w:pPr>
        <w:pStyle w:val="26"/>
      </w:pPr>
      <w:r>
        <w:rPr>
          <w:rFonts w:hint="eastAsia"/>
        </w:rPr>
        <w:t>（3）除因不可抗力或磋商文件认可的情形以外，成交投标人不与采购人签订合同的；</w:t>
      </w:r>
    </w:p>
    <w:p w14:paraId="604B98A8">
      <w:pPr>
        <w:pStyle w:val="26"/>
      </w:pPr>
      <w:r>
        <w:rPr>
          <w:rFonts w:hint="eastAsia"/>
        </w:rPr>
        <w:t>（4）投标人与采购人、其他投标人或者采购代理机构恶意串通的；</w:t>
      </w:r>
    </w:p>
    <w:p w14:paraId="0CB227F6">
      <w:pPr>
        <w:pStyle w:val="26"/>
      </w:pPr>
      <w:r>
        <w:rPr>
          <w:rFonts w:hint="eastAsia"/>
        </w:rPr>
        <w:t>（5）磋商文件规定的其他情形。</w:t>
      </w:r>
    </w:p>
    <w:p w14:paraId="341E721A">
      <w:pPr>
        <w:pStyle w:val="26"/>
        <w:rPr>
          <w:bCs/>
        </w:rPr>
      </w:pPr>
      <w:r>
        <w:rPr>
          <w:rFonts w:hint="eastAsia"/>
          <w:bCs/>
        </w:rPr>
        <w:t>18.</w:t>
      </w:r>
      <w:r>
        <w:rPr>
          <w:rFonts w:hint="eastAsia"/>
        </w:rPr>
        <w:t xml:space="preserve"> 响应文件有效期</w:t>
      </w:r>
    </w:p>
    <w:p w14:paraId="5D2407B1">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18.1响应文件有效期见</w:t>
      </w:r>
      <w:r>
        <w:rPr>
          <w:rFonts w:hint="eastAsia" w:ascii="仿宋" w:hAnsi="仿宋" w:eastAsia="仿宋" w:cs="仿宋"/>
          <w:b/>
          <w:szCs w:val="21"/>
        </w:rPr>
        <w:t>磋商须知前附表</w:t>
      </w:r>
      <w:r>
        <w:rPr>
          <w:rFonts w:hint="eastAsia" w:ascii="仿宋" w:hAnsi="仿宋" w:eastAsia="仿宋" w:cs="仿宋"/>
          <w:szCs w:val="21"/>
        </w:rPr>
        <w:t>，在此期间响应文件对投标人具有法律约束力，从本章第11.1</w:t>
      </w:r>
      <w:r>
        <w:rPr>
          <w:rFonts w:hint="eastAsia" w:ascii="仿宋" w:hAnsi="仿宋" w:eastAsia="仿宋" w:cs="仿宋"/>
          <w:kern w:val="0"/>
          <w:szCs w:val="21"/>
          <w:lang w:val="zh-CN"/>
        </w:rPr>
        <w:t>款</w:t>
      </w:r>
      <w:r>
        <w:rPr>
          <w:rFonts w:hint="eastAsia" w:ascii="仿宋" w:hAnsi="仿宋" w:eastAsia="仿宋" w:cs="仿宋"/>
          <w:szCs w:val="21"/>
        </w:rPr>
        <w:t>规定的</w:t>
      </w:r>
      <w:r>
        <w:rPr>
          <w:rFonts w:hint="eastAsia" w:ascii="仿宋" w:hAnsi="仿宋" w:eastAsia="仿宋" w:cs="仿宋"/>
          <w:kern w:val="0"/>
          <w:szCs w:val="21"/>
        </w:rPr>
        <w:t>提交</w:t>
      </w:r>
      <w:r>
        <w:rPr>
          <w:rFonts w:hint="eastAsia" w:ascii="仿宋" w:hAnsi="仿宋" w:eastAsia="仿宋" w:cs="仿宋"/>
          <w:szCs w:val="21"/>
        </w:rPr>
        <w:t>响应文件</w:t>
      </w:r>
      <w:r>
        <w:rPr>
          <w:rFonts w:hint="eastAsia" w:ascii="仿宋" w:hAnsi="仿宋" w:eastAsia="仿宋" w:cs="仿宋"/>
          <w:kern w:val="0"/>
          <w:szCs w:val="21"/>
        </w:rPr>
        <w:t>截止时间</w:t>
      </w:r>
      <w:r>
        <w:rPr>
          <w:rFonts w:hint="eastAsia" w:ascii="仿宋" w:hAnsi="仿宋" w:eastAsia="仿宋" w:cs="仿宋"/>
          <w:szCs w:val="21"/>
        </w:rPr>
        <w:t>之日起计算。响应文件有效期不足的将被视为无效文件。</w:t>
      </w:r>
    </w:p>
    <w:p w14:paraId="6ED98D86">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19.</w:t>
      </w:r>
      <w:r>
        <w:rPr>
          <w:rFonts w:hint="eastAsia" w:ascii="仿宋" w:hAnsi="仿宋" w:eastAsia="仿宋" w:cs="仿宋"/>
          <w:szCs w:val="21"/>
        </w:rPr>
        <w:t xml:space="preserve"> </w:t>
      </w:r>
      <w:r>
        <w:rPr>
          <w:rFonts w:hint="eastAsia" w:ascii="仿宋" w:hAnsi="仿宋" w:eastAsia="仿宋" w:cs="仿宋"/>
          <w:b/>
          <w:bCs/>
          <w:szCs w:val="21"/>
        </w:rPr>
        <w:t>响应文件的签署及规定</w:t>
      </w:r>
    </w:p>
    <w:p w14:paraId="781B5C73">
      <w:pPr>
        <w:pStyle w:val="26"/>
      </w:pPr>
      <w:bookmarkStart w:id="43" w:name="_Toc21382"/>
      <w:bookmarkStart w:id="44" w:name="_Toc39856753"/>
      <w:bookmarkStart w:id="45" w:name="_Toc8617"/>
      <w:bookmarkStart w:id="46" w:name="_Toc420948012"/>
      <w:bookmarkStart w:id="47" w:name="_Toc3770"/>
      <w:r>
        <w:rPr>
          <w:rFonts w:hint="eastAsia"/>
        </w:rPr>
        <w:t>19.1电子响应文件使用政采云平台响应文件制作工具以及招标文件要求进行制作编制。响应文件制作时，按照招标文件中明确的响应文件目录和格式进行编制，保证目录清晰、内容完整。</w:t>
      </w:r>
    </w:p>
    <w:p w14:paraId="62C0A2DE">
      <w:pPr>
        <w:pStyle w:val="26"/>
      </w:pPr>
      <w:r>
        <w:rPr>
          <w:rFonts w:hint="eastAsia"/>
        </w:rPr>
        <w:t>19.2电子响应文件须使用投标人电子公章及法定代表人的电子签名。若无电子签章和签名，则视为无效响应。</w:t>
      </w:r>
    </w:p>
    <w:p w14:paraId="65F555D5">
      <w:pPr>
        <w:pStyle w:val="26"/>
      </w:pPr>
      <w:r>
        <w:rPr>
          <w:rFonts w:hint="eastAsia"/>
        </w:rPr>
        <w:t>19.3电子招投标文件具有法律效力，与其他形式的招投标文件在内容和格式上等同，若响应文件与招标文件要求不一致，其内容影响成交结果时，责任由投标人自行承担。投标人递交的电子响应文件因投标人自身原因而导致无法导入电子辅助评标系统，该响应文件视为无效响应文件，将导致其响应被拒绝。</w:t>
      </w:r>
    </w:p>
    <w:p w14:paraId="1D1451E0">
      <w:pPr>
        <w:pStyle w:val="5"/>
        <w:rPr>
          <w:rFonts w:ascii="仿宋" w:hAnsi="仿宋" w:eastAsia="仿宋" w:cs="仿宋"/>
          <w:sz w:val="21"/>
          <w:szCs w:val="21"/>
        </w:rPr>
      </w:pPr>
      <w:bookmarkStart w:id="48" w:name="_Toc6880"/>
      <w:r>
        <w:rPr>
          <w:rFonts w:hint="eastAsia" w:ascii="仿宋" w:hAnsi="仿宋" w:eastAsia="仿宋" w:cs="仿宋"/>
          <w:sz w:val="21"/>
          <w:szCs w:val="21"/>
        </w:rPr>
        <w:t>四、响应文件的递交</w:t>
      </w:r>
      <w:bookmarkEnd w:id="43"/>
      <w:bookmarkEnd w:id="44"/>
      <w:bookmarkEnd w:id="45"/>
      <w:bookmarkEnd w:id="46"/>
      <w:bookmarkEnd w:id="47"/>
      <w:bookmarkEnd w:id="48"/>
    </w:p>
    <w:p w14:paraId="5EB8BD00">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 响应文件的密封和标记</w:t>
      </w:r>
    </w:p>
    <w:p w14:paraId="41AD391A">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20.1加密的电子响应文件（.jmbs格式）应在响应文件递交截止时间前通过政采云平台上传完成。</w:t>
      </w:r>
    </w:p>
    <w:p w14:paraId="6FECFF57">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20.2逾期上传或者未上传指定地点的响应文件，采购人不予受理。</w:t>
      </w:r>
    </w:p>
    <w:p w14:paraId="6ECB82E6">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20.3响应文件如果未按上述规定密封和标注，采购人或代理机构将拒绝接收。</w:t>
      </w:r>
    </w:p>
    <w:p w14:paraId="4DE9F517">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21. 响应文件的补充、修改或者撤回</w:t>
      </w:r>
    </w:p>
    <w:p w14:paraId="5AD2DAD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21.1投标人在本章第11.1款规定的提交响应文件截止时间前，可以撤回已上传的响应文件。如要修改，必须在撤回并修改后在规定的响应文件递交截止时间之前将修改后的响应文件再重新上传。在响应文件递交截止时间之后，投标人不得对上传的响应文件撤销或修改。</w:t>
      </w:r>
    </w:p>
    <w:p w14:paraId="71171723">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21.2投标人所提交的响应文件在评审结束后，无论中标与否都不退还。</w:t>
      </w:r>
    </w:p>
    <w:p w14:paraId="0326B3D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22. 响应文件的递交与接收</w:t>
      </w:r>
    </w:p>
    <w:p w14:paraId="20ED6889">
      <w:pPr>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22.1 投标人应在本章第11.1款规定的提交响应文件截止时间前，将响应文件上传至平台。逾期上传或者未上传指定地点的响应文件，采购人不予受理。</w:t>
      </w:r>
    </w:p>
    <w:p w14:paraId="546A0450">
      <w:pPr>
        <w:pStyle w:val="5"/>
        <w:rPr>
          <w:rFonts w:ascii="仿宋" w:hAnsi="仿宋" w:eastAsia="仿宋" w:cs="仿宋"/>
          <w:sz w:val="21"/>
          <w:szCs w:val="21"/>
        </w:rPr>
      </w:pPr>
      <w:bookmarkStart w:id="49" w:name="_Toc420948013"/>
      <w:bookmarkStart w:id="50" w:name="_Toc39856754"/>
      <w:bookmarkStart w:id="51" w:name="_Toc24770"/>
      <w:bookmarkStart w:id="52" w:name="_Toc31186"/>
      <w:bookmarkStart w:id="53" w:name="_Toc542"/>
      <w:bookmarkStart w:id="54" w:name="_Toc11556"/>
      <w:r>
        <w:rPr>
          <w:rFonts w:hint="eastAsia" w:ascii="仿宋" w:hAnsi="仿宋" w:eastAsia="仿宋" w:cs="仿宋"/>
          <w:sz w:val="21"/>
          <w:szCs w:val="21"/>
        </w:rPr>
        <w:t>五、响应文件的评审</w:t>
      </w:r>
      <w:bookmarkEnd w:id="49"/>
      <w:bookmarkEnd w:id="50"/>
      <w:bookmarkEnd w:id="51"/>
      <w:bookmarkEnd w:id="52"/>
      <w:bookmarkEnd w:id="53"/>
      <w:bookmarkEnd w:id="54"/>
    </w:p>
    <w:p w14:paraId="2040D3E7">
      <w:pPr>
        <w:tabs>
          <w:tab w:val="left" w:pos="0"/>
        </w:tabs>
        <w:adjustRightInd w:val="0"/>
        <w:snapToGrid w:val="0"/>
        <w:spacing w:line="360" w:lineRule="auto"/>
        <w:rPr>
          <w:rFonts w:ascii="仿宋" w:hAnsi="仿宋" w:eastAsia="仿宋" w:cs="仿宋"/>
          <w:b/>
          <w:bCs/>
          <w:szCs w:val="21"/>
        </w:rPr>
      </w:pPr>
      <w:r>
        <w:rPr>
          <w:rFonts w:hint="eastAsia" w:ascii="仿宋" w:hAnsi="仿宋" w:eastAsia="仿宋" w:cs="仿宋"/>
          <w:b/>
          <w:bCs/>
          <w:szCs w:val="21"/>
        </w:rPr>
        <w:t>23.</w:t>
      </w:r>
      <w:r>
        <w:rPr>
          <w:rFonts w:hint="eastAsia" w:ascii="仿宋" w:hAnsi="仿宋" w:eastAsia="仿宋" w:cs="仿宋"/>
          <w:szCs w:val="21"/>
        </w:rPr>
        <w:t xml:space="preserve"> </w:t>
      </w:r>
      <w:r>
        <w:rPr>
          <w:rFonts w:hint="eastAsia" w:ascii="仿宋" w:hAnsi="仿宋" w:eastAsia="仿宋" w:cs="仿宋"/>
          <w:b/>
          <w:bCs/>
          <w:szCs w:val="21"/>
        </w:rPr>
        <w:t>磋商程序</w:t>
      </w:r>
    </w:p>
    <w:p w14:paraId="63859ACD">
      <w:pPr>
        <w:tabs>
          <w:tab w:val="left" w:pos="0"/>
        </w:tabs>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kern w:val="0"/>
          <w:szCs w:val="21"/>
        </w:rPr>
        <w:t>23.1磋商程序：初步审查（资格性审查、符合性审查），澄清、磋商、综合评分、推荐候选投标人</w:t>
      </w:r>
      <w:r>
        <w:rPr>
          <w:rFonts w:hint="eastAsia" w:ascii="仿宋" w:hAnsi="仿宋" w:eastAsia="仿宋" w:cs="仿宋"/>
          <w:bCs/>
          <w:szCs w:val="21"/>
        </w:rPr>
        <w:t>。</w:t>
      </w:r>
    </w:p>
    <w:p w14:paraId="10F84440">
      <w:pPr>
        <w:tabs>
          <w:tab w:val="left" w:pos="0"/>
        </w:tabs>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23.2磋商小组成员应当按照客观、公正、审慎的原则，根据磋商文件规定的评审程序、评审方法和评审标准进行独立评审。</w:t>
      </w:r>
    </w:p>
    <w:p w14:paraId="1B9EF56D">
      <w:pPr>
        <w:tabs>
          <w:tab w:val="left" w:pos="0"/>
        </w:tabs>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23.3</w:t>
      </w:r>
      <w:r>
        <w:rPr>
          <w:rFonts w:hint="eastAsia" w:ascii="仿宋" w:hAnsi="仿宋" w:eastAsia="仿宋" w:cs="仿宋"/>
          <w:kern w:val="0"/>
          <w:szCs w:val="21"/>
        </w:rPr>
        <w:t>磋商按</w:t>
      </w:r>
      <w:r>
        <w:rPr>
          <w:rFonts w:hint="eastAsia" w:ascii="仿宋" w:hAnsi="仿宋" w:eastAsia="仿宋" w:cs="仿宋"/>
          <w:szCs w:val="21"/>
        </w:rPr>
        <w:t>本章第28.1</w:t>
      </w:r>
      <w:r>
        <w:rPr>
          <w:rFonts w:hint="eastAsia" w:ascii="仿宋" w:hAnsi="仿宋" w:eastAsia="仿宋" w:cs="仿宋"/>
          <w:kern w:val="0"/>
          <w:szCs w:val="21"/>
          <w:lang w:val="zh-CN"/>
        </w:rPr>
        <w:t>款或者</w:t>
      </w:r>
      <w:r>
        <w:rPr>
          <w:rFonts w:hint="eastAsia" w:ascii="仿宋" w:hAnsi="仿宋" w:eastAsia="仿宋" w:cs="仿宋"/>
          <w:szCs w:val="21"/>
        </w:rPr>
        <w:t>第28.2</w:t>
      </w:r>
      <w:r>
        <w:rPr>
          <w:rFonts w:hint="eastAsia" w:ascii="仿宋" w:hAnsi="仿宋" w:eastAsia="仿宋" w:cs="仿宋"/>
          <w:kern w:val="0"/>
          <w:szCs w:val="21"/>
          <w:lang w:val="zh-CN"/>
        </w:rPr>
        <w:t>款</w:t>
      </w:r>
      <w:r>
        <w:rPr>
          <w:rFonts w:hint="eastAsia" w:ascii="仿宋" w:hAnsi="仿宋" w:eastAsia="仿宋" w:cs="仿宋"/>
          <w:szCs w:val="21"/>
        </w:rPr>
        <w:t>情形</w:t>
      </w:r>
      <w:r>
        <w:rPr>
          <w:rFonts w:hint="eastAsia" w:ascii="仿宋" w:hAnsi="仿宋" w:eastAsia="仿宋" w:cs="仿宋"/>
          <w:bCs/>
          <w:szCs w:val="21"/>
        </w:rPr>
        <w:t>进行。</w:t>
      </w:r>
    </w:p>
    <w:p w14:paraId="00F4CFEC">
      <w:pPr>
        <w:tabs>
          <w:tab w:val="left" w:pos="0"/>
        </w:tabs>
        <w:adjustRightInd w:val="0"/>
        <w:snapToGrid w:val="0"/>
        <w:spacing w:line="360" w:lineRule="auto"/>
        <w:rPr>
          <w:rFonts w:ascii="仿宋" w:hAnsi="仿宋" w:eastAsia="仿宋" w:cs="仿宋"/>
          <w:b/>
          <w:szCs w:val="21"/>
        </w:rPr>
      </w:pPr>
      <w:r>
        <w:rPr>
          <w:rFonts w:hint="eastAsia" w:ascii="仿宋" w:hAnsi="仿宋" w:eastAsia="仿宋" w:cs="仿宋"/>
          <w:b/>
          <w:szCs w:val="21"/>
        </w:rPr>
        <w:t>24.初步审查</w:t>
      </w:r>
    </w:p>
    <w:p w14:paraId="564B609B">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szCs w:val="21"/>
        </w:rPr>
        <w:t>24.1磋商小组对参加磋商的单位提交的</w:t>
      </w:r>
      <w:r>
        <w:rPr>
          <w:rFonts w:hint="eastAsia" w:ascii="仿宋" w:hAnsi="仿宋" w:eastAsia="仿宋" w:cs="仿宋"/>
          <w:kern w:val="0"/>
          <w:szCs w:val="21"/>
        </w:rPr>
        <w:t>首次响应文件进行初步审查。</w:t>
      </w:r>
      <w:r>
        <w:rPr>
          <w:rFonts w:hint="eastAsia" w:ascii="仿宋" w:hAnsi="仿宋" w:eastAsia="仿宋" w:cs="仿宋"/>
          <w:bCs/>
          <w:szCs w:val="21"/>
        </w:rPr>
        <w:t>响应文件不符合资格性审查及符合性审查条件的，</w:t>
      </w:r>
      <w:r>
        <w:rPr>
          <w:rFonts w:hint="eastAsia" w:ascii="仿宋" w:hAnsi="仿宋" w:eastAsia="仿宋" w:cs="仿宋"/>
          <w:kern w:val="0"/>
          <w:szCs w:val="21"/>
          <w:lang w:val="zh-CN"/>
        </w:rPr>
        <w:t>其响应文件无效，</w:t>
      </w:r>
      <w:r>
        <w:rPr>
          <w:rFonts w:hint="eastAsia" w:ascii="仿宋" w:hAnsi="仿宋" w:eastAsia="仿宋" w:cs="仿宋"/>
          <w:kern w:val="0"/>
          <w:szCs w:val="21"/>
        </w:rPr>
        <w:t>磋商小组应当告知有关</w:t>
      </w:r>
      <w:r>
        <w:rPr>
          <w:rFonts w:hint="eastAsia" w:ascii="仿宋" w:hAnsi="仿宋" w:eastAsia="仿宋" w:cs="仿宋"/>
          <w:szCs w:val="21"/>
        </w:rPr>
        <w:t>磋商单位</w:t>
      </w:r>
      <w:r>
        <w:rPr>
          <w:rFonts w:hint="eastAsia" w:ascii="仿宋" w:hAnsi="仿宋" w:eastAsia="仿宋" w:cs="仿宋"/>
          <w:kern w:val="0"/>
          <w:szCs w:val="21"/>
        </w:rPr>
        <w:t>。</w:t>
      </w:r>
    </w:p>
    <w:p w14:paraId="6B907B68">
      <w:pPr>
        <w:widowControl/>
        <w:adjustRightInd w:val="0"/>
        <w:snapToGrid w:val="0"/>
        <w:spacing w:line="360" w:lineRule="auto"/>
        <w:rPr>
          <w:rFonts w:ascii="仿宋" w:hAnsi="仿宋" w:eastAsia="仿宋" w:cs="仿宋"/>
          <w:b/>
          <w:kern w:val="0"/>
          <w:szCs w:val="21"/>
        </w:rPr>
      </w:pPr>
      <w:r>
        <w:rPr>
          <w:rFonts w:hint="eastAsia" w:ascii="仿宋" w:hAnsi="仿宋" w:eastAsia="仿宋" w:cs="仿宋"/>
          <w:b/>
          <w:kern w:val="0"/>
          <w:szCs w:val="21"/>
        </w:rPr>
        <w:t>25.资格审查</w:t>
      </w:r>
    </w:p>
    <w:p w14:paraId="672B2F32">
      <w:pPr>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bCs/>
          <w:szCs w:val="21"/>
        </w:rPr>
        <w:t>25.1</w:t>
      </w:r>
      <w:r>
        <w:rPr>
          <w:rFonts w:hint="eastAsia" w:ascii="仿宋" w:hAnsi="仿宋" w:eastAsia="仿宋" w:cs="仿宋"/>
          <w:szCs w:val="21"/>
        </w:rPr>
        <w:t>资格性检查。依据法律法规和磋商文件的规定，对响应文件中的资格证明进行审查，以确定投标人是否具备磋商资格。</w:t>
      </w:r>
    </w:p>
    <w:p w14:paraId="77C833BE">
      <w:pPr>
        <w:adjustRightInd w:val="0"/>
        <w:snapToGrid w:val="0"/>
        <w:rPr>
          <w:rFonts w:ascii="仿宋" w:hAnsi="仿宋" w:eastAsia="仿宋" w:cs="仿宋"/>
          <w:szCs w:val="21"/>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52"/>
        <w:gridCol w:w="6533"/>
      </w:tblGrid>
      <w:tr w14:paraId="5511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14" w:type="dxa"/>
            <w:vAlign w:val="center"/>
          </w:tcPr>
          <w:p w14:paraId="406BA644">
            <w:pPr>
              <w:spacing w:line="276" w:lineRule="auto"/>
              <w:jc w:val="center"/>
              <w:rPr>
                <w:rFonts w:ascii="仿宋" w:hAnsi="仿宋" w:eastAsia="仿宋" w:cs="仿宋_GB2312"/>
                <w:b/>
                <w:bCs/>
                <w:szCs w:val="21"/>
              </w:rPr>
            </w:pPr>
            <w:r>
              <w:rPr>
                <w:rFonts w:hint="eastAsia" w:ascii="仿宋" w:hAnsi="仿宋" w:eastAsia="仿宋" w:cs="仿宋_GB2312"/>
                <w:b/>
                <w:bCs/>
                <w:szCs w:val="21"/>
              </w:rPr>
              <w:t>序号</w:t>
            </w:r>
          </w:p>
        </w:tc>
        <w:tc>
          <w:tcPr>
            <w:tcW w:w="1752" w:type="dxa"/>
            <w:vAlign w:val="center"/>
          </w:tcPr>
          <w:p w14:paraId="173C735B">
            <w:pPr>
              <w:spacing w:line="276" w:lineRule="auto"/>
              <w:jc w:val="center"/>
              <w:rPr>
                <w:rFonts w:ascii="仿宋" w:hAnsi="仿宋" w:eastAsia="仿宋" w:cs="仿宋_GB2312"/>
                <w:b/>
                <w:bCs/>
                <w:szCs w:val="21"/>
              </w:rPr>
            </w:pPr>
            <w:r>
              <w:rPr>
                <w:rFonts w:hint="eastAsia" w:ascii="仿宋" w:hAnsi="仿宋" w:eastAsia="仿宋" w:cs="仿宋_GB2312"/>
                <w:b/>
                <w:bCs/>
                <w:szCs w:val="21"/>
              </w:rPr>
              <w:t>审查因素</w:t>
            </w:r>
          </w:p>
        </w:tc>
        <w:tc>
          <w:tcPr>
            <w:tcW w:w="6533" w:type="dxa"/>
            <w:vAlign w:val="center"/>
          </w:tcPr>
          <w:p w14:paraId="28812080">
            <w:pPr>
              <w:spacing w:line="276" w:lineRule="auto"/>
              <w:jc w:val="center"/>
              <w:rPr>
                <w:rFonts w:ascii="仿宋" w:hAnsi="仿宋" w:eastAsia="仿宋" w:cs="仿宋_GB2312"/>
                <w:b/>
                <w:bCs/>
                <w:szCs w:val="21"/>
              </w:rPr>
            </w:pPr>
            <w:r>
              <w:rPr>
                <w:rFonts w:hint="eastAsia" w:ascii="仿宋" w:hAnsi="仿宋" w:eastAsia="仿宋" w:cs="仿宋_GB2312"/>
                <w:b/>
                <w:bCs/>
                <w:szCs w:val="21"/>
              </w:rPr>
              <w:t>审查内容</w:t>
            </w:r>
          </w:p>
        </w:tc>
      </w:tr>
      <w:tr w14:paraId="62E9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4" w:type="dxa"/>
            <w:vAlign w:val="center"/>
          </w:tcPr>
          <w:p w14:paraId="237FFAAE">
            <w:pPr>
              <w:spacing w:line="276" w:lineRule="auto"/>
              <w:jc w:val="center"/>
              <w:rPr>
                <w:rFonts w:ascii="仿宋" w:hAnsi="仿宋" w:eastAsia="仿宋" w:cs="仿宋_GB2312"/>
                <w:szCs w:val="21"/>
              </w:rPr>
            </w:pPr>
            <w:r>
              <w:rPr>
                <w:rFonts w:hint="eastAsia" w:ascii="仿宋" w:hAnsi="仿宋" w:eastAsia="仿宋" w:cs="仿宋_GB2312"/>
                <w:szCs w:val="21"/>
              </w:rPr>
              <w:t>1</w:t>
            </w:r>
          </w:p>
        </w:tc>
        <w:tc>
          <w:tcPr>
            <w:tcW w:w="1752" w:type="dxa"/>
            <w:vAlign w:val="center"/>
          </w:tcPr>
          <w:p w14:paraId="10867FE4">
            <w:pPr>
              <w:spacing w:line="276" w:lineRule="auto"/>
              <w:jc w:val="center"/>
              <w:rPr>
                <w:rFonts w:ascii="仿宋" w:hAnsi="仿宋" w:eastAsia="仿宋" w:cs="仿宋_GB2312"/>
                <w:szCs w:val="21"/>
              </w:rPr>
            </w:pPr>
            <w:r>
              <w:rPr>
                <w:rFonts w:hint="eastAsia" w:ascii="仿宋" w:hAnsi="仿宋" w:eastAsia="仿宋" w:cs="仿宋_GB2312"/>
                <w:szCs w:val="21"/>
              </w:rPr>
              <w:t>营业执照等证明证件</w:t>
            </w:r>
          </w:p>
        </w:tc>
        <w:tc>
          <w:tcPr>
            <w:tcW w:w="6533" w:type="dxa"/>
            <w:vAlign w:val="center"/>
          </w:tcPr>
          <w:p w14:paraId="0479FFB5">
            <w:pPr>
              <w:spacing w:line="276" w:lineRule="auto"/>
              <w:rPr>
                <w:rFonts w:ascii="仿宋" w:hAnsi="仿宋" w:eastAsia="仿宋" w:cs="仿宋_GB2312"/>
                <w:szCs w:val="21"/>
              </w:rPr>
            </w:pPr>
            <w:r>
              <w:rPr>
                <w:rFonts w:hint="eastAsia" w:ascii="仿宋" w:hAnsi="仿宋" w:eastAsia="仿宋" w:cs="仿宋_GB2312"/>
                <w:szCs w:val="21"/>
              </w:rPr>
              <w:t>法定代表人或者其他组织的营业执照等证明文件，自然人的身份证明；（复印件加盖公章）</w:t>
            </w:r>
          </w:p>
        </w:tc>
      </w:tr>
      <w:tr w14:paraId="756F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14" w:type="dxa"/>
            <w:vAlign w:val="center"/>
          </w:tcPr>
          <w:p w14:paraId="4019A6C9">
            <w:pPr>
              <w:spacing w:line="276" w:lineRule="auto"/>
              <w:jc w:val="center"/>
              <w:rPr>
                <w:rFonts w:ascii="仿宋" w:hAnsi="仿宋" w:eastAsia="仿宋" w:cs="仿宋_GB2312"/>
                <w:szCs w:val="21"/>
              </w:rPr>
            </w:pPr>
            <w:r>
              <w:rPr>
                <w:rFonts w:hint="eastAsia" w:ascii="仿宋" w:hAnsi="仿宋" w:eastAsia="仿宋" w:cs="仿宋_GB2312"/>
                <w:szCs w:val="21"/>
              </w:rPr>
              <w:t>2</w:t>
            </w:r>
          </w:p>
        </w:tc>
        <w:tc>
          <w:tcPr>
            <w:tcW w:w="1752" w:type="dxa"/>
            <w:vAlign w:val="center"/>
          </w:tcPr>
          <w:p w14:paraId="68130556">
            <w:pPr>
              <w:spacing w:line="276" w:lineRule="auto"/>
              <w:jc w:val="center"/>
              <w:rPr>
                <w:rFonts w:ascii="仿宋" w:hAnsi="仿宋" w:eastAsia="仿宋" w:cs="仿宋_GB2312"/>
                <w:szCs w:val="21"/>
              </w:rPr>
            </w:pPr>
            <w:r>
              <w:rPr>
                <w:rFonts w:hint="eastAsia" w:ascii="仿宋" w:hAnsi="仿宋" w:eastAsia="仿宋" w:cs="仿宋_GB2312"/>
                <w:szCs w:val="21"/>
              </w:rPr>
              <w:t>具有良好的商业信誉和健全的财务会计制度</w:t>
            </w:r>
          </w:p>
        </w:tc>
        <w:tc>
          <w:tcPr>
            <w:tcW w:w="6533" w:type="dxa"/>
            <w:vAlign w:val="center"/>
          </w:tcPr>
          <w:p w14:paraId="2F061427">
            <w:pPr>
              <w:spacing w:line="276" w:lineRule="auto"/>
              <w:rPr>
                <w:rFonts w:ascii="仿宋" w:hAnsi="仿宋" w:eastAsia="仿宋" w:cs="仿宋_GB2312"/>
                <w:szCs w:val="21"/>
              </w:rPr>
            </w:pPr>
            <w:r>
              <w:rPr>
                <w:rFonts w:hint="eastAsia" w:ascii="仿宋" w:hAnsi="仿宋" w:eastAsia="仿宋" w:cs="仿宋_GB2312"/>
                <w:szCs w:val="21"/>
              </w:rPr>
              <w:t>经审计的最近一个年度（2023或2024年度）的财务状况报告或开标前一年内银行出具的资信证明（成立不满一年不需提供）；（复印件加盖公章）</w:t>
            </w:r>
          </w:p>
        </w:tc>
      </w:tr>
      <w:tr w14:paraId="7BCA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14" w:type="dxa"/>
            <w:vAlign w:val="center"/>
          </w:tcPr>
          <w:p w14:paraId="2FDF1A75">
            <w:pPr>
              <w:spacing w:line="276" w:lineRule="auto"/>
              <w:jc w:val="center"/>
              <w:rPr>
                <w:rFonts w:ascii="仿宋" w:hAnsi="仿宋" w:eastAsia="仿宋" w:cs="仿宋_GB2312"/>
                <w:szCs w:val="21"/>
              </w:rPr>
            </w:pPr>
            <w:r>
              <w:rPr>
                <w:rFonts w:hint="eastAsia" w:ascii="仿宋" w:hAnsi="仿宋" w:eastAsia="仿宋" w:cs="仿宋_GB2312"/>
                <w:szCs w:val="21"/>
              </w:rPr>
              <w:t>3</w:t>
            </w:r>
          </w:p>
        </w:tc>
        <w:tc>
          <w:tcPr>
            <w:tcW w:w="1752" w:type="dxa"/>
            <w:vAlign w:val="center"/>
          </w:tcPr>
          <w:p w14:paraId="43D7F477">
            <w:pPr>
              <w:spacing w:line="276" w:lineRule="auto"/>
              <w:jc w:val="center"/>
              <w:rPr>
                <w:rFonts w:ascii="仿宋" w:hAnsi="仿宋" w:eastAsia="仿宋" w:cs="仿宋_GB2312"/>
                <w:szCs w:val="21"/>
              </w:rPr>
            </w:pPr>
            <w:r>
              <w:rPr>
                <w:rFonts w:hint="eastAsia" w:ascii="仿宋" w:hAnsi="仿宋" w:eastAsia="仿宋" w:cs="仿宋_GB2312"/>
                <w:szCs w:val="21"/>
              </w:rPr>
              <w:t>有依法缴纳税收和社会保障金的证明材料</w:t>
            </w:r>
          </w:p>
        </w:tc>
        <w:tc>
          <w:tcPr>
            <w:tcW w:w="6533" w:type="dxa"/>
            <w:vAlign w:val="center"/>
          </w:tcPr>
          <w:p w14:paraId="7665DFD5">
            <w:pPr>
              <w:spacing w:line="276" w:lineRule="auto"/>
              <w:rPr>
                <w:rFonts w:ascii="仿宋" w:hAnsi="仿宋" w:eastAsia="仿宋" w:cs="仿宋_GB2312"/>
                <w:szCs w:val="21"/>
              </w:rPr>
            </w:pPr>
            <w:r>
              <w:rPr>
                <w:rFonts w:hint="eastAsia" w:ascii="仿宋" w:hAnsi="仿宋" w:eastAsia="仿宋" w:cs="仿宋_GB2312"/>
                <w:szCs w:val="21"/>
              </w:rPr>
              <w:t>依法缴纳税收和社会保障资金的相关材料（提供提交投标文件截止时间前一年内至少三个月依法缴纳税收及缴纳社会保障资金的证明材料。投标人依法享受缓缴、免缴税收、社会保障资金的提供证明材料）（复印件加盖公章）;</w:t>
            </w:r>
          </w:p>
        </w:tc>
      </w:tr>
      <w:tr w14:paraId="4210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14" w:type="dxa"/>
            <w:vAlign w:val="center"/>
          </w:tcPr>
          <w:p w14:paraId="17A254AF">
            <w:pPr>
              <w:spacing w:line="276" w:lineRule="auto"/>
              <w:jc w:val="center"/>
              <w:rPr>
                <w:rFonts w:ascii="仿宋" w:hAnsi="仿宋" w:eastAsia="仿宋" w:cs="仿宋_GB2312"/>
                <w:szCs w:val="21"/>
              </w:rPr>
            </w:pPr>
            <w:r>
              <w:rPr>
                <w:rFonts w:hint="eastAsia" w:ascii="仿宋" w:hAnsi="仿宋" w:eastAsia="仿宋" w:cs="仿宋_GB2312"/>
                <w:szCs w:val="21"/>
              </w:rPr>
              <w:t>4</w:t>
            </w:r>
          </w:p>
        </w:tc>
        <w:tc>
          <w:tcPr>
            <w:tcW w:w="1752" w:type="dxa"/>
            <w:vAlign w:val="center"/>
          </w:tcPr>
          <w:p w14:paraId="4D1AFD38">
            <w:pPr>
              <w:spacing w:line="276" w:lineRule="auto"/>
              <w:jc w:val="center"/>
              <w:rPr>
                <w:rFonts w:ascii="仿宋" w:hAnsi="仿宋" w:eastAsia="仿宋" w:cs="仿宋_GB2312"/>
                <w:szCs w:val="21"/>
              </w:rPr>
            </w:pPr>
            <w:r>
              <w:rPr>
                <w:rFonts w:hint="eastAsia" w:ascii="仿宋" w:hAnsi="仿宋" w:eastAsia="仿宋" w:cs="仿宋_GB2312"/>
                <w:szCs w:val="21"/>
              </w:rPr>
              <w:t>履约能力</w:t>
            </w:r>
          </w:p>
        </w:tc>
        <w:tc>
          <w:tcPr>
            <w:tcW w:w="6533" w:type="dxa"/>
            <w:vAlign w:val="center"/>
          </w:tcPr>
          <w:p w14:paraId="32B5D8CE">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具备履行合同所必需的设备和专业技术能力的证明材料（提供承诺函）；</w:t>
            </w:r>
          </w:p>
        </w:tc>
      </w:tr>
      <w:tr w14:paraId="2326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4" w:type="dxa"/>
            <w:vAlign w:val="center"/>
          </w:tcPr>
          <w:p w14:paraId="0416B6F4">
            <w:pPr>
              <w:spacing w:line="276" w:lineRule="auto"/>
              <w:jc w:val="center"/>
              <w:rPr>
                <w:rFonts w:ascii="仿宋" w:hAnsi="仿宋" w:eastAsia="仿宋" w:cs="仿宋_GB2312"/>
                <w:szCs w:val="21"/>
              </w:rPr>
            </w:pPr>
            <w:r>
              <w:rPr>
                <w:rFonts w:hint="eastAsia" w:ascii="仿宋" w:hAnsi="仿宋" w:eastAsia="仿宋" w:cs="仿宋_GB2312"/>
                <w:szCs w:val="21"/>
              </w:rPr>
              <w:t>5</w:t>
            </w:r>
          </w:p>
        </w:tc>
        <w:tc>
          <w:tcPr>
            <w:tcW w:w="1752" w:type="dxa"/>
            <w:vAlign w:val="center"/>
          </w:tcPr>
          <w:p w14:paraId="6981D55A">
            <w:pPr>
              <w:spacing w:line="276" w:lineRule="auto"/>
              <w:jc w:val="center"/>
              <w:rPr>
                <w:rFonts w:ascii="仿宋" w:hAnsi="仿宋" w:eastAsia="仿宋" w:cs="仿宋_GB2312"/>
                <w:szCs w:val="21"/>
              </w:rPr>
            </w:pPr>
            <w:r>
              <w:rPr>
                <w:rFonts w:hint="eastAsia" w:ascii="仿宋" w:hAnsi="仿宋" w:eastAsia="仿宋" w:cs="仿宋_GB2312"/>
                <w:szCs w:val="21"/>
              </w:rPr>
              <w:t>无重大违法记录书面声明</w:t>
            </w:r>
          </w:p>
        </w:tc>
        <w:tc>
          <w:tcPr>
            <w:tcW w:w="6533" w:type="dxa"/>
            <w:vAlign w:val="center"/>
          </w:tcPr>
          <w:p w14:paraId="5DB266CF">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参加政府采购活动前3年内（2022年1月1日-至今）在经营活动中没有重大违法记录的书面声明；（提供声明函）</w:t>
            </w:r>
          </w:p>
        </w:tc>
      </w:tr>
      <w:tr w14:paraId="525A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4" w:type="dxa"/>
            <w:vAlign w:val="center"/>
          </w:tcPr>
          <w:p w14:paraId="165E2F1A">
            <w:pPr>
              <w:spacing w:line="276" w:lineRule="auto"/>
              <w:jc w:val="center"/>
              <w:rPr>
                <w:rFonts w:ascii="仿宋" w:hAnsi="仿宋" w:eastAsia="仿宋" w:cs="仿宋_GB2312"/>
                <w:szCs w:val="21"/>
              </w:rPr>
            </w:pPr>
            <w:r>
              <w:rPr>
                <w:rFonts w:hint="eastAsia" w:ascii="仿宋" w:hAnsi="仿宋" w:eastAsia="仿宋" w:cs="仿宋_GB2312"/>
                <w:szCs w:val="21"/>
              </w:rPr>
              <w:t>6</w:t>
            </w:r>
          </w:p>
        </w:tc>
        <w:tc>
          <w:tcPr>
            <w:tcW w:w="1752" w:type="dxa"/>
            <w:vAlign w:val="center"/>
          </w:tcPr>
          <w:p w14:paraId="2D91B9C5">
            <w:pPr>
              <w:spacing w:line="276" w:lineRule="auto"/>
              <w:jc w:val="center"/>
              <w:rPr>
                <w:rFonts w:ascii="仿宋" w:hAnsi="仿宋" w:eastAsia="仿宋" w:cs="仿宋_GB2312"/>
                <w:szCs w:val="21"/>
              </w:rPr>
            </w:pPr>
            <w:r>
              <w:rPr>
                <w:rFonts w:hint="eastAsia" w:ascii="仿宋" w:hAnsi="仿宋" w:eastAsia="仿宋" w:cs="仿宋_GB2312"/>
                <w:kern w:val="0"/>
                <w:szCs w:val="21"/>
                <w:lang w:val="zh-CN" w:bidi="zh-CN"/>
              </w:rPr>
              <w:t>保证金缴纳凭证</w:t>
            </w:r>
          </w:p>
        </w:tc>
        <w:tc>
          <w:tcPr>
            <w:tcW w:w="6533" w:type="dxa"/>
            <w:vAlign w:val="center"/>
          </w:tcPr>
          <w:p w14:paraId="2D1406CF">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lang w:val="zh-CN" w:bidi="zh-CN"/>
              </w:rPr>
              <w:t>投标保证金缴纳凭证或投标担保函；（提供保证金缴纳截图或保函）</w:t>
            </w:r>
          </w:p>
        </w:tc>
      </w:tr>
      <w:tr w14:paraId="36F4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814" w:type="dxa"/>
            <w:vAlign w:val="center"/>
          </w:tcPr>
          <w:p w14:paraId="2141D265">
            <w:pPr>
              <w:spacing w:line="276" w:lineRule="auto"/>
              <w:jc w:val="center"/>
              <w:rPr>
                <w:rFonts w:ascii="仿宋" w:hAnsi="仿宋" w:eastAsia="仿宋" w:cs="仿宋_GB2312"/>
                <w:szCs w:val="21"/>
              </w:rPr>
            </w:pPr>
            <w:r>
              <w:rPr>
                <w:rFonts w:hint="eastAsia" w:ascii="仿宋" w:hAnsi="仿宋" w:eastAsia="仿宋" w:cs="仿宋_GB2312"/>
                <w:szCs w:val="21"/>
              </w:rPr>
              <w:t>7</w:t>
            </w:r>
          </w:p>
        </w:tc>
        <w:tc>
          <w:tcPr>
            <w:tcW w:w="1752" w:type="dxa"/>
            <w:vAlign w:val="center"/>
          </w:tcPr>
          <w:p w14:paraId="6CD0899C">
            <w:pPr>
              <w:spacing w:line="276" w:lineRule="auto"/>
              <w:jc w:val="center"/>
              <w:rPr>
                <w:rFonts w:ascii="仿宋" w:hAnsi="仿宋" w:eastAsia="仿宋" w:cs="仿宋_GB2312"/>
                <w:szCs w:val="21"/>
              </w:rPr>
            </w:pPr>
            <w:r>
              <w:rPr>
                <w:rFonts w:hint="eastAsia" w:ascii="仿宋" w:hAnsi="仿宋" w:eastAsia="仿宋" w:cs="仿宋_GB2312"/>
                <w:szCs w:val="21"/>
              </w:rPr>
              <w:t>信用信息查询</w:t>
            </w:r>
          </w:p>
        </w:tc>
        <w:tc>
          <w:tcPr>
            <w:tcW w:w="6533" w:type="dxa"/>
            <w:vAlign w:val="center"/>
          </w:tcPr>
          <w:p w14:paraId="2B05A56C">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投标人参加政府采购活动前三年内未被列入“信用中国”网站(</w:t>
            </w:r>
            <w:r>
              <w:fldChar w:fldCharType="begin"/>
            </w:r>
            <w:r>
              <w:instrText xml:space="preserve"> HYPERLINK "http://www.creditchina.gov.cn" </w:instrText>
            </w:r>
            <w:r>
              <w:fldChar w:fldCharType="separate"/>
            </w:r>
            <w:r>
              <w:rPr>
                <w:rStyle w:val="56"/>
                <w:rFonts w:hint="eastAsia" w:ascii="仿宋" w:hAnsi="仿宋" w:eastAsia="仿宋" w:cs="仿宋_GB2312"/>
                <w:color w:val="auto"/>
                <w:sz w:val="21"/>
                <w:szCs w:val="21"/>
              </w:rPr>
              <w:t>www.creditchina.gov.cn</w:t>
            </w:r>
            <w:r>
              <w:rPr>
                <w:rStyle w:val="56"/>
                <w:rFonts w:hint="eastAsia" w:ascii="仿宋" w:hAnsi="仿宋" w:eastAsia="仿宋" w:cs="仿宋_GB2312"/>
                <w:color w:val="auto"/>
                <w:sz w:val="21"/>
                <w:szCs w:val="21"/>
              </w:rPr>
              <w:fldChar w:fldCharType="end"/>
            </w:r>
            <w:r>
              <w:rPr>
                <w:rFonts w:hint="eastAsia" w:ascii="仿宋" w:hAnsi="仿宋" w:eastAsia="仿宋" w:cs="仿宋_GB2312"/>
                <w:sz w:val="21"/>
                <w:szCs w:val="21"/>
              </w:rPr>
              <w:t>)失信被执行人、重大税收违法案件当事人、政府采购严重违法失信行为记录名单和“中国政府采购”网站（</w:t>
            </w:r>
            <w:r>
              <w:fldChar w:fldCharType="begin"/>
            </w:r>
            <w:r>
              <w:instrText xml:space="preserve"> HYPERLINK "http://www.ccgp.gov.cn" </w:instrText>
            </w:r>
            <w:r>
              <w:fldChar w:fldCharType="separate"/>
            </w:r>
            <w:r>
              <w:rPr>
                <w:rStyle w:val="56"/>
                <w:rFonts w:hint="eastAsia" w:ascii="仿宋" w:hAnsi="仿宋" w:eastAsia="仿宋" w:cs="仿宋_GB2312"/>
                <w:color w:val="auto"/>
                <w:sz w:val="21"/>
                <w:szCs w:val="21"/>
              </w:rPr>
              <w:t>www.ccgp.gov.cn</w:t>
            </w:r>
            <w:r>
              <w:rPr>
                <w:rStyle w:val="56"/>
                <w:rFonts w:hint="eastAsia" w:ascii="仿宋" w:hAnsi="仿宋" w:eastAsia="仿宋" w:cs="仿宋_GB2312"/>
                <w:color w:val="auto"/>
                <w:sz w:val="21"/>
                <w:szCs w:val="21"/>
              </w:rPr>
              <w:fldChar w:fldCharType="end"/>
            </w:r>
            <w:r>
              <w:rPr>
                <w:rFonts w:hint="eastAsia" w:ascii="仿宋" w:hAnsi="仿宋" w:eastAsia="仿宋" w:cs="仿宋_GB2312"/>
                <w:sz w:val="21"/>
                <w:szCs w:val="21"/>
              </w:rPr>
              <w:t>）政府采购严重违法失信行为记录名单；（投标人可附查询截图）</w:t>
            </w:r>
          </w:p>
        </w:tc>
      </w:tr>
      <w:tr w14:paraId="2B7B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6B6C910C">
            <w:pPr>
              <w:spacing w:line="276" w:lineRule="auto"/>
              <w:jc w:val="center"/>
              <w:rPr>
                <w:rFonts w:ascii="仿宋" w:hAnsi="仿宋" w:eastAsia="仿宋" w:cs="仿宋_GB2312"/>
                <w:szCs w:val="21"/>
              </w:rPr>
            </w:pPr>
            <w:r>
              <w:rPr>
                <w:rFonts w:hint="eastAsia" w:ascii="仿宋" w:hAnsi="仿宋" w:eastAsia="仿宋" w:cs="仿宋_GB2312"/>
                <w:szCs w:val="21"/>
              </w:rPr>
              <w:t>8</w:t>
            </w:r>
          </w:p>
        </w:tc>
        <w:tc>
          <w:tcPr>
            <w:tcW w:w="1752" w:type="dxa"/>
            <w:vAlign w:val="center"/>
          </w:tcPr>
          <w:p w14:paraId="137AD272">
            <w:pPr>
              <w:spacing w:line="276" w:lineRule="auto"/>
              <w:jc w:val="center"/>
              <w:rPr>
                <w:rFonts w:ascii="仿宋" w:hAnsi="仿宋" w:eastAsia="仿宋" w:cs="仿宋_GB2312"/>
                <w:szCs w:val="21"/>
              </w:rPr>
            </w:pPr>
            <w:r>
              <w:rPr>
                <w:rFonts w:hint="eastAsia" w:ascii="仿宋" w:hAnsi="仿宋" w:eastAsia="仿宋" w:cs="仿宋_GB2312"/>
                <w:szCs w:val="21"/>
              </w:rPr>
              <w:t>资质证书</w:t>
            </w:r>
          </w:p>
        </w:tc>
        <w:tc>
          <w:tcPr>
            <w:tcW w:w="6533" w:type="dxa"/>
            <w:vAlign w:val="center"/>
          </w:tcPr>
          <w:p w14:paraId="3B7AE96D">
            <w:pPr>
              <w:spacing w:line="276" w:lineRule="auto"/>
              <w:jc w:val="left"/>
              <w:rPr>
                <w:rFonts w:ascii="仿宋" w:hAnsi="仿宋" w:eastAsia="仿宋" w:cs="仿宋_GB2312"/>
                <w:szCs w:val="21"/>
              </w:rPr>
            </w:pPr>
            <w:r>
              <w:rPr>
                <w:rFonts w:hint="eastAsia" w:ascii="仿宋" w:hAnsi="仿宋" w:eastAsia="仿宋" w:cs="仿宋_GB2312"/>
                <w:szCs w:val="21"/>
              </w:rPr>
              <w:t>具备有效的建筑工程施工总承包叁级及以上资质，或建筑装饰装修工程专业承包贰级及以上资质及以上资质</w:t>
            </w:r>
          </w:p>
        </w:tc>
      </w:tr>
      <w:tr w14:paraId="4087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3CF66591">
            <w:pPr>
              <w:spacing w:line="276" w:lineRule="auto"/>
              <w:jc w:val="center"/>
              <w:rPr>
                <w:rFonts w:ascii="仿宋" w:hAnsi="仿宋" w:eastAsia="仿宋" w:cs="仿宋_GB2312"/>
                <w:szCs w:val="21"/>
              </w:rPr>
            </w:pPr>
            <w:r>
              <w:rPr>
                <w:rFonts w:hint="eastAsia" w:ascii="仿宋" w:hAnsi="仿宋" w:eastAsia="仿宋" w:cs="仿宋_GB2312"/>
                <w:szCs w:val="21"/>
              </w:rPr>
              <w:t>9</w:t>
            </w:r>
          </w:p>
        </w:tc>
        <w:tc>
          <w:tcPr>
            <w:tcW w:w="1752" w:type="dxa"/>
            <w:vAlign w:val="center"/>
          </w:tcPr>
          <w:p w14:paraId="38A5B97A">
            <w:pPr>
              <w:spacing w:line="276" w:lineRule="auto"/>
              <w:jc w:val="center"/>
              <w:rPr>
                <w:rFonts w:ascii="仿宋" w:hAnsi="仿宋" w:eastAsia="仿宋" w:cs="仿宋"/>
                <w:szCs w:val="21"/>
              </w:rPr>
            </w:pPr>
            <w:r>
              <w:rPr>
                <w:rFonts w:hint="eastAsia" w:ascii="仿宋" w:hAnsi="仿宋" w:eastAsia="仿宋" w:cs="仿宋"/>
                <w:szCs w:val="21"/>
              </w:rPr>
              <w:t>安全生产许可证</w:t>
            </w:r>
          </w:p>
        </w:tc>
        <w:tc>
          <w:tcPr>
            <w:tcW w:w="6533" w:type="dxa"/>
            <w:vAlign w:val="center"/>
          </w:tcPr>
          <w:p w14:paraId="73F7A2E5">
            <w:pPr>
              <w:tabs>
                <w:tab w:val="left" w:pos="0"/>
              </w:tabs>
              <w:spacing w:line="276" w:lineRule="auto"/>
              <w:rPr>
                <w:rFonts w:ascii="仿宋" w:hAnsi="仿宋" w:eastAsia="仿宋" w:cs="仿宋"/>
                <w:szCs w:val="21"/>
              </w:rPr>
            </w:pPr>
            <w:r>
              <w:rPr>
                <w:rFonts w:hint="eastAsia" w:ascii="仿宋" w:hAnsi="仿宋" w:eastAsia="仿宋" w:cs="仿宋"/>
                <w:kern w:val="0"/>
                <w:szCs w:val="21"/>
              </w:rPr>
              <w:t>提供</w:t>
            </w:r>
            <w:r>
              <w:rPr>
                <w:rFonts w:hint="eastAsia" w:ascii="仿宋" w:hAnsi="仿宋" w:eastAsia="仿宋" w:cs="仿宋"/>
                <w:szCs w:val="21"/>
              </w:rPr>
              <w:t>具有由住房和城乡建设部门颁发并在有效期内的《安全生产许可证》</w:t>
            </w:r>
            <w:r>
              <w:rPr>
                <w:rFonts w:hint="eastAsia" w:ascii="仿宋" w:hAnsi="仿宋" w:eastAsia="仿宋" w:cs="仿宋"/>
                <w:kern w:val="0"/>
                <w:szCs w:val="21"/>
              </w:rPr>
              <w:t>；</w:t>
            </w:r>
          </w:p>
        </w:tc>
      </w:tr>
      <w:tr w14:paraId="5F71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1222E5D4">
            <w:pPr>
              <w:spacing w:line="276" w:lineRule="auto"/>
              <w:jc w:val="center"/>
              <w:rPr>
                <w:rFonts w:ascii="仿宋" w:hAnsi="仿宋" w:eastAsia="仿宋" w:cs="仿宋_GB2312"/>
                <w:szCs w:val="21"/>
              </w:rPr>
            </w:pPr>
            <w:r>
              <w:rPr>
                <w:rFonts w:hint="eastAsia" w:ascii="仿宋" w:hAnsi="仿宋" w:eastAsia="仿宋" w:cs="仿宋_GB2312"/>
                <w:szCs w:val="21"/>
              </w:rPr>
              <w:t>10</w:t>
            </w:r>
          </w:p>
        </w:tc>
        <w:tc>
          <w:tcPr>
            <w:tcW w:w="1752" w:type="dxa"/>
            <w:vAlign w:val="center"/>
          </w:tcPr>
          <w:p w14:paraId="6F72ED37">
            <w:pPr>
              <w:autoSpaceDE w:val="0"/>
              <w:autoSpaceDN w:val="0"/>
              <w:spacing w:line="276" w:lineRule="auto"/>
              <w:jc w:val="center"/>
              <w:textAlignment w:val="bottom"/>
              <w:rPr>
                <w:rFonts w:ascii="仿宋" w:hAnsi="仿宋" w:eastAsia="仿宋" w:cs="仿宋"/>
                <w:szCs w:val="21"/>
              </w:rPr>
            </w:pPr>
            <w:r>
              <w:rPr>
                <w:rFonts w:hint="eastAsia" w:ascii="仿宋" w:hAnsi="仿宋" w:eastAsia="仿宋" w:cs="仿宋"/>
                <w:szCs w:val="21"/>
              </w:rPr>
              <w:t>项目负责人有效证件</w:t>
            </w:r>
          </w:p>
        </w:tc>
        <w:tc>
          <w:tcPr>
            <w:tcW w:w="6533" w:type="dxa"/>
            <w:vAlign w:val="center"/>
          </w:tcPr>
          <w:p w14:paraId="5F01209E">
            <w:pPr>
              <w:spacing w:line="276" w:lineRule="auto"/>
              <w:jc w:val="left"/>
              <w:rPr>
                <w:rFonts w:ascii="仿宋" w:hAnsi="仿宋" w:eastAsia="仿宋" w:cs="仿宋"/>
                <w:szCs w:val="21"/>
              </w:rPr>
            </w:pPr>
            <w:r>
              <w:rPr>
                <w:rFonts w:hint="eastAsia" w:ascii="仿宋" w:hAnsi="仿宋" w:eastAsia="仿宋" w:cs="仿宋"/>
                <w:szCs w:val="21"/>
              </w:rPr>
              <w:t>拟派项目经理具备中级以上职称或有效的建筑工程专业注册建造师二级及以上证书，并具有有效的安全生产考核证书，且未担任其他在建工程项目，本单位注册(不接受临时建造师)。</w:t>
            </w:r>
          </w:p>
        </w:tc>
      </w:tr>
      <w:tr w14:paraId="44B4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4" w:type="dxa"/>
            <w:vAlign w:val="center"/>
          </w:tcPr>
          <w:p w14:paraId="7E3D4FBE">
            <w:pPr>
              <w:spacing w:line="276" w:lineRule="auto"/>
              <w:jc w:val="center"/>
              <w:rPr>
                <w:rFonts w:ascii="仿宋" w:hAnsi="仿宋" w:eastAsia="仿宋" w:cs="仿宋_GB2312"/>
                <w:szCs w:val="21"/>
              </w:rPr>
            </w:pPr>
            <w:r>
              <w:rPr>
                <w:rFonts w:hint="eastAsia" w:ascii="仿宋" w:hAnsi="仿宋" w:eastAsia="仿宋" w:cs="仿宋_GB2312"/>
                <w:szCs w:val="21"/>
              </w:rPr>
              <w:t>11</w:t>
            </w:r>
          </w:p>
        </w:tc>
        <w:tc>
          <w:tcPr>
            <w:tcW w:w="1752" w:type="dxa"/>
            <w:vAlign w:val="center"/>
          </w:tcPr>
          <w:p w14:paraId="350087DA">
            <w:pPr>
              <w:spacing w:line="276" w:lineRule="auto"/>
              <w:jc w:val="center"/>
              <w:rPr>
                <w:rFonts w:ascii="仿宋" w:hAnsi="仿宋" w:eastAsia="仿宋" w:cs="仿宋_GB2312"/>
                <w:szCs w:val="21"/>
              </w:rPr>
            </w:pPr>
            <w:r>
              <w:rPr>
                <w:rFonts w:hint="eastAsia" w:ascii="仿宋" w:hAnsi="仿宋" w:eastAsia="仿宋" w:cs="仿宋_GB2312"/>
                <w:szCs w:val="21"/>
              </w:rPr>
              <w:t>供应商为中小企业</w:t>
            </w:r>
          </w:p>
        </w:tc>
        <w:tc>
          <w:tcPr>
            <w:tcW w:w="6533" w:type="dxa"/>
            <w:vAlign w:val="center"/>
          </w:tcPr>
          <w:p w14:paraId="435E9DC2">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投标人须提供中小企业声明函（请根据要求单独上传《中小企业声明函》。格式以采购文件要求为准）。</w:t>
            </w:r>
          </w:p>
        </w:tc>
      </w:tr>
      <w:tr w14:paraId="1DAA0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4" w:type="dxa"/>
            <w:vAlign w:val="center"/>
          </w:tcPr>
          <w:p w14:paraId="671A80C2">
            <w:pPr>
              <w:spacing w:line="276" w:lineRule="auto"/>
              <w:jc w:val="center"/>
              <w:rPr>
                <w:rFonts w:ascii="仿宋" w:hAnsi="仿宋" w:eastAsia="仿宋" w:cs="仿宋_GB2312"/>
                <w:szCs w:val="21"/>
              </w:rPr>
            </w:pPr>
            <w:r>
              <w:rPr>
                <w:rFonts w:hint="eastAsia" w:ascii="仿宋" w:hAnsi="仿宋" w:eastAsia="仿宋" w:cs="仿宋_GB2312"/>
                <w:szCs w:val="21"/>
              </w:rPr>
              <w:t>12</w:t>
            </w:r>
          </w:p>
        </w:tc>
        <w:tc>
          <w:tcPr>
            <w:tcW w:w="1752" w:type="dxa"/>
            <w:vAlign w:val="center"/>
          </w:tcPr>
          <w:p w14:paraId="1B1EE712">
            <w:pPr>
              <w:spacing w:line="276" w:lineRule="auto"/>
              <w:jc w:val="center"/>
              <w:rPr>
                <w:rFonts w:ascii="仿宋" w:hAnsi="仿宋" w:eastAsia="仿宋" w:cs="仿宋_GB2312"/>
                <w:szCs w:val="21"/>
              </w:rPr>
            </w:pPr>
            <w:r>
              <w:rPr>
                <w:rFonts w:hint="eastAsia" w:ascii="仿宋" w:hAnsi="仿宋" w:eastAsia="仿宋" w:cs="仿宋_GB2312"/>
                <w:szCs w:val="21"/>
              </w:rPr>
              <w:t>鼓励节能政策</w:t>
            </w:r>
          </w:p>
        </w:tc>
        <w:tc>
          <w:tcPr>
            <w:tcW w:w="6533" w:type="dxa"/>
            <w:vAlign w:val="center"/>
          </w:tcPr>
          <w:p w14:paraId="744967B6">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tc>
      </w:tr>
      <w:tr w14:paraId="7A2F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14" w:type="dxa"/>
            <w:vAlign w:val="center"/>
          </w:tcPr>
          <w:p w14:paraId="479D11A8">
            <w:pPr>
              <w:spacing w:line="276" w:lineRule="auto"/>
              <w:jc w:val="center"/>
              <w:rPr>
                <w:rFonts w:ascii="仿宋" w:hAnsi="仿宋" w:eastAsia="仿宋" w:cs="仿宋_GB2312"/>
                <w:szCs w:val="21"/>
              </w:rPr>
            </w:pPr>
            <w:r>
              <w:rPr>
                <w:rFonts w:hint="eastAsia" w:ascii="仿宋" w:hAnsi="仿宋" w:eastAsia="仿宋" w:cs="仿宋_GB2312"/>
                <w:szCs w:val="21"/>
              </w:rPr>
              <w:t>13</w:t>
            </w:r>
          </w:p>
        </w:tc>
        <w:tc>
          <w:tcPr>
            <w:tcW w:w="1752" w:type="dxa"/>
            <w:vAlign w:val="center"/>
          </w:tcPr>
          <w:p w14:paraId="651C7A8D">
            <w:pPr>
              <w:spacing w:line="276" w:lineRule="auto"/>
              <w:jc w:val="center"/>
              <w:rPr>
                <w:rFonts w:ascii="仿宋" w:hAnsi="仿宋" w:eastAsia="仿宋" w:cs="仿宋_GB2312"/>
                <w:szCs w:val="21"/>
              </w:rPr>
            </w:pPr>
            <w:r>
              <w:rPr>
                <w:rFonts w:hint="eastAsia" w:ascii="仿宋" w:hAnsi="仿宋" w:eastAsia="仿宋" w:cs="仿宋_GB2312"/>
                <w:szCs w:val="21"/>
              </w:rPr>
              <w:t>鼓励环保政策</w:t>
            </w:r>
          </w:p>
        </w:tc>
        <w:tc>
          <w:tcPr>
            <w:tcW w:w="6533" w:type="dxa"/>
            <w:vAlign w:val="center"/>
          </w:tcPr>
          <w:p w14:paraId="2F2671EA">
            <w:pPr>
              <w:pStyle w:val="14"/>
              <w:spacing w:line="276" w:lineRule="auto"/>
              <w:ind w:firstLine="0"/>
              <w:rPr>
                <w:rFonts w:ascii="仿宋" w:hAnsi="仿宋" w:eastAsia="仿宋" w:cs="仿宋_GB2312"/>
                <w:sz w:val="21"/>
                <w:szCs w:val="21"/>
              </w:rPr>
            </w:pPr>
            <w:r>
              <w:rPr>
                <w:rFonts w:hint="eastAsia" w:ascii="仿宋" w:hAnsi="仿宋" w:eastAsia="仿宋" w:cs="仿宋_GB2312"/>
                <w:sz w:val="21"/>
                <w:szCs w:val="21"/>
              </w:rPr>
              <w:t>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tc>
      </w:tr>
      <w:tr w14:paraId="393A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14" w:type="dxa"/>
            <w:vAlign w:val="center"/>
          </w:tcPr>
          <w:p w14:paraId="5D90E07F">
            <w:pPr>
              <w:spacing w:line="276" w:lineRule="auto"/>
              <w:jc w:val="center"/>
              <w:rPr>
                <w:rFonts w:ascii="仿宋" w:hAnsi="仿宋" w:eastAsia="仿宋" w:cs="仿宋_GB2312"/>
                <w:szCs w:val="21"/>
              </w:rPr>
            </w:pPr>
            <w:r>
              <w:rPr>
                <w:rFonts w:hint="eastAsia" w:ascii="仿宋" w:hAnsi="仿宋" w:eastAsia="仿宋" w:cs="仿宋_GB2312"/>
                <w:szCs w:val="21"/>
              </w:rPr>
              <w:t>14</w:t>
            </w:r>
          </w:p>
        </w:tc>
        <w:tc>
          <w:tcPr>
            <w:tcW w:w="1752" w:type="dxa"/>
            <w:vAlign w:val="center"/>
          </w:tcPr>
          <w:p w14:paraId="68471781">
            <w:pPr>
              <w:spacing w:line="276" w:lineRule="auto"/>
              <w:jc w:val="center"/>
              <w:rPr>
                <w:rFonts w:ascii="仿宋" w:hAnsi="仿宋" w:eastAsia="仿宋" w:cs="仿宋_GB2312"/>
                <w:szCs w:val="21"/>
              </w:rPr>
            </w:pPr>
            <w:r>
              <w:rPr>
                <w:rStyle w:val="50"/>
                <w:rFonts w:hint="eastAsia" w:ascii="仿宋" w:hAnsi="仿宋" w:eastAsia="仿宋" w:cs="仿宋_GB2312"/>
                <w:b w:val="0"/>
                <w:szCs w:val="21"/>
              </w:rPr>
              <w:t>其他说明</w:t>
            </w:r>
          </w:p>
        </w:tc>
        <w:tc>
          <w:tcPr>
            <w:tcW w:w="6533" w:type="dxa"/>
            <w:vAlign w:val="center"/>
          </w:tcPr>
          <w:p w14:paraId="7EDB6040">
            <w:pPr>
              <w:spacing w:line="276" w:lineRule="auto"/>
              <w:rPr>
                <w:rFonts w:ascii="仿宋" w:hAnsi="仿宋" w:eastAsia="仿宋" w:cs="仿宋_GB2312"/>
                <w:szCs w:val="21"/>
              </w:rPr>
            </w:pPr>
            <w:r>
              <w:rPr>
                <w:rFonts w:hint="eastAsia" w:ascii="仿宋" w:hAnsi="仿宋" w:eastAsia="仿宋" w:cs="仿宋_GB2312"/>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r>
              <w:rPr>
                <w:rStyle w:val="50"/>
                <w:rFonts w:hint="eastAsia" w:ascii="仿宋" w:hAnsi="仿宋" w:eastAsia="仿宋" w:cs="仿宋_GB2312"/>
                <w:b w:val="0"/>
                <w:szCs w:val="21"/>
              </w:rPr>
              <w:t>（提供承诺函及主要出资人信息表，加盖公章）。</w:t>
            </w:r>
          </w:p>
        </w:tc>
      </w:tr>
    </w:tbl>
    <w:p w14:paraId="77125B23">
      <w:pPr>
        <w:pStyle w:val="26"/>
      </w:pPr>
      <w:r>
        <w:rPr>
          <w:rFonts w:hint="eastAsia"/>
        </w:rPr>
        <w:t>以上审查内容评审结果须全部通过，否则否决其响应文件。</w:t>
      </w:r>
    </w:p>
    <w:p w14:paraId="10609413">
      <w:pPr>
        <w:pStyle w:val="26"/>
      </w:pPr>
      <w:r>
        <w:rPr>
          <w:rFonts w:hint="eastAsia"/>
        </w:rPr>
        <w:t>26.符合性审查</w:t>
      </w:r>
    </w:p>
    <w:p w14:paraId="603708D0">
      <w:pPr>
        <w:pStyle w:val="26"/>
        <w:rPr>
          <w:kern w:val="0"/>
        </w:rPr>
      </w:pPr>
      <w:r>
        <w:rPr>
          <w:rFonts w:hint="eastAsia"/>
          <w:kern w:val="0"/>
        </w:rPr>
        <w:t>26.1</w:t>
      </w:r>
      <w:r>
        <w:rPr>
          <w:rFonts w:hint="eastAsia"/>
        </w:rPr>
        <w:t xml:space="preserve">依据磋商文件的规定，从响应文件的有效性、完整性和对磋商文件的响应程度进行审查，以确定是否对磋商文件的实质性要求作出响应 </w:t>
      </w:r>
      <w:r>
        <w:rPr>
          <w:rFonts w:hint="eastAsia"/>
          <w:kern w:val="0"/>
        </w:rPr>
        <w:t>(包括首次</w:t>
      </w:r>
      <w:r>
        <w:rPr>
          <w:rFonts w:hint="eastAsia"/>
        </w:rPr>
        <w:t>提交的</w:t>
      </w:r>
      <w:r>
        <w:rPr>
          <w:rFonts w:hint="eastAsia"/>
          <w:kern w:val="0"/>
        </w:rPr>
        <w:t>响应文件、重新提交的响应文件)。</w:t>
      </w:r>
    </w:p>
    <w:tbl>
      <w:tblPr>
        <w:tblStyle w:val="47"/>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059"/>
        <w:gridCol w:w="7183"/>
      </w:tblGrid>
      <w:tr w14:paraId="2BFE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66" w:type="dxa"/>
            <w:vAlign w:val="center"/>
          </w:tcPr>
          <w:p w14:paraId="47D74505">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2059" w:type="dxa"/>
            <w:vAlign w:val="center"/>
          </w:tcPr>
          <w:p w14:paraId="5B690EB6">
            <w:pPr>
              <w:spacing w:line="360" w:lineRule="auto"/>
              <w:jc w:val="center"/>
              <w:rPr>
                <w:rFonts w:ascii="仿宋" w:hAnsi="仿宋" w:eastAsia="仿宋" w:cs="仿宋"/>
                <w:b/>
                <w:szCs w:val="21"/>
              </w:rPr>
            </w:pPr>
            <w:r>
              <w:rPr>
                <w:rFonts w:hint="eastAsia" w:ascii="仿宋" w:hAnsi="仿宋" w:eastAsia="仿宋" w:cs="仿宋"/>
                <w:b/>
                <w:szCs w:val="21"/>
              </w:rPr>
              <w:t>评 审 因 素</w:t>
            </w:r>
          </w:p>
        </w:tc>
        <w:tc>
          <w:tcPr>
            <w:tcW w:w="7183" w:type="dxa"/>
            <w:vAlign w:val="center"/>
          </w:tcPr>
          <w:p w14:paraId="60224806">
            <w:pPr>
              <w:spacing w:line="360" w:lineRule="auto"/>
              <w:jc w:val="center"/>
              <w:rPr>
                <w:rFonts w:ascii="仿宋" w:hAnsi="仿宋" w:eastAsia="仿宋" w:cs="仿宋"/>
                <w:b/>
                <w:szCs w:val="21"/>
              </w:rPr>
            </w:pPr>
            <w:r>
              <w:rPr>
                <w:rFonts w:hint="eastAsia" w:ascii="仿宋" w:hAnsi="仿宋" w:eastAsia="仿宋" w:cs="仿宋"/>
                <w:b/>
                <w:szCs w:val="21"/>
              </w:rPr>
              <w:t>评  审  标  准</w:t>
            </w:r>
          </w:p>
        </w:tc>
      </w:tr>
      <w:tr w14:paraId="44F9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66" w:type="dxa"/>
            <w:vAlign w:val="center"/>
          </w:tcPr>
          <w:p w14:paraId="71D57D9C">
            <w:pPr>
              <w:spacing w:line="360" w:lineRule="auto"/>
              <w:jc w:val="center"/>
              <w:rPr>
                <w:rFonts w:ascii="仿宋" w:hAnsi="仿宋" w:eastAsia="仿宋" w:cs="仿宋"/>
                <w:szCs w:val="21"/>
              </w:rPr>
            </w:pPr>
            <w:r>
              <w:rPr>
                <w:rFonts w:hint="eastAsia" w:ascii="仿宋" w:hAnsi="仿宋" w:eastAsia="仿宋" w:cs="仿宋"/>
                <w:szCs w:val="21"/>
              </w:rPr>
              <w:t>1</w:t>
            </w:r>
          </w:p>
        </w:tc>
        <w:tc>
          <w:tcPr>
            <w:tcW w:w="2059" w:type="dxa"/>
            <w:vAlign w:val="center"/>
          </w:tcPr>
          <w:p w14:paraId="262728A8">
            <w:pPr>
              <w:tabs>
                <w:tab w:val="left" w:pos="0"/>
              </w:tabs>
              <w:spacing w:line="360" w:lineRule="auto"/>
              <w:jc w:val="center"/>
              <w:rPr>
                <w:rFonts w:ascii="仿宋" w:hAnsi="仿宋" w:eastAsia="仿宋" w:cs="仿宋"/>
                <w:szCs w:val="21"/>
              </w:rPr>
            </w:pPr>
            <w:r>
              <w:rPr>
                <w:rFonts w:hint="eastAsia" w:ascii="仿宋" w:hAnsi="仿宋" w:eastAsia="仿宋" w:cs="仿宋"/>
                <w:szCs w:val="21"/>
              </w:rPr>
              <w:t>投标人名称</w:t>
            </w:r>
          </w:p>
        </w:tc>
        <w:tc>
          <w:tcPr>
            <w:tcW w:w="7183" w:type="dxa"/>
            <w:vAlign w:val="center"/>
          </w:tcPr>
          <w:p w14:paraId="728E30BE">
            <w:pPr>
              <w:tabs>
                <w:tab w:val="left" w:pos="0"/>
              </w:tabs>
              <w:spacing w:line="360" w:lineRule="auto"/>
              <w:jc w:val="left"/>
              <w:rPr>
                <w:rFonts w:ascii="仿宋" w:hAnsi="仿宋" w:eastAsia="仿宋" w:cs="仿宋"/>
                <w:szCs w:val="21"/>
              </w:rPr>
            </w:pPr>
            <w:r>
              <w:rPr>
                <w:rFonts w:hint="eastAsia" w:ascii="仿宋" w:hAnsi="仿宋" w:eastAsia="仿宋" w:cs="仿宋"/>
                <w:szCs w:val="21"/>
              </w:rPr>
              <w:t>与营业执照、资质证书、安全生产许可证一致</w:t>
            </w:r>
          </w:p>
        </w:tc>
      </w:tr>
      <w:tr w14:paraId="2EF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66" w:type="dxa"/>
            <w:vAlign w:val="center"/>
          </w:tcPr>
          <w:p w14:paraId="44E895E9">
            <w:pPr>
              <w:spacing w:line="360" w:lineRule="auto"/>
              <w:jc w:val="center"/>
              <w:rPr>
                <w:rFonts w:ascii="仿宋" w:hAnsi="仿宋" w:eastAsia="仿宋" w:cs="仿宋"/>
                <w:szCs w:val="21"/>
              </w:rPr>
            </w:pPr>
            <w:r>
              <w:rPr>
                <w:rFonts w:hint="eastAsia" w:ascii="仿宋" w:hAnsi="仿宋" w:eastAsia="仿宋" w:cs="仿宋"/>
                <w:szCs w:val="21"/>
              </w:rPr>
              <w:t>2</w:t>
            </w:r>
          </w:p>
        </w:tc>
        <w:tc>
          <w:tcPr>
            <w:tcW w:w="2059" w:type="dxa"/>
            <w:vAlign w:val="center"/>
          </w:tcPr>
          <w:p w14:paraId="415C2A0F">
            <w:pPr>
              <w:tabs>
                <w:tab w:val="left" w:pos="0"/>
              </w:tabs>
              <w:spacing w:line="360" w:lineRule="auto"/>
              <w:jc w:val="center"/>
              <w:rPr>
                <w:rFonts w:ascii="仿宋" w:hAnsi="仿宋" w:eastAsia="仿宋" w:cs="仿宋"/>
                <w:szCs w:val="21"/>
              </w:rPr>
            </w:pPr>
            <w:r>
              <w:rPr>
                <w:rFonts w:hint="eastAsia" w:ascii="仿宋" w:hAnsi="仿宋" w:eastAsia="仿宋" w:cs="仿宋"/>
                <w:szCs w:val="21"/>
              </w:rPr>
              <w:t>授权委托书</w:t>
            </w:r>
          </w:p>
        </w:tc>
        <w:tc>
          <w:tcPr>
            <w:tcW w:w="7183" w:type="dxa"/>
            <w:vAlign w:val="center"/>
          </w:tcPr>
          <w:p w14:paraId="679A2D17">
            <w:pPr>
              <w:tabs>
                <w:tab w:val="left" w:pos="0"/>
              </w:tabs>
              <w:spacing w:line="360" w:lineRule="auto"/>
              <w:jc w:val="left"/>
              <w:rPr>
                <w:rFonts w:ascii="仿宋" w:hAnsi="仿宋" w:eastAsia="仿宋" w:cs="仿宋"/>
                <w:szCs w:val="21"/>
              </w:rPr>
            </w:pPr>
            <w:r>
              <w:rPr>
                <w:rFonts w:hint="eastAsia" w:ascii="仿宋" w:hAnsi="仿宋" w:eastAsia="仿宋" w:cs="仿宋"/>
                <w:szCs w:val="21"/>
              </w:rPr>
              <w:t>提供法定代表人授权委托书或提供法定代表人身份证明</w:t>
            </w:r>
          </w:p>
        </w:tc>
      </w:tr>
      <w:tr w14:paraId="77C7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966" w:type="dxa"/>
            <w:vAlign w:val="center"/>
          </w:tcPr>
          <w:p w14:paraId="5C69B043">
            <w:pPr>
              <w:spacing w:line="360" w:lineRule="auto"/>
              <w:jc w:val="center"/>
              <w:rPr>
                <w:rFonts w:ascii="仿宋" w:hAnsi="仿宋" w:eastAsia="仿宋" w:cs="仿宋"/>
                <w:szCs w:val="21"/>
              </w:rPr>
            </w:pPr>
            <w:r>
              <w:rPr>
                <w:rFonts w:hint="eastAsia" w:ascii="仿宋" w:hAnsi="仿宋" w:eastAsia="仿宋" w:cs="仿宋"/>
                <w:szCs w:val="21"/>
              </w:rPr>
              <w:t>3</w:t>
            </w:r>
          </w:p>
        </w:tc>
        <w:tc>
          <w:tcPr>
            <w:tcW w:w="2059" w:type="dxa"/>
            <w:vAlign w:val="center"/>
          </w:tcPr>
          <w:p w14:paraId="28069991">
            <w:pPr>
              <w:tabs>
                <w:tab w:val="left" w:pos="0"/>
              </w:tabs>
              <w:spacing w:line="360" w:lineRule="auto"/>
              <w:jc w:val="center"/>
              <w:rPr>
                <w:rFonts w:ascii="仿宋" w:hAnsi="仿宋" w:eastAsia="仿宋" w:cs="仿宋"/>
                <w:szCs w:val="21"/>
              </w:rPr>
            </w:pPr>
            <w:r>
              <w:rPr>
                <w:rFonts w:hint="eastAsia" w:ascii="仿宋" w:hAnsi="仿宋" w:eastAsia="仿宋" w:cs="仿宋"/>
                <w:szCs w:val="21"/>
              </w:rPr>
              <w:t>响应文件签字盖章</w:t>
            </w:r>
          </w:p>
        </w:tc>
        <w:tc>
          <w:tcPr>
            <w:tcW w:w="7183" w:type="dxa"/>
            <w:vAlign w:val="center"/>
          </w:tcPr>
          <w:p w14:paraId="79D0B131">
            <w:pPr>
              <w:tabs>
                <w:tab w:val="left" w:pos="0"/>
              </w:tabs>
              <w:spacing w:line="360" w:lineRule="auto"/>
              <w:jc w:val="left"/>
              <w:rPr>
                <w:rFonts w:ascii="仿宋" w:hAnsi="仿宋" w:eastAsia="仿宋" w:cs="仿宋"/>
                <w:szCs w:val="21"/>
              </w:rPr>
            </w:pPr>
            <w:r>
              <w:rPr>
                <w:rFonts w:hint="eastAsia" w:ascii="仿宋" w:hAnsi="仿宋" w:eastAsia="仿宋" w:cs="仿宋"/>
                <w:szCs w:val="21"/>
              </w:rPr>
              <w:t xml:space="preserve">响应文件按磋商文件要求加盖公章或法人签字或法定授权人签字 </w:t>
            </w:r>
          </w:p>
        </w:tc>
      </w:tr>
      <w:tr w14:paraId="1FE1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66" w:type="dxa"/>
            <w:vAlign w:val="center"/>
          </w:tcPr>
          <w:p w14:paraId="2ECCFCFB">
            <w:pPr>
              <w:spacing w:line="360" w:lineRule="auto"/>
              <w:jc w:val="center"/>
              <w:rPr>
                <w:rFonts w:ascii="仿宋" w:hAnsi="仿宋" w:eastAsia="仿宋" w:cs="仿宋"/>
                <w:szCs w:val="21"/>
              </w:rPr>
            </w:pPr>
            <w:r>
              <w:rPr>
                <w:rFonts w:hint="eastAsia" w:ascii="仿宋" w:hAnsi="仿宋" w:eastAsia="仿宋" w:cs="仿宋"/>
                <w:szCs w:val="21"/>
              </w:rPr>
              <w:t>4</w:t>
            </w:r>
          </w:p>
        </w:tc>
        <w:tc>
          <w:tcPr>
            <w:tcW w:w="2059" w:type="dxa"/>
            <w:vAlign w:val="center"/>
          </w:tcPr>
          <w:p w14:paraId="7AFB6835">
            <w:pPr>
              <w:tabs>
                <w:tab w:val="left" w:pos="0"/>
              </w:tabs>
              <w:spacing w:line="360" w:lineRule="auto"/>
              <w:jc w:val="center"/>
              <w:rPr>
                <w:rFonts w:ascii="仿宋" w:hAnsi="仿宋" w:eastAsia="仿宋" w:cs="仿宋"/>
                <w:szCs w:val="21"/>
              </w:rPr>
            </w:pPr>
            <w:r>
              <w:rPr>
                <w:rFonts w:hint="eastAsia" w:ascii="仿宋" w:hAnsi="仿宋" w:eastAsia="仿宋" w:cs="仿宋"/>
                <w:szCs w:val="21"/>
              </w:rPr>
              <w:t>工期、质量标准</w:t>
            </w:r>
          </w:p>
        </w:tc>
        <w:tc>
          <w:tcPr>
            <w:tcW w:w="7183" w:type="dxa"/>
            <w:vAlign w:val="center"/>
          </w:tcPr>
          <w:p w14:paraId="3BD12299">
            <w:pPr>
              <w:tabs>
                <w:tab w:val="left" w:pos="0"/>
              </w:tabs>
              <w:spacing w:line="360" w:lineRule="auto"/>
              <w:jc w:val="left"/>
              <w:rPr>
                <w:rFonts w:ascii="仿宋" w:hAnsi="仿宋" w:eastAsia="仿宋" w:cs="仿宋"/>
                <w:szCs w:val="21"/>
              </w:rPr>
            </w:pPr>
            <w:r>
              <w:rPr>
                <w:rFonts w:hint="eastAsia" w:ascii="仿宋" w:hAnsi="仿宋" w:eastAsia="仿宋" w:cs="仿宋"/>
                <w:szCs w:val="21"/>
              </w:rPr>
              <w:t>工期、质量标准满足磋商文件要求</w:t>
            </w:r>
          </w:p>
        </w:tc>
      </w:tr>
      <w:tr w14:paraId="1232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966" w:type="dxa"/>
            <w:vAlign w:val="center"/>
          </w:tcPr>
          <w:p w14:paraId="5640466E">
            <w:pPr>
              <w:spacing w:line="360" w:lineRule="auto"/>
              <w:jc w:val="center"/>
              <w:rPr>
                <w:rFonts w:ascii="仿宋" w:hAnsi="仿宋" w:eastAsia="仿宋" w:cs="仿宋"/>
                <w:szCs w:val="21"/>
              </w:rPr>
            </w:pPr>
            <w:r>
              <w:rPr>
                <w:rFonts w:hint="eastAsia" w:ascii="仿宋" w:hAnsi="仿宋" w:eastAsia="仿宋" w:cs="仿宋"/>
                <w:szCs w:val="21"/>
              </w:rPr>
              <w:t>5</w:t>
            </w:r>
          </w:p>
        </w:tc>
        <w:tc>
          <w:tcPr>
            <w:tcW w:w="2059" w:type="dxa"/>
            <w:vAlign w:val="center"/>
          </w:tcPr>
          <w:p w14:paraId="5DD6D634">
            <w:pPr>
              <w:tabs>
                <w:tab w:val="left" w:pos="0"/>
              </w:tabs>
              <w:spacing w:line="360" w:lineRule="auto"/>
              <w:jc w:val="center"/>
              <w:rPr>
                <w:rFonts w:ascii="仿宋" w:hAnsi="仿宋" w:eastAsia="仿宋" w:cs="仿宋"/>
                <w:szCs w:val="21"/>
              </w:rPr>
            </w:pPr>
            <w:r>
              <w:rPr>
                <w:rFonts w:hint="eastAsia" w:ascii="仿宋" w:hAnsi="仿宋" w:eastAsia="仿宋" w:cs="仿宋"/>
                <w:szCs w:val="21"/>
              </w:rPr>
              <w:t>响应文件完整性</w:t>
            </w:r>
          </w:p>
        </w:tc>
        <w:tc>
          <w:tcPr>
            <w:tcW w:w="7183" w:type="dxa"/>
            <w:vAlign w:val="center"/>
          </w:tcPr>
          <w:p w14:paraId="23558A47">
            <w:pPr>
              <w:tabs>
                <w:tab w:val="left" w:pos="0"/>
              </w:tabs>
              <w:spacing w:line="360" w:lineRule="auto"/>
              <w:jc w:val="left"/>
              <w:rPr>
                <w:rFonts w:ascii="仿宋" w:hAnsi="仿宋" w:eastAsia="仿宋" w:cs="仿宋"/>
                <w:szCs w:val="21"/>
              </w:rPr>
            </w:pPr>
            <w:r>
              <w:rPr>
                <w:rFonts w:hint="eastAsia" w:ascii="仿宋" w:hAnsi="仿宋" w:eastAsia="仿宋" w:cs="仿宋"/>
                <w:szCs w:val="21"/>
              </w:rPr>
              <w:t>按磋商文件要求的全部内容编制、无内容缺项的（完全响应清单）</w:t>
            </w:r>
          </w:p>
        </w:tc>
      </w:tr>
      <w:tr w14:paraId="3A8E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966" w:type="dxa"/>
            <w:vAlign w:val="center"/>
          </w:tcPr>
          <w:p w14:paraId="54EA0BED">
            <w:pPr>
              <w:spacing w:line="360" w:lineRule="auto"/>
              <w:jc w:val="center"/>
              <w:rPr>
                <w:rFonts w:ascii="仿宋" w:hAnsi="仿宋" w:eastAsia="仿宋" w:cs="仿宋"/>
                <w:szCs w:val="21"/>
              </w:rPr>
            </w:pPr>
            <w:r>
              <w:rPr>
                <w:rFonts w:hint="eastAsia" w:ascii="仿宋" w:hAnsi="仿宋" w:eastAsia="仿宋" w:cs="仿宋"/>
                <w:szCs w:val="21"/>
              </w:rPr>
              <w:t>6</w:t>
            </w:r>
          </w:p>
        </w:tc>
        <w:tc>
          <w:tcPr>
            <w:tcW w:w="2059" w:type="dxa"/>
            <w:vAlign w:val="center"/>
          </w:tcPr>
          <w:p w14:paraId="0A0A59A4">
            <w:pPr>
              <w:tabs>
                <w:tab w:val="left" w:pos="0"/>
              </w:tabs>
              <w:spacing w:line="360" w:lineRule="auto"/>
              <w:jc w:val="center"/>
              <w:rPr>
                <w:rFonts w:ascii="仿宋" w:hAnsi="仿宋" w:eastAsia="仿宋" w:cs="仿宋"/>
                <w:szCs w:val="21"/>
              </w:rPr>
            </w:pPr>
            <w:r>
              <w:rPr>
                <w:rFonts w:hint="eastAsia" w:ascii="仿宋" w:hAnsi="仿宋" w:eastAsia="仿宋" w:cs="仿宋"/>
                <w:szCs w:val="21"/>
              </w:rPr>
              <w:t>投标有效期</w:t>
            </w:r>
          </w:p>
        </w:tc>
        <w:tc>
          <w:tcPr>
            <w:tcW w:w="7183" w:type="dxa"/>
            <w:vAlign w:val="center"/>
          </w:tcPr>
          <w:p w14:paraId="364376B9">
            <w:pPr>
              <w:tabs>
                <w:tab w:val="left" w:pos="0"/>
              </w:tabs>
              <w:spacing w:line="360" w:lineRule="auto"/>
              <w:jc w:val="left"/>
              <w:rPr>
                <w:rFonts w:ascii="仿宋" w:hAnsi="仿宋" w:eastAsia="仿宋" w:cs="仿宋"/>
                <w:szCs w:val="21"/>
              </w:rPr>
            </w:pPr>
            <w:r>
              <w:rPr>
                <w:rFonts w:hint="eastAsia" w:ascii="仿宋" w:hAnsi="仿宋" w:eastAsia="仿宋" w:cs="仿宋"/>
                <w:szCs w:val="21"/>
              </w:rPr>
              <w:t>投标文件中承诺的投标有效期满足招标文件中载明的投标有效期的</w:t>
            </w:r>
          </w:p>
        </w:tc>
      </w:tr>
      <w:tr w14:paraId="220D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66" w:type="dxa"/>
            <w:vAlign w:val="center"/>
          </w:tcPr>
          <w:p w14:paraId="389A8DC4">
            <w:pPr>
              <w:spacing w:line="360" w:lineRule="auto"/>
              <w:jc w:val="center"/>
              <w:rPr>
                <w:rFonts w:ascii="仿宋" w:hAnsi="仿宋" w:eastAsia="仿宋" w:cs="仿宋"/>
                <w:szCs w:val="21"/>
              </w:rPr>
            </w:pPr>
            <w:r>
              <w:rPr>
                <w:rFonts w:hint="eastAsia" w:ascii="仿宋" w:hAnsi="仿宋" w:eastAsia="仿宋" w:cs="仿宋"/>
                <w:szCs w:val="21"/>
              </w:rPr>
              <w:t>7</w:t>
            </w:r>
          </w:p>
        </w:tc>
        <w:tc>
          <w:tcPr>
            <w:tcW w:w="2059" w:type="dxa"/>
            <w:vAlign w:val="center"/>
          </w:tcPr>
          <w:p w14:paraId="6A358BF1">
            <w:pPr>
              <w:tabs>
                <w:tab w:val="left" w:pos="0"/>
              </w:tabs>
              <w:spacing w:line="360" w:lineRule="auto"/>
              <w:jc w:val="center"/>
              <w:rPr>
                <w:rFonts w:ascii="仿宋" w:hAnsi="仿宋" w:eastAsia="仿宋" w:cs="仿宋"/>
                <w:szCs w:val="21"/>
              </w:rPr>
            </w:pPr>
            <w:r>
              <w:rPr>
                <w:rFonts w:hint="eastAsia" w:ascii="仿宋" w:hAnsi="仿宋" w:eastAsia="仿宋" w:cs="仿宋"/>
                <w:szCs w:val="21"/>
              </w:rPr>
              <w:t>报价表</w:t>
            </w:r>
          </w:p>
        </w:tc>
        <w:tc>
          <w:tcPr>
            <w:tcW w:w="7183" w:type="dxa"/>
            <w:vAlign w:val="center"/>
          </w:tcPr>
          <w:p w14:paraId="47FAD8DB">
            <w:pPr>
              <w:tabs>
                <w:tab w:val="left" w:pos="0"/>
              </w:tabs>
              <w:spacing w:line="360" w:lineRule="auto"/>
              <w:jc w:val="left"/>
              <w:rPr>
                <w:rFonts w:ascii="仿宋" w:hAnsi="仿宋" w:eastAsia="仿宋" w:cs="仿宋"/>
                <w:szCs w:val="21"/>
              </w:rPr>
            </w:pPr>
            <w:r>
              <w:rPr>
                <w:rFonts w:hint="eastAsia" w:ascii="仿宋" w:hAnsi="仿宋" w:eastAsia="仿宋" w:cs="仿宋"/>
                <w:szCs w:val="21"/>
              </w:rPr>
              <w:t>报价具有唯一性，不得高于最高限价</w:t>
            </w:r>
          </w:p>
        </w:tc>
      </w:tr>
      <w:tr w14:paraId="1E4E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66" w:type="dxa"/>
            <w:vAlign w:val="center"/>
          </w:tcPr>
          <w:p w14:paraId="5295D4CE">
            <w:pPr>
              <w:spacing w:line="360" w:lineRule="auto"/>
              <w:jc w:val="center"/>
              <w:rPr>
                <w:rFonts w:ascii="仿宋" w:hAnsi="仿宋" w:eastAsia="仿宋" w:cs="仿宋"/>
                <w:szCs w:val="21"/>
              </w:rPr>
            </w:pPr>
            <w:r>
              <w:rPr>
                <w:rFonts w:hint="eastAsia" w:ascii="仿宋" w:hAnsi="仿宋" w:eastAsia="仿宋" w:cs="仿宋"/>
                <w:szCs w:val="21"/>
              </w:rPr>
              <w:t>8</w:t>
            </w:r>
          </w:p>
        </w:tc>
        <w:tc>
          <w:tcPr>
            <w:tcW w:w="2059" w:type="dxa"/>
            <w:vAlign w:val="center"/>
          </w:tcPr>
          <w:p w14:paraId="61B1F56F">
            <w:pPr>
              <w:tabs>
                <w:tab w:val="left" w:pos="0"/>
              </w:tabs>
              <w:spacing w:line="360" w:lineRule="auto"/>
              <w:jc w:val="center"/>
              <w:rPr>
                <w:rFonts w:ascii="仿宋" w:hAnsi="仿宋" w:eastAsia="仿宋" w:cs="仿宋"/>
                <w:szCs w:val="21"/>
              </w:rPr>
            </w:pPr>
            <w:r>
              <w:rPr>
                <w:rFonts w:hint="eastAsia" w:ascii="仿宋" w:hAnsi="仿宋" w:eastAsia="仿宋" w:cs="仿宋"/>
                <w:szCs w:val="21"/>
              </w:rPr>
              <w:t>清单填写</w:t>
            </w:r>
          </w:p>
        </w:tc>
        <w:tc>
          <w:tcPr>
            <w:tcW w:w="7183" w:type="dxa"/>
            <w:vAlign w:val="center"/>
          </w:tcPr>
          <w:p w14:paraId="20342142">
            <w:pPr>
              <w:tabs>
                <w:tab w:val="left" w:pos="0"/>
              </w:tabs>
              <w:spacing w:line="360" w:lineRule="auto"/>
              <w:jc w:val="left"/>
              <w:rPr>
                <w:rFonts w:ascii="仿宋" w:hAnsi="仿宋" w:eastAsia="仿宋" w:cs="仿宋"/>
                <w:szCs w:val="21"/>
              </w:rPr>
            </w:pPr>
            <w:r>
              <w:rPr>
                <w:rFonts w:hint="eastAsia" w:ascii="仿宋" w:hAnsi="仿宋" w:eastAsia="仿宋" w:cs="仿宋"/>
                <w:szCs w:val="21"/>
              </w:rPr>
              <w:t>投标人应按照招标人提供的工程量清单填报价格。填写的项目编码、项目名称、项目特点、项目特征、计量单位、工程量必须与招标人提供的与招标工程量清单一致。</w:t>
            </w:r>
          </w:p>
        </w:tc>
      </w:tr>
      <w:tr w14:paraId="0147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966" w:type="dxa"/>
            <w:vAlign w:val="center"/>
          </w:tcPr>
          <w:p w14:paraId="41AC19BB">
            <w:pPr>
              <w:spacing w:line="360" w:lineRule="auto"/>
              <w:jc w:val="center"/>
              <w:rPr>
                <w:rFonts w:ascii="仿宋" w:hAnsi="仿宋" w:eastAsia="仿宋" w:cs="仿宋"/>
                <w:szCs w:val="21"/>
              </w:rPr>
            </w:pPr>
            <w:r>
              <w:rPr>
                <w:rFonts w:hint="eastAsia" w:ascii="仿宋" w:hAnsi="仿宋" w:eastAsia="仿宋" w:cs="仿宋"/>
                <w:szCs w:val="21"/>
              </w:rPr>
              <w:t>9</w:t>
            </w:r>
          </w:p>
        </w:tc>
        <w:tc>
          <w:tcPr>
            <w:tcW w:w="2059" w:type="dxa"/>
            <w:vAlign w:val="center"/>
          </w:tcPr>
          <w:p w14:paraId="6CA9A53C">
            <w:pPr>
              <w:tabs>
                <w:tab w:val="left" w:pos="0"/>
              </w:tabs>
              <w:spacing w:line="360" w:lineRule="auto"/>
              <w:jc w:val="center"/>
              <w:rPr>
                <w:rFonts w:ascii="仿宋" w:hAnsi="仿宋" w:eastAsia="仿宋" w:cs="仿宋"/>
                <w:szCs w:val="21"/>
              </w:rPr>
            </w:pPr>
            <w:r>
              <w:rPr>
                <w:rFonts w:hint="eastAsia" w:ascii="仿宋" w:hAnsi="仿宋" w:eastAsia="仿宋" w:cs="仿宋"/>
                <w:szCs w:val="21"/>
              </w:rPr>
              <w:t>清单计价规范</w:t>
            </w:r>
          </w:p>
        </w:tc>
        <w:tc>
          <w:tcPr>
            <w:tcW w:w="7183" w:type="dxa"/>
            <w:vAlign w:val="center"/>
          </w:tcPr>
          <w:p w14:paraId="7F92ED09">
            <w:pPr>
              <w:tabs>
                <w:tab w:val="left" w:pos="0"/>
              </w:tabs>
              <w:spacing w:line="360" w:lineRule="auto"/>
              <w:jc w:val="left"/>
              <w:rPr>
                <w:rFonts w:ascii="仿宋" w:hAnsi="仿宋" w:eastAsia="仿宋" w:cs="仿宋"/>
                <w:szCs w:val="21"/>
              </w:rPr>
            </w:pPr>
            <w:r>
              <w:rPr>
                <w:rFonts w:hint="eastAsia" w:ascii="仿宋" w:hAnsi="仿宋" w:eastAsia="仿宋" w:cs="仿宋"/>
                <w:szCs w:val="21"/>
              </w:rPr>
              <w:t>规费税金检查及其他不可竞争性费用检查是否符合清单计价规范相关规定</w:t>
            </w:r>
          </w:p>
        </w:tc>
      </w:tr>
      <w:tr w14:paraId="03E1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66" w:type="dxa"/>
            <w:vAlign w:val="center"/>
          </w:tcPr>
          <w:p w14:paraId="3F6293C5">
            <w:pPr>
              <w:spacing w:line="360" w:lineRule="auto"/>
              <w:jc w:val="center"/>
              <w:rPr>
                <w:rFonts w:ascii="仿宋" w:hAnsi="仿宋" w:eastAsia="仿宋" w:cs="仿宋"/>
                <w:szCs w:val="21"/>
              </w:rPr>
            </w:pPr>
            <w:r>
              <w:rPr>
                <w:rFonts w:hint="eastAsia" w:ascii="仿宋" w:hAnsi="仿宋" w:eastAsia="仿宋" w:cs="仿宋"/>
                <w:szCs w:val="21"/>
              </w:rPr>
              <w:t>10</w:t>
            </w:r>
          </w:p>
        </w:tc>
        <w:tc>
          <w:tcPr>
            <w:tcW w:w="2059" w:type="dxa"/>
            <w:vAlign w:val="center"/>
          </w:tcPr>
          <w:p w14:paraId="00231FC3">
            <w:pPr>
              <w:tabs>
                <w:tab w:val="left" w:pos="0"/>
              </w:tabs>
              <w:spacing w:line="360" w:lineRule="auto"/>
              <w:jc w:val="center"/>
              <w:rPr>
                <w:rFonts w:ascii="仿宋" w:hAnsi="仿宋" w:eastAsia="仿宋" w:cs="仿宋"/>
                <w:szCs w:val="21"/>
              </w:rPr>
            </w:pPr>
            <w:r>
              <w:rPr>
                <w:rFonts w:hint="eastAsia" w:ascii="仿宋" w:hAnsi="仿宋" w:eastAsia="仿宋" w:cs="仿宋"/>
                <w:szCs w:val="21"/>
              </w:rPr>
              <w:t>暂列金</w:t>
            </w:r>
          </w:p>
        </w:tc>
        <w:tc>
          <w:tcPr>
            <w:tcW w:w="7183" w:type="dxa"/>
            <w:vAlign w:val="center"/>
          </w:tcPr>
          <w:p w14:paraId="0EC9D6B8">
            <w:pPr>
              <w:tabs>
                <w:tab w:val="left" w:pos="0"/>
              </w:tabs>
              <w:spacing w:line="360" w:lineRule="auto"/>
              <w:jc w:val="left"/>
              <w:rPr>
                <w:rFonts w:ascii="仿宋" w:hAnsi="仿宋" w:eastAsia="仿宋" w:cs="仿宋"/>
                <w:szCs w:val="21"/>
              </w:rPr>
            </w:pPr>
            <w:r>
              <w:rPr>
                <w:rFonts w:hint="eastAsia" w:ascii="仿宋" w:hAnsi="仿宋" w:eastAsia="仿宋" w:cs="仿宋"/>
                <w:szCs w:val="21"/>
              </w:rPr>
              <w:t>暂列金金额应按招标工程量清单中列出的金额填写，不得变动</w:t>
            </w:r>
          </w:p>
        </w:tc>
      </w:tr>
      <w:tr w14:paraId="64E1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66" w:type="dxa"/>
            <w:vAlign w:val="center"/>
          </w:tcPr>
          <w:p w14:paraId="06D19B04">
            <w:pPr>
              <w:spacing w:line="360" w:lineRule="auto"/>
              <w:jc w:val="center"/>
              <w:rPr>
                <w:rFonts w:ascii="仿宋" w:hAnsi="仿宋" w:eastAsia="仿宋" w:cs="仿宋"/>
                <w:szCs w:val="21"/>
              </w:rPr>
            </w:pPr>
            <w:r>
              <w:rPr>
                <w:rFonts w:hint="eastAsia" w:ascii="仿宋" w:hAnsi="仿宋" w:eastAsia="仿宋" w:cs="仿宋"/>
                <w:szCs w:val="21"/>
              </w:rPr>
              <w:t>11</w:t>
            </w:r>
          </w:p>
        </w:tc>
        <w:tc>
          <w:tcPr>
            <w:tcW w:w="2059" w:type="dxa"/>
            <w:vAlign w:val="center"/>
          </w:tcPr>
          <w:p w14:paraId="7BA59407">
            <w:pPr>
              <w:tabs>
                <w:tab w:val="left" w:pos="0"/>
              </w:tabs>
              <w:spacing w:line="360" w:lineRule="auto"/>
              <w:jc w:val="center"/>
              <w:rPr>
                <w:rFonts w:ascii="仿宋" w:hAnsi="仿宋" w:eastAsia="仿宋" w:cs="仿宋"/>
                <w:szCs w:val="21"/>
              </w:rPr>
            </w:pPr>
            <w:r>
              <w:rPr>
                <w:rFonts w:hint="eastAsia" w:ascii="仿宋" w:hAnsi="仿宋" w:eastAsia="仿宋" w:cs="仿宋"/>
                <w:szCs w:val="21"/>
              </w:rPr>
              <w:t>附加条件</w:t>
            </w:r>
          </w:p>
        </w:tc>
        <w:tc>
          <w:tcPr>
            <w:tcW w:w="7183" w:type="dxa"/>
            <w:vAlign w:val="center"/>
          </w:tcPr>
          <w:p w14:paraId="42BAB344">
            <w:pPr>
              <w:tabs>
                <w:tab w:val="left" w:pos="0"/>
              </w:tabs>
              <w:spacing w:line="360" w:lineRule="auto"/>
              <w:jc w:val="left"/>
              <w:rPr>
                <w:rFonts w:ascii="仿宋" w:hAnsi="仿宋" w:eastAsia="仿宋" w:cs="仿宋"/>
                <w:szCs w:val="21"/>
              </w:rPr>
            </w:pPr>
            <w:r>
              <w:rPr>
                <w:rFonts w:hint="eastAsia" w:ascii="仿宋" w:hAnsi="仿宋" w:eastAsia="仿宋" w:cs="仿宋"/>
                <w:szCs w:val="21"/>
              </w:rPr>
              <w:t>投标文件未含有采购人不能接受的附加条件的</w:t>
            </w:r>
          </w:p>
        </w:tc>
      </w:tr>
      <w:tr w14:paraId="265D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66" w:type="dxa"/>
            <w:vAlign w:val="center"/>
          </w:tcPr>
          <w:p w14:paraId="433E71E6">
            <w:pPr>
              <w:spacing w:line="360" w:lineRule="auto"/>
              <w:jc w:val="center"/>
              <w:rPr>
                <w:rFonts w:ascii="仿宋" w:hAnsi="仿宋" w:eastAsia="仿宋" w:cs="仿宋"/>
                <w:b/>
                <w:szCs w:val="21"/>
              </w:rPr>
            </w:pPr>
            <w:r>
              <w:rPr>
                <w:rFonts w:hint="eastAsia" w:ascii="仿宋" w:hAnsi="仿宋" w:eastAsia="仿宋" w:cs="仿宋"/>
                <w:b/>
                <w:szCs w:val="21"/>
              </w:rPr>
              <w:t>结论</w:t>
            </w:r>
          </w:p>
        </w:tc>
        <w:tc>
          <w:tcPr>
            <w:tcW w:w="9242" w:type="dxa"/>
            <w:gridSpan w:val="2"/>
            <w:vAlign w:val="center"/>
          </w:tcPr>
          <w:p w14:paraId="032BD26C">
            <w:pPr>
              <w:spacing w:line="360" w:lineRule="auto"/>
              <w:jc w:val="center"/>
              <w:rPr>
                <w:rFonts w:ascii="仿宋" w:hAnsi="仿宋" w:eastAsia="仿宋" w:cs="仿宋"/>
                <w:b/>
                <w:szCs w:val="21"/>
              </w:rPr>
            </w:pPr>
            <w:r>
              <w:rPr>
                <w:rFonts w:hint="eastAsia" w:ascii="仿宋" w:hAnsi="仿宋" w:eastAsia="仿宋" w:cs="仿宋"/>
                <w:b/>
                <w:szCs w:val="21"/>
              </w:rPr>
              <w:t>是否通过审查，进入下一阶段</w:t>
            </w:r>
          </w:p>
        </w:tc>
      </w:tr>
    </w:tbl>
    <w:p w14:paraId="00D999AA">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b/>
          <w:kern w:val="0"/>
          <w:szCs w:val="21"/>
        </w:rPr>
        <w:t>26.2</w:t>
      </w:r>
      <w:r>
        <w:rPr>
          <w:rFonts w:hint="eastAsia" w:ascii="仿宋" w:hAnsi="仿宋" w:eastAsia="仿宋" w:cs="仿宋"/>
          <w:szCs w:val="21"/>
        </w:rPr>
        <w:t>磋商小组只对通过上述评审进行详细评审，看其是否有计算或表达上的错误，修改错误的原则如下：</w:t>
      </w:r>
    </w:p>
    <w:p w14:paraId="7C68778A">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（1）投标总价应按工程项目总价表合计金额填写。如不一致，以工程项目总价表合计金额为准。</w:t>
      </w:r>
    </w:p>
    <w:p w14:paraId="2722D561">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（2）工程项目总价表中单项工程名称、金额应按单项工程费汇总表的工程名称、合计金额填写。如不一致，以单项工程费汇总表的工程名称、合计金额为准。</w:t>
      </w:r>
    </w:p>
    <w:p w14:paraId="3B41A8D9">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（3）单项工程费汇总表中单位工程名称、金额应按单位工程费汇总表的工程名称、合计金额填写。如不一致，以单位工程费汇总表的工程名称、合计金额为准。</w:t>
      </w:r>
    </w:p>
    <w:p w14:paraId="15FDCA4A">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4）单位工程费汇总表中的金额应分别按照分部分项工程量清单计价表、措施项目清单计价表和其他项目清单计价表的合计金额填写，如不一致，以分部分项清单计价表、措施项目清单计价表和其他项目清单计价表的合计金额为准。并按有关规定计算规费、税金（规费和税金属不可竞争费用）。</w:t>
      </w:r>
    </w:p>
    <w:p w14:paraId="275E82DF">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（5）措施项目清单计价表中投标人可根据施工组织设计采取的措施增加项目。</w:t>
      </w:r>
    </w:p>
    <w:p w14:paraId="64A257C5">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（6）其他项目清单计价表中的项目名称必须按其他项目清单中的相应内容填写；招标人部分的金额必须按照招标人提出的数额填写。</w:t>
      </w:r>
    </w:p>
    <w:p w14:paraId="13A4518C">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（7）零星工作项目计价表中的人工、材料、机械名称计量单位和相应数量应按零星工作项目表中相应的内容填写。</w:t>
      </w:r>
    </w:p>
    <w:p w14:paraId="7A37C314">
      <w:pPr>
        <w:tabs>
          <w:tab w:val="left" w:pos="0"/>
          <w:tab w:val="left" w:pos="7560"/>
          <w:tab w:val="left" w:pos="7740"/>
          <w:tab w:val="left" w:pos="7920"/>
        </w:tabs>
        <w:adjustRightInd w:val="0"/>
        <w:snapToGrid w:val="0"/>
        <w:spacing w:line="360" w:lineRule="auto"/>
        <w:ind w:right="23" w:rightChars="11"/>
        <w:rPr>
          <w:rFonts w:ascii="仿宋" w:hAnsi="仿宋" w:eastAsia="仿宋" w:cs="仿宋"/>
          <w:szCs w:val="21"/>
        </w:rPr>
      </w:pPr>
      <w:r>
        <w:rPr>
          <w:rFonts w:hint="eastAsia" w:ascii="仿宋" w:hAnsi="仿宋" w:eastAsia="仿宋" w:cs="仿宋"/>
          <w:szCs w:val="21"/>
        </w:rPr>
        <w:t>（8）投标报价当用数字表示的数额与用文字表示的数额不一致时，以文字为准。</w:t>
      </w:r>
    </w:p>
    <w:p w14:paraId="6FB99AC2">
      <w:pPr>
        <w:tabs>
          <w:tab w:val="left" w:pos="0"/>
          <w:tab w:val="left" w:pos="7560"/>
          <w:tab w:val="left" w:pos="7740"/>
          <w:tab w:val="left" w:pos="7920"/>
        </w:tabs>
        <w:adjustRightInd w:val="0"/>
        <w:snapToGrid w:val="0"/>
        <w:spacing w:line="360" w:lineRule="auto"/>
        <w:ind w:right="23" w:rightChars="11"/>
        <w:rPr>
          <w:rFonts w:ascii="仿宋" w:hAnsi="仿宋" w:eastAsia="仿宋" w:cs="仿宋"/>
          <w:b/>
          <w:kern w:val="0"/>
          <w:szCs w:val="21"/>
        </w:rPr>
      </w:pPr>
      <w:r>
        <w:rPr>
          <w:rFonts w:hint="eastAsia" w:ascii="仿宋" w:hAnsi="仿宋" w:eastAsia="仿宋" w:cs="仿宋"/>
          <w:szCs w:val="21"/>
        </w:rPr>
        <w:t>（9）当单价与工程量的乘积与细目总价不一致时，通常以该行填报的单价为准。除非评标委员会认为单价有明显的小数点错位，此时应以填报的细目总价为准，并修改单价。</w:t>
      </w:r>
    </w:p>
    <w:p w14:paraId="4D4B729F">
      <w:pPr>
        <w:pStyle w:val="26"/>
      </w:pPr>
      <w:r>
        <w:rPr>
          <w:rFonts w:hint="eastAsia"/>
        </w:rPr>
        <w:t>评标委员会通过上述评审和修正后的价格作为投标人的最终投标报价。投标人应当澄清和签字确认，否则招标人对投标人的投标文件将予以拒绝并且其投标保证金也将被没收，并不影响评标工作。</w:t>
      </w:r>
    </w:p>
    <w:p w14:paraId="217B345C">
      <w:pPr>
        <w:pStyle w:val="26"/>
      </w:pPr>
      <w:r>
        <w:rPr>
          <w:rFonts w:hint="eastAsia"/>
        </w:rPr>
        <w:t>26.3有下列情形之一时，评标委员会应予废标，并将理由通知所有投标：</w:t>
      </w:r>
    </w:p>
    <w:p w14:paraId="43F38A2E">
      <w:pPr>
        <w:pStyle w:val="26"/>
      </w:pPr>
      <w:r>
        <w:rPr>
          <w:rFonts w:hint="eastAsia"/>
        </w:rPr>
        <w:t>（1）符合专业条件的投标人或者对招标文件作实质性响应的投标人不足三家的；</w:t>
      </w:r>
    </w:p>
    <w:p w14:paraId="30890FB2">
      <w:pPr>
        <w:pStyle w:val="26"/>
      </w:pPr>
      <w:r>
        <w:rPr>
          <w:rFonts w:hint="eastAsia"/>
        </w:rPr>
        <w:t>（2）出现影响招标公正的违法、违规行为的；</w:t>
      </w:r>
    </w:p>
    <w:p w14:paraId="5477E681">
      <w:pPr>
        <w:pStyle w:val="26"/>
      </w:pPr>
      <w:r>
        <w:rPr>
          <w:rFonts w:hint="eastAsia"/>
        </w:rPr>
        <w:t>（3）投标人的报价均超过了采购预算；</w:t>
      </w:r>
    </w:p>
    <w:p w14:paraId="14DE14DC">
      <w:pPr>
        <w:pStyle w:val="21"/>
        <w:spacing w:line="360" w:lineRule="auto"/>
        <w:ind w:firstLine="0" w:firstLineChars="0"/>
        <w:rPr>
          <w:rFonts w:ascii="仿宋" w:hAnsi="仿宋" w:eastAsia="仿宋" w:cs="仿宋"/>
        </w:rPr>
      </w:pPr>
      <w:r>
        <w:rPr>
          <w:rFonts w:hint="eastAsia" w:ascii="仿宋" w:hAnsi="仿宋" w:eastAsia="仿宋" w:cs="仿宋"/>
          <w:szCs w:val="21"/>
        </w:rPr>
        <w:t>（4）因重大变故，采购任务取消的。</w:t>
      </w:r>
    </w:p>
    <w:p w14:paraId="5CC84B87">
      <w:pPr>
        <w:tabs>
          <w:tab w:val="left" w:pos="0"/>
          <w:tab w:val="left" w:pos="7560"/>
          <w:tab w:val="left" w:pos="7740"/>
          <w:tab w:val="left" w:pos="7920"/>
        </w:tabs>
        <w:adjustRightInd w:val="0"/>
        <w:snapToGrid w:val="0"/>
        <w:spacing w:line="360" w:lineRule="auto"/>
        <w:ind w:right="23" w:rightChars="11"/>
        <w:rPr>
          <w:rFonts w:ascii="仿宋" w:hAnsi="仿宋" w:eastAsia="仿宋" w:cs="仿宋"/>
          <w:b/>
          <w:kern w:val="0"/>
          <w:szCs w:val="21"/>
        </w:rPr>
      </w:pPr>
      <w:r>
        <w:rPr>
          <w:rFonts w:hint="eastAsia" w:ascii="仿宋" w:hAnsi="仿宋" w:eastAsia="仿宋" w:cs="仿宋"/>
          <w:b/>
          <w:kern w:val="0"/>
          <w:szCs w:val="21"/>
        </w:rPr>
        <w:t>27.澄清</w:t>
      </w:r>
    </w:p>
    <w:p w14:paraId="7F8DBFCF">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27.1 磋商小组在对响应文件(包括首次响应文件、重新提交的响应文件)的有效性、完整性和对磋商文件的响应程度进行审查时，可以要求</w:t>
      </w:r>
      <w:r>
        <w:rPr>
          <w:rFonts w:hint="eastAsia" w:ascii="仿宋" w:hAnsi="仿宋" w:eastAsia="仿宋" w:cs="仿宋"/>
          <w:szCs w:val="21"/>
        </w:rPr>
        <w:t>投标人</w:t>
      </w:r>
      <w:r>
        <w:rPr>
          <w:rFonts w:hint="eastAsia" w:ascii="仿宋" w:hAnsi="仿宋" w:eastAsia="仿宋" w:cs="仿宋"/>
          <w:kern w:val="0"/>
          <w:szCs w:val="21"/>
        </w:rPr>
        <w:t>对响应文件中含义不明确、同类问题表述不一致或者有明显文字和计算错误的内容等作出必要的澄清、说明或者更正。该要求应当以书面形式作出。投标人的澄清、说明或者更正不得超出响应文件的范围或者改变响应文件的实质性内容。</w:t>
      </w:r>
      <w:r>
        <w:rPr>
          <w:rFonts w:hint="eastAsia" w:ascii="仿宋" w:hAnsi="仿宋" w:eastAsia="仿宋" w:cs="仿宋"/>
          <w:szCs w:val="21"/>
        </w:rPr>
        <w:t>投标人</w:t>
      </w:r>
      <w:r>
        <w:rPr>
          <w:rFonts w:hint="eastAsia" w:ascii="仿宋" w:hAnsi="仿宋" w:eastAsia="仿宋" w:cs="仿宋"/>
          <w:kern w:val="0"/>
          <w:szCs w:val="21"/>
        </w:rPr>
        <w:t>的澄清、说明或者更正应当采用书面形式，由其法定代表人或其委托代理人签字，</w:t>
      </w:r>
      <w:r>
        <w:rPr>
          <w:rFonts w:hint="eastAsia" w:ascii="仿宋" w:hAnsi="仿宋" w:eastAsia="仿宋" w:cs="仿宋"/>
          <w:szCs w:val="21"/>
        </w:rPr>
        <w:t>投标人</w:t>
      </w:r>
      <w:r>
        <w:rPr>
          <w:rFonts w:hint="eastAsia" w:ascii="仿宋" w:hAnsi="仿宋" w:eastAsia="仿宋" w:cs="仿宋"/>
          <w:kern w:val="0"/>
          <w:szCs w:val="21"/>
        </w:rPr>
        <w:t>的澄清、说明或者更正不得超出响应文件的范围或者改变响应文件的实质性内容。</w:t>
      </w:r>
    </w:p>
    <w:p w14:paraId="34737CCA">
      <w:pPr>
        <w:widowControl/>
        <w:adjustRightInd w:val="0"/>
        <w:snapToGrid w:val="0"/>
        <w:spacing w:line="360" w:lineRule="auto"/>
        <w:ind w:firstLine="420"/>
        <w:jc w:val="left"/>
        <w:rPr>
          <w:rFonts w:ascii="仿宋" w:hAnsi="仿宋" w:eastAsia="仿宋" w:cs="仿宋"/>
          <w:b/>
          <w:kern w:val="0"/>
          <w:szCs w:val="21"/>
        </w:rPr>
      </w:pPr>
      <w:r>
        <w:rPr>
          <w:rFonts w:hint="eastAsia" w:ascii="仿宋" w:hAnsi="仿宋" w:eastAsia="仿宋" w:cs="仿宋"/>
          <w:kern w:val="0"/>
          <w:szCs w:val="21"/>
        </w:rPr>
        <w:t>27.2 报价计算错误修正的原则：报价的大写金额和小写金额不一致的，以大写金额为准；</w:t>
      </w:r>
      <w:r>
        <w:rPr>
          <w:rFonts w:hint="eastAsia" w:ascii="仿宋" w:hAnsi="仿宋" w:eastAsia="仿宋" w:cs="仿宋"/>
          <w:szCs w:val="21"/>
        </w:rPr>
        <w:t>总价金额与按单价汇总金额不一致的，以单价金额计算结果为准；单价金额小数点有明显错位的，应以总价为准，并修改单价。若投标人拒绝接受上述修正，在评审时将其视为无效响应</w:t>
      </w:r>
      <w:r>
        <w:rPr>
          <w:rFonts w:hint="eastAsia" w:ascii="仿宋" w:hAnsi="仿宋" w:eastAsia="仿宋" w:cs="仿宋"/>
          <w:kern w:val="0"/>
          <w:szCs w:val="21"/>
        </w:rPr>
        <w:t>。</w:t>
      </w:r>
    </w:p>
    <w:p w14:paraId="7A8FA714">
      <w:pPr>
        <w:widowControl/>
        <w:adjustRightInd w:val="0"/>
        <w:snapToGrid w:val="0"/>
        <w:spacing w:line="360" w:lineRule="auto"/>
        <w:jc w:val="left"/>
        <w:rPr>
          <w:rFonts w:ascii="仿宋" w:hAnsi="仿宋" w:eastAsia="仿宋" w:cs="仿宋"/>
          <w:kern w:val="0"/>
          <w:szCs w:val="21"/>
        </w:rPr>
      </w:pPr>
      <w:r>
        <w:rPr>
          <w:rFonts w:hint="eastAsia" w:ascii="仿宋" w:hAnsi="仿宋" w:eastAsia="仿宋" w:cs="仿宋"/>
          <w:b/>
          <w:kern w:val="0"/>
          <w:szCs w:val="21"/>
        </w:rPr>
        <w:t>28. 磋商</w:t>
      </w:r>
    </w:p>
    <w:p w14:paraId="1041AF1C">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bCs/>
          <w:szCs w:val="21"/>
        </w:rPr>
        <w:t>28.1</w:t>
      </w:r>
      <w:r>
        <w:rPr>
          <w:rFonts w:hint="eastAsia" w:ascii="仿宋" w:hAnsi="仿宋" w:eastAsia="仿宋" w:cs="仿宋"/>
          <w:kern w:val="0"/>
          <w:szCs w:val="21"/>
        </w:rPr>
        <w:t>符合性审查结束后</w:t>
      </w:r>
      <w:r>
        <w:rPr>
          <w:rFonts w:hint="eastAsia" w:ascii="仿宋" w:hAnsi="仿宋" w:eastAsia="仿宋" w:cs="仿宋"/>
          <w:bCs/>
          <w:szCs w:val="21"/>
        </w:rPr>
        <w:t>，</w:t>
      </w:r>
      <w:r>
        <w:rPr>
          <w:rFonts w:hint="eastAsia" w:ascii="仿宋" w:hAnsi="仿宋" w:eastAsia="仿宋" w:cs="仿宋"/>
          <w:kern w:val="0"/>
          <w:szCs w:val="21"/>
        </w:rPr>
        <w:t>磋商小组所有成员集中与单一</w:t>
      </w:r>
      <w:r>
        <w:rPr>
          <w:rFonts w:hint="eastAsia" w:ascii="仿宋" w:hAnsi="仿宋" w:eastAsia="仿宋" w:cs="仿宋"/>
          <w:szCs w:val="21"/>
        </w:rPr>
        <w:t>投标人</w:t>
      </w:r>
      <w:r>
        <w:rPr>
          <w:rFonts w:hint="eastAsia" w:ascii="仿宋" w:hAnsi="仿宋" w:eastAsia="仿宋" w:cs="仿宋"/>
          <w:kern w:val="0"/>
          <w:szCs w:val="21"/>
        </w:rPr>
        <w:t>分别进行磋商，并给予所有参加磋商的投标人平等的磋商机会。</w:t>
      </w:r>
    </w:p>
    <w:p w14:paraId="7306855F">
      <w:pPr>
        <w:widowControl/>
        <w:adjustRightInd w:val="0"/>
        <w:snapToGrid w:val="0"/>
        <w:spacing w:line="360" w:lineRule="auto"/>
        <w:ind w:firstLine="420"/>
        <w:jc w:val="left"/>
        <w:rPr>
          <w:rFonts w:ascii="仿宋" w:hAnsi="仿宋" w:eastAsia="仿宋" w:cs="仿宋"/>
          <w:kern w:val="0"/>
          <w:szCs w:val="21"/>
          <w:lang w:val="zh-CN"/>
        </w:rPr>
      </w:pPr>
      <w:r>
        <w:rPr>
          <w:rFonts w:hint="eastAsia" w:ascii="仿宋" w:hAnsi="仿宋" w:eastAsia="仿宋" w:cs="仿宋"/>
          <w:kern w:val="0"/>
          <w:szCs w:val="21"/>
        </w:rPr>
        <w:t>28.2对于未明确磋商文件实质性变动内容，或者磋商文件明确了可能发生实质性变动内容，但在磋商过程中，</w:t>
      </w:r>
      <w:r>
        <w:rPr>
          <w:rFonts w:hint="eastAsia" w:ascii="仿宋" w:hAnsi="仿宋" w:eastAsia="仿宋" w:cs="仿宋"/>
          <w:bCs/>
          <w:szCs w:val="21"/>
        </w:rPr>
        <w:t>磋商小组</w:t>
      </w:r>
      <w:r>
        <w:rPr>
          <w:rFonts w:hint="eastAsia" w:ascii="仿宋" w:hAnsi="仿宋" w:eastAsia="仿宋" w:cs="仿宋"/>
          <w:kern w:val="0"/>
          <w:szCs w:val="21"/>
        </w:rPr>
        <w:t>根据磋商情况</w:t>
      </w:r>
      <w:r>
        <w:rPr>
          <w:rFonts w:hint="eastAsia" w:ascii="仿宋" w:hAnsi="仿宋" w:eastAsia="仿宋" w:cs="仿宋"/>
          <w:bCs/>
          <w:szCs w:val="21"/>
        </w:rPr>
        <w:t>认为</w:t>
      </w:r>
      <w:r>
        <w:rPr>
          <w:rFonts w:hint="eastAsia" w:ascii="仿宋" w:hAnsi="仿宋" w:eastAsia="仿宋" w:cs="仿宋"/>
          <w:kern w:val="0"/>
          <w:szCs w:val="21"/>
        </w:rPr>
        <w:t>磋商文件无需发生实质性变动的，直接与实质性响应磋商文件要求的</w:t>
      </w:r>
      <w:r>
        <w:rPr>
          <w:rFonts w:hint="eastAsia" w:ascii="仿宋" w:hAnsi="仿宋" w:eastAsia="仿宋" w:cs="仿宋"/>
          <w:szCs w:val="21"/>
        </w:rPr>
        <w:t>投标人</w:t>
      </w:r>
      <w:r>
        <w:rPr>
          <w:rFonts w:hint="eastAsia" w:ascii="仿宋" w:hAnsi="仿宋" w:eastAsia="仿宋" w:cs="仿宋"/>
          <w:kern w:val="0"/>
          <w:szCs w:val="21"/>
        </w:rPr>
        <w:t>就价格组织多轮磋商。</w:t>
      </w:r>
    </w:p>
    <w:p w14:paraId="0B0B6C38">
      <w:pPr>
        <w:widowControl/>
        <w:adjustRightInd w:val="0"/>
        <w:snapToGrid w:val="0"/>
        <w:spacing w:line="360" w:lineRule="auto"/>
        <w:ind w:firstLine="420"/>
        <w:jc w:val="left"/>
        <w:rPr>
          <w:rFonts w:ascii="仿宋" w:hAnsi="仿宋" w:eastAsia="仿宋" w:cs="仿宋"/>
          <w:bCs/>
          <w:szCs w:val="21"/>
        </w:rPr>
      </w:pPr>
      <w:r>
        <w:rPr>
          <w:rFonts w:hint="eastAsia" w:ascii="仿宋" w:hAnsi="仿宋" w:eastAsia="仿宋" w:cs="仿宋"/>
          <w:kern w:val="0"/>
          <w:szCs w:val="21"/>
        </w:rPr>
        <w:t>28.3</w:t>
      </w:r>
      <w:r>
        <w:rPr>
          <w:rFonts w:hint="eastAsia" w:ascii="仿宋" w:hAnsi="仿宋" w:eastAsia="仿宋" w:cs="仿宋"/>
          <w:bCs/>
          <w:szCs w:val="21"/>
        </w:rPr>
        <w:t>在每一轮磋商中，磋商小组</w:t>
      </w:r>
      <w:r>
        <w:rPr>
          <w:rFonts w:hint="eastAsia" w:ascii="仿宋" w:hAnsi="仿宋" w:eastAsia="仿宋" w:cs="仿宋"/>
          <w:kern w:val="0"/>
          <w:szCs w:val="21"/>
        </w:rPr>
        <w:t>可以根据磋商文件规定和磋商情况，</w:t>
      </w:r>
      <w:r>
        <w:rPr>
          <w:rFonts w:hint="eastAsia" w:ascii="仿宋" w:hAnsi="仿宋" w:eastAsia="仿宋" w:cs="仿宋"/>
          <w:bCs/>
          <w:szCs w:val="21"/>
        </w:rPr>
        <w:t>对磋商文件的</w:t>
      </w:r>
      <w:r>
        <w:rPr>
          <w:rFonts w:hint="eastAsia" w:ascii="仿宋" w:hAnsi="仿宋" w:eastAsia="仿宋" w:cs="仿宋"/>
          <w:kern w:val="0"/>
          <w:szCs w:val="21"/>
        </w:rPr>
        <w:t>采购需求中的技术、服务要求以及合同草案条款</w:t>
      </w:r>
      <w:r>
        <w:rPr>
          <w:rFonts w:hint="eastAsia" w:ascii="仿宋" w:hAnsi="仿宋" w:eastAsia="仿宋" w:cs="仿宋"/>
          <w:bCs/>
          <w:szCs w:val="21"/>
        </w:rPr>
        <w:t>作实质性变动(磋商文件的实质性变动内容为磋商文件的组成部分)，并以书面形式要求</w:t>
      </w:r>
      <w:r>
        <w:rPr>
          <w:rFonts w:hint="eastAsia" w:ascii="仿宋" w:hAnsi="仿宋" w:eastAsia="仿宋" w:cs="仿宋"/>
          <w:kern w:val="0"/>
          <w:szCs w:val="21"/>
        </w:rPr>
        <w:t>符合性审查合格</w:t>
      </w:r>
      <w:r>
        <w:rPr>
          <w:rFonts w:hint="eastAsia" w:ascii="仿宋" w:hAnsi="仿宋" w:eastAsia="仿宋" w:cs="仿宋"/>
          <w:bCs/>
          <w:szCs w:val="21"/>
        </w:rPr>
        <w:t>的</w:t>
      </w:r>
      <w:r>
        <w:rPr>
          <w:rFonts w:hint="eastAsia" w:ascii="仿宋" w:hAnsi="仿宋" w:eastAsia="仿宋" w:cs="仿宋"/>
          <w:szCs w:val="21"/>
        </w:rPr>
        <w:t>投标人</w:t>
      </w:r>
      <w:r>
        <w:rPr>
          <w:rFonts w:hint="eastAsia" w:ascii="仿宋" w:hAnsi="仿宋" w:eastAsia="仿宋" w:cs="仿宋"/>
          <w:bCs/>
          <w:szCs w:val="21"/>
        </w:rPr>
        <w:t>，在规定的</w:t>
      </w:r>
      <w:r>
        <w:rPr>
          <w:rFonts w:hint="eastAsia" w:ascii="仿宋" w:hAnsi="仿宋" w:eastAsia="仿宋" w:cs="仿宋"/>
          <w:kern w:val="0"/>
          <w:szCs w:val="21"/>
        </w:rPr>
        <w:t>截止时间前</w:t>
      </w:r>
      <w:r>
        <w:rPr>
          <w:rFonts w:hint="eastAsia" w:ascii="仿宋" w:hAnsi="仿宋" w:eastAsia="仿宋" w:cs="仿宋"/>
          <w:bCs/>
          <w:szCs w:val="21"/>
        </w:rPr>
        <w:t>重</w:t>
      </w:r>
      <w:r>
        <w:rPr>
          <w:rFonts w:hint="eastAsia" w:ascii="仿宋" w:hAnsi="仿宋" w:eastAsia="仿宋" w:cs="仿宋"/>
          <w:kern w:val="0"/>
          <w:szCs w:val="21"/>
        </w:rPr>
        <w:t>新提交响应文件</w:t>
      </w:r>
      <w:r>
        <w:rPr>
          <w:rFonts w:hint="eastAsia" w:ascii="仿宋" w:hAnsi="仿宋" w:eastAsia="仿宋" w:cs="仿宋"/>
          <w:bCs/>
          <w:szCs w:val="21"/>
        </w:rPr>
        <w:t>。</w:t>
      </w:r>
    </w:p>
    <w:p w14:paraId="3B79F9AF">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bCs/>
          <w:szCs w:val="21"/>
        </w:rPr>
        <w:t>28.4</w:t>
      </w:r>
      <w:r>
        <w:rPr>
          <w:rFonts w:hint="eastAsia" w:ascii="仿宋" w:hAnsi="仿宋" w:eastAsia="仿宋" w:cs="仿宋"/>
          <w:kern w:val="0"/>
          <w:szCs w:val="21"/>
        </w:rPr>
        <w:t>磋商小组应当</w:t>
      </w:r>
      <w:r>
        <w:rPr>
          <w:rFonts w:hint="eastAsia" w:ascii="仿宋" w:hAnsi="仿宋" w:eastAsia="仿宋" w:cs="仿宋"/>
          <w:szCs w:val="21"/>
        </w:rPr>
        <w:t>根据本章第26.2</w:t>
      </w:r>
      <w:r>
        <w:rPr>
          <w:rFonts w:hint="eastAsia" w:ascii="仿宋" w:hAnsi="仿宋" w:eastAsia="仿宋" w:cs="仿宋"/>
          <w:kern w:val="0"/>
          <w:szCs w:val="21"/>
          <w:lang w:val="zh-CN"/>
        </w:rPr>
        <w:t>款</w:t>
      </w:r>
      <w:r>
        <w:rPr>
          <w:rFonts w:hint="eastAsia" w:ascii="仿宋" w:hAnsi="仿宋" w:eastAsia="仿宋" w:cs="仿宋"/>
          <w:kern w:val="0"/>
          <w:szCs w:val="21"/>
        </w:rPr>
        <w:t>对</w:t>
      </w:r>
      <w:r>
        <w:rPr>
          <w:rFonts w:hint="eastAsia" w:ascii="仿宋" w:hAnsi="仿宋" w:eastAsia="仿宋" w:cs="仿宋"/>
          <w:szCs w:val="21"/>
        </w:rPr>
        <w:t>投标人</w:t>
      </w:r>
      <w:r>
        <w:rPr>
          <w:rFonts w:hint="eastAsia" w:ascii="仿宋" w:hAnsi="仿宋" w:eastAsia="仿宋" w:cs="仿宋"/>
          <w:kern w:val="0"/>
          <w:szCs w:val="21"/>
        </w:rPr>
        <w:t>重新提交的响应文件进行符合性审查。</w:t>
      </w:r>
      <w:r>
        <w:rPr>
          <w:rFonts w:hint="eastAsia" w:ascii="仿宋" w:hAnsi="仿宋" w:eastAsia="仿宋" w:cs="仿宋"/>
          <w:szCs w:val="21"/>
        </w:rPr>
        <w:t>投标人</w:t>
      </w:r>
      <w:r>
        <w:rPr>
          <w:rFonts w:hint="eastAsia" w:ascii="仿宋" w:hAnsi="仿宋" w:eastAsia="仿宋" w:cs="仿宋"/>
          <w:kern w:val="0"/>
          <w:szCs w:val="21"/>
        </w:rPr>
        <w:t>重新提交的响应文件未通过符合性审查的，不得进入下一轮磋商，也不得要求提交最后报价。</w:t>
      </w:r>
    </w:p>
    <w:p w14:paraId="31738701">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（1）响应文件能够详细列明采购需求的服务要求的，磋商结束后，磋商小组应当要求所有继续参加磋商的投标人在规定时间内提交最后报价。</w:t>
      </w:r>
    </w:p>
    <w:p w14:paraId="15FF0252">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响应文件不能详细列明采购需求的技术要求，需经磋商由投标人提供最终解决方案的，磋商结束后，磋商小组应当按照少数服从多数的原则投票推荐3家以上磋商单位的解决方案，并要求其在规定时间内提交最后报价。</w:t>
      </w:r>
    </w:p>
    <w:p w14:paraId="436D69DF">
      <w:pPr>
        <w:widowControl/>
        <w:adjustRightInd w:val="0"/>
        <w:snapToGrid w:val="0"/>
        <w:spacing w:line="360" w:lineRule="auto"/>
        <w:ind w:firstLine="420"/>
        <w:jc w:val="left"/>
        <w:rPr>
          <w:rFonts w:ascii="仿宋" w:hAnsi="仿宋" w:eastAsia="仿宋" w:cs="仿宋"/>
          <w:bCs/>
          <w:szCs w:val="21"/>
        </w:rPr>
      </w:pPr>
      <w:r>
        <w:rPr>
          <w:rFonts w:hint="eastAsia" w:ascii="仿宋" w:hAnsi="仿宋" w:eastAsia="仿宋" w:cs="仿宋"/>
          <w:bCs/>
          <w:szCs w:val="21"/>
        </w:rPr>
        <w:t>28.5</w:t>
      </w:r>
      <w:r>
        <w:rPr>
          <w:rFonts w:hint="eastAsia" w:ascii="仿宋" w:hAnsi="仿宋" w:eastAsia="仿宋" w:cs="仿宋"/>
          <w:szCs w:val="21"/>
        </w:rPr>
        <w:t xml:space="preserve"> </w:t>
      </w:r>
      <w:r>
        <w:rPr>
          <w:rFonts w:hint="eastAsia" w:ascii="仿宋" w:hAnsi="仿宋" w:eastAsia="仿宋" w:cs="仿宋"/>
          <w:bCs/>
          <w:szCs w:val="21"/>
        </w:rPr>
        <w:t>重</w:t>
      </w:r>
      <w:r>
        <w:rPr>
          <w:rFonts w:hint="eastAsia" w:ascii="仿宋" w:hAnsi="仿宋" w:eastAsia="仿宋" w:cs="仿宋"/>
          <w:kern w:val="0"/>
          <w:szCs w:val="21"/>
        </w:rPr>
        <w:t>新提交的响应文件</w:t>
      </w:r>
      <w:r>
        <w:rPr>
          <w:rFonts w:hint="eastAsia" w:ascii="仿宋" w:hAnsi="仿宋" w:eastAsia="仿宋" w:cs="仿宋"/>
          <w:szCs w:val="21"/>
        </w:rPr>
        <w:t>或者报价应按</w:t>
      </w:r>
      <w:r>
        <w:rPr>
          <w:rFonts w:hint="eastAsia" w:ascii="仿宋" w:hAnsi="仿宋" w:eastAsia="仿宋" w:cs="仿宋"/>
          <w:kern w:val="0"/>
          <w:szCs w:val="21"/>
        </w:rPr>
        <w:t>本章第</w:t>
      </w:r>
      <w:r>
        <w:rPr>
          <w:rFonts w:hint="eastAsia" w:ascii="仿宋" w:hAnsi="仿宋" w:eastAsia="仿宋" w:cs="仿宋"/>
          <w:szCs w:val="21"/>
        </w:rPr>
        <w:t>19.3</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由其法定代表人或其委托代理人签字或者加盖投标人单位章，在规定时间内统一递交给磋商小组</w:t>
      </w:r>
      <w:r>
        <w:rPr>
          <w:rFonts w:hint="eastAsia" w:ascii="仿宋" w:hAnsi="仿宋" w:eastAsia="仿宋" w:cs="仿宋"/>
          <w:bCs/>
          <w:szCs w:val="21"/>
        </w:rPr>
        <w:t>。</w:t>
      </w:r>
    </w:p>
    <w:p w14:paraId="0D1F39D0">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28.6提交首次响应文件的磋商单位，在提交最后报价之前，可以根据磋商情况退出磋商，并书面通知采购代理机构或者磋商小组。</w:t>
      </w:r>
      <w:r>
        <w:rPr>
          <w:rFonts w:hint="eastAsia" w:ascii="仿宋" w:hAnsi="仿宋" w:eastAsia="仿宋" w:cs="仿宋"/>
          <w:szCs w:val="21"/>
        </w:rPr>
        <w:t>该通知由</w:t>
      </w:r>
      <w:r>
        <w:rPr>
          <w:rFonts w:hint="eastAsia" w:ascii="仿宋" w:hAnsi="仿宋" w:eastAsia="仿宋" w:cs="仿宋"/>
          <w:kern w:val="0"/>
          <w:szCs w:val="21"/>
        </w:rPr>
        <w:t>投标人</w:t>
      </w:r>
      <w:r>
        <w:rPr>
          <w:rFonts w:hint="eastAsia" w:ascii="仿宋" w:hAnsi="仿宋" w:eastAsia="仿宋" w:cs="仿宋"/>
          <w:szCs w:val="21"/>
        </w:rPr>
        <w:t>法定代表人或其委托代理人签字。</w:t>
      </w:r>
      <w:r>
        <w:rPr>
          <w:rFonts w:hint="eastAsia" w:ascii="仿宋" w:hAnsi="仿宋" w:eastAsia="仿宋" w:cs="仿宋"/>
          <w:kern w:val="0"/>
          <w:szCs w:val="21"/>
        </w:rPr>
        <w:t>采购代理机构按本章第</w:t>
      </w:r>
      <w:r>
        <w:rPr>
          <w:rFonts w:hint="eastAsia" w:ascii="仿宋" w:hAnsi="仿宋" w:eastAsia="仿宋" w:cs="仿宋"/>
          <w:szCs w:val="21"/>
        </w:rPr>
        <w:t>17.4</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退还退投标人的磋商保证金。</w:t>
      </w:r>
    </w:p>
    <w:p w14:paraId="1F797B21">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bCs/>
          <w:szCs w:val="21"/>
        </w:rPr>
        <w:t>28.7</w:t>
      </w:r>
      <w:r>
        <w:rPr>
          <w:rFonts w:hint="eastAsia" w:ascii="仿宋" w:hAnsi="仿宋" w:eastAsia="仿宋" w:cs="仿宋"/>
          <w:kern w:val="0"/>
          <w:szCs w:val="21"/>
        </w:rPr>
        <w:t>提交首次响应文件的投标人，未按磋商文件规定及磋商小组要求提交最后报价(或者</w:t>
      </w:r>
      <w:r>
        <w:rPr>
          <w:rFonts w:hint="eastAsia" w:ascii="仿宋" w:hAnsi="仿宋" w:eastAsia="仿宋" w:cs="仿宋"/>
          <w:bCs/>
          <w:szCs w:val="21"/>
        </w:rPr>
        <w:t>重</w:t>
      </w:r>
      <w:r>
        <w:rPr>
          <w:rFonts w:hint="eastAsia" w:ascii="仿宋" w:hAnsi="仿宋" w:eastAsia="仿宋" w:cs="仿宋"/>
          <w:kern w:val="0"/>
          <w:szCs w:val="21"/>
        </w:rPr>
        <w:t>新提交的响应文件和最后报价)，且又未按本章第</w:t>
      </w:r>
      <w:r>
        <w:rPr>
          <w:rFonts w:hint="eastAsia" w:ascii="仿宋" w:hAnsi="仿宋" w:eastAsia="仿宋" w:cs="仿宋"/>
          <w:szCs w:val="21"/>
        </w:rPr>
        <w:t>28.6</w:t>
      </w:r>
      <w:r>
        <w:rPr>
          <w:rFonts w:hint="eastAsia" w:ascii="仿宋" w:hAnsi="仿宋" w:eastAsia="仿宋" w:cs="仿宋"/>
          <w:kern w:val="0"/>
          <w:szCs w:val="21"/>
          <w:lang w:val="zh-CN"/>
        </w:rPr>
        <w:t>款</w:t>
      </w:r>
      <w:r>
        <w:rPr>
          <w:rFonts w:hint="eastAsia" w:ascii="仿宋" w:hAnsi="仿宋" w:eastAsia="仿宋" w:cs="仿宋"/>
          <w:szCs w:val="21"/>
        </w:rPr>
        <w:t>规定</w:t>
      </w:r>
      <w:r>
        <w:rPr>
          <w:rFonts w:hint="eastAsia" w:ascii="仿宋" w:hAnsi="仿宋" w:eastAsia="仿宋" w:cs="仿宋"/>
          <w:kern w:val="0"/>
          <w:szCs w:val="21"/>
        </w:rPr>
        <w:t>退出磋商的，投标人的磋商保证金不予退还。</w:t>
      </w:r>
    </w:p>
    <w:p w14:paraId="0F476156">
      <w:pPr>
        <w:widowControl/>
        <w:adjustRightInd w:val="0"/>
        <w:snapToGrid w:val="0"/>
        <w:spacing w:line="360" w:lineRule="auto"/>
        <w:jc w:val="left"/>
        <w:rPr>
          <w:rFonts w:ascii="仿宋" w:hAnsi="仿宋" w:eastAsia="仿宋" w:cs="仿宋"/>
          <w:b/>
          <w:kern w:val="0"/>
          <w:szCs w:val="21"/>
        </w:rPr>
      </w:pPr>
      <w:r>
        <w:rPr>
          <w:rFonts w:hint="eastAsia" w:ascii="仿宋" w:hAnsi="仿宋" w:eastAsia="仿宋" w:cs="仿宋"/>
          <w:b/>
          <w:kern w:val="0"/>
          <w:szCs w:val="21"/>
        </w:rPr>
        <w:t>29.综合评分</w:t>
      </w:r>
    </w:p>
    <w:p w14:paraId="08C88C5F">
      <w:pPr>
        <w:adjustRightInd w:val="0"/>
        <w:snapToGrid w:val="0"/>
        <w:spacing w:line="360" w:lineRule="auto"/>
        <w:ind w:firstLine="420" w:firstLineChars="200"/>
        <w:rPr>
          <w:rFonts w:ascii="仿宋" w:hAnsi="仿宋" w:eastAsia="仿宋" w:cs="仿宋"/>
          <w:bCs/>
          <w:kern w:val="0"/>
          <w:szCs w:val="21"/>
        </w:rPr>
      </w:pPr>
      <w:r>
        <w:rPr>
          <w:rFonts w:hint="eastAsia" w:ascii="仿宋" w:hAnsi="仿宋" w:eastAsia="仿宋" w:cs="仿宋"/>
          <w:kern w:val="0"/>
          <w:szCs w:val="21"/>
        </w:rPr>
        <w:t>29.1经磋商确定</w:t>
      </w:r>
      <w:r>
        <w:rPr>
          <w:rFonts w:hint="eastAsia" w:ascii="仿宋" w:hAnsi="仿宋" w:eastAsia="仿宋" w:cs="仿宋"/>
          <w:bCs/>
          <w:kern w:val="0"/>
          <w:szCs w:val="21"/>
        </w:rPr>
        <w:t>最终采购需求和提交最后报价的投标人后，由磋商小组采用综合评分法对提交最后报价的投标人的响应文件和最后报价进行综合评分。</w:t>
      </w:r>
    </w:p>
    <w:p w14:paraId="7D4256CD">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综合评分法，是指响应文件满足磋商文件全部实质性要求且按评审因素的量化指标评审得分最高的投标人为成交候选投标人的评审方法。</w:t>
      </w:r>
    </w:p>
    <w:p w14:paraId="0E3AE1F7">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29.2评审时，磋商小组各成员应当独立对每个有效响应的文件进行评价、打分，然后汇总每个投标人每项评分因素的得分。</w:t>
      </w:r>
    </w:p>
    <w:p w14:paraId="79AC7C5D">
      <w:pPr>
        <w:adjustRightInd w:val="0"/>
        <w:snapToGrid w:val="0"/>
        <w:spacing w:line="360" w:lineRule="auto"/>
        <w:ind w:firstLine="422" w:firstLineChars="200"/>
        <w:rPr>
          <w:rFonts w:ascii="仿宋" w:hAnsi="仿宋" w:eastAsia="仿宋" w:cs="仿宋"/>
          <w:kern w:val="0"/>
          <w:szCs w:val="21"/>
        </w:rPr>
      </w:pPr>
      <w:r>
        <w:rPr>
          <w:rFonts w:hint="eastAsia" w:ascii="仿宋" w:hAnsi="仿宋" w:eastAsia="仿宋" w:cs="仿宋"/>
          <w:b/>
          <w:kern w:val="0"/>
          <w:szCs w:val="21"/>
        </w:rPr>
        <w:t>投标人最终得分=最终价格评分+商务技术评分（A+B）</w:t>
      </w:r>
      <w:r>
        <w:rPr>
          <w:rFonts w:hint="eastAsia" w:ascii="仿宋" w:hAnsi="仿宋" w:eastAsia="仿宋" w:cs="仿宋"/>
          <w:kern w:val="0"/>
          <w:szCs w:val="21"/>
        </w:rPr>
        <w:t>。</w:t>
      </w:r>
    </w:p>
    <w:p w14:paraId="1990C85F">
      <w:pPr>
        <w:adjustRightInd w:val="0"/>
        <w:snapToGrid w:val="0"/>
        <w:spacing w:line="360" w:lineRule="auto"/>
        <w:ind w:firstLine="420" w:firstLineChars="200"/>
        <w:rPr>
          <w:rFonts w:ascii="仿宋" w:hAnsi="仿宋" w:eastAsia="仿宋" w:cs="仿宋"/>
          <w:kern w:val="0"/>
          <w:szCs w:val="21"/>
        </w:rPr>
      </w:pPr>
      <w:r>
        <w:rPr>
          <w:rFonts w:hint="eastAsia" w:ascii="仿宋" w:hAnsi="仿宋" w:eastAsia="仿宋" w:cs="仿宋"/>
          <w:kern w:val="0"/>
          <w:szCs w:val="21"/>
        </w:rPr>
        <w:t>29.3评分办法：综合评分法</w:t>
      </w:r>
    </w:p>
    <w:tbl>
      <w:tblPr>
        <w:tblStyle w:val="4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992"/>
      </w:tblGrid>
      <w:tr w14:paraId="1B5F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993" w:type="dxa"/>
            <w:vAlign w:val="center"/>
          </w:tcPr>
          <w:p w14:paraId="3E967340">
            <w:pPr>
              <w:pStyle w:val="26"/>
            </w:pPr>
            <w:r>
              <w:rPr>
                <w:rFonts w:hint="eastAsia"/>
              </w:rPr>
              <w:t>项目</w:t>
            </w:r>
          </w:p>
        </w:tc>
        <w:tc>
          <w:tcPr>
            <w:tcW w:w="7655" w:type="dxa"/>
            <w:vAlign w:val="center"/>
          </w:tcPr>
          <w:p w14:paraId="62A490E8">
            <w:pPr>
              <w:pStyle w:val="26"/>
            </w:pPr>
            <w:r>
              <w:rPr>
                <w:rFonts w:hint="eastAsia"/>
              </w:rPr>
              <w:t>评审内容</w:t>
            </w:r>
          </w:p>
        </w:tc>
        <w:tc>
          <w:tcPr>
            <w:tcW w:w="992" w:type="dxa"/>
            <w:vAlign w:val="center"/>
          </w:tcPr>
          <w:p w14:paraId="2C613D4F">
            <w:pPr>
              <w:pStyle w:val="26"/>
            </w:pPr>
            <w:r>
              <w:rPr>
                <w:rFonts w:hint="eastAsia"/>
              </w:rPr>
              <w:t>分值</w:t>
            </w:r>
          </w:p>
        </w:tc>
      </w:tr>
      <w:tr w14:paraId="7868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3" w:hRule="atLeast"/>
        </w:trPr>
        <w:tc>
          <w:tcPr>
            <w:tcW w:w="993" w:type="dxa"/>
            <w:vAlign w:val="center"/>
          </w:tcPr>
          <w:p w14:paraId="582B1349">
            <w:pPr>
              <w:pStyle w:val="26"/>
            </w:pPr>
            <w:r>
              <w:rPr>
                <w:rFonts w:hint="eastAsia"/>
              </w:rPr>
              <w:t>价格</w:t>
            </w:r>
          </w:p>
        </w:tc>
        <w:tc>
          <w:tcPr>
            <w:tcW w:w="7655" w:type="dxa"/>
            <w:vAlign w:val="center"/>
          </w:tcPr>
          <w:p w14:paraId="642C2DA2">
            <w:pPr>
              <w:pStyle w:val="26"/>
            </w:pPr>
            <w:r>
              <w:rPr>
                <w:rFonts w:hint="eastAsia"/>
              </w:rPr>
              <w:t>投标报价得分=(评标基准价/</w:t>
            </w:r>
            <w:r>
              <w:rPr>
                <w:rFonts w:hint="eastAsia"/>
                <w:kern w:val="0"/>
              </w:rPr>
              <w:t>修正后</w:t>
            </w:r>
            <w:r>
              <w:rPr>
                <w:rFonts w:hint="eastAsia"/>
              </w:rPr>
              <w:t>投标报价)×30%×100</w:t>
            </w:r>
          </w:p>
          <w:p w14:paraId="2A62B353">
            <w:pPr>
              <w:pStyle w:val="26"/>
            </w:pPr>
            <w:r>
              <w:rPr>
                <w:rFonts w:hint="eastAsia"/>
              </w:rPr>
              <w:t>备注：</w:t>
            </w:r>
          </w:p>
          <w:p w14:paraId="3236E476">
            <w:pPr>
              <w:pStyle w:val="26"/>
            </w:pPr>
            <w:r>
              <w:rPr>
                <w:rFonts w:hint="eastAsia"/>
              </w:rPr>
              <w:t>1.投标价格评分采用低价优先法计算；</w:t>
            </w:r>
          </w:p>
          <w:p w14:paraId="53D08DD3">
            <w:pPr>
              <w:pStyle w:val="26"/>
            </w:pPr>
            <w:r>
              <w:rPr>
                <w:rFonts w:hint="eastAsia"/>
              </w:rPr>
              <w:t>2.评标基准价：满足招标文件要求且经算术</w:t>
            </w:r>
            <w:bookmarkStart w:id="709" w:name="_GoBack"/>
            <w:bookmarkEnd w:id="709"/>
            <w:r>
              <w:rPr>
                <w:rFonts w:hint="eastAsia"/>
              </w:rPr>
              <w:t>修正，依据政府采购政策进行价格扣除后的最低报价为评标基准价；</w:t>
            </w:r>
          </w:p>
          <w:p w14:paraId="25C3F206">
            <w:pPr>
              <w:pStyle w:val="26"/>
            </w:pPr>
            <w:r>
              <w:rPr>
                <w:rFonts w:hint="eastAsia"/>
                <w:kern w:val="0"/>
              </w:rPr>
              <w:t>3</w:t>
            </w:r>
            <w:r>
              <w:rPr>
                <w:rFonts w:hint="eastAsia"/>
              </w:rPr>
              <w:t>.修正后投标报价：评标委员会以报价一览表中投标报价为基础，对其进行算术修正，依据政府采购政策进行价格扣除后，作为投标报价计算的依据。</w:t>
            </w:r>
          </w:p>
          <w:p w14:paraId="5786E453">
            <w:pPr>
              <w:pStyle w:val="26"/>
              <w:rPr>
                <w:kern w:val="0"/>
              </w:rPr>
            </w:pPr>
            <w:r>
              <w:rPr>
                <w:rFonts w:hint="eastAsia"/>
              </w:rPr>
              <w:t>4. 超过了采购项目最高限价的，为无效投标。投标人的报价明显低于其他通过符合性审查投标人的报价，有可能影响工程质量或者不能诚信履约的，其应当在评标现场合理的时间内提供书面说明，必要时提交相关证明材料；投标人不能证明其报价合理性的，评标委员会将其作为无效投标处理。</w:t>
            </w:r>
          </w:p>
        </w:tc>
        <w:tc>
          <w:tcPr>
            <w:tcW w:w="992" w:type="dxa"/>
            <w:vAlign w:val="center"/>
          </w:tcPr>
          <w:p w14:paraId="090F457B">
            <w:pPr>
              <w:pStyle w:val="26"/>
            </w:pPr>
            <w:r>
              <w:rPr>
                <w:rFonts w:hint="eastAsia"/>
              </w:rPr>
              <w:t>30分</w:t>
            </w:r>
          </w:p>
        </w:tc>
      </w:tr>
    </w:tbl>
    <w:p w14:paraId="1B810B99">
      <w:pPr>
        <w:adjustRightInd w:val="0"/>
        <w:snapToGrid w:val="0"/>
        <w:spacing w:line="360" w:lineRule="auto"/>
        <w:rPr>
          <w:rFonts w:ascii="仿宋" w:hAnsi="仿宋" w:eastAsia="仿宋" w:cs="仿宋"/>
          <w:b/>
          <w:bCs/>
          <w:szCs w:val="21"/>
        </w:rPr>
      </w:pPr>
    </w:p>
    <w:p w14:paraId="355B12ED">
      <w:pPr>
        <w:adjustRightInd w:val="0"/>
        <w:snapToGrid w:val="0"/>
        <w:spacing w:line="360" w:lineRule="auto"/>
        <w:jc w:val="center"/>
        <w:rPr>
          <w:rFonts w:ascii="仿宋" w:hAnsi="仿宋" w:eastAsia="仿宋" w:cs="仿宋"/>
          <w:b/>
          <w:bCs/>
          <w:szCs w:val="21"/>
        </w:rPr>
      </w:pPr>
      <w:r>
        <w:rPr>
          <w:rFonts w:hint="eastAsia" w:ascii="仿宋" w:hAnsi="仿宋" w:eastAsia="仿宋" w:cs="仿宋"/>
          <w:b/>
          <w:bCs/>
          <w:szCs w:val="21"/>
        </w:rPr>
        <w:t>商务技术详细评审表</w:t>
      </w:r>
    </w:p>
    <w:tbl>
      <w:tblPr>
        <w:tblStyle w:val="47"/>
        <w:tblW w:w="9585" w:type="dxa"/>
        <w:tblInd w:w="-147" w:type="dxa"/>
        <w:tblLayout w:type="fixed"/>
        <w:tblCellMar>
          <w:top w:w="0" w:type="dxa"/>
          <w:left w:w="108" w:type="dxa"/>
          <w:bottom w:w="0" w:type="dxa"/>
          <w:right w:w="108" w:type="dxa"/>
        </w:tblCellMar>
      </w:tblPr>
      <w:tblGrid>
        <w:gridCol w:w="477"/>
        <w:gridCol w:w="742"/>
        <w:gridCol w:w="1341"/>
        <w:gridCol w:w="6161"/>
        <w:gridCol w:w="864"/>
      </w:tblGrid>
      <w:tr w14:paraId="05531FE2">
        <w:tblPrEx>
          <w:tblCellMar>
            <w:top w:w="0" w:type="dxa"/>
            <w:left w:w="108" w:type="dxa"/>
            <w:bottom w:w="0" w:type="dxa"/>
            <w:right w:w="108" w:type="dxa"/>
          </w:tblCellMar>
        </w:tblPrEx>
        <w:trPr>
          <w:trHeight w:val="804" w:hRule="atLeast"/>
        </w:trPr>
        <w:tc>
          <w:tcPr>
            <w:tcW w:w="1219" w:type="dxa"/>
            <w:gridSpan w:val="2"/>
            <w:tcBorders>
              <w:top w:val="single" w:color="000000" w:sz="4" w:space="0"/>
              <w:left w:val="single" w:color="000000" w:sz="4" w:space="0"/>
              <w:bottom w:val="single" w:color="000000" w:sz="4" w:space="0"/>
              <w:right w:val="single" w:color="000000" w:sz="4" w:space="0"/>
            </w:tcBorders>
            <w:vAlign w:val="center"/>
          </w:tcPr>
          <w:p w14:paraId="22AD46C3">
            <w:pPr>
              <w:widowControl/>
              <w:jc w:val="center"/>
              <w:textAlignment w:val="center"/>
              <w:rPr>
                <w:rFonts w:ascii="仿宋" w:hAnsi="仿宋" w:eastAsia="仿宋" w:cs="宋体"/>
                <w:szCs w:val="21"/>
              </w:rPr>
            </w:pPr>
            <w:r>
              <w:rPr>
                <w:rFonts w:hint="eastAsia" w:ascii="仿宋" w:hAnsi="仿宋" w:eastAsia="仿宋" w:cs="宋体"/>
                <w:kern w:val="0"/>
                <w:szCs w:val="21"/>
                <w:lang w:bidi="ar"/>
              </w:rPr>
              <w:t>评分因素</w:t>
            </w:r>
          </w:p>
        </w:tc>
        <w:tc>
          <w:tcPr>
            <w:tcW w:w="1341" w:type="dxa"/>
            <w:tcBorders>
              <w:top w:val="single" w:color="000000" w:sz="4" w:space="0"/>
              <w:left w:val="single" w:color="000000" w:sz="4" w:space="0"/>
              <w:bottom w:val="single" w:color="000000" w:sz="4" w:space="0"/>
              <w:right w:val="single" w:color="000000" w:sz="4" w:space="0"/>
            </w:tcBorders>
            <w:vAlign w:val="center"/>
          </w:tcPr>
          <w:p w14:paraId="64C65C13">
            <w:pPr>
              <w:widowControl/>
              <w:jc w:val="center"/>
              <w:textAlignment w:val="center"/>
              <w:rPr>
                <w:rFonts w:ascii="仿宋" w:hAnsi="仿宋" w:eastAsia="仿宋" w:cs="宋体"/>
                <w:szCs w:val="21"/>
              </w:rPr>
            </w:pPr>
            <w:r>
              <w:rPr>
                <w:rFonts w:hint="eastAsia" w:ascii="仿宋" w:hAnsi="仿宋" w:eastAsia="仿宋" w:cs="宋体"/>
                <w:kern w:val="0"/>
                <w:szCs w:val="21"/>
                <w:lang w:bidi="ar"/>
              </w:rPr>
              <w:t>评分点</w:t>
            </w:r>
          </w:p>
        </w:tc>
        <w:tc>
          <w:tcPr>
            <w:tcW w:w="6161" w:type="dxa"/>
            <w:tcBorders>
              <w:top w:val="single" w:color="000000" w:sz="4" w:space="0"/>
              <w:left w:val="single" w:color="000000" w:sz="4" w:space="0"/>
              <w:bottom w:val="single" w:color="000000" w:sz="4" w:space="0"/>
              <w:right w:val="single" w:color="000000" w:sz="4" w:space="0"/>
            </w:tcBorders>
            <w:vAlign w:val="center"/>
          </w:tcPr>
          <w:p w14:paraId="20E4D280">
            <w:pPr>
              <w:widowControl/>
              <w:jc w:val="center"/>
              <w:textAlignment w:val="center"/>
              <w:rPr>
                <w:rFonts w:ascii="仿宋" w:hAnsi="仿宋" w:eastAsia="仿宋" w:cs="宋体"/>
                <w:szCs w:val="21"/>
              </w:rPr>
            </w:pPr>
            <w:r>
              <w:rPr>
                <w:rFonts w:hint="eastAsia" w:ascii="仿宋" w:hAnsi="仿宋" w:eastAsia="仿宋" w:cs="宋体"/>
                <w:kern w:val="0"/>
                <w:szCs w:val="21"/>
                <w:lang w:bidi="ar"/>
              </w:rPr>
              <w:t>评分标准</w:t>
            </w:r>
          </w:p>
        </w:tc>
        <w:tc>
          <w:tcPr>
            <w:tcW w:w="864" w:type="dxa"/>
            <w:tcBorders>
              <w:top w:val="single" w:color="000000" w:sz="4" w:space="0"/>
              <w:left w:val="single" w:color="000000" w:sz="4" w:space="0"/>
              <w:bottom w:val="single" w:color="000000" w:sz="4" w:space="0"/>
              <w:right w:val="single" w:color="000000" w:sz="4" w:space="0"/>
            </w:tcBorders>
            <w:vAlign w:val="center"/>
          </w:tcPr>
          <w:p w14:paraId="2576FF79">
            <w:pPr>
              <w:widowControl/>
              <w:jc w:val="center"/>
              <w:textAlignment w:val="center"/>
              <w:rPr>
                <w:rFonts w:ascii="仿宋" w:hAnsi="仿宋" w:eastAsia="仿宋" w:cs="宋体"/>
                <w:szCs w:val="21"/>
              </w:rPr>
            </w:pPr>
            <w:r>
              <w:rPr>
                <w:rFonts w:hint="eastAsia" w:ascii="仿宋" w:hAnsi="仿宋" w:eastAsia="仿宋" w:cs="宋体"/>
                <w:kern w:val="0"/>
                <w:szCs w:val="21"/>
                <w:lang w:bidi="ar"/>
              </w:rPr>
              <w:t>分值</w:t>
            </w:r>
            <w:r>
              <w:rPr>
                <w:rFonts w:hint="eastAsia" w:ascii="仿宋" w:hAnsi="仿宋" w:eastAsia="仿宋" w:cs="宋体"/>
                <w:kern w:val="0"/>
                <w:szCs w:val="21"/>
                <w:lang w:bidi="ar"/>
              </w:rPr>
              <w:br w:type="textWrapping"/>
            </w:r>
            <w:r>
              <w:rPr>
                <w:rFonts w:hint="eastAsia" w:ascii="仿宋" w:hAnsi="仿宋" w:eastAsia="仿宋" w:cs="宋体"/>
                <w:kern w:val="0"/>
                <w:szCs w:val="21"/>
                <w:lang w:bidi="ar"/>
              </w:rPr>
              <w:t>分配</w:t>
            </w:r>
          </w:p>
        </w:tc>
      </w:tr>
      <w:tr w14:paraId="6A078ECC">
        <w:tblPrEx>
          <w:tblCellMar>
            <w:top w:w="0" w:type="dxa"/>
            <w:left w:w="108" w:type="dxa"/>
            <w:bottom w:w="0" w:type="dxa"/>
            <w:right w:w="108" w:type="dxa"/>
          </w:tblCellMar>
        </w:tblPrEx>
        <w:trPr>
          <w:trHeight w:val="923" w:hRule="atLeast"/>
        </w:trPr>
        <w:tc>
          <w:tcPr>
            <w:tcW w:w="477" w:type="dxa"/>
            <w:vMerge w:val="restart"/>
            <w:tcBorders>
              <w:top w:val="single" w:color="000000" w:sz="4" w:space="0"/>
              <w:left w:val="single" w:color="000000" w:sz="4" w:space="0"/>
              <w:right w:val="single" w:color="000000" w:sz="4" w:space="0"/>
            </w:tcBorders>
            <w:vAlign w:val="center"/>
          </w:tcPr>
          <w:p w14:paraId="2A756578">
            <w:pPr>
              <w:widowControl/>
              <w:jc w:val="center"/>
              <w:textAlignment w:val="center"/>
              <w:rPr>
                <w:rFonts w:ascii="仿宋" w:hAnsi="仿宋" w:eastAsia="仿宋" w:cs="宋体"/>
                <w:szCs w:val="21"/>
              </w:rPr>
            </w:pPr>
            <w:r>
              <w:rPr>
                <w:rFonts w:hint="eastAsia" w:ascii="仿宋" w:hAnsi="仿宋" w:eastAsia="仿宋" w:cs="宋体"/>
                <w:kern w:val="0"/>
                <w:szCs w:val="21"/>
                <w:lang w:bidi="ar"/>
              </w:rPr>
              <w:t>详细评审</w:t>
            </w:r>
          </w:p>
        </w:tc>
        <w:tc>
          <w:tcPr>
            <w:tcW w:w="742" w:type="dxa"/>
            <w:vMerge w:val="restart"/>
            <w:tcBorders>
              <w:top w:val="single" w:color="000000" w:sz="4" w:space="0"/>
              <w:left w:val="single" w:color="000000" w:sz="4" w:space="0"/>
              <w:right w:val="single" w:color="000000" w:sz="4" w:space="0"/>
            </w:tcBorders>
            <w:vAlign w:val="center"/>
          </w:tcPr>
          <w:p w14:paraId="65DCF2C4">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商务评审</w:t>
            </w:r>
          </w:p>
          <w:p w14:paraId="6EFE0612">
            <w:pPr>
              <w:jc w:val="center"/>
              <w:textAlignment w:val="center"/>
              <w:rPr>
                <w:rFonts w:ascii="仿宋" w:hAnsi="仿宋" w:eastAsia="仿宋" w:cs="宋体"/>
                <w:szCs w:val="21"/>
              </w:rPr>
            </w:pPr>
            <w:r>
              <w:rPr>
                <w:rFonts w:hint="eastAsia" w:ascii="仿宋" w:hAnsi="仿宋" w:eastAsia="仿宋" w:cs="宋体"/>
                <w:kern w:val="0"/>
                <w:szCs w:val="21"/>
                <w:lang w:bidi="ar"/>
              </w:rPr>
              <w:t>12分</w:t>
            </w:r>
          </w:p>
        </w:tc>
        <w:tc>
          <w:tcPr>
            <w:tcW w:w="1341" w:type="dxa"/>
            <w:tcBorders>
              <w:top w:val="single" w:color="000000" w:sz="4" w:space="0"/>
              <w:left w:val="single" w:color="000000" w:sz="4" w:space="0"/>
              <w:bottom w:val="single" w:color="auto" w:sz="4" w:space="0"/>
              <w:right w:val="single" w:color="000000" w:sz="4" w:space="0"/>
            </w:tcBorders>
            <w:vAlign w:val="center"/>
          </w:tcPr>
          <w:p w14:paraId="4EF6C090">
            <w:pPr>
              <w:widowControl/>
              <w:jc w:val="left"/>
              <w:textAlignment w:val="center"/>
              <w:rPr>
                <w:rFonts w:ascii="仿宋" w:hAnsi="仿宋" w:eastAsia="仿宋" w:cs="宋体"/>
                <w:kern w:val="0"/>
                <w:szCs w:val="21"/>
                <w:lang w:bidi="ar"/>
              </w:rPr>
            </w:pPr>
            <w:r>
              <w:rPr>
                <w:rFonts w:hint="eastAsia" w:ascii="仿宋" w:hAnsi="仿宋" w:eastAsia="仿宋" w:cs="宋体"/>
                <w:kern w:val="0"/>
                <w:szCs w:val="21"/>
                <w:lang w:bidi="ar"/>
              </w:rPr>
              <w:t>经营业绩</w:t>
            </w:r>
          </w:p>
        </w:tc>
        <w:tc>
          <w:tcPr>
            <w:tcW w:w="6161" w:type="dxa"/>
            <w:tcBorders>
              <w:top w:val="single" w:color="000000" w:sz="4" w:space="0"/>
              <w:left w:val="single" w:color="000000" w:sz="4" w:space="0"/>
              <w:bottom w:val="single" w:color="auto" w:sz="4" w:space="0"/>
              <w:right w:val="single" w:color="000000" w:sz="4" w:space="0"/>
            </w:tcBorders>
            <w:vAlign w:val="center"/>
          </w:tcPr>
          <w:p w14:paraId="243CCE37">
            <w:pPr>
              <w:jc w:val="left"/>
              <w:rPr>
                <w:rFonts w:ascii="仿宋" w:hAnsi="仿宋" w:eastAsia="仿宋" w:cs="宋体"/>
                <w:szCs w:val="21"/>
              </w:rPr>
            </w:pPr>
            <w:r>
              <w:rPr>
                <w:rFonts w:hint="eastAsia" w:ascii="仿宋" w:hAnsi="仿宋" w:eastAsia="仿宋" w:cs="宋体"/>
                <w:kern w:val="0"/>
                <w:szCs w:val="21"/>
                <w:lang w:bidi="ar"/>
              </w:rPr>
              <w:t>投标人提供自2022年1月1日至今（以签订合同时间为准）业绩证明材料，每提供 1 项类似项目业绩得 1 分，最高得10分（提供业绩清单及合同等材料复印件并加盖公章）。</w:t>
            </w:r>
          </w:p>
        </w:tc>
        <w:tc>
          <w:tcPr>
            <w:tcW w:w="864" w:type="dxa"/>
            <w:tcBorders>
              <w:top w:val="single" w:color="000000" w:sz="4" w:space="0"/>
              <w:left w:val="single" w:color="000000" w:sz="4" w:space="0"/>
              <w:bottom w:val="single" w:color="000000" w:sz="4" w:space="0"/>
              <w:right w:val="single" w:color="000000" w:sz="4" w:space="0"/>
            </w:tcBorders>
            <w:vAlign w:val="center"/>
          </w:tcPr>
          <w:p w14:paraId="08AA8035">
            <w:pPr>
              <w:widowControl/>
              <w:jc w:val="center"/>
              <w:textAlignment w:val="center"/>
              <w:rPr>
                <w:rFonts w:ascii="仿宋" w:hAnsi="仿宋" w:eastAsia="仿宋" w:cs="宋体"/>
                <w:szCs w:val="21"/>
              </w:rPr>
            </w:pPr>
            <w:r>
              <w:rPr>
                <w:rFonts w:hint="eastAsia" w:ascii="仿宋" w:hAnsi="仿宋" w:eastAsia="仿宋" w:cs="宋体"/>
                <w:szCs w:val="21"/>
              </w:rPr>
              <w:t>10分</w:t>
            </w:r>
          </w:p>
        </w:tc>
      </w:tr>
      <w:tr w14:paraId="2197CFD4">
        <w:tblPrEx>
          <w:tblCellMar>
            <w:top w:w="0" w:type="dxa"/>
            <w:left w:w="108" w:type="dxa"/>
            <w:bottom w:w="0" w:type="dxa"/>
            <w:right w:w="108" w:type="dxa"/>
          </w:tblCellMar>
        </w:tblPrEx>
        <w:trPr>
          <w:trHeight w:val="710" w:hRule="atLeast"/>
        </w:trPr>
        <w:tc>
          <w:tcPr>
            <w:tcW w:w="477" w:type="dxa"/>
            <w:vMerge w:val="continue"/>
            <w:tcBorders>
              <w:left w:val="single" w:color="000000" w:sz="4" w:space="0"/>
              <w:right w:val="single" w:color="000000" w:sz="4" w:space="0"/>
            </w:tcBorders>
            <w:vAlign w:val="center"/>
          </w:tcPr>
          <w:p w14:paraId="7241500E">
            <w:pPr>
              <w:widowControl/>
              <w:jc w:val="left"/>
              <w:rPr>
                <w:rFonts w:ascii="仿宋" w:hAnsi="仿宋" w:eastAsia="仿宋" w:cs="宋体"/>
                <w:szCs w:val="21"/>
              </w:rPr>
            </w:pPr>
          </w:p>
        </w:tc>
        <w:tc>
          <w:tcPr>
            <w:tcW w:w="742" w:type="dxa"/>
            <w:vMerge w:val="continue"/>
            <w:tcBorders>
              <w:left w:val="single" w:color="000000" w:sz="4" w:space="0"/>
              <w:bottom w:val="single" w:color="auto" w:sz="4" w:space="0"/>
              <w:right w:val="single" w:color="000000" w:sz="4" w:space="0"/>
            </w:tcBorders>
            <w:vAlign w:val="center"/>
          </w:tcPr>
          <w:p w14:paraId="69B2EAFB">
            <w:pPr>
              <w:widowControl/>
              <w:jc w:val="center"/>
              <w:textAlignment w:val="center"/>
              <w:rPr>
                <w:rFonts w:ascii="仿宋" w:hAnsi="仿宋" w:eastAsia="仿宋" w:cs="宋体"/>
                <w:szCs w:val="21"/>
              </w:rPr>
            </w:pPr>
          </w:p>
        </w:tc>
        <w:tc>
          <w:tcPr>
            <w:tcW w:w="1341" w:type="dxa"/>
            <w:tcBorders>
              <w:top w:val="single" w:color="auto" w:sz="4" w:space="0"/>
              <w:left w:val="single" w:color="000000" w:sz="4" w:space="0"/>
              <w:right w:val="single" w:color="000000" w:sz="4" w:space="0"/>
            </w:tcBorders>
            <w:vAlign w:val="center"/>
          </w:tcPr>
          <w:p w14:paraId="4862B638">
            <w:pPr>
              <w:jc w:val="left"/>
              <w:textAlignment w:val="center"/>
              <w:rPr>
                <w:rFonts w:ascii="仿宋" w:hAnsi="仿宋" w:eastAsia="仿宋" w:cs="宋体"/>
                <w:szCs w:val="21"/>
              </w:rPr>
            </w:pPr>
            <w:r>
              <w:rPr>
                <w:rFonts w:hint="eastAsia" w:ascii="仿宋" w:hAnsi="仿宋" w:eastAsia="仿宋" w:cs="宋体"/>
                <w:szCs w:val="21"/>
              </w:rPr>
              <w:t>项目管理团队成员</w:t>
            </w:r>
          </w:p>
        </w:tc>
        <w:tc>
          <w:tcPr>
            <w:tcW w:w="6161" w:type="dxa"/>
            <w:tcBorders>
              <w:top w:val="single" w:color="auto" w:sz="4" w:space="0"/>
              <w:left w:val="single" w:color="000000" w:sz="4" w:space="0"/>
              <w:right w:val="single" w:color="000000" w:sz="4" w:space="0"/>
            </w:tcBorders>
            <w:vAlign w:val="center"/>
          </w:tcPr>
          <w:p w14:paraId="5254B9A7">
            <w:pPr>
              <w:jc w:val="left"/>
              <w:rPr>
                <w:rFonts w:ascii="仿宋" w:hAnsi="仿宋" w:eastAsia="仿宋" w:cs="宋体"/>
                <w:szCs w:val="21"/>
              </w:rPr>
            </w:pPr>
            <w:r>
              <w:rPr>
                <w:rFonts w:hint="eastAsia" w:ascii="仿宋" w:hAnsi="仿宋" w:eastAsia="仿宋" w:cs="宋体"/>
                <w:szCs w:val="21"/>
              </w:rPr>
              <w:t>项目负责人、项目工程师、质量管理员、安全管理员、材料管理员、计划管理员、施工资料管理员等配备齐全，项目负责人、项目工程师须附职称证书，其他人员须附上岗证复印件, 人员满足项目需求得2分，基本满足得1分，不满足或不提供相应证件不得分。</w:t>
            </w:r>
          </w:p>
        </w:tc>
        <w:tc>
          <w:tcPr>
            <w:tcW w:w="864" w:type="dxa"/>
            <w:tcBorders>
              <w:top w:val="single" w:color="000000" w:sz="4" w:space="0"/>
              <w:left w:val="single" w:color="000000" w:sz="4" w:space="0"/>
              <w:bottom w:val="single" w:color="000000" w:sz="4" w:space="0"/>
              <w:right w:val="single" w:color="000000" w:sz="4" w:space="0"/>
            </w:tcBorders>
            <w:vAlign w:val="center"/>
          </w:tcPr>
          <w:p w14:paraId="4611E92C">
            <w:pPr>
              <w:widowControl/>
              <w:jc w:val="center"/>
              <w:textAlignment w:val="center"/>
              <w:rPr>
                <w:rFonts w:ascii="仿宋" w:hAnsi="仿宋" w:eastAsia="仿宋" w:cs="宋体"/>
                <w:szCs w:val="21"/>
              </w:rPr>
            </w:pPr>
            <w:r>
              <w:rPr>
                <w:rFonts w:hint="eastAsia" w:ascii="仿宋" w:hAnsi="仿宋" w:eastAsia="仿宋" w:cs="宋体"/>
                <w:kern w:val="0"/>
                <w:szCs w:val="21"/>
                <w:lang w:bidi="ar"/>
              </w:rPr>
              <w:t>2分</w:t>
            </w:r>
          </w:p>
        </w:tc>
      </w:tr>
      <w:tr w14:paraId="2567F91F">
        <w:tblPrEx>
          <w:tblCellMar>
            <w:top w:w="0" w:type="dxa"/>
            <w:left w:w="108" w:type="dxa"/>
            <w:bottom w:w="0" w:type="dxa"/>
            <w:right w:w="108" w:type="dxa"/>
          </w:tblCellMar>
        </w:tblPrEx>
        <w:trPr>
          <w:trHeight w:val="979" w:hRule="atLeast"/>
        </w:trPr>
        <w:tc>
          <w:tcPr>
            <w:tcW w:w="477" w:type="dxa"/>
            <w:vMerge w:val="continue"/>
            <w:tcBorders>
              <w:left w:val="single" w:color="000000" w:sz="4" w:space="0"/>
              <w:right w:val="single" w:color="000000" w:sz="4" w:space="0"/>
            </w:tcBorders>
            <w:vAlign w:val="center"/>
          </w:tcPr>
          <w:p w14:paraId="159B89D9">
            <w:pPr>
              <w:widowControl/>
              <w:jc w:val="left"/>
              <w:rPr>
                <w:rFonts w:ascii="仿宋" w:hAnsi="仿宋" w:eastAsia="仿宋" w:cs="宋体"/>
                <w:szCs w:val="21"/>
              </w:rPr>
            </w:pPr>
          </w:p>
        </w:tc>
        <w:tc>
          <w:tcPr>
            <w:tcW w:w="742" w:type="dxa"/>
            <w:vMerge w:val="restart"/>
            <w:tcBorders>
              <w:top w:val="single" w:color="auto" w:sz="4" w:space="0"/>
              <w:left w:val="single" w:color="000000" w:sz="4" w:space="0"/>
              <w:right w:val="single" w:color="000000" w:sz="4" w:space="0"/>
            </w:tcBorders>
            <w:vAlign w:val="center"/>
          </w:tcPr>
          <w:p w14:paraId="4430F5B6">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技术评审</w:t>
            </w:r>
          </w:p>
          <w:p w14:paraId="368886F8">
            <w:pPr>
              <w:widowControl/>
              <w:jc w:val="center"/>
              <w:textAlignment w:val="center"/>
              <w:rPr>
                <w:rFonts w:ascii="仿宋" w:hAnsi="仿宋" w:eastAsia="仿宋" w:cs="宋体"/>
                <w:szCs w:val="21"/>
              </w:rPr>
            </w:pPr>
            <w:r>
              <w:rPr>
                <w:rFonts w:hint="eastAsia" w:ascii="仿宋" w:hAnsi="仿宋" w:eastAsia="仿宋" w:cs="宋体"/>
                <w:kern w:val="0"/>
                <w:szCs w:val="21"/>
                <w:lang w:bidi="ar"/>
              </w:rPr>
              <w:t>58分</w:t>
            </w:r>
          </w:p>
        </w:tc>
        <w:tc>
          <w:tcPr>
            <w:tcW w:w="1341" w:type="dxa"/>
            <w:tcBorders>
              <w:top w:val="single" w:color="000000" w:sz="4" w:space="0"/>
              <w:left w:val="single" w:color="000000" w:sz="4" w:space="0"/>
              <w:bottom w:val="single" w:color="000000" w:sz="4" w:space="0"/>
              <w:right w:val="single" w:color="000000" w:sz="4" w:space="0"/>
            </w:tcBorders>
            <w:vAlign w:val="center"/>
          </w:tcPr>
          <w:p w14:paraId="0343D617">
            <w:pPr>
              <w:widowControl/>
              <w:textAlignment w:val="center"/>
              <w:rPr>
                <w:rFonts w:ascii="仿宋" w:hAnsi="仿宋" w:eastAsia="仿宋" w:cs="宋体"/>
                <w:szCs w:val="21"/>
              </w:rPr>
            </w:pPr>
            <w:r>
              <w:rPr>
                <w:rFonts w:hint="eastAsia" w:ascii="仿宋" w:hAnsi="仿宋" w:eastAsia="仿宋" w:cs="宋体"/>
                <w:szCs w:val="21"/>
              </w:rPr>
              <w:t>项目实施方案</w:t>
            </w:r>
          </w:p>
        </w:tc>
        <w:tc>
          <w:tcPr>
            <w:tcW w:w="6161" w:type="dxa"/>
            <w:tcBorders>
              <w:top w:val="single" w:color="000000" w:sz="4" w:space="0"/>
              <w:left w:val="single" w:color="000000" w:sz="4" w:space="0"/>
              <w:bottom w:val="single" w:color="auto" w:sz="4" w:space="0"/>
              <w:right w:val="single" w:color="000000" w:sz="4" w:space="0"/>
            </w:tcBorders>
            <w:vAlign w:val="center"/>
          </w:tcPr>
          <w:p w14:paraId="1FAD28D7">
            <w:pPr>
              <w:spacing w:line="360" w:lineRule="exact"/>
              <w:rPr>
                <w:rFonts w:ascii="仿宋" w:hAnsi="仿宋" w:eastAsia="仿宋" w:cs="宋体"/>
                <w:szCs w:val="21"/>
              </w:rPr>
            </w:pPr>
            <w:r>
              <w:rPr>
                <w:rFonts w:hint="eastAsia" w:ascii="仿宋" w:hAnsi="仿宋" w:eastAsia="仿宋" w:cs="宋体"/>
                <w:szCs w:val="21"/>
              </w:rPr>
              <w:t>方案完整详细切实可行，建设思路、建设功能完全满足本项目的需求得20分；</w:t>
            </w:r>
          </w:p>
          <w:p w14:paraId="3CFAECCE">
            <w:pPr>
              <w:spacing w:line="360" w:lineRule="exact"/>
              <w:rPr>
                <w:rFonts w:ascii="仿宋" w:hAnsi="仿宋" w:eastAsia="仿宋" w:cs="宋体"/>
                <w:szCs w:val="21"/>
              </w:rPr>
            </w:pPr>
            <w:r>
              <w:rPr>
                <w:rFonts w:hint="eastAsia" w:ascii="仿宋" w:hAnsi="仿宋" w:eastAsia="仿宋" w:cs="宋体"/>
                <w:szCs w:val="21"/>
              </w:rPr>
              <w:t>方案较完整详细切实可行；建设思路、建设功能等80%以上能满足本项目的需求得14分；</w:t>
            </w:r>
          </w:p>
          <w:p w14:paraId="007ECAB8">
            <w:pPr>
              <w:spacing w:line="360" w:lineRule="exact"/>
              <w:rPr>
                <w:rFonts w:ascii="仿宋" w:hAnsi="仿宋" w:eastAsia="仿宋" w:cs="宋体"/>
                <w:szCs w:val="21"/>
              </w:rPr>
            </w:pPr>
            <w:r>
              <w:rPr>
                <w:rFonts w:hint="eastAsia" w:ascii="仿宋" w:hAnsi="仿宋" w:eastAsia="仿宋" w:cs="宋体"/>
                <w:szCs w:val="21"/>
              </w:rPr>
              <w:t>方案不够完整，建设思路、建设功能等70%以上能满足本项目的需求得7分；</w:t>
            </w:r>
          </w:p>
          <w:p w14:paraId="614A7C3E">
            <w:pPr>
              <w:spacing w:line="360" w:lineRule="exact"/>
              <w:rPr>
                <w:rFonts w:ascii="仿宋" w:hAnsi="仿宋" w:eastAsia="仿宋" w:cs="宋体"/>
                <w:szCs w:val="21"/>
              </w:rPr>
            </w:pPr>
            <w:r>
              <w:rPr>
                <w:rFonts w:hint="eastAsia" w:ascii="仿宋" w:hAnsi="仿宋" w:eastAsia="仿宋" w:cs="宋体"/>
                <w:szCs w:val="21"/>
              </w:rPr>
              <w:t>方案不完整，不能满足本项目70%的需求得3分；</w:t>
            </w:r>
          </w:p>
          <w:p w14:paraId="46A73B56">
            <w:pPr>
              <w:widowControl/>
              <w:textAlignment w:val="center"/>
              <w:rPr>
                <w:rFonts w:ascii="仿宋" w:hAnsi="仿宋" w:eastAsia="仿宋" w:cs="宋体"/>
                <w:szCs w:val="21"/>
              </w:rPr>
            </w:pPr>
            <w:r>
              <w:rPr>
                <w:rFonts w:hint="eastAsia" w:ascii="仿宋" w:hAnsi="仿宋" w:eastAsia="仿宋" w:cs="宋体"/>
                <w:szCs w:val="21"/>
              </w:rPr>
              <w:t>没有提供本项目建设方案不得分</w:t>
            </w:r>
          </w:p>
        </w:tc>
        <w:tc>
          <w:tcPr>
            <w:tcW w:w="864" w:type="dxa"/>
            <w:tcBorders>
              <w:top w:val="single" w:color="000000" w:sz="4" w:space="0"/>
              <w:left w:val="single" w:color="000000" w:sz="4" w:space="0"/>
              <w:bottom w:val="single" w:color="auto" w:sz="4" w:space="0"/>
              <w:right w:val="single" w:color="000000" w:sz="4" w:space="0"/>
            </w:tcBorders>
            <w:vAlign w:val="center"/>
          </w:tcPr>
          <w:p w14:paraId="320F61C0">
            <w:pPr>
              <w:widowControl/>
              <w:jc w:val="center"/>
              <w:textAlignment w:val="center"/>
              <w:rPr>
                <w:rFonts w:ascii="仿宋" w:hAnsi="仿宋" w:eastAsia="仿宋" w:cs="宋体"/>
                <w:szCs w:val="21"/>
              </w:rPr>
            </w:pPr>
            <w:r>
              <w:rPr>
                <w:rFonts w:hint="eastAsia" w:ascii="仿宋" w:hAnsi="仿宋" w:eastAsia="仿宋" w:cs="宋体"/>
                <w:szCs w:val="21"/>
              </w:rPr>
              <w:t>20分</w:t>
            </w:r>
          </w:p>
        </w:tc>
      </w:tr>
      <w:tr w14:paraId="117F8CF7">
        <w:tblPrEx>
          <w:tblCellMar>
            <w:top w:w="0" w:type="dxa"/>
            <w:left w:w="108" w:type="dxa"/>
            <w:bottom w:w="0" w:type="dxa"/>
            <w:right w:w="108" w:type="dxa"/>
          </w:tblCellMar>
        </w:tblPrEx>
        <w:trPr>
          <w:trHeight w:val="745" w:hRule="atLeast"/>
        </w:trPr>
        <w:tc>
          <w:tcPr>
            <w:tcW w:w="477" w:type="dxa"/>
            <w:vMerge w:val="continue"/>
            <w:tcBorders>
              <w:left w:val="single" w:color="000000" w:sz="4" w:space="0"/>
              <w:right w:val="single" w:color="000000" w:sz="4" w:space="0"/>
            </w:tcBorders>
            <w:vAlign w:val="center"/>
          </w:tcPr>
          <w:p w14:paraId="045296E8">
            <w:pPr>
              <w:widowControl/>
              <w:jc w:val="left"/>
              <w:rPr>
                <w:rFonts w:ascii="仿宋" w:hAnsi="仿宋" w:eastAsia="仿宋" w:cs="宋体"/>
                <w:szCs w:val="21"/>
              </w:rPr>
            </w:pPr>
          </w:p>
        </w:tc>
        <w:tc>
          <w:tcPr>
            <w:tcW w:w="742" w:type="dxa"/>
            <w:vMerge w:val="continue"/>
            <w:tcBorders>
              <w:left w:val="single" w:color="000000" w:sz="4" w:space="0"/>
              <w:right w:val="single" w:color="000000" w:sz="4" w:space="0"/>
            </w:tcBorders>
            <w:vAlign w:val="center"/>
          </w:tcPr>
          <w:p w14:paraId="11C1F8A4">
            <w:pPr>
              <w:widowControl/>
              <w:jc w:val="left"/>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82FC3E7">
            <w:pPr>
              <w:widowControl/>
              <w:adjustRightInd w:val="0"/>
              <w:snapToGrid w:val="0"/>
              <w:spacing w:line="360" w:lineRule="exact"/>
              <w:jc w:val="center"/>
              <w:rPr>
                <w:rFonts w:ascii="仿宋" w:hAnsi="仿宋" w:eastAsia="仿宋" w:cs="宋体"/>
                <w:szCs w:val="21"/>
              </w:rPr>
            </w:pPr>
            <w:r>
              <w:rPr>
                <w:rFonts w:hint="eastAsia" w:ascii="仿宋" w:hAnsi="仿宋" w:eastAsia="仿宋" w:cs="宋体"/>
                <w:szCs w:val="21"/>
              </w:rPr>
              <w:t>备品备件</w:t>
            </w:r>
          </w:p>
        </w:tc>
        <w:tc>
          <w:tcPr>
            <w:tcW w:w="6161" w:type="dxa"/>
            <w:tcBorders>
              <w:top w:val="single" w:color="000000" w:sz="4" w:space="0"/>
              <w:left w:val="single" w:color="000000" w:sz="4" w:space="0"/>
              <w:bottom w:val="single" w:color="auto" w:sz="4" w:space="0"/>
              <w:right w:val="single" w:color="000000" w:sz="4" w:space="0"/>
            </w:tcBorders>
            <w:vAlign w:val="center"/>
          </w:tcPr>
          <w:p w14:paraId="7535A588">
            <w:pPr>
              <w:widowControl/>
              <w:textAlignment w:val="center"/>
              <w:rPr>
                <w:rFonts w:ascii="仿宋" w:hAnsi="仿宋" w:eastAsia="仿宋" w:cs="宋体"/>
                <w:szCs w:val="21"/>
              </w:rPr>
            </w:pPr>
            <w:r>
              <w:rPr>
                <w:rFonts w:hint="eastAsia" w:ascii="仿宋" w:hAnsi="仿宋" w:eastAsia="仿宋" w:cs="宋体"/>
                <w:szCs w:val="21"/>
              </w:rPr>
              <w:t>所提供的备品备件清单是否齐全，齐全得6分，基本齐全得3分。</w:t>
            </w:r>
          </w:p>
        </w:tc>
        <w:tc>
          <w:tcPr>
            <w:tcW w:w="864" w:type="dxa"/>
            <w:tcBorders>
              <w:top w:val="single" w:color="auto" w:sz="4" w:space="0"/>
              <w:left w:val="single" w:color="000000" w:sz="4" w:space="0"/>
              <w:bottom w:val="single" w:color="auto" w:sz="4" w:space="0"/>
              <w:right w:val="single" w:color="000000" w:sz="4" w:space="0"/>
            </w:tcBorders>
            <w:vAlign w:val="center"/>
          </w:tcPr>
          <w:p w14:paraId="2E05BB8F">
            <w:pPr>
              <w:widowControl/>
              <w:jc w:val="left"/>
              <w:rPr>
                <w:rFonts w:ascii="仿宋" w:hAnsi="仿宋" w:eastAsia="仿宋" w:cs="宋体"/>
                <w:szCs w:val="21"/>
              </w:rPr>
            </w:pPr>
            <w:r>
              <w:rPr>
                <w:rFonts w:hint="eastAsia" w:ascii="仿宋" w:hAnsi="仿宋" w:eastAsia="仿宋" w:cs="宋体"/>
                <w:szCs w:val="21"/>
              </w:rPr>
              <w:t>6分</w:t>
            </w:r>
          </w:p>
        </w:tc>
      </w:tr>
      <w:tr w14:paraId="5ECE46A8">
        <w:tblPrEx>
          <w:tblCellMar>
            <w:top w:w="0" w:type="dxa"/>
            <w:left w:w="108" w:type="dxa"/>
            <w:bottom w:w="0" w:type="dxa"/>
            <w:right w:w="108" w:type="dxa"/>
          </w:tblCellMar>
        </w:tblPrEx>
        <w:trPr>
          <w:trHeight w:val="329" w:hRule="atLeast"/>
        </w:trPr>
        <w:tc>
          <w:tcPr>
            <w:tcW w:w="477" w:type="dxa"/>
            <w:vMerge w:val="continue"/>
            <w:tcBorders>
              <w:left w:val="single" w:color="000000" w:sz="4" w:space="0"/>
              <w:right w:val="single" w:color="000000" w:sz="4" w:space="0"/>
            </w:tcBorders>
            <w:vAlign w:val="center"/>
          </w:tcPr>
          <w:p w14:paraId="0E0502F6">
            <w:pPr>
              <w:widowControl/>
              <w:jc w:val="left"/>
              <w:rPr>
                <w:rFonts w:ascii="仿宋" w:hAnsi="仿宋" w:eastAsia="仿宋" w:cs="宋体"/>
                <w:szCs w:val="21"/>
              </w:rPr>
            </w:pPr>
          </w:p>
        </w:tc>
        <w:tc>
          <w:tcPr>
            <w:tcW w:w="742" w:type="dxa"/>
            <w:vMerge w:val="continue"/>
            <w:tcBorders>
              <w:left w:val="single" w:color="000000" w:sz="4" w:space="0"/>
              <w:right w:val="single" w:color="000000" w:sz="4" w:space="0"/>
            </w:tcBorders>
            <w:vAlign w:val="center"/>
          </w:tcPr>
          <w:p w14:paraId="15ED6FAA">
            <w:pPr>
              <w:widowControl/>
              <w:jc w:val="left"/>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1FF0FF49">
            <w:pPr>
              <w:rPr>
                <w:rFonts w:ascii="仿宋" w:hAnsi="仿宋" w:eastAsia="仿宋" w:cs="宋体"/>
                <w:szCs w:val="21"/>
                <w:lang w:val="zh-CN"/>
              </w:rPr>
            </w:pPr>
            <w:r>
              <w:rPr>
                <w:rFonts w:hint="eastAsia" w:ascii="仿宋" w:hAnsi="仿宋" w:eastAsia="仿宋" w:cs="宋体"/>
                <w:szCs w:val="21"/>
              </w:rPr>
              <w:t>售后服务</w:t>
            </w:r>
          </w:p>
        </w:tc>
        <w:tc>
          <w:tcPr>
            <w:tcW w:w="6161" w:type="dxa"/>
            <w:tcBorders>
              <w:top w:val="single" w:color="000000" w:sz="4" w:space="0"/>
              <w:left w:val="single" w:color="000000" w:sz="4" w:space="0"/>
              <w:bottom w:val="single" w:color="000000" w:sz="4" w:space="0"/>
              <w:right w:val="single" w:color="000000" w:sz="4" w:space="0"/>
            </w:tcBorders>
            <w:vAlign w:val="center"/>
          </w:tcPr>
          <w:p w14:paraId="2C8CB3D4">
            <w:pPr>
              <w:adjustRightInd w:val="0"/>
              <w:snapToGrid w:val="0"/>
              <w:spacing w:line="380" w:lineRule="exact"/>
              <w:jc w:val="left"/>
              <w:rPr>
                <w:rFonts w:ascii="仿宋" w:hAnsi="仿宋" w:eastAsia="仿宋" w:cs="宋体"/>
                <w:szCs w:val="21"/>
              </w:rPr>
            </w:pPr>
            <w:r>
              <w:rPr>
                <w:rFonts w:hint="eastAsia" w:ascii="仿宋" w:hAnsi="仿宋" w:eastAsia="仿宋" w:cs="宋体"/>
                <w:szCs w:val="21"/>
                <w:lang w:bidi="ar"/>
              </w:rPr>
              <w:t>按照招标文件要求，</w:t>
            </w:r>
            <w:r>
              <w:rPr>
                <w:rFonts w:hint="eastAsia" w:ascii="仿宋" w:hAnsi="仿宋" w:eastAsia="仿宋" w:cs="宋体"/>
                <w:szCs w:val="21"/>
              </w:rPr>
              <w:t>磋商小组根据供应商提供的售后服务方案、技术支持内容、故障响应、优惠条件、售后服务承诺以及保障措施进行评定。根据方案优劣进行评分。1、方案详实、科学、合理，可操作性很强，得12分；2、方案较为科学、合理，可操作性强，得8分；3、方案可操作性一般的得4分。</w:t>
            </w:r>
          </w:p>
        </w:tc>
        <w:tc>
          <w:tcPr>
            <w:tcW w:w="864" w:type="dxa"/>
            <w:tcBorders>
              <w:top w:val="single" w:color="auto" w:sz="4" w:space="0"/>
              <w:left w:val="single" w:color="000000" w:sz="4" w:space="0"/>
              <w:bottom w:val="single" w:color="auto" w:sz="4" w:space="0"/>
              <w:right w:val="single" w:color="000000" w:sz="4" w:space="0"/>
            </w:tcBorders>
            <w:vAlign w:val="center"/>
          </w:tcPr>
          <w:p w14:paraId="626DE9C0">
            <w:pPr>
              <w:widowControl/>
              <w:jc w:val="left"/>
              <w:rPr>
                <w:rFonts w:ascii="仿宋" w:hAnsi="仿宋" w:eastAsia="仿宋" w:cs="宋体"/>
                <w:szCs w:val="21"/>
              </w:rPr>
            </w:pPr>
            <w:r>
              <w:rPr>
                <w:rFonts w:hint="eastAsia" w:ascii="仿宋" w:hAnsi="仿宋" w:eastAsia="仿宋" w:cs="宋体"/>
                <w:szCs w:val="21"/>
              </w:rPr>
              <w:t>12分</w:t>
            </w:r>
          </w:p>
        </w:tc>
      </w:tr>
      <w:tr w14:paraId="75454C28">
        <w:tblPrEx>
          <w:tblCellMar>
            <w:top w:w="0" w:type="dxa"/>
            <w:left w:w="108" w:type="dxa"/>
            <w:bottom w:w="0" w:type="dxa"/>
            <w:right w:w="108" w:type="dxa"/>
          </w:tblCellMar>
        </w:tblPrEx>
        <w:trPr>
          <w:trHeight w:val="1092" w:hRule="atLeast"/>
        </w:trPr>
        <w:tc>
          <w:tcPr>
            <w:tcW w:w="477" w:type="dxa"/>
            <w:vMerge w:val="continue"/>
            <w:tcBorders>
              <w:left w:val="single" w:color="000000" w:sz="4" w:space="0"/>
              <w:right w:val="single" w:color="000000" w:sz="4" w:space="0"/>
            </w:tcBorders>
            <w:vAlign w:val="center"/>
          </w:tcPr>
          <w:p w14:paraId="6A1CEEA8">
            <w:pPr>
              <w:widowControl/>
              <w:jc w:val="left"/>
              <w:rPr>
                <w:rFonts w:ascii="仿宋" w:hAnsi="仿宋" w:eastAsia="仿宋" w:cs="宋体"/>
                <w:szCs w:val="21"/>
              </w:rPr>
            </w:pPr>
          </w:p>
        </w:tc>
        <w:tc>
          <w:tcPr>
            <w:tcW w:w="742" w:type="dxa"/>
            <w:vMerge w:val="continue"/>
            <w:tcBorders>
              <w:left w:val="single" w:color="000000" w:sz="4" w:space="0"/>
              <w:right w:val="single" w:color="000000" w:sz="4" w:space="0"/>
            </w:tcBorders>
            <w:vAlign w:val="center"/>
          </w:tcPr>
          <w:p w14:paraId="4A765150">
            <w:pPr>
              <w:widowControl/>
              <w:jc w:val="left"/>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D1C64D0">
            <w:pPr>
              <w:widowControl/>
              <w:textAlignment w:val="center"/>
              <w:rPr>
                <w:rFonts w:ascii="仿宋" w:hAnsi="仿宋" w:eastAsia="仿宋" w:cs="宋体"/>
                <w:szCs w:val="21"/>
              </w:rPr>
            </w:pPr>
            <w:r>
              <w:rPr>
                <w:rFonts w:hint="eastAsia" w:ascii="仿宋" w:hAnsi="仿宋" w:eastAsia="仿宋" w:cs="宋体"/>
                <w:kern w:val="0"/>
                <w:szCs w:val="21"/>
                <w:lang w:bidi="ar"/>
              </w:rPr>
              <w:t xml:space="preserve">质量保证措施 </w:t>
            </w:r>
          </w:p>
        </w:tc>
        <w:tc>
          <w:tcPr>
            <w:tcW w:w="6161" w:type="dxa"/>
            <w:tcBorders>
              <w:top w:val="single" w:color="000000" w:sz="4" w:space="0"/>
              <w:left w:val="single" w:color="000000" w:sz="4" w:space="0"/>
              <w:bottom w:val="single" w:color="000000" w:sz="4" w:space="0"/>
              <w:right w:val="single" w:color="000000" w:sz="4" w:space="0"/>
            </w:tcBorders>
            <w:vAlign w:val="center"/>
          </w:tcPr>
          <w:p w14:paraId="11213528">
            <w:pPr>
              <w:widowControl/>
              <w:textAlignment w:val="center"/>
              <w:rPr>
                <w:rFonts w:ascii="仿宋" w:hAnsi="仿宋" w:eastAsia="仿宋" w:cs="宋体"/>
                <w:szCs w:val="21"/>
              </w:rPr>
            </w:pPr>
            <w:r>
              <w:rPr>
                <w:rFonts w:hint="eastAsia" w:ascii="仿宋" w:hAnsi="仿宋" w:eastAsia="仿宋" w:cs="宋体"/>
                <w:szCs w:val="21"/>
                <w:lang w:val="zh-CN" w:bidi="zh-CN"/>
              </w:rPr>
              <w:t>质量保证措施，措施内容详细完整、科学合理、贴合项目的实际要求、针对性强、可操作性强得</w:t>
            </w:r>
            <w:r>
              <w:rPr>
                <w:rFonts w:hint="eastAsia" w:ascii="仿宋" w:hAnsi="仿宋" w:eastAsia="仿宋" w:cs="宋体"/>
                <w:szCs w:val="21"/>
              </w:rPr>
              <w:t>10</w:t>
            </w:r>
            <w:r>
              <w:rPr>
                <w:rFonts w:hint="eastAsia" w:ascii="仿宋" w:hAnsi="仿宋" w:eastAsia="仿宋" w:cs="宋体"/>
                <w:szCs w:val="21"/>
                <w:lang w:val="zh-CN" w:bidi="zh-CN"/>
              </w:rPr>
              <w:t>分；</w:t>
            </w:r>
            <w:r>
              <w:rPr>
                <w:rFonts w:hint="eastAsia" w:ascii="仿宋" w:hAnsi="仿宋" w:eastAsia="仿宋" w:cs="宋体"/>
                <w:szCs w:val="21"/>
                <w:lang w:bidi="zh-CN"/>
              </w:rPr>
              <w:t>一般得</w:t>
            </w:r>
            <w:r>
              <w:rPr>
                <w:rFonts w:hint="eastAsia" w:ascii="仿宋" w:hAnsi="仿宋" w:eastAsia="仿宋" w:cs="宋体"/>
                <w:szCs w:val="21"/>
              </w:rPr>
              <w:t>6</w:t>
            </w:r>
            <w:r>
              <w:rPr>
                <w:rFonts w:hint="eastAsia" w:ascii="仿宋" w:hAnsi="仿宋" w:eastAsia="仿宋" w:cs="宋体"/>
                <w:szCs w:val="21"/>
                <w:lang w:bidi="zh-CN"/>
              </w:rPr>
              <w:t>分，较差得</w:t>
            </w:r>
            <w:r>
              <w:rPr>
                <w:rFonts w:hint="eastAsia" w:ascii="仿宋" w:hAnsi="仿宋" w:eastAsia="仿宋" w:cs="宋体"/>
                <w:szCs w:val="21"/>
              </w:rPr>
              <w:t>3</w:t>
            </w:r>
            <w:r>
              <w:rPr>
                <w:rFonts w:hint="eastAsia" w:ascii="仿宋" w:hAnsi="仿宋" w:eastAsia="仿宋" w:cs="宋体"/>
                <w:szCs w:val="21"/>
                <w:lang w:bidi="zh-CN"/>
              </w:rPr>
              <w:t>分，不提供不得分。</w:t>
            </w:r>
          </w:p>
        </w:tc>
        <w:tc>
          <w:tcPr>
            <w:tcW w:w="864" w:type="dxa"/>
            <w:tcBorders>
              <w:top w:val="single" w:color="auto" w:sz="4" w:space="0"/>
              <w:left w:val="single" w:color="000000" w:sz="4" w:space="0"/>
              <w:bottom w:val="single" w:color="auto" w:sz="4" w:space="0"/>
              <w:right w:val="single" w:color="000000" w:sz="4" w:space="0"/>
            </w:tcBorders>
            <w:vAlign w:val="center"/>
          </w:tcPr>
          <w:p w14:paraId="1688B173">
            <w:pPr>
              <w:widowControl/>
              <w:jc w:val="left"/>
              <w:rPr>
                <w:rFonts w:ascii="仿宋" w:hAnsi="仿宋" w:eastAsia="仿宋" w:cs="宋体"/>
                <w:szCs w:val="21"/>
              </w:rPr>
            </w:pPr>
            <w:r>
              <w:rPr>
                <w:rFonts w:hint="eastAsia" w:ascii="仿宋" w:hAnsi="仿宋" w:eastAsia="仿宋" w:cs="宋体"/>
                <w:szCs w:val="21"/>
              </w:rPr>
              <w:t>10分</w:t>
            </w:r>
          </w:p>
        </w:tc>
      </w:tr>
      <w:tr w14:paraId="3FE2CB4C">
        <w:tblPrEx>
          <w:tblCellMar>
            <w:top w:w="0" w:type="dxa"/>
            <w:left w:w="108" w:type="dxa"/>
            <w:bottom w:w="0" w:type="dxa"/>
            <w:right w:w="108" w:type="dxa"/>
          </w:tblCellMar>
        </w:tblPrEx>
        <w:trPr>
          <w:trHeight w:val="1092" w:hRule="atLeast"/>
        </w:trPr>
        <w:tc>
          <w:tcPr>
            <w:tcW w:w="477" w:type="dxa"/>
            <w:vMerge w:val="continue"/>
            <w:tcBorders>
              <w:left w:val="single" w:color="000000" w:sz="4" w:space="0"/>
              <w:bottom w:val="single" w:color="000000" w:sz="4" w:space="0"/>
              <w:right w:val="single" w:color="000000" w:sz="4" w:space="0"/>
            </w:tcBorders>
            <w:vAlign w:val="center"/>
          </w:tcPr>
          <w:p w14:paraId="5358BC28">
            <w:pPr>
              <w:jc w:val="center"/>
              <w:rPr>
                <w:rFonts w:ascii="仿宋" w:hAnsi="仿宋" w:eastAsia="仿宋" w:cs="宋体"/>
                <w:szCs w:val="21"/>
              </w:rPr>
            </w:pPr>
          </w:p>
        </w:tc>
        <w:tc>
          <w:tcPr>
            <w:tcW w:w="742" w:type="dxa"/>
            <w:vMerge w:val="continue"/>
            <w:tcBorders>
              <w:left w:val="single" w:color="000000" w:sz="4" w:space="0"/>
              <w:bottom w:val="nil"/>
              <w:right w:val="single" w:color="000000" w:sz="4" w:space="0"/>
            </w:tcBorders>
            <w:vAlign w:val="center"/>
          </w:tcPr>
          <w:p w14:paraId="01CC82C9">
            <w:pPr>
              <w:rPr>
                <w:rFonts w:ascii="仿宋" w:hAnsi="仿宋" w:eastAsia="仿宋" w:cs="宋体"/>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2A54633">
            <w:pPr>
              <w:widowControl/>
              <w:textAlignment w:val="center"/>
              <w:rPr>
                <w:rFonts w:ascii="仿宋" w:hAnsi="仿宋" w:eastAsia="仿宋" w:cs="宋体"/>
                <w:kern w:val="0"/>
                <w:szCs w:val="21"/>
                <w:lang w:bidi="ar"/>
              </w:rPr>
            </w:pPr>
            <w:r>
              <w:rPr>
                <w:rFonts w:hint="eastAsia" w:ascii="仿宋" w:hAnsi="仿宋" w:eastAsia="仿宋" w:cs="宋体"/>
                <w:kern w:val="0"/>
                <w:szCs w:val="21"/>
                <w:lang w:bidi="ar"/>
              </w:rPr>
              <w:t>安全保证措施</w:t>
            </w:r>
          </w:p>
        </w:tc>
        <w:tc>
          <w:tcPr>
            <w:tcW w:w="6161" w:type="dxa"/>
            <w:tcBorders>
              <w:top w:val="single" w:color="000000" w:sz="4" w:space="0"/>
              <w:left w:val="single" w:color="000000" w:sz="4" w:space="0"/>
              <w:bottom w:val="single" w:color="000000" w:sz="4" w:space="0"/>
              <w:right w:val="single" w:color="000000" w:sz="4" w:space="0"/>
            </w:tcBorders>
            <w:vAlign w:val="center"/>
          </w:tcPr>
          <w:p w14:paraId="1D3C7516">
            <w:pPr>
              <w:widowControl/>
              <w:textAlignment w:val="center"/>
              <w:rPr>
                <w:rFonts w:ascii="仿宋" w:hAnsi="仿宋" w:eastAsia="仿宋" w:cs="宋体"/>
                <w:szCs w:val="21"/>
              </w:rPr>
            </w:pPr>
            <w:r>
              <w:rPr>
                <w:rFonts w:hint="eastAsia" w:ascii="仿宋" w:hAnsi="仿宋" w:eastAsia="仿宋" w:cs="宋体"/>
                <w:szCs w:val="21"/>
                <w:lang w:bidi="zh-CN"/>
              </w:rPr>
              <w:t>安全</w:t>
            </w:r>
            <w:r>
              <w:rPr>
                <w:rFonts w:hint="eastAsia" w:ascii="仿宋" w:hAnsi="仿宋" w:eastAsia="仿宋" w:cs="宋体"/>
                <w:szCs w:val="21"/>
                <w:lang w:val="zh-CN" w:bidi="zh-CN"/>
              </w:rPr>
              <w:t>保证措施，措施内容详细完整、科学合理、贴合项目的实际要求、针对性强、可操作性强得</w:t>
            </w:r>
            <w:r>
              <w:rPr>
                <w:rFonts w:hint="eastAsia" w:ascii="仿宋" w:hAnsi="仿宋" w:eastAsia="仿宋" w:cs="宋体"/>
                <w:szCs w:val="21"/>
              </w:rPr>
              <w:t>10</w:t>
            </w:r>
            <w:r>
              <w:rPr>
                <w:rFonts w:hint="eastAsia" w:ascii="仿宋" w:hAnsi="仿宋" w:eastAsia="仿宋" w:cs="宋体"/>
                <w:szCs w:val="21"/>
                <w:lang w:val="zh-CN" w:bidi="zh-CN"/>
              </w:rPr>
              <w:t>分；</w:t>
            </w:r>
            <w:r>
              <w:rPr>
                <w:rFonts w:hint="eastAsia" w:ascii="仿宋" w:hAnsi="仿宋" w:eastAsia="仿宋" w:cs="宋体"/>
                <w:szCs w:val="21"/>
                <w:lang w:bidi="zh-CN"/>
              </w:rPr>
              <w:t>一般得6分，较差得3分，不提供不得分。</w:t>
            </w:r>
          </w:p>
        </w:tc>
        <w:tc>
          <w:tcPr>
            <w:tcW w:w="864" w:type="dxa"/>
            <w:tcBorders>
              <w:top w:val="single" w:color="auto" w:sz="4" w:space="0"/>
              <w:left w:val="single" w:color="000000" w:sz="4" w:space="0"/>
              <w:bottom w:val="nil"/>
              <w:right w:val="single" w:color="000000" w:sz="4" w:space="0"/>
            </w:tcBorders>
            <w:vAlign w:val="center"/>
          </w:tcPr>
          <w:p w14:paraId="222F519D">
            <w:pPr>
              <w:jc w:val="center"/>
              <w:rPr>
                <w:rFonts w:ascii="仿宋" w:hAnsi="仿宋" w:eastAsia="仿宋" w:cs="宋体"/>
                <w:szCs w:val="21"/>
              </w:rPr>
            </w:pPr>
            <w:r>
              <w:rPr>
                <w:rFonts w:hint="eastAsia" w:ascii="仿宋" w:hAnsi="仿宋" w:eastAsia="仿宋" w:cs="宋体"/>
                <w:szCs w:val="21"/>
              </w:rPr>
              <w:t>10分</w:t>
            </w:r>
          </w:p>
        </w:tc>
      </w:tr>
      <w:tr w14:paraId="2EC66E15">
        <w:tblPrEx>
          <w:tblCellMar>
            <w:top w:w="0" w:type="dxa"/>
            <w:left w:w="108" w:type="dxa"/>
            <w:bottom w:w="0" w:type="dxa"/>
            <w:right w:w="108" w:type="dxa"/>
          </w:tblCellMar>
        </w:tblPrEx>
        <w:trPr>
          <w:trHeight w:val="438" w:hRule="atLeast"/>
        </w:trPr>
        <w:tc>
          <w:tcPr>
            <w:tcW w:w="477" w:type="dxa"/>
            <w:vMerge w:val="restart"/>
            <w:tcBorders>
              <w:top w:val="single" w:color="000000" w:sz="4" w:space="0"/>
              <w:left w:val="single" w:color="000000" w:sz="4" w:space="0"/>
              <w:bottom w:val="single" w:color="000000" w:sz="4" w:space="0"/>
              <w:right w:val="single" w:color="000000" w:sz="4" w:space="0"/>
            </w:tcBorders>
            <w:vAlign w:val="center"/>
          </w:tcPr>
          <w:p w14:paraId="62F450EE">
            <w:pPr>
              <w:widowControl/>
              <w:jc w:val="center"/>
              <w:textAlignment w:val="center"/>
              <w:rPr>
                <w:rFonts w:ascii="仿宋" w:hAnsi="仿宋" w:eastAsia="仿宋" w:cs="宋体"/>
                <w:szCs w:val="21"/>
              </w:rPr>
            </w:pPr>
            <w:r>
              <w:rPr>
                <w:rFonts w:hint="eastAsia" w:ascii="仿宋" w:hAnsi="仿宋" w:eastAsia="仿宋" w:cs="宋体"/>
                <w:kern w:val="0"/>
                <w:szCs w:val="21"/>
                <w:lang w:bidi="ar"/>
              </w:rPr>
              <w:t>汇总</w:t>
            </w:r>
          </w:p>
        </w:tc>
        <w:tc>
          <w:tcPr>
            <w:tcW w:w="8244" w:type="dxa"/>
            <w:gridSpan w:val="3"/>
            <w:tcBorders>
              <w:top w:val="single" w:color="000000" w:sz="4" w:space="0"/>
              <w:left w:val="single" w:color="000000" w:sz="4" w:space="0"/>
              <w:bottom w:val="single" w:color="000000" w:sz="4" w:space="0"/>
              <w:right w:val="single" w:color="000000" w:sz="4" w:space="0"/>
            </w:tcBorders>
            <w:vAlign w:val="center"/>
          </w:tcPr>
          <w:p w14:paraId="0BA6B1ED">
            <w:pPr>
              <w:widowControl/>
              <w:jc w:val="center"/>
              <w:textAlignment w:val="center"/>
              <w:rPr>
                <w:rFonts w:ascii="仿宋" w:hAnsi="仿宋" w:eastAsia="仿宋" w:cs="宋体"/>
                <w:szCs w:val="21"/>
              </w:rPr>
            </w:pPr>
            <w:r>
              <w:rPr>
                <w:rFonts w:hint="eastAsia" w:ascii="仿宋" w:hAnsi="仿宋" w:eastAsia="仿宋" w:cs="宋体"/>
                <w:kern w:val="0"/>
                <w:szCs w:val="21"/>
                <w:lang w:bidi="ar"/>
              </w:rPr>
              <w:t>合计</w:t>
            </w:r>
          </w:p>
        </w:tc>
        <w:tc>
          <w:tcPr>
            <w:tcW w:w="864" w:type="dxa"/>
            <w:tcBorders>
              <w:top w:val="single" w:color="000000" w:sz="4" w:space="0"/>
              <w:left w:val="single" w:color="000000" w:sz="4" w:space="0"/>
              <w:bottom w:val="single" w:color="000000" w:sz="4" w:space="0"/>
              <w:right w:val="single" w:color="000000" w:sz="4" w:space="0"/>
            </w:tcBorders>
            <w:vAlign w:val="center"/>
          </w:tcPr>
          <w:p w14:paraId="7E9708AC">
            <w:pPr>
              <w:widowControl/>
              <w:jc w:val="center"/>
              <w:textAlignment w:val="center"/>
              <w:rPr>
                <w:rFonts w:ascii="仿宋" w:hAnsi="仿宋" w:eastAsia="仿宋" w:cs="宋体"/>
                <w:szCs w:val="21"/>
              </w:rPr>
            </w:pPr>
            <w:r>
              <w:rPr>
                <w:rFonts w:hint="eastAsia" w:ascii="仿宋" w:hAnsi="仿宋" w:eastAsia="仿宋" w:cs="宋体"/>
                <w:kern w:val="0"/>
                <w:szCs w:val="21"/>
                <w:lang w:bidi="ar"/>
              </w:rPr>
              <w:t>70分</w:t>
            </w:r>
          </w:p>
        </w:tc>
      </w:tr>
      <w:tr w14:paraId="6B7C5C69">
        <w:tblPrEx>
          <w:tblCellMar>
            <w:top w:w="0" w:type="dxa"/>
            <w:left w:w="108" w:type="dxa"/>
            <w:bottom w:w="0" w:type="dxa"/>
            <w:right w:w="108" w:type="dxa"/>
          </w:tblCellMar>
        </w:tblPrEx>
        <w:trPr>
          <w:trHeight w:val="450"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28F33044">
            <w:pPr>
              <w:widowControl/>
              <w:jc w:val="left"/>
              <w:rPr>
                <w:rFonts w:ascii="仿宋" w:hAnsi="仿宋" w:eastAsia="仿宋" w:cs="宋体"/>
                <w:szCs w:val="21"/>
              </w:rPr>
            </w:pPr>
          </w:p>
        </w:tc>
        <w:tc>
          <w:tcPr>
            <w:tcW w:w="9108" w:type="dxa"/>
            <w:gridSpan w:val="4"/>
            <w:tcBorders>
              <w:top w:val="single" w:color="000000" w:sz="4" w:space="0"/>
              <w:left w:val="single" w:color="000000" w:sz="4" w:space="0"/>
              <w:bottom w:val="single" w:color="000000" w:sz="4" w:space="0"/>
              <w:right w:val="single" w:color="000000" w:sz="4" w:space="0"/>
            </w:tcBorders>
            <w:vAlign w:val="center"/>
          </w:tcPr>
          <w:p w14:paraId="62FBA9E5">
            <w:pPr>
              <w:widowControl/>
              <w:jc w:val="center"/>
              <w:textAlignment w:val="center"/>
              <w:rPr>
                <w:rFonts w:ascii="仿宋" w:hAnsi="仿宋" w:eastAsia="仿宋" w:cs="宋体"/>
                <w:szCs w:val="21"/>
              </w:rPr>
            </w:pPr>
            <w:r>
              <w:rPr>
                <w:rFonts w:hint="eastAsia" w:ascii="仿宋" w:hAnsi="仿宋" w:eastAsia="仿宋" w:cs="宋体"/>
                <w:kern w:val="0"/>
                <w:szCs w:val="21"/>
                <w:lang w:bidi="ar"/>
              </w:rPr>
              <w:t>注：评分分值计算保留小数点后两位，小数点后第三位“四舍五入”</w:t>
            </w:r>
          </w:p>
        </w:tc>
      </w:tr>
    </w:tbl>
    <w:p w14:paraId="5CC2BC25">
      <w:pPr>
        <w:adjustRightInd w:val="0"/>
        <w:snapToGrid w:val="0"/>
        <w:spacing w:line="360" w:lineRule="auto"/>
        <w:rPr>
          <w:rFonts w:ascii="仿宋" w:hAnsi="仿宋" w:eastAsia="仿宋" w:cs="仿宋"/>
          <w:b/>
          <w:bCs/>
          <w:szCs w:val="21"/>
        </w:rPr>
      </w:pPr>
    </w:p>
    <w:p w14:paraId="4DBDA4C6">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30.提出成交候选人</w:t>
      </w:r>
    </w:p>
    <w:p w14:paraId="4CC87F05">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30.1</w:t>
      </w:r>
      <w:r>
        <w:rPr>
          <w:rFonts w:hint="eastAsia" w:ascii="仿宋" w:hAnsi="仿宋" w:eastAsia="仿宋" w:cs="仿宋"/>
          <w:kern w:val="0"/>
          <w:szCs w:val="21"/>
        </w:rPr>
        <w:t>磋商小组应当根据综合评分情况，按照评审得分由高到低顺序推荐3名及以上成交候选人，并编写评审报告。评审得分相同的，按照最后评审价格由低到高的顺序推荐。评审得分且最后评审价格相同的，按照技术指标优劣顺序推荐。</w:t>
      </w:r>
    </w:p>
    <w:p w14:paraId="373BCF3E">
      <w:pPr>
        <w:tabs>
          <w:tab w:val="left" w:pos="0"/>
        </w:tabs>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31.确定成交单位</w:t>
      </w:r>
    </w:p>
    <w:p w14:paraId="35187DA9">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31.1采购代理机构应当在评审结束后2个工作日内将评审报告送采购人确认。</w:t>
      </w:r>
    </w:p>
    <w:p w14:paraId="74C25BD4">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31.2采购人应当在收到评审报告后5个工作日内，从评审报告提出的成交候选人中，按照排序由高到低的原则确定成交单位，也可以书面授权磋商小组直接确定成交单位。</w:t>
      </w:r>
    </w:p>
    <w:p w14:paraId="60A2C8D8">
      <w:pPr>
        <w:pStyle w:val="26"/>
      </w:pPr>
      <w:r>
        <w:rPr>
          <w:rFonts w:hint="eastAsia"/>
        </w:rPr>
        <w:t>32.终止竞争性磋商采购</w:t>
      </w:r>
    </w:p>
    <w:p w14:paraId="5476F60F">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bCs/>
          <w:szCs w:val="21"/>
        </w:rPr>
        <w:t>32.1</w:t>
      </w:r>
      <w:r>
        <w:rPr>
          <w:rFonts w:hint="eastAsia" w:ascii="仿宋" w:hAnsi="仿宋" w:eastAsia="仿宋" w:cs="仿宋"/>
          <w:kern w:val="0"/>
          <w:szCs w:val="21"/>
        </w:rPr>
        <w:t>出现下列情形之一的，采购人或者采购代理机构应当终止竞争性磋商采购活动，</w:t>
      </w:r>
      <w:r>
        <w:rPr>
          <w:rFonts w:hint="eastAsia" w:ascii="仿宋" w:hAnsi="仿宋" w:eastAsia="仿宋" w:cs="仿宋"/>
          <w:szCs w:val="21"/>
        </w:rPr>
        <w:t>在财政部门指定的媒体上</w:t>
      </w:r>
      <w:r>
        <w:rPr>
          <w:rFonts w:hint="eastAsia" w:ascii="仿宋" w:hAnsi="仿宋" w:eastAsia="仿宋" w:cs="仿宋"/>
          <w:kern w:val="0"/>
          <w:szCs w:val="21"/>
        </w:rPr>
        <w:t xml:space="preserve">发布项目终止公告并说明原因，重新开展采购活动： </w:t>
      </w:r>
    </w:p>
    <w:p w14:paraId="7E4DC1BD">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（1）因情况变化，不再符合规定的竞争性磋商采购方式适用情形的；</w:t>
      </w:r>
    </w:p>
    <w:p w14:paraId="6E035548">
      <w:pPr>
        <w:widowControl/>
        <w:adjustRightInd w:val="0"/>
        <w:snapToGrid w:val="0"/>
        <w:spacing w:line="360" w:lineRule="auto"/>
        <w:ind w:firstLine="420"/>
        <w:jc w:val="left"/>
        <w:rPr>
          <w:rFonts w:ascii="仿宋" w:hAnsi="仿宋" w:eastAsia="仿宋" w:cs="仿宋"/>
          <w:kern w:val="0"/>
          <w:szCs w:val="21"/>
        </w:rPr>
      </w:pPr>
      <w:r>
        <w:rPr>
          <w:rFonts w:hint="eastAsia" w:ascii="仿宋" w:hAnsi="仿宋" w:eastAsia="仿宋" w:cs="仿宋"/>
          <w:kern w:val="0"/>
          <w:szCs w:val="21"/>
        </w:rPr>
        <w:t>（2）出现影响采购公正的违法、违规行为的；</w:t>
      </w:r>
    </w:p>
    <w:p w14:paraId="4A346C06">
      <w:pPr>
        <w:widowControl/>
        <w:adjustRightInd w:val="0"/>
        <w:snapToGrid w:val="0"/>
        <w:spacing w:line="360" w:lineRule="auto"/>
        <w:ind w:firstLine="420"/>
        <w:jc w:val="left"/>
        <w:rPr>
          <w:rFonts w:ascii="仿宋" w:hAnsi="仿宋" w:eastAsia="仿宋" w:cs="仿宋"/>
          <w:b/>
          <w:bCs/>
          <w:szCs w:val="21"/>
        </w:rPr>
      </w:pPr>
      <w:r>
        <w:rPr>
          <w:rFonts w:hint="eastAsia" w:ascii="仿宋" w:hAnsi="仿宋" w:eastAsia="仿宋" w:cs="仿宋"/>
          <w:kern w:val="0"/>
          <w:szCs w:val="21"/>
        </w:rPr>
        <w:t>（3）除市场竞争不充分的科研项目，以及需要扶持的科技成果转化项目外，在采购过程中符合竞争要求的投标人或者报价未超过采购预算的投标人不足3家的，或者提交最后报价的投标人少于3家的。</w:t>
      </w:r>
    </w:p>
    <w:p w14:paraId="297D16C1">
      <w:pPr>
        <w:widowControl/>
        <w:adjustRightInd w:val="0"/>
        <w:snapToGrid w:val="0"/>
        <w:spacing w:line="360" w:lineRule="auto"/>
        <w:jc w:val="left"/>
        <w:rPr>
          <w:rFonts w:ascii="仿宋" w:hAnsi="仿宋" w:eastAsia="仿宋" w:cs="仿宋"/>
          <w:b/>
          <w:kern w:val="0"/>
          <w:szCs w:val="21"/>
        </w:rPr>
      </w:pPr>
      <w:r>
        <w:rPr>
          <w:rFonts w:hint="eastAsia" w:ascii="仿宋" w:hAnsi="仿宋" w:eastAsia="仿宋" w:cs="仿宋"/>
          <w:b/>
          <w:kern w:val="0"/>
          <w:szCs w:val="21"/>
        </w:rPr>
        <w:t>33．重新评审</w:t>
      </w:r>
    </w:p>
    <w:p w14:paraId="579F41AA">
      <w:pPr>
        <w:widowControl/>
        <w:adjustRightInd w:val="0"/>
        <w:snapToGrid w:val="0"/>
        <w:spacing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33.1除资格性审查认定错误和分值汇总计算错误、分项评分超出评分标准范围、客观分评分不一致、经磋商小组一致认定评分畸高、畸低的情形外，采购人或者采购代理机构不以任何理由组织重新评审。采购人、采购代理机构发现磋商小组未按照采购文件规定的评定成交的标准进行评审的，应当重新开展采购活动，并同时书面报告本级财政部门。</w:t>
      </w:r>
    </w:p>
    <w:p w14:paraId="68BCC157">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34.保密及串通行为</w:t>
      </w:r>
    </w:p>
    <w:p w14:paraId="2E6C405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34.1磋商小组成员以及与评审工作有关的人员不得泄露评审情况以及评审过程中获悉的国家秘密、商业秘密。</w:t>
      </w:r>
    </w:p>
    <w:p w14:paraId="36B5791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34.2</w:t>
      </w:r>
      <w:r>
        <w:rPr>
          <w:rFonts w:hint="eastAsia" w:ascii="仿宋" w:hAnsi="仿宋" w:eastAsia="仿宋" w:cs="仿宋"/>
          <w:kern w:val="0"/>
          <w:szCs w:val="21"/>
        </w:rPr>
        <w:t>投标人</w:t>
      </w:r>
      <w:r>
        <w:rPr>
          <w:rFonts w:hint="eastAsia" w:ascii="仿宋" w:hAnsi="仿宋" w:eastAsia="仿宋" w:cs="仿宋"/>
          <w:szCs w:val="21"/>
        </w:rPr>
        <w:t>不得与</w:t>
      </w:r>
      <w:r>
        <w:rPr>
          <w:rFonts w:hint="eastAsia" w:ascii="仿宋" w:hAnsi="仿宋" w:eastAsia="仿宋" w:cs="仿宋"/>
          <w:kern w:val="0"/>
          <w:szCs w:val="21"/>
        </w:rPr>
        <w:t>采购人、采购代理机构、其他投标人恶意</w:t>
      </w:r>
      <w:r>
        <w:rPr>
          <w:rFonts w:hint="eastAsia" w:ascii="仿宋" w:hAnsi="仿宋" w:eastAsia="仿宋" w:cs="仿宋"/>
          <w:szCs w:val="21"/>
        </w:rPr>
        <w:t>串通；不得向</w:t>
      </w:r>
      <w:r>
        <w:rPr>
          <w:rFonts w:hint="eastAsia" w:ascii="仿宋" w:hAnsi="仿宋" w:eastAsia="仿宋" w:cs="仿宋"/>
          <w:kern w:val="0"/>
          <w:szCs w:val="21"/>
        </w:rPr>
        <w:t>采购人、采购代理机构</w:t>
      </w:r>
      <w:r>
        <w:rPr>
          <w:rFonts w:hint="eastAsia" w:ascii="仿宋" w:hAnsi="仿宋" w:eastAsia="仿宋" w:cs="仿宋"/>
          <w:szCs w:val="21"/>
        </w:rPr>
        <w:t>或者磋商小组成员行贿或者提供其他不正当利益；不得提供虚假材料谋取成交；不得以任何方式干扰、影响采购工作。</w:t>
      </w:r>
    </w:p>
    <w:p w14:paraId="475E529D">
      <w:pPr>
        <w:pStyle w:val="44"/>
        <w:adjustRightInd w:val="0"/>
        <w:snapToGrid w:val="0"/>
        <w:spacing w:before="0" w:beforeAutospacing="0" w:after="0" w:afterAutospacing="0" w:line="360" w:lineRule="auto"/>
        <w:ind w:firstLine="420" w:firstLineChars="200"/>
        <w:rPr>
          <w:rFonts w:ascii="仿宋" w:hAnsi="仿宋" w:eastAsia="仿宋" w:cs="仿宋"/>
          <w:sz w:val="21"/>
          <w:szCs w:val="21"/>
          <w:lang w:val="zh-CN"/>
        </w:rPr>
      </w:pPr>
      <w:r>
        <w:rPr>
          <w:rFonts w:hint="eastAsia" w:ascii="仿宋" w:hAnsi="仿宋" w:eastAsia="仿宋" w:cs="仿宋"/>
          <w:sz w:val="21"/>
          <w:szCs w:val="21"/>
        </w:rPr>
        <w:t>34.3有下列情形之一的，</w:t>
      </w:r>
      <w:r>
        <w:rPr>
          <w:rFonts w:hint="eastAsia" w:ascii="仿宋" w:hAnsi="仿宋" w:eastAsia="仿宋" w:cs="仿宋"/>
          <w:sz w:val="21"/>
          <w:szCs w:val="21"/>
          <w:lang w:val="zh-CN"/>
        </w:rPr>
        <w:t>属于恶意串通，</w:t>
      </w:r>
      <w:r>
        <w:rPr>
          <w:rFonts w:hint="eastAsia" w:ascii="仿宋" w:hAnsi="仿宋" w:eastAsia="仿宋" w:cs="仿宋"/>
          <w:sz w:val="21"/>
          <w:szCs w:val="21"/>
        </w:rPr>
        <w:t>成交无效，并</w:t>
      </w:r>
      <w:r>
        <w:rPr>
          <w:rFonts w:hint="eastAsia" w:ascii="仿宋" w:hAnsi="仿宋" w:eastAsia="仿宋" w:cs="仿宋"/>
          <w:sz w:val="21"/>
          <w:szCs w:val="21"/>
          <w:lang w:val="zh-CN"/>
        </w:rPr>
        <w:t>依照《政府采购法》第七十七条的规定追究法律责任：</w:t>
      </w:r>
    </w:p>
    <w:p w14:paraId="68D6B841">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kern w:val="0"/>
          <w:szCs w:val="21"/>
        </w:rPr>
        <w:t>投标人</w:t>
      </w:r>
      <w:r>
        <w:rPr>
          <w:rFonts w:hint="eastAsia" w:ascii="仿宋" w:hAnsi="仿宋" w:eastAsia="仿宋" w:cs="仿宋"/>
          <w:szCs w:val="21"/>
        </w:rPr>
        <w:t>直接或者间接从</w:t>
      </w:r>
      <w:r>
        <w:rPr>
          <w:rFonts w:hint="eastAsia" w:ascii="仿宋" w:hAnsi="仿宋" w:eastAsia="仿宋" w:cs="仿宋"/>
          <w:bCs/>
          <w:szCs w:val="21"/>
        </w:rPr>
        <w:t>采购人、采购代理机构</w:t>
      </w:r>
      <w:r>
        <w:rPr>
          <w:rFonts w:hint="eastAsia" w:ascii="仿宋" w:hAnsi="仿宋" w:eastAsia="仿宋" w:cs="仿宋"/>
          <w:szCs w:val="21"/>
        </w:rPr>
        <w:t>获得其他</w:t>
      </w:r>
      <w:r>
        <w:rPr>
          <w:rFonts w:hint="eastAsia" w:ascii="仿宋" w:hAnsi="仿宋" w:eastAsia="仿宋" w:cs="仿宋"/>
          <w:kern w:val="0"/>
          <w:szCs w:val="21"/>
        </w:rPr>
        <w:t>投标人</w:t>
      </w:r>
      <w:r>
        <w:rPr>
          <w:rFonts w:hint="eastAsia" w:ascii="仿宋" w:hAnsi="仿宋" w:eastAsia="仿宋" w:cs="仿宋"/>
          <w:szCs w:val="21"/>
        </w:rPr>
        <w:t>的相应情况，并修改其响应文件的；</w:t>
      </w:r>
    </w:p>
    <w:p w14:paraId="76D50F89">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w:t>
      </w:r>
      <w:r>
        <w:rPr>
          <w:rFonts w:hint="eastAsia" w:ascii="仿宋" w:hAnsi="仿宋" w:eastAsia="仿宋" w:cs="仿宋"/>
          <w:bCs/>
          <w:szCs w:val="21"/>
        </w:rPr>
        <w:t>采购人、采购代理机构</w:t>
      </w:r>
      <w:r>
        <w:rPr>
          <w:rFonts w:hint="eastAsia" w:ascii="仿宋" w:hAnsi="仿宋" w:eastAsia="仿宋" w:cs="仿宋"/>
          <w:szCs w:val="21"/>
        </w:rPr>
        <w:t>授意</w:t>
      </w:r>
      <w:r>
        <w:rPr>
          <w:rFonts w:hint="eastAsia" w:ascii="仿宋" w:hAnsi="仿宋" w:eastAsia="仿宋" w:cs="仿宋"/>
          <w:kern w:val="0"/>
          <w:szCs w:val="21"/>
        </w:rPr>
        <w:t>投标人</w:t>
      </w:r>
      <w:r>
        <w:rPr>
          <w:rFonts w:hint="eastAsia" w:ascii="仿宋" w:hAnsi="仿宋" w:eastAsia="仿宋" w:cs="仿宋"/>
          <w:szCs w:val="21"/>
        </w:rPr>
        <w:t>撤换、修改响应文件的；</w:t>
      </w:r>
    </w:p>
    <w:p w14:paraId="42F8829F">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kern w:val="0"/>
          <w:szCs w:val="21"/>
        </w:rPr>
        <w:t>投标人</w:t>
      </w:r>
      <w:r>
        <w:rPr>
          <w:rFonts w:hint="eastAsia" w:ascii="仿宋" w:hAnsi="仿宋" w:eastAsia="仿宋" w:cs="仿宋"/>
          <w:szCs w:val="21"/>
        </w:rPr>
        <w:t>之间协商技术方案、合同条款以及报价等响应文件实质性内容的；</w:t>
      </w:r>
    </w:p>
    <w:p w14:paraId="79322AF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（4）属于同一集团、协会、商会等组织成员的</w:t>
      </w:r>
      <w:r>
        <w:rPr>
          <w:rFonts w:hint="eastAsia" w:ascii="仿宋" w:hAnsi="仿宋" w:eastAsia="仿宋" w:cs="仿宋"/>
          <w:kern w:val="0"/>
          <w:szCs w:val="21"/>
        </w:rPr>
        <w:t>投标人</w:t>
      </w:r>
      <w:r>
        <w:rPr>
          <w:rFonts w:hint="eastAsia" w:ascii="仿宋" w:hAnsi="仿宋" w:eastAsia="仿宋" w:cs="仿宋"/>
          <w:szCs w:val="21"/>
        </w:rPr>
        <w:t>按照该组织要求协同参加竞争性磋商政府采购活动的；</w:t>
      </w:r>
    </w:p>
    <w:p w14:paraId="14438AD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kern w:val="0"/>
          <w:szCs w:val="21"/>
        </w:rPr>
        <w:t>投标人</w:t>
      </w:r>
      <w:r>
        <w:rPr>
          <w:rFonts w:hint="eastAsia" w:ascii="仿宋" w:hAnsi="仿宋" w:eastAsia="仿宋" w:cs="仿宋"/>
          <w:szCs w:val="21"/>
        </w:rPr>
        <w:t>之间事先约定由某一特定</w:t>
      </w:r>
      <w:r>
        <w:rPr>
          <w:rFonts w:hint="eastAsia" w:ascii="仿宋" w:hAnsi="仿宋" w:eastAsia="仿宋" w:cs="仿宋"/>
          <w:kern w:val="0"/>
          <w:szCs w:val="21"/>
        </w:rPr>
        <w:t>投标人</w:t>
      </w:r>
      <w:r>
        <w:rPr>
          <w:rFonts w:hint="eastAsia" w:ascii="仿宋" w:hAnsi="仿宋" w:eastAsia="仿宋" w:cs="仿宋"/>
          <w:szCs w:val="21"/>
        </w:rPr>
        <w:t>成交的；</w:t>
      </w:r>
    </w:p>
    <w:p w14:paraId="0857606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kern w:val="0"/>
          <w:szCs w:val="21"/>
        </w:rPr>
        <w:t>投标人</w:t>
      </w:r>
      <w:r>
        <w:rPr>
          <w:rFonts w:hint="eastAsia" w:ascii="仿宋" w:hAnsi="仿宋" w:eastAsia="仿宋" w:cs="仿宋"/>
          <w:szCs w:val="21"/>
        </w:rPr>
        <w:t>之间商定部分</w:t>
      </w:r>
      <w:r>
        <w:rPr>
          <w:rFonts w:hint="eastAsia" w:ascii="仿宋" w:hAnsi="仿宋" w:eastAsia="仿宋" w:cs="仿宋"/>
          <w:kern w:val="0"/>
          <w:szCs w:val="21"/>
        </w:rPr>
        <w:t>投标人</w:t>
      </w:r>
      <w:r>
        <w:rPr>
          <w:rFonts w:hint="eastAsia" w:ascii="仿宋" w:hAnsi="仿宋" w:eastAsia="仿宋" w:cs="仿宋"/>
          <w:szCs w:val="21"/>
        </w:rPr>
        <w:t>放弃提交响应文件或者退出磋商或者放弃成交的；</w:t>
      </w:r>
    </w:p>
    <w:p w14:paraId="57A78C16">
      <w:pPr>
        <w:adjustRightInd w:val="0"/>
        <w:snapToGrid w:val="0"/>
        <w:spacing w:line="360" w:lineRule="auto"/>
        <w:ind w:firstLine="420" w:firstLineChars="200"/>
        <w:rPr>
          <w:rFonts w:ascii="仿宋" w:hAnsi="仿宋" w:eastAsia="仿宋" w:cs="仿宋"/>
          <w:b/>
          <w:szCs w:val="21"/>
        </w:rPr>
      </w:pPr>
      <w:r>
        <w:rPr>
          <w:rFonts w:hint="eastAsia" w:ascii="仿宋" w:hAnsi="仿宋" w:eastAsia="仿宋" w:cs="仿宋"/>
          <w:szCs w:val="21"/>
        </w:rPr>
        <w:t>（7）</w:t>
      </w:r>
      <w:r>
        <w:rPr>
          <w:rFonts w:hint="eastAsia" w:ascii="仿宋" w:hAnsi="仿宋" w:eastAsia="仿宋" w:cs="仿宋"/>
          <w:kern w:val="0"/>
          <w:szCs w:val="21"/>
        </w:rPr>
        <w:t>投标人</w:t>
      </w:r>
      <w:r>
        <w:rPr>
          <w:rFonts w:hint="eastAsia" w:ascii="仿宋" w:hAnsi="仿宋" w:eastAsia="仿宋" w:cs="仿宋"/>
          <w:szCs w:val="21"/>
        </w:rPr>
        <w:t>与</w:t>
      </w:r>
      <w:r>
        <w:rPr>
          <w:rFonts w:hint="eastAsia" w:ascii="仿宋" w:hAnsi="仿宋" w:eastAsia="仿宋" w:cs="仿宋"/>
          <w:bCs/>
          <w:szCs w:val="21"/>
        </w:rPr>
        <w:t>采购人、采购代理机构以及</w:t>
      </w:r>
      <w:r>
        <w:rPr>
          <w:rFonts w:hint="eastAsia" w:ascii="仿宋" w:hAnsi="仿宋" w:eastAsia="仿宋" w:cs="仿宋"/>
          <w:szCs w:val="21"/>
        </w:rPr>
        <w:t>磋商小组成员之间、</w:t>
      </w:r>
      <w:r>
        <w:rPr>
          <w:rFonts w:hint="eastAsia" w:ascii="仿宋" w:hAnsi="仿宋" w:eastAsia="仿宋" w:cs="仿宋"/>
          <w:kern w:val="0"/>
          <w:szCs w:val="21"/>
        </w:rPr>
        <w:t>投标人</w:t>
      </w:r>
      <w:r>
        <w:rPr>
          <w:rFonts w:hint="eastAsia" w:ascii="仿宋" w:hAnsi="仿宋" w:eastAsia="仿宋" w:cs="仿宋"/>
          <w:szCs w:val="21"/>
        </w:rPr>
        <w:t>相互之间，为谋求特定</w:t>
      </w:r>
      <w:r>
        <w:rPr>
          <w:rFonts w:hint="eastAsia" w:ascii="仿宋" w:hAnsi="仿宋" w:eastAsia="仿宋" w:cs="仿宋"/>
          <w:kern w:val="0"/>
          <w:szCs w:val="21"/>
        </w:rPr>
        <w:t>投标人</w:t>
      </w:r>
      <w:r>
        <w:rPr>
          <w:rFonts w:hint="eastAsia" w:ascii="仿宋" w:hAnsi="仿宋" w:eastAsia="仿宋" w:cs="仿宋"/>
          <w:szCs w:val="21"/>
        </w:rPr>
        <w:t>成交或者排斥其他</w:t>
      </w:r>
      <w:r>
        <w:rPr>
          <w:rFonts w:hint="eastAsia" w:ascii="仿宋" w:hAnsi="仿宋" w:eastAsia="仿宋" w:cs="仿宋"/>
          <w:kern w:val="0"/>
          <w:szCs w:val="21"/>
        </w:rPr>
        <w:t>投标人</w:t>
      </w:r>
      <w:r>
        <w:rPr>
          <w:rFonts w:hint="eastAsia" w:ascii="仿宋" w:hAnsi="仿宋" w:eastAsia="仿宋" w:cs="仿宋"/>
          <w:szCs w:val="21"/>
        </w:rPr>
        <w:t>的其他串通行为的。</w:t>
      </w:r>
    </w:p>
    <w:p w14:paraId="0E0FAF2E">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（8）法律、行政法规或规章规定的其他串通行为。</w:t>
      </w:r>
    </w:p>
    <w:p w14:paraId="6253F24E">
      <w:pPr>
        <w:pStyle w:val="5"/>
        <w:rPr>
          <w:rFonts w:ascii="仿宋" w:hAnsi="仿宋" w:eastAsia="仿宋" w:cs="仿宋"/>
          <w:sz w:val="21"/>
          <w:szCs w:val="21"/>
        </w:rPr>
      </w:pPr>
      <w:bookmarkStart w:id="55" w:name="_Toc17959"/>
      <w:bookmarkStart w:id="56" w:name="_Toc8848"/>
      <w:bookmarkStart w:id="57" w:name="_Toc1553"/>
      <w:bookmarkStart w:id="58" w:name="_Toc5629"/>
      <w:bookmarkStart w:id="59" w:name="_Toc39856755"/>
      <w:r>
        <w:rPr>
          <w:rFonts w:hint="eastAsia" w:ascii="仿宋" w:hAnsi="仿宋" w:eastAsia="仿宋" w:cs="仿宋"/>
          <w:sz w:val="21"/>
          <w:szCs w:val="21"/>
        </w:rPr>
        <w:t>六、成交结果信息公布与授予合同</w:t>
      </w:r>
      <w:bookmarkEnd w:id="55"/>
      <w:bookmarkEnd w:id="56"/>
      <w:bookmarkEnd w:id="57"/>
      <w:bookmarkEnd w:id="58"/>
      <w:bookmarkEnd w:id="59"/>
    </w:p>
    <w:p w14:paraId="4899734C">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35.成交信息的公布</w:t>
      </w:r>
    </w:p>
    <w:p w14:paraId="0D43907F">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35.1成交投标人确定后2个工作日内，采购人或者采购代理机构应将成交结果信息在磋商须知前附表指定的媒体上公布。</w:t>
      </w:r>
    </w:p>
    <w:p w14:paraId="4469430A">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36.询问及质疑</w:t>
      </w:r>
    </w:p>
    <w:p w14:paraId="04940470">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36.1投标人对磋商文件提出询问或者质疑的，必须遵守政府采购的相关法规，且应提交纸质的质询或者质疑文件原件，并须附证明材料，同时说明投标人联系人、联系方式。原件需加盖投标人公章并由被授权代表签署。</w:t>
      </w:r>
    </w:p>
    <w:p w14:paraId="3CDF9CA1">
      <w:pPr>
        <w:pStyle w:val="26"/>
      </w:pPr>
      <w:r>
        <w:rPr>
          <w:rFonts w:hint="eastAsia"/>
        </w:rPr>
        <w:t>37.成交通知</w:t>
      </w:r>
    </w:p>
    <w:p w14:paraId="4516F9E3">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37.1成交单位确定后，采购人或采购代理机构将以书面形式向成交单位发出成交通知书。成交通知书对采购人和成交单位具有同等法律效力。</w:t>
      </w:r>
    </w:p>
    <w:p w14:paraId="2AB15FD4">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37.2 成交通知书是合同文件的组成部分。</w:t>
      </w:r>
    </w:p>
    <w:p w14:paraId="44067267">
      <w:pPr>
        <w:widowControl/>
        <w:adjustRightInd w:val="0"/>
        <w:snapToGrid w:val="0"/>
        <w:spacing w:line="360" w:lineRule="auto"/>
        <w:ind w:firstLine="420" w:firstLineChars="200"/>
        <w:jc w:val="left"/>
        <w:rPr>
          <w:rFonts w:ascii="仿宋" w:hAnsi="仿宋" w:eastAsia="仿宋" w:cs="仿宋"/>
          <w:szCs w:val="21"/>
        </w:rPr>
      </w:pPr>
      <w:r>
        <w:rPr>
          <w:rFonts w:hint="eastAsia" w:ascii="仿宋" w:hAnsi="仿宋" w:eastAsia="仿宋" w:cs="仿宋"/>
          <w:bCs/>
          <w:szCs w:val="21"/>
        </w:rPr>
        <w:t>37.3 成交单位在收到采购代理机构的成交通知书后10日内，应按照</w:t>
      </w:r>
      <w:r>
        <w:rPr>
          <w:rFonts w:hint="eastAsia" w:ascii="仿宋" w:hAnsi="仿宋" w:eastAsia="仿宋" w:cs="仿宋"/>
          <w:b/>
          <w:bCs/>
          <w:szCs w:val="21"/>
        </w:rPr>
        <w:t>磋商须知前附表</w:t>
      </w:r>
      <w:r>
        <w:rPr>
          <w:rFonts w:hint="eastAsia" w:ascii="仿宋" w:hAnsi="仿宋" w:eastAsia="仿宋" w:cs="仿宋"/>
          <w:bCs/>
          <w:szCs w:val="21"/>
        </w:rPr>
        <w:t>的规定，向</w:t>
      </w:r>
      <w:r>
        <w:rPr>
          <w:rFonts w:hint="eastAsia" w:ascii="仿宋" w:hAnsi="仿宋" w:eastAsia="仿宋" w:cs="仿宋"/>
          <w:szCs w:val="21"/>
        </w:rPr>
        <w:t>采购人提交履约担保。</w:t>
      </w:r>
    </w:p>
    <w:p w14:paraId="5DDC8D86">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37.4 成交单位没有按照本章第37.3款规定提交履约担保的，视为放弃成交资格，其磋商保证金不予退还。</w:t>
      </w:r>
    </w:p>
    <w:p w14:paraId="10582120">
      <w:pPr>
        <w:adjustRightInd w:val="0"/>
        <w:snapToGrid w:val="0"/>
        <w:spacing w:line="360" w:lineRule="auto"/>
        <w:rPr>
          <w:rFonts w:ascii="仿宋" w:hAnsi="仿宋" w:eastAsia="仿宋" w:cs="仿宋"/>
          <w:b/>
          <w:bCs/>
          <w:szCs w:val="21"/>
        </w:rPr>
      </w:pPr>
      <w:r>
        <w:rPr>
          <w:rFonts w:hint="eastAsia" w:ascii="仿宋" w:hAnsi="仿宋" w:eastAsia="仿宋" w:cs="仿宋"/>
          <w:b/>
          <w:bCs/>
          <w:szCs w:val="21"/>
        </w:rPr>
        <w:t>38.签订合同</w:t>
      </w:r>
    </w:p>
    <w:p w14:paraId="02AAF5B1">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38.1 磋商文件、成交单位的响应文件及其补充的响应文件等均为签订政府采购合同的依据。</w:t>
      </w:r>
    </w:p>
    <w:p w14:paraId="33168C4F">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38.2 成交单位应当在成交通知书发出之日起2日内与采购人签订政府采购合同。由于成交单位原因未按规定实现签订合同的，不再退还磋商保证金，同时取消成交单位成交资格。</w:t>
      </w:r>
    </w:p>
    <w:p w14:paraId="194512E6">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38.3 成交单位应当按照合同约定履行义务。成交单位不得向他人转让成交项目，也不得将成交项目分包后分别向他人转让。</w:t>
      </w:r>
    </w:p>
    <w:p w14:paraId="1F6327E8">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38.4 成交单位有下列情形之一的，责令限期改正，情节严重的，列入不良行为记录名单，在1至3年内禁止参加政府采购活动，并予以通报：</w:t>
      </w:r>
    </w:p>
    <w:p w14:paraId="69AD5F4F">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（一）成交后无正当理由不与采购人签订合同的；</w:t>
      </w:r>
    </w:p>
    <w:p w14:paraId="7E95B262">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（二）未按照采购文件确定的事项签订政府采购合同，或者与采购人另行订立背离合同实质性内容的协议的；</w:t>
      </w:r>
    </w:p>
    <w:p w14:paraId="117FB8C5">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（三）拒绝履行合同义务的；</w:t>
      </w:r>
    </w:p>
    <w:p w14:paraId="18555A65">
      <w:pPr>
        <w:widowControl/>
        <w:adjustRightInd w:val="0"/>
        <w:snapToGrid w:val="0"/>
        <w:spacing w:line="360" w:lineRule="auto"/>
        <w:ind w:firstLine="420" w:firstLineChars="200"/>
        <w:jc w:val="left"/>
        <w:rPr>
          <w:rFonts w:ascii="仿宋" w:hAnsi="仿宋" w:eastAsia="仿宋" w:cs="仿宋"/>
          <w:bCs/>
          <w:szCs w:val="21"/>
        </w:rPr>
      </w:pPr>
      <w:r>
        <w:rPr>
          <w:rFonts w:hint="eastAsia" w:ascii="仿宋" w:hAnsi="仿宋" w:eastAsia="仿宋" w:cs="仿宋"/>
          <w:bCs/>
          <w:szCs w:val="21"/>
        </w:rPr>
        <w:t>（四）违反法律、规章、规范性文件规定的。</w:t>
      </w:r>
    </w:p>
    <w:p w14:paraId="232A64AF">
      <w:pPr>
        <w:pStyle w:val="5"/>
        <w:rPr>
          <w:rFonts w:ascii="仿宋" w:hAnsi="仿宋" w:eastAsia="仿宋" w:cs="仿宋"/>
          <w:sz w:val="21"/>
          <w:szCs w:val="21"/>
        </w:rPr>
      </w:pPr>
      <w:bookmarkStart w:id="60" w:name="_Toc7817"/>
      <w:bookmarkStart w:id="61" w:name="_Toc425613608"/>
      <w:bookmarkStart w:id="62" w:name="_Toc39856756"/>
      <w:bookmarkStart w:id="63" w:name="_Toc7980"/>
      <w:bookmarkStart w:id="64" w:name="_Toc8294"/>
      <w:bookmarkStart w:id="65" w:name="_Toc18270"/>
      <w:r>
        <w:rPr>
          <w:rFonts w:hint="eastAsia" w:ascii="仿宋" w:hAnsi="仿宋" w:eastAsia="仿宋" w:cs="仿宋"/>
          <w:sz w:val="21"/>
          <w:szCs w:val="21"/>
        </w:rPr>
        <w:t>七、其他规定</w:t>
      </w:r>
      <w:bookmarkEnd w:id="60"/>
      <w:bookmarkEnd w:id="61"/>
      <w:bookmarkEnd w:id="62"/>
      <w:bookmarkEnd w:id="63"/>
      <w:bookmarkEnd w:id="64"/>
      <w:bookmarkEnd w:id="65"/>
    </w:p>
    <w:p w14:paraId="5517628B">
      <w:pPr>
        <w:adjustRightInd w:val="0"/>
        <w:snapToGrid w:val="0"/>
        <w:spacing w:line="360" w:lineRule="auto"/>
        <w:jc w:val="left"/>
        <w:rPr>
          <w:rFonts w:ascii="仿宋" w:hAnsi="仿宋" w:eastAsia="仿宋" w:cs="仿宋"/>
          <w:b/>
          <w:szCs w:val="21"/>
        </w:rPr>
      </w:pPr>
      <w:r>
        <w:rPr>
          <w:rFonts w:hint="eastAsia" w:ascii="仿宋" w:hAnsi="仿宋" w:eastAsia="仿宋" w:cs="仿宋"/>
          <w:b/>
          <w:szCs w:val="21"/>
        </w:rPr>
        <w:t>39.采购代理服务费</w:t>
      </w:r>
    </w:p>
    <w:p w14:paraId="18CB8FF8">
      <w:pPr>
        <w:tabs>
          <w:tab w:val="left" w:pos="420"/>
          <w:tab w:val="left" w:pos="7560"/>
          <w:tab w:val="left" w:pos="7740"/>
          <w:tab w:val="left" w:pos="7920"/>
        </w:tabs>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39.1采购代理机构应按</w:t>
      </w:r>
      <w:r>
        <w:rPr>
          <w:rFonts w:hint="eastAsia" w:ascii="仿宋" w:hAnsi="仿宋" w:eastAsia="仿宋" w:cs="仿宋"/>
          <w:b/>
          <w:szCs w:val="21"/>
        </w:rPr>
        <w:t>磋商须知前附表</w:t>
      </w:r>
      <w:r>
        <w:rPr>
          <w:rFonts w:hint="eastAsia" w:ascii="仿宋" w:hAnsi="仿宋" w:eastAsia="仿宋" w:cs="仿宋"/>
          <w:szCs w:val="21"/>
        </w:rPr>
        <w:t>规定收取采购代理服务费。</w:t>
      </w:r>
    </w:p>
    <w:p w14:paraId="15355158">
      <w:pPr>
        <w:tabs>
          <w:tab w:val="left" w:pos="420"/>
          <w:tab w:val="left" w:pos="7560"/>
          <w:tab w:val="left" w:pos="7740"/>
          <w:tab w:val="left" w:pos="7920"/>
        </w:tabs>
        <w:adjustRightInd w:val="0"/>
        <w:snapToGrid w:val="0"/>
        <w:spacing w:line="360" w:lineRule="auto"/>
        <w:rPr>
          <w:rFonts w:ascii="仿宋" w:hAnsi="仿宋" w:eastAsia="仿宋" w:cs="仿宋"/>
          <w:b/>
          <w:szCs w:val="21"/>
        </w:rPr>
      </w:pPr>
      <w:r>
        <w:rPr>
          <w:rFonts w:hint="eastAsia" w:ascii="仿宋" w:hAnsi="仿宋" w:eastAsia="仿宋" w:cs="仿宋"/>
          <w:b/>
          <w:szCs w:val="21"/>
        </w:rPr>
        <w:t>40. 其他规定</w:t>
      </w:r>
    </w:p>
    <w:p w14:paraId="5A32C997">
      <w:pPr>
        <w:spacing w:line="360" w:lineRule="auto"/>
        <w:ind w:firstLine="420" w:firstLineChars="200"/>
        <w:rPr>
          <w:rFonts w:ascii="仿宋" w:hAnsi="仿宋" w:eastAsia="仿宋" w:cs="仿宋"/>
          <w:szCs w:val="21"/>
        </w:rPr>
        <w:sectPr>
          <w:footerReference r:id="rId9" w:type="first"/>
          <w:footerReference r:id="rId8" w:type="default"/>
          <w:pgSz w:w="11907" w:h="16840"/>
          <w:pgMar w:top="1400" w:right="1418" w:bottom="1089" w:left="1418" w:header="851" w:footer="1117" w:gutter="0"/>
          <w:pgNumType w:fmt="numberInDash" w:start="1"/>
          <w:cols w:space="720" w:num="1"/>
          <w:titlePg/>
          <w:docGrid w:linePitch="312" w:charSpace="0"/>
        </w:sectPr>
      </w:pPr>
      <w:r>
        <w:rPr>
          <w:rFonts w:hint="eastAsia" w:ascii="仿宋" w:hAnsi="仿宋" w:eastAsia="仿宋" w:cs="仿宋"/>
          <w:szCs w:val="21"/>
        </w:rPr>
        <w:t>40.1磋商文件的其他规定见</w:t>
      </w:r>
      <w:r>
        <w:rPr>
          <w:rFonts w:hint="eastAsia" w:ascii="仿宋" w:hAnsi="仿宋" w:eastAsia="仿宋" w:cs="仿宋"/>
          <w:b/>
          <w:szCs w:val="21"/>
        </w:rPr>
        <w:t>磋商须知前附表</w:t>
      </w:r>
      <w:r>
        <w:rPr>
          <w:rFonts w:hint="eastAsia" w:ascii="仿宋" w:hAnsi="仿宋" w:eastAsia="仿宋" w:cs="仿宋"/>
          <w:szCs w:val="21"/>
        </w:rPr>
        <w:t>。</w:t>
      </w:r>
      <w:bookmarkStart w:id="66" w:name="_Toc26377"/>
      <w:bookmarkStart w:id="67" w:name="_Toc27286"/>
    </w:p>
    <w:p w14:paraId="1F030BE9">
      <w:pPr>
        <w:spacing w:line="360" w:lineRule="auto"/>
        <w:ind w:firstLine="562" w:firstLineChars="200"/>
        <w:jc w:val="center"/>
        <w:outlineLvl w:val="0"/>
        <w:rPr>
          <w:rFonts w:ascii="仿宋" w:hAnsi="仿宋" w:eastAsia="仿宋" w:cs="仿宋"/>
          <w:szCs w:val="21"/>
        </w:rPr>
      </w:pPr>
      <w:bookmarkStart w:id="68" w:name="_Toc9302"/>
      <w:r>
        <w:rPr>
          <w:rFonts w:hint="eastAsia" w:ascii="仿宋" w:hAnsi="仿宋" w:eastAsia="仿宋" w:cs="仿宋"/>
          <w:b/>
          <w:bCs/>
          <w:sz w:val="28"/>
          <w:szCs w:val="21"/>
        </w:rPr>
        <w:t>第三章  采购合同格式</w:t>
      </w:r>
      <w:bookmarkEnd w:id="8"/>
      <w:bookmarkEnd w:id="9"/>
      <w:bookmarkEnd w:id="66"/>
      <w:bookmarkEnd w:id="67"/>
      <w:bookmarkEnd w:id="68"/>
    </w:p>
    <w:p w14:paraId="34E63E92">
      <w:pPr>
        <w:spacing w:line="360" w:lineRule="auto"/>
        <w:jc w:val="center"/>
        <w:rPr>
          <w:rFonts w:ascii="仿宋" w:hAnsi="仿宋" w:eastAsia="仿宋" w:cs="仿宋"/>
          <w:szCs w:val="21"/>
        </w:rPr>
      </w:pPr>
      <w:bookmarkStart w:id="69" w:name="_Toc523828332"/>
      <w:bookmarkStart w:id="70" w:name="_Toc23522"/>
      <w:bookmarkStart w:id="71" w:name="_Toc16032"/>
      <w:bookmarkStart w:id="72" w:name="_Toc420948021"/>
      <w:r>
        <w:rPr>
          <w:rFonts w:hint="eastAsia" w:ascii="仿宋" w:hAnsi="仿宋" w:eastAsia="仿宋" w:cs="仿宋"/>
          <w:szCs w:val="21"/>
        </w:rPr>
        <w:t>（本合同只做参考，最终签订合同内容以与甲方签订合同为准）</w:t>
      </w:r>
      <w:bookmarkStart w:id="73" w:name="_Toc9107"/>
    </w:p>
    <w:bookmarkEnd w:id="73"/>
    <w:p w14:paraId="2B2CA260">
      <w:pPr>
        <w:jc w:val="left"/>
        <w:rPr>
          <w:rFonts w:eastAsia="仿宋_GB2312"/>
          <w:bCs/>
          <w:sz w:val="32"/>
          <w:szCs w:val="32"/>
        </w:rPr>
      </w:pPr>
      <w:r>
        <w:rPr>
          <w:rFonts w:eastAsia="仿宋_GB2312"/>
          <w:bCs/>
          <w:sz w:val="32"/>
          <w:szCs w:val="32"/>
        </w:rPr>
        <w:t>（GF—201</w:t>
      </w:r>
      <w:r>
        <w:rPr>
          <w:rFonts w:hint="eastAsia" w:eastAsia="仿宋_GB2312"/>
          <w:bCs/>
          <w:sz w:val="32"/>
          <w:szCs w:val="32"/>
        </w:rPr>
        <w:t>7</w:t>
      </w:r>
      <w:r>
        <w:rPr>
          <w:rFonts w:eastAsia="仿宋_GB2312"/>
          <w:bCs/>
          <w:sz w:val="32"/>
          <w:szCs w:val="32"/>
        </w:rPr>
        <w:t>—</w:t>
      </w:r>
      <w:r>
        <w:rPr>
          <w:rFonts w:hint="eastAsia" w:eastAsia="仿宋_GB2312"/>
          <w:bCs/>
          <w:sz w:val="32"/>
          <w:szCs w:val="32"/>
        </w:rPr>
        <w:t>0201）</w:t>
      </w:r>
    </w:p>
    <w:p w14:paraId="0BC07D62">
      <w:pPr>
        <w:jc w:val="center"/>
        <w:rPr>
          <w:rFonts w:eastAsia="华文中宋"/>
          <w:b/>
          <w:sz w:val="52"/>
          <w:szCs w:val="52"/>
        </w:rPr>
      </w:pPr>
    </w:p>
    <w:p w14:paraId="7D66DE89">
      <w:pPr>
        <w:jc w:val="center"/>
        <w:rPr>
          <w:rFonts w:eastAsia="华文中宋"/>
          <w:b/>
          <w:sz w:val="52"/>
          <w:szCs w:val="52"/>
        </w:rPr>
      </w:pPr>
    </w:p>
    <w:p w14:paraId="4E7A6B2A">
      <w:pPr>
        <w:jc w:val="center"/>
        <w:rPr>
          <w:rFonts w:eastAsia="华文中宋"/>
          <w:b/>
          <w:sz w:val="52"/>
          <w:szCs w:val="52"/>
        </w:rPr>
      </w:pPr>
    </w:p>
    <w:p w14:paraId="41A02F89">
      <w:pPr>
        <w:jc w:val="center"/>
        <w:rPr>
          <w:rFonts w:eastAsia="华文中宋"/>
          <w:b/>
          <w:sz w:val="72"/>
          <w:szCs w:val="52"/>
        </w:rPr>
      </w:pPr>
      <w:r>
        <w:rPr>
          <w:rFonts w:eastAsia="华文中宋"/>
          <w:b/>
          <w:sz w:val="72"/>
          <w:szCs w:val="52"/>
        </w:rPr>
        <w:t>建设工程施工合同</w:t>
      </w:r>
    </w:p>
    <w:p w14:paraId="0CEDAB81">
      <w:pPr>
        <w:jc w:val="center"/>
        <w:rPr>
          <w:rFonts w:eastAsia="华文中宋"/>
          <w:b/>
          <w:sz w:val="52"/>
          <w:szCs w:val="52"/>
        </w:rPr>
      </w:pPr>
      <w:r>
        <w:rPr>
          <w:rFonts w:eastAsia="华文中宋"/>
          <w:b/>
          <w:sz w:val="52"/>
          <w:szCs w:val="52"/>
        </w:rPr>
        <w:t>（示范文本）</w:t>
      </w:r>
    </w:p>
    <w:p w14:paraId="0F76A9E7">
      <w:pPr>
        <w:jc w:val="center"/>
        <w:rPr>
          <w:rFonts w:eastAsia="华文中宋"/>
          <w:b/>
          <w:sz w:val="52"/>
          <w:szCs w:val="52"/>
        </w:rPr>
      </w:pPr>
    </w:p>
    <w:p w14:paraId="26909C02">
      <w:pPr>
        <w:jc w:val="center"/>
        <w:rPr>
          <w:rFonts w:eastAsia="楷体_GB2312"/>
          <w:b/>
          <w:sz w:val="72"/>
          <w:szCs w:val="72"/>
        </w:rPr>
      </w:pPr>
    </w:p>
    <w:p w14:paraId="4E630D85">
      <w:pPr>
        <w:jc w:val="center"/>
        <w:rPr>
          <w:rFonts w:eastAsia="黑体"/>
          <w:b/>
          <w:sz w:val="52"/>
          <w:szCs w:val="52"/>
        </w:rPr>
      </w:pPr>
    </w:p>
    <w:p w14:paraId="308651D1">
      <w:pPr>
        <w:rPr>
          <w:b/>
          <w:sz w:val="28"/>
          <w:szCs w:val="28"/>
        </w:rPr>
      </w:pPr>
    </w:p>
    <w:p w14:paraId="783723A3">
      <w:pPr>
        <w:rPr>
          <w:b/>
          <w:sz w:val="28"/>
          <w:szCs w:val="28"/>
        </w:rPr>
      </w:pPr>
    </w:p>
    <w:p w14:paraId="3EA770AD">
      <w:pPr>
        <w:rPr>
          <w:b/>
          <w:sz w:val="28"/>
          <w:szCs w:val="28"/>
        </w:rPr>
      </w:pPr>
    </w:p>
    <w:p w14:paraId="1C1155CD">
      <w:pPr>
        <w:rPr>
          <w:b/>
          <w:sz w:val="28"/>
          <w:szCs w:val="28"/>
        </w:rPr>
      </w:pPr>
    </w:p>
    <w:p w14:paraId="620C1C57">
      <w:pPr>
        <w:rPr>
          <w:b/>
          <w:sz w:val="28"/>
          <w:szCs w:val="28"/>
        </w:rPr>
      </w:pPr>
    </w:p>
    <w:p w14:paraId="1118B4BB">
      <w:pPr>
        <w:ind w:right="2719" w:rightChars="1295" w:firstLine="2738" w:firstLineChars="1304"/>
        <w:jc w:val="distribute"/>
        <w:rPr>
          <w:b/>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7498FB3">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37498FB3">
                      <w:pPr>
                        <w:rPr>
                          <w:b/>
                          <w:bCs/>
                          <w:sz w:val="32"/>
                        </w:rPr>
                      </w:pPr>
                      <w:r>
                        <w:rPr>
                          <w:rFonts w:hint="eastAsia"/>
                          <w:b/>
                          <w:bCs/>
                          <w:sz w:val="32"/>
                        </w:rPr>
                        <w:t>制定</w:t>
                      </w:r>
                    </w:p>
                  </w:txbxContent>
                </v:textbox>
              </v:shape>
            </w:pict>
          </mc:Fallback>
        </mc:AlternateContent>
      </w:r>
      <w:r>
        <w:rPr>
          <w:b/>
          <w:sz w:val="32"/>
          <w:szCs w:val="28"/>
        </w:rPr>
        <w:t>住房城乡建设部</w:t>
      </w:r>
    </w:p>
    <w:p w14:paraId="1C2AC12A">
      <w:pPr>
        <w:ind w:right="2719" w:rightChars="1295" w:firstLine="2750" w:firstLineChars="856"/>
        <w:jc w:val="distribute"/>
        <w:rPr>
          <w:b/>
          <w:sz w:val="32"/>
          <w:szCs w:val="28"/>
        </w:rPr>
      </w:pPr>
      <w:r>
        <w:rPr>
          <w:b/>
          <w:sz w:val="32"/>
          <w:szCs w:val="28"/>
        </w:rPr>
        <w:t>国家工商行政管理总局</w:t>
      </w:r>
    </w:p>
    <w:p w14:paraId="4336396E">
      <w:pPr>
        <w:rPr>
          <w:b/>
        </w:rPr>
      </w:pPr>
    </w:p>
    <w:p w14:paraId="028599C2">
      <w:pPr>
        <w:pStyle w:val="299"/>
        <w:spacing w:line="240" w:lineRule="auto"/>
        <w:outlineLvl w:val="0"/>
        <w:rPr>
          <w:rFonts w:eastAsia="华文中宋"/>
          <w:sz w:val="21"/>
          <w:szCs w:val="21"/>
          <w:lang w:val="zh-CN"/>
        </w:rPr>
      </w:pPr>
      <w:r>
        <w:rPr>
          <w:b w:val="0"/>
        </w:rPr>
        <w:br w:type="page"/>
      </w:r>
      <w:bookmarkStart w:id="74" w:name="_Toc3934"/>
      <w:bookmarkStart w:id="75" w:name="_Toc296890982"/>
      <w:bookmarkStart w:id="76" w:name="_Toc296503025"/>
      <w:r>
        <w:rPr>
          <w:rFonts w:hint="eastAsia" w:eastAsia="华文中宋"/>
          <w:sz w:val="21"/>
          <w:szCs w:val="21"/>
          <w:lang w:val="zh-CN"/>
        </w:rPr>
        <w:t>说  明</w:t>
      </w:r>
      <w:bookmarkEnd w:id="74"/>
    </w:p>
    <w:p w14:paraId="4FB49950">
      <w:pPr>
        <w:ind w:firstLine="420" w:firstLineChars="200"/>
        <w:rPr>
          <w:rFonts w:ascii="仿宋_GB2312" w:eastAsia="仿宋_GB2312"/>
          <w:szCs w:val="21"/>
        </w:rPr>
      </w:pPr>
      <w:r>
        <w:rPr>
          <w:rFonts w:hint="eastAsia" w:ascii="仿宋_GB2312" w:eastAsia="仿宋_GB2312"/>
          <w:szCs w:val="21"/>
        </w:rPr>
        <w:t>为了指导建设工程施工合同当事人的签约行为，维护合同当事人的合法权益，依据《</w:t>
      </w:r>
      <w:r>
        <w:rPr>
          <w:rFonts w:hint="eastAsia" w:ascii="仿宋_GB2312" w:eastAsia="仿宋_GB2312"/>
          <w:szCs w:val="21"/>
          <w:lang w:eastAsia="zh-CN"/>
        </w:rPr>
        <w:t>中华人民共和国民法典</w:t>
      </w:r>
      <w:r>
        <w:rPr>
          <w:rFonts w:hint="eastAsia" w:ascii="仿宋_GB2312" w:eastAsia="仿宋_GB2312"/>
          <w:szCs w:val="21"/>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D2297E1">
      <w:pPr>
        <w:ind w:firstLine="420" w:firstLineChars="200"/>
        <w:outlineLvl w:val="0"/>
        <w:rPr>
          <w:rFonts w:ascii="黑体" w:hAnsi="黑体" w:eastAsia="黑体"/>
          <w:bCs/>
          <w:szCs w:val="21"/>
        </w:rPr>
      </w:pPr>
      <w:bookmarkStart w:id="77" w:name="_Toc23594"/>
      <w:r>
        <w:rPr>
          <w:rFonts w:hint="eastAsia" w:ascii="黑体" w:hAnsi="黑体" w:eastAsia="黑体"/>
          <w:bCs/>
          <w:szCs w:val="21"/>
        </w:rPr>
        <w:t>一、《示范文本》的组成</w:t>
      </w:r>
      <w:bookmarkEnd w:id="77"/>
    </w:p>
    <w:p w14:paraId="63A828A6">
      <w:pPr>
        <w:ind w:firstLine="420" w:firstLineChars="200"/>
        <w:rPr>
          <w:rFonts w:ascii="仿宋_GB2312" w:eastAsia="仿宋_GB2312"/>
          <w:szCs w:val="21"/>
        </w:rPr>
      </w:pPr>
      <w:r>
        <w:rPr>
          <w:rFonts w:hint="eastAsia" w:ascii="仿宋_GB2312" w:eastAsia="仿宋_GB2312"/>
          <w:szCs w:val="21"/>
        </w:rPr>
        <w:t>《示范文本》由合同协议书、通用合同条款和专用合同条款三部分组成。</w:t>
      </w:r>
    </w:p>
    <w:p w14:paraId="39B0BB88">
      <w:pPr>
        <w:ind w:firstLine="420" w:firstLineChars="200"/>
        <w:outlineLvl w:val="0"/>
        <w:rPr>
          <w:rFonts w:ascii="仿宋_GB2312" w:eastAsia="仿宋_GB2312"/>
          <w:szCs w:val="21"/>
        </w:rPr>
      </w:pPr>
      <w:bookmarkStart w:id="78" w:name="_Toc13518"/>
      <w:r>
        <w:rPr>
          <w:rFonts w:hint="eastAsia" w:ascii="仿宋_GB2312" w:eastAsia="仿宋_GB2312"/>
          <w:szCs w:val="21"/>
        </w:rPr>
        <w:t>（一）合同协议书</w:t>
      </w:r>
      <w:bookmarkEnd w:id="78"/>
    </w:p>
    <w:p w14:paraId="0FE4AA86">
      <w:pPr>
        <w:ind w:firstLine="420" w:firstLineChars="200"/>
        <w:rPr>
          <w:rFonts w:ascii="仿宋_GB2312" w:eastAsia="仿宋_GB2312"/>
          <w:szCs w:val="21"/>
        </w:rPr>
      </w:pPr>
      <w:r>
        <w:rPr>
          <w:rFonts w:hint="eastAsia" w:ascii="仿宋_GB2312" w:eastAsia="仿宋_GB2312"/>
          <w:szCs w:val="21"/>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7EA9428">
      <w:pPr>
        <w:ind w:firstLine="420" w:firstLineChars="200"/>
        <w:outlineLvl w:val="0"/>
        <w:rPr>
          <w:rFonts w:ascii="仿宋_GB2312" w:eastAsia="仿宋_GB2312"/>
          <w:szCs w:val="21"/>
        </w:rPr>
      </w:pPr>
      <w:bookmarkStart w:id="79" w:name="_Toc29624"/>
      <w:r>
        <w:rPr>
          <w:rFonts w:hint="eastAsia" w:ascii="仿宋_GB2312" w:eastAsia="仿宋_GB2312"/>
          <w:szCs w:val="21"/>
        </w:rPr>
        <w:t>（二）通用合同条款</w:t>
      </w:r>
      <w:bookmarkEnd w:id="79"/>
    </w:p>
    <w:p w14:paraId="21BEEB8C">
      <w:pPr>
        <w:ind w:firstLine="420" w:firstLineChars="200"/>
        <w:rPr>
          <w:rFonts w:ascii="仿宋_GB2312" w:eastAsia="仿宋_GB2312"/>
          <w:szCs w:val="21"/>
        </w:rPr>
      </w:pPr>
      <w:r>
        <w:rPr>
          <w:rFonts w:hint="eastAsia" w:ascii="仿宋_GB2312" w:eastAsia="仿宋_GB2312"/>
          <w:szCs w:val="21"/>
        </w:rPr>
        <w:t>通用合同条款是合同当事人根据《中华人民共和国建筑法》、《</w:t>
      </w:r>
      <w:r>
        <w:rPr>
          <w:rFonts w:hint="eastAsia" w:ascii="仿宋_GB2312" w:eastAsia="仿宋_GB2312"/>
          <w:szCs w:val="21"/>
          <w:lang w:eastAsia="zh-CN"/>
        </w:rPr>
        <w:t>中华人民共和国民法典</w:t>
      </w:r>
      <w:r>
        <w:rPr>
          <w:rFonts w:hint="eastAsia" w:ascii="仿宋_GB2312" w:eastAsia="仿宋_GB2312"/>
          <w:szCs w:val="21"/>
        </w:rPr>
        <w:t>》等法律法规的规定，就工程建设的实施及相关事项，对合同当事人的权利义务作出的原则性约定。</w:t>
      </w:r>
    </w:p>
    <w:p w14:paraId="297B902A">
      <w:pPr>
        <w:ind w:firstLine="420" w:firstLineChars="200"/>
        <w:rPr>
          <w:rFonts w:ascii="仿宋_GB2312" w:eastAsia="仿宋_GB2312"/>
          <w:szCs w:val="21"/>
        </w:rPr>
      </w:pPr>
      <w:r>
        <w:rPr>
          <w:rFonts w:hint="eastAsia" w:ascii="仿宋_GB2312" w:eastAsia="仿宋_GB2312"/>
          <w:szCs w:val="21"/>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4CB4ABD1">
      <w:pPr>
        <w:ind w:firstLine="420" w:firstLineChars="200"/>
        <w:outlineLvl w:val="0"/>
        <w:rPr>
          <w:rFonts w:ascii="仿宋_GB2312" w:eastAsia="仿宋_GB2312"/>
          <w:szCs w:val="21"/>
        </w:rPr>
      </w:pPr>
      <w:bookmarkStart w:id="80" w:name="_Toc2728"/>
      <w:r>
        <w:rPr>
          <w:rFonts w:hint="eastAsia" w:ascii="仿宋_GB2312" w:eastAsia="仿宋_GB2312"/>
          <w:szCs w:val="21"/>
        </w:rPr>
        <w:t>（三）专用合同条款</w:t>
      </w:r>
      <w:bookmarkEnd w:id="80"/>
    </w:p>
    <w:p w14:paraId="1B544D0B">
      <w:pPr>
        <w:ind w:firstLine="420" w:firstLineChars="200"/>
        <w:rPr>
          <w:rFonts w:ascii="仿宋_GB2312" w:eastAsia="仿宋_GB2312"/>
          <w:szCs w:val="21"/>
        </w:rPr>
      </w:pPr>
      <w:r>
        <w:rPr>
          <w:rFonts w:hint="eastAsia" w:ascii="仿宋_GB2312" w:eastAsia="仿宋_GB2312"/>
          <w:szCs w:val="21"/>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227C2F8">
      <w:pPr>
        <w:ind w:right="25" w:rightChars="12" w:firstLine="420" w:firstLineChars="200"/>
        <w:rPr>
          <w:rFonts w:ascii="仿宋_GB2312" w:eastAsia="仿宋_GB2312"/>
          <w:szCs w:val="21"/>
        </w:rPr>
      </w:pPr>
      <w:r>
        <w:rPr>
          <w:rFonts w:hint="eastAsia" w:ascii="仿宋_GB2312" w:eastAsia="仿宋_GB2312"/>
          <w:szCs w:val="21"/>
        </w:rPr>
        <w:t>1.专用合同条款的编号应与相应的通用合同条款的编号一致；</w:t>
      </w:r>
    </w:p>
    <w:p w14:paraId="71B83233">
      <w:pPr>
        <w:ind w:firstLine="420" w:firstLineChars="200"/>
        <w:rPr>
          <w:rFonts w:ascii="仿宋_GB2312" w:eastAsia="仿宋_GB2312"/>
          <w:szCs w:val="21"/>
        </w:rPr>
      </w:pPr>
      <w:r>
        <w:rPr>
          <w:rFonts w:hint="eastAsia" w:ascii="仿宋_GB2312" w:eastAsia="仿宋_GB2312"/>
          <w:szCs w:val="21"/>
        </w:rPr>
        <w:t>2.合同当事人可以通过对专用合同条款的修改，满足具体建设工程的特殊要求，避免直接修改通用合同条款；</w:t>
      </w:r>
    </w:p>
    <w:p w14:paraId="50F44128">
      <w:pPr>
        <w:ind w:firstLine="420" w:firstLineChars="200"/>
        <w:rPr>
          <w:rFonts w:ascii="仿宋_GB2312" w:eastAsia="仿宋_GB2312"/>
          <w:szCs w:val="21"/>
        </w:rPr>
      </w:pPr>
      <w:r>
        <w:rPr>
          <w:rFonts w:hint="eastAsia" w:ascii="仿宋_GB2312" w:eastAsia="仿宋_GB2312"/>
          <w:szCs w:val="21"/>
        </w:rPr>
        <w:t>3.在专用合同条款中有横道线的地方，合同当事人可针对相应的通用合同条款进行细化、完善、补充、修改或另行约定；如无细化、完善、补充、修改或另行约定，则填写“无”或划“/”。</w:t>
      </w:r>
    </w:p>
    <w:p w14:paraId="2641433B">
      <w:pPr>
        <w:ind w:firstLine="420" w:firstLineChars="200"/>
        <w:outlineLvl w:val="0"/>
        <w:rPr>
          <w:rFonts w:ascii="仿宋_GB2312" w:eastAsia="仿宋_GB2312"/>
          <w:b/>
          <w:szCs w:val="21"/>
        </w:rPr>
      </w:pPr>
      <w:bookmarkStart w:id="81" w:name="_Toc62"/>
      <w:r>
        <w:rPr>
          <w:rFonts w:hint="eastAsia" w:ascii="黑体" w:hAnsi="黑体" w:eastAsia="黑体"/>
          <w:bCs/>
          <w:szCs w:val="21"/>
        </w:rPr>
        <w:t>二、《示范文本》的性质和适用范围</w:t>
      </w:r>
      <w:bookmarkEnd w:id="81"/>
    </w:p>
    <w:p w14:paraId="5CE791A5">
      <w:pPr>
        <w:ind w:firstLine="420" w:firstLineChars="200"/>
        <w:rPr>
          <w:rFonts w:ascii="仿宋_GB2312" w:eastAsia="仿宋_GB2312"/>
          <w:szCs w:val="21"/>
        </w:rPr>
        <w:sectPr>
          <w:footerReference r:id="rId10" w:type="default"/>
          <w:pgSz w:w="11906" w:h="16838"/>
          <w:pgMar w:top="1418" w:right="1555" w:bottom="1418" w:left="1531" w:header="851" w:footer="992" w:gutter="0"/>
          <w:pgNumType w:fmt="numberInDash"/>
          <w:cols w:space="720" w:num="1"/>
          <w:titlePg/>
          <w:docGrid w:type="lines" w:linePitch="312" w:charSpace="0"/>
        </w:sectPr>
      </w:pPr>
      <w:r>
        <w:rPr>
          <w:rFonts w:hint="eastAsia" w:ascii="仿宋_GB2312" w:eastAsia="仿宋_GB2312"/>
          <w:szCs w:val="21"/>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3AC56FD9">
      <w:pPr>
        <w:pStyle w:val="6"/>
        <w:spacing w:line="288" w:lineRule="auto"/>
        <w:jc w:val="center"/>
        <w:rPr>
          <w:rFonts w:eastAsia="华文中宋"/>
          <w:b w:val="0"/>
          <w:sz w:val="21"/>
          <w:szCs w:val="21"/>
        </w:rPr>
      </w:pPr>
      <w:bookmarkStart w:id="82" w:name="_Toc351203480"/>
      <w:bookmarkStart w:id="83" w:name="_Toc4093"/>
      <w:r>
        <w:rPr>
          <w:rFonts w:ascii="华文中宋" w:hAnsi="华文中宋" w:eastAsia="华文中宋"/>
          <w:sz w:val="21"/>
          <w:szCs w:val="21"/>
        </w:rPr>
        <w:t>第一部分 合同协议书</w:t>
      </w:r>
      <w:bookmarkEnd w:id="75"/>
      <w:bookmarkEnd w:id="76"/>
      <w:bookmarkEnd w:id="82"/>
      <w:bookmarkEnd w:id="83"/>
    </w:p>
    <w:p w14:paraId="1964D180">
      <w:pPr>
        <w:spacing w:line="288" w:lineRule="auto"/>
        <w:rPr>
          <w:rFonts w:eastAsia="仿宋_GB2312"/>
          <w:b/>
          <w:szCs w:val="21"/>
          <w:u w:val="single"/>
        </w:rPr>
      </w:pPr>
      <w:r>
        <w:rPr>
          <w:rFonts w:eastAsia="仿宋_GB2312"/>
          <w:b/>
          <w:szCs w:val="21"/>
        </w:rPr>
        <w:t>发包人（全称）：</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w:t>
      </w:r>
      <w:r>
        <w:rPr>
          <w:rFonts w:hint="eastAsia" w:eastAsia="仿宋_GB2312"/>
          <w:b/>
          <w:szCs w:val="21"/>
          <w:u w:val="single"/>
        </w:rPr>
        <w:t xml:space="preserve"> </w:t>
      </w:r>
      <w:r>
        <w:rPr>
          <w:rFonts w:eastAsia="仿宋_GB2312"/>
          <w:b/>
          <w:szCs w:val="21"/>
          <w:u w:val="single"/>
        </w:rPr>
        <w:t></w:t>
      </w:r>
      <w:r>
        <w:rPr>
          <w:rFonts w:hint="eastAsia" w:eastAsia="仿宋_GB2312"/>
          <w:b/>
          <w:szCs w:val="21"/>
          <w:u w:val="single"/>
        </w:rPr>
        <w:t xml:space="preserve"> </w:t>
      </w:r>
      <w:r>
        <w:rPr>
          <w:rFonts w:eastAsia="仿宋_GB2312"/>
          <w:b/>
          <w:szCs w:val="21"/>
          <w:u w:val="single"/>
        </w:rPr>
        <w:t></w:t>
      </w:r>
    </w:p>
    <w:p w14:paraId="12F1BA93">
      <w:pPr>
        <w:spacing w:line="288" w:lineRule="auto"/>
        <w:rPr>
          <w:rFonts w:eastAsia="仿宋_GB2312"/>
          <w:b/>
          <w:szCs w:val="21"/>
          <w:u w:val="single"/>
        </w:rPr>
      </w:pPr>
      <w:r>
        <w:rPr>
          <w:rFonts w:eastAsia="仿宋_GB2312"/>
          <w:b/>
          <w:szCs w:val="21"/>
        </w:rPr>
        <w:t>承包人（全称）：</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 xml:space="preserve"> </w:t>
      </w:r>
      <w:r>
        <w:rPr>
          <w:rFonts w:hint="eastAsia" w:eastAsia="仿宋_GB2312"/>
          <w:b/>
          <w:szCs w:val="21"/>
          <w:u w:val="single"/>
        </w:rPr>
        <w:t xml:space="preserve">  </w:t>
      </w:r>
      <w:r>
        <w:rPr>
          <w:rFonts w:eastAsia="仿宋_GB2312"/>
          <w:b/>
          <w:szCs w:val="21"/>
          <w:u w:val="single"/>
        </w:rPr>
        <w:t></w:t>
      </w:r>
      <w:r>
        <w:rPr>
          <w:rFonts w:hint="eastAsia" w:eastAsia="仿宋_GB2312"/>
          <w:b/>
          <w:szCs w:val="21"/>
          <w:u w:val="single"/>
        </w:rPr>
        <w:t xml:space="preserve">  </w:t>
      </w:r>
      <w:r>
        <w:rPr>
          <w:rFonts w:eastAsia="仿宋_GB2312"/>
          <w:b/>
          <w:szCs w:val="21"/>
          <w:u w:val="single"/>
        </w:rPr>
        <w:t></w:t>
      </w:r>
    </w:p>
    <w:p w14:paraId="5B245EFD">
      <w:pPr>
        <w:spacing w:line="288" w:lineRule="auto"/>
        <w:ind w:firstLine="420" w:firstLineChars="200"/>
        <w:rPr>
          <w:rFonts w:eastAsia="仿宋_GB2312"/>
          <w:szCs w:val="21"/>
        </w:rPr>
      </w:pPr>
      <w:r>
        <w:rPr>
          <w:rFonts w:eastAsia="仿宋_GB2312"/>
          <w:szCs w:val="21"/>
        </w:rPr>
        <w:t>根据《</w:t>
      </w:r>
      <w:r>
        <w:rPr>
          <w:rFonts w:hint="eastAsia" w:eastAsia="仿宋_GB2312"/>
          <w:szCs w:val="21"/>
          <w:lang w:eastAsia="zh-CN"/>
        </w:rPr>
        <w:t>中华人民共和国民法典</w:t>
      </w:r>
      <w:r>
        <w:rPr>
          <w:rFonts w:eastAsia="仿宋_GB2312"/>
          <w:szCs w:val="21"/>
        </w:rPr>
        <w:t>》、《中华人民共和国建筑法》及有关法律规定，遵循平等、自愿、公平和诚实信用的原则，双方就</w:t>
      </w:r>
      <w:r>
        <w:rPr>
          <w:rFonts w:eastAsia="仿宋_GB2312"/>
          <w:szCs w:val="21"/>
          <w:u w:val="single"/>
        </w:rPr>
        <w:t xml:space="preserve">                       </w:t>
      </w:r>
      <w:r>
        <w:rPr>
          <w:rFonts w:eastAsia="仿宋_GB2312"/>
          <w:szCs w:val="21"/>
        </w:rPr>
        <w:t>工程施工及有关事项协商一致</w:t>
      </w:r>
      <w:r>
        <w:rPr>
          <w:rFonts w:hint="eastAsia" w:eastAsia="仿宋_GB2312"/>
          <w:szCs w:val="21"/>
        </w:rPr>
        <w:t>，</w:t>
      </w:r>
      <w:r>
        <w:rPr>
          <w:rFonts w:eastAsia="仿宋_GB2312"/>
          <w:szCs w:val="21"/>
        </w:rPr>
        <w:t>共同达成如下协议：</w:t>
      </w:r>
    </w:p>
    <w:p w14:paraId="76BAC829">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4" w:name="_Toc351203481"/>
      <w:r>
        <w:rPr>
          <w:rFonts w:ascii="Times New Roman" w:hAnsi="Times New Roman"/>
          <w:b w:val="0"/>
          <w:sz w:val="21"/>
          <w:szCs w:val="21"/>
        </w:rPr>
        <w:t>一、工程概况</w:t>
      </w:r>
      <w:bookmarkEnd w:id="84"/>
    </w:p>
    <w:p w14:paraId="3F459B6D">
      <w:pPr>
        <w:spacing w:line="288" w:lineRule="auto"/>
        <w:ind w:firstLine="411" w:firstLineChars="196"/>
        <w:rPr>
          <w:rFonts w:eastAsia="仿宋_GB2312"/>
          <w:szCs w:val="21"/>
          <w:u w:val="single"/>
        </w:rPr>
      </w:pPr>
      <w:r>
        <w:rPr>
          <w:rFonts w:eastAsia="仿宋_GB2312"/>
          <w:bCs/>
          <w:szCs w:val="21"/>
        </w:rPr>
        <w:t>1.工程名称</w:t>
      </w:r>
      <w:r>
        <w:rPr>
          <w:rFonts w:eastAsia="仿宋_GB2312"/>
          <w:szCs w:val="21"/>
        </w:rPr>
        <w:t>：</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5400573">
      <w:pPr>
        <w:spacing w:line="288" w:lineRule="auto"/>
        <w:ind w:firstLine="411" w:firstLineChars="196"/>
        <w:rPr>
          <w:rFonts w:eastAsia="仿宋_GB2312"/>
          <w:bCs/>
          <w:szCs w:val="21"/>
        </w:rPr>
      </w:pPr>
      <w:r>
        <w:rPr>
          <w:rFonts w:eastAsia="仿宋_GB2312"/>
          <w:bCs/>
          <w:szCs w:val="21"/>
        </w:rPr>
        <w:t>2.工程地点：</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C1621C5">
      <w:pPr>
        <w:spacing w:line="288" w:lineRule="auto"/>
        <w:ind w:firstLine="411" w:firstLineChars="196"/>
        <w:rPr>
          <w:rFonts w:eastAsia="仿宋_GB2312"/>
          <w:bCs/>
          <w:szCs w:val="21"/>
        </w:rPr>
      </w:pPr>
      <w:r>
        <w:rPr>
          <w:rFonts w:eastAsia="仿宋_GB2312"/>
          <w:bCs/>
          <w:szCs w:val="21"/>
        </w:rPr>
        <w:t>3.工程立项批准文号：</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bCs/>
          <w:szCs w:val="21"/>
        </w:rPr>
        <w:t>。</w:t>
      </w:r>
    </w:p>
    <w:p w14:paraId="6E6A0FC7">
      <w:pPr>
        <w:spacing w:line="288" w:lineRule="auto"/>
        <w:ind w:firstLine="411" w:firstLineChars="196"/>
        <w:rPr>
          <w:rFonts w:eastAsia="仿宋_GB2312"/>
          <w:bCs/>
          <w:szCs w:val="21"/>
        </w:rPr>
      </w:pPr>
      <w:r>
        <w:rPr>
          <w:rFonts w:eastAsia="仿宋_GB2312"/>
          <w:bCs/>
          <w:szCs w:val="21"/>
        </w:rPr>
        <w:t>4.资金来源：</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bCs/>
          <w:szCs w:val="21"/>
        </w:rPr>
        <w:t>。</w:t>
      </w:r>
    </w:p>
    <w:p w14:paraId="5621064F">
      <w:pPr>
        <w:spacing w:line="288" w:lineRule="auto"/>
        <w:ind w:firstLine="411" w:firstLineChars="196"/>
        <w:rPr>
          <w:rFonts w:eastAsia="仿宋_GB2312"/>
          <w:bCs/>
          <w:szCs w:val="21"/>
        </w:rPr>
      </w:pPr>
      <w:r>
        <w:rPr>
          <w:rFonts w:hint="eastAsia" w:eastAsia="仿宋_GB2312"/>
          <w:bCs/>
          <w:szCs w:val="21"/>
        </w:rPr>
        <w:t>5.工程内容：</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bCs/>
          <w:szCs w:val="21"/>
        </w:rPr>
        <w:t>。</w:t>
      </w:r>
    </w:p>
    <w:p w14:paraId="586104B1">
      <w:pPr>
        <w:spacing w:line="288" w:lineRule="auto"/>
        <w:ind w:firstLine="411" w:firstLineChars="196"/>
        <w:rPr>
          <w:rFonts w:eastAsia="仿宋_GB2312"/>
          <w:bCs/>
          <w:szCs w:val="21"/>
        </w:rPr>
      </w:pPr>
      <w:r>
        <w:rPr>
          <w:rFonts w:hint="eastAsia" w:eastAsia="仿宋_GB2312"/>
          <w:szCs w:val="21"/>
        </w:rPr>
        <w:t>群体工程应附《</w:t>
      </w:r>
      <w:r>
        <w:rPr>
          <w:rFonts w:eastAsia="仿宋_GB2312"/>
          <w:szCs w:val="21"/>
        </w:rPr>
        <w:t>承包人承揽工程项目一览表</w:t>
      </w:r>
      <w:r>
        <w:rPr>
          <w:rFonts w:hint="eastAsia" w:eastAsia="仿宋_GB2312"/>
          <w:szCs w:val="21"/>
        </w:rPr>
        <w:t>》（附件1）。</w:t>
      </w:r>
    </w:p>
    <w:p w14:paraId="1E57DB1F">
      <w:pPr>
        <w:spacing w:line="288" w:lineRule="auto"/>
        <w:ind w:firstLine="411" w:firstLineChars="196"/>
        <w:rPr>
          <w:rFonts w:eastAsia="仿宋_GB2312"/>
          <w:szCs w:val="21"/>
        </w:rPr>
      </w:pPr>
      <w:r>
        <w:rPr>
          <w:rFonts w:hint="eastAsia" w:eastAsia="仿宋_GB2312"/>
          <w:bCs/>
          <w:szCs w:val="21"/>
        </w:rPr>
        <w:t>6</w:t>
      </w:r>
      <w:r>
        <w:rPr>
          <w:rFonts w:eastAsia="仿宋_GB2312"/>
          <w:bCs/>
          <w:szCs w:val="21"/>
        </w:rPr>
        <w:t>.工程承包范围：</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6F128EAC">
      <w:pPr>
        <w:pStyle w:val="7"/>
        <w:spacing w:before="120" w:after="120" w:line="288" w:lineRule="auto"/>
        <w:rPr>
          <w:rFonts w:ascii="Times New Roman" w:hAnsi="Times New Roman"/>
          <w:b w:val="0"/>
          <w:sz w:val="21"/>
          <w:szCs w:val="21"/>
        </w:rPr>
      </w:pPr>
      <w:r>
        <w:rPr>
          <w:rFonts w:ascii="Times New Roman" w:hAnsi="Times New Roman"/>
          <w:b w:val="0"/>
          <w:sz w:val="21"/>
          <w:szCs w:val="21"/>
        </w:rPr>
        <w:t xml:space="preserve">   </w:t>
      </w:r>
      <w:bookmarkStart w:id="85" w:name="_Toc351203482"/>
      <w:r>
        <w:rPr>
          <w:rFonts w:ascii="Times New Roman" w:hAnsi="Times New Roman"/>
          <w:b w:val="0"/>
          <w:sz w:val="21"/>
          <w:szCs w:val="21"/>
        </w:rPr>
        <w:t>二、合同工期</w:t>
      </w:r>
      <w:bookmarkEnd w:id="85"/>
    </w:p>
    <w:p w14:paraId="0AEB2283">
      <w:pPr>
        <w:spacing w:line="288" w:lineRule="auto"/>
        <w:ind w:firstLine="459"/>
        <w:rPr>
          <w:rFonts w:eastAsia="仿宋_GB2312"/>
          <w:szCs w:val="21"/>
        </w:rPr>
      </w:pPr>
      <w:r>
        <w:rPr>
          <w:rFonts w:eastAsia="仿宋_GB2312"/>
          <w:szCs w:val="21"/>
        </w:rPr>
        <w:t>计划开工日期：</w:t>
      </w:r>
      <w:r>
        <w:rPr>
          <w:rFonts w:eastAsia="仿宋_GB2312"/>
          <w:szCs w:val="21"/>
          <w:u w:val="single"/>
        </w:rPr>
        <w:t></w:t>
      </w:r>
      <w:r>
        <w:rPr>
          <w:rFonts w:eastAsia="仿宋_GB2312"/>
          <w:szCs w:val="21"/>
        </w:rPr>
        <w:t>年</w:t>
      </w:r>
      <w:r>
        <w:rPr>
          <w:rFonts w:eastAsia="仿宋_GB2312"/>
          <w:szCs w:val="21"/>
          <w:u w:val="single"/>
        </w:rPr>
        <w:t></w:t>
      </w:r>
      <w:r>
        <w:rPr>
          <w:rFonts w:eastAsia="仿宋_GB2312"/>
          <w:szCs w:val="21"/>
        </w:rPr>
        <w:t>月</w:t>
      </w:r>
      <w:r>
        <w:rPr>
          <w:rFonts w:eastAsia="仿宋_GB2312"/>
          <w:szCs w:val="21"/>
          <w:u w:val="single"/>
        </w:rPr>
        <w:t></w:t>
      </w:r>
      <w:r>
        <w:rPr>
          <w:rFonts w:eastAsia="仿宋_GB2312"/>
          <w:szCs w:val="21"/>
        </w:rPr>
        <w:t>日。</w:t>
      </w:r>
    </w:p>
    <w:p w14:paraId="20D35BE4">
      <w:pPr>
        <w:spacing w:line="288" w:lineRule="auto"/>
        <w:ind w:firstLine="459"/>
        <w:rPr>
          <w:rFonts w:eastAsia="仿宋_GB2312"/>
          <w:szCs w:val="21"/>
        </w:rPr>
      </w:pPr>
      <w:r>
        <w:rPr>
          <w:rFonts w:eastAsia="仿宋_GB2312"/>
          <w:szCs w:val="21"/>
        </w:rPr>
        <w:t>计划竣工日期：</w:t>
      </w:r>
      <w:r>
        <w:rPr>
          <w:rFonts w:eastAsia="仿宋_GB2312"/>
          <w:szCs w:val="21"/>
          <w:u w:val="single"/>
        </w:rPr>
        <w:t></w:t>
      </w:r>
      <w:r>
        <w:rPr>
          <w:rFonts w:eastAsia="仿宋_GB2312"/>
          <w:szCs w:val="21"/>
        </w:rPr>
        <w:t>年</w:t>
      </w:r>
      <w:r>
        <w:rPr>
          <w:rFonts w:eastAsia="仿宋_GB2312"/>
          <w:szCs w:val="21"/>
          <w:u w:val="single"/>
        </w:rPr>
        <w:t></w:t>
      </w:r>
      <w:r>
        <w:rPr>
          <w:rFonts w:eastAsia="仿宋_GB2312"/>
          <w:szCs w:val="21"/>
        </w:rPr>
        <w:t>月</w:t>
      </w:r>
      <w:r>
        <w:rPr>
          <w:rFonts w:eastAsia="仿宋_GB2312"/>
          <w:szCs w:val="21"/>
          <w:u w:val="single"/>
        </w:rPr>
        <w:t></w:t>
      </w:r>
      <w:r>
        <w:rPr>
          <w:rFonts w:eastAsia="仿宋_GB2312"/>
          <w:szCs w:val="21"/>
        </w:rPr>
        <w:t>日。</w:t>
      </w:r>
    </w:p>
    <w:p w14:paraId="46B875EC">
      <w:pPr>
        <w:spacing w:line="288" w:lineRule="auto"/>
        <w:ind w:firstLine="459"/>
        <w:rPr>
          <w:rFonts w:eastAsia="仿宋_GB2312"/>
          <w:szCs w:val="21"/>
        </w:rPr>
      </w:pPr>
      <w:r>
        <w:rPr>
          <w:rFonts w:eastAsia="仿宋_GB2312"/>
          <w:szCs w:val="21"/>
        </w:rPr>
        <w:t>工期总日历天数：</w:t>
      </w:r>
      <w:r>
        <w:rPr>
          <w:rFonts w:eastAsia="仿宋_GB2312"/>
          <w:szCs w:val="21"/>
          <w:u w:val="single"/>
        </w:rPr>
        <w:t></w:t>
      </w:r>
      <w:r>
        <w:rPr>
          <w:rFonts w:eastAsia="仿宋_GB2312"/>
          <w:szCs w:val="21"/>
        </w:rPr>
        <w:t>天。工期总日历天数与根据前述计划开竣工日期计算的工期天数不一致的，以工期总日历天数为准。</w:t>
      </w:r>
    </w:p>
    <w:p w14:paraId="3991A4B2">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86" w:name="_Toc351203483"/>
      <w:r>
        <w:rPr>
          <w:rFonts w:ascii="Times New Roman" w:hAnsi="Times New Roman"/>
          <w:b w:val="0"/>
          <w:sz w:val="21"/>
          <w:szCs w:val="21"/>
        </w:rPr>
        <w:t>三、质量标准</w:t>
      </w:r>
      <w:bookmarkEnd w:id="86"/>
    </w:p>
    <w:p w14:paraId="3ECDFCA8">
      <w:pPr>
        <w:spacing w:line="288" w:lineRule="auto"/>
        <w:ind w:firstLine="459"/>
        <w:rPr>
          <w:rFonts w:eastAsia="仿宋_GB2312"/>
          <w:szCs w:val="21"/>
        </w:rPr>
      </w:pPr>
      <w:r>
        <w:rPr>
          <w:rFonts w:eastAsia="仿宋_GB2312"/>
          <w:szCs w:val="21"/>
        </w:rPr>
        <w:t>工程质量符合</w:t>
      </w:r>
      <w:r>
        <w:rPr>
          <w:rFonts w:eastAsia="仿宋_GB2312"/>
          <w:szCs w:val="21"/>
          <w:u w:val="single"/>
        </w:rPr>
        <w:t></w:t>
      </w:r>
      <w:r>
        <w:rPr>
          <w:rFonts w:eastAsia="仿宋_GB2312"/>
          <w:szCs w:val="21"/>
        </w:rPr>
        <w:t>标准。</w:t>
      </w:r>
    </w:p>
    <w:p w14:paraId="1152B474">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7" w:name="_Toc351203484"/>
      <w:r>
        <w:rPr>
          <w:rFonts w:ascii="Times New Roman" w:hAnsi="Times New Roman"/>
          <w:b w:val="0"/>
          <w:sz w:val="21"/>
          <w:szCs w:val="21"/>
        </w:rPr>
        <w:t>四、签约合同价与合同价格形式</w:t>
      </w:r>
      <w:bookmarkEnd w:id="87"/>
      <w:r>
        <w:rPr>
          <w:rFonts w:ascii="Times New Roman" w:hAnsi="Times New Roman"/>
          <w:b w:val="0"/>
          <w:sz w:val="21"/>
          <w:szCs w:val="21"/>
        </w:rPr>
        <w:tab/>
      </w:r>
    </w:p>
    <w:p w14:paraId="27CF57B6">
      <w:pPr>
        <w:spacing w:line="288" w:lineRule="auto"/>
        <w:ind w:firstLine="420" w:firstLineChars="200"/>
        <w:rPr>
          <w:rFonts w:eastAsia="仿宋_GB2312"/>
          <w:szCs w:val="21"/>
        </w:rPr>
      </w:pPr>
      <w:r>
        <w:rPr>
          <w:rFonts w:eastAsia="仿宋_GB2312"/>
          <w:szCs w:val="21"/>
        </w:rPr>
        <w:t>1.签约合同价为：</w:t>
      </w:r>
    </w:p>
    <w:p w14:paraId="7F1CCFAD">
      <w:pPr>
        <w:spacing w:line="288" w:lineRule="auto"/>
        <w:ind w:firstLine="525" w:firstLineChars="2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46B90B6B">
      <w:pPr>
        <w:spacing w:line="288" w:lineRule="auto"/>
        <w:ind w:firstLine="420" w:firstLineChars="200"/>
        <w:rPr>
          <w:rFonts w:eastAsia="仿宋_GB2312"/>
          <w:szCs w:val="21"/>
        </w:rPr>
      </w:pPr>
      <w:r>
        <w:rPr>
          <w:rFonts w:eastAsia="仿宋_GB2312"/>
          <w:szCs w:val="21"/>
        </w:rPr>
        <w:t>其中：</w:t>
      </w:r>
    </w:p>
    <w:p w14:paraId="7D7C4CD5">
      <w:pPr>
        <w:spacing w:line="288" w:lineRule="auto"/>
        <w:ind w:firstLine="420" w:firstLineChars="200"/>
        <w:rPr>
          <w:rFonts w:eastAsia="仿宋_GB2312"/>
          <w:szCs w:val="21"/>
        </w:rPr>
      </w:pPr>
      <w:r>
        <w:rPr>
          <w:rFonts w:eastAsia="仿宋_GB2312"/>
          <w:szCs w:val="21"/>
        </w:rPr>
        <w:t>（1）安全文明施工费：</w:t>
      </w:r>
    </w:p>
    <w:p w14:paraId="197F9651">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rPr>
        <w:t>元)；</w:t>
      </w:r>
    </w:p>
    <w:p w14:paraId="25BC4AA1">
      <w:pPr>
        <w:spacing w:line="288" w:lineRule="auto"/>
        <w:ind w:firstLine="420" w:firstLineChars="200"/>
        <w:rPr>
          <w:rFonts w:eastAsia="仿宋_GB2312"/>
          <w:szCs w:val="21"/>
        </w:rPr>
      </w:pPr>
      <w:r>
        <w:rPr>
          <w:rFonts w:eastAsia="仿宋_GB2312"/>
          <w:szCs w:val="21"/>
        </w:rPr>
        <w:t>（2）材料和工程设备暂估价金额：</w:t>
      </w:r>
    </w:p>
    <w:p w14:paraId="116080B0">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16C599CB">
      <w:pPr>
        <w:spacing w:line="288" w:lineRule="auto"/>
        <w:ind w:firstLine="420" w:firstLineChars="200"/>
        <w:rPr>
          <w:rFonts w:eastAsia="仿宋_GB2312"/>
          <w:szCs w:val="21"/>
        </w:rPr>
      </w:pPr>
      <w:r>
        <w:rPr>
          <w:rFonts w:eastAsia="仿宋_GB2312"/>
          <w:szCs w:val="21"/>
        </w:rPr>
        <w:t>（3）专业工程暂估价金额：</w:t>
      </w:r>
    </w:p>
    <w:p w14:paraId="6AE21CDC">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50AAA97B">
      <w:pPr>
        <w:spacing w:line="288" w:lineRule="auto"/>
        <w:ind w:firstLine="420" w:firstLineChars="200"/>
        <w:rPr>
          <w:rFonts w:eastAsia="仿宋_GB2312"/>
          <w:szCs w:val="21"/>
        </w:rPr>
      </w:pPr>
      <w:r>
        <w:rPr>
          <w:rFonts w:eastAsia="仿宋_GB2312"/>
          <w:szCs w:val="21"/>
        </w:rPr>
        <w:t>（4）暂列金额：</w:t>
      </w:r>
    </w:p>
    <w:p w14:paraId="313B7DEA">
      <w:pPr>
        <w:spacing w:line="288" w:lineRule="auto"/>
        <w:ind w:firstLine="945" w:firstLineChars="450"/>
        <w:rPr>
          <w:rFonts w:eastAsia="仿宋_GB2312"/>
          <w:szCs w:val="21"/>
        </w:rPr>
      </w:pPr>
      <w:r>
        <w:rPr>
          <w:rFonts w:eastAsia="仿宋_GB2312"/>
          <w:szCs w:val="21"/>
        </w:rPr>
        <w:t>人民币（大写）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元)。</w:t>
      </w:r>
    </w:p>
    <w:p w14:paraId="749C71FF">
      <w:pPr>
        <w:spacing w:line="288" w:lineRule="auto"/>
        <w:ind w:firstLine="420" w:firstLineChars="200"/>
        <w:rPr>
          <w:rFonts w:eastAsia="仿宋_GB2312"/>
          <w:szCs w:val="21"/>
        </w:rPr>
      </w:pPr>
      <w:r>
        <w:rPr>
          <w:rFonts w:eastAsia="仿宋_GB2312"/>
          <w:szCs w:val="21"/>
        </w:rPr>
        <w:t>2.合同价格形式：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AC0E744">
      <w:pPr>
        <w:pStyle w:val="7"/>
        <w:spacing w:before="120" w:after="120" w:line="288" w:lineRule="auto"/>
        <w:rPr>
          <w:rFonts w:ascii="Times New Roman" w:hAnsi="Times New Roman"/>
          <w:b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8" w:name="_Toc351203485"/>
      <w:r>
        <w:rPr>
          <w:rFonts w:ascii="Times New Roman" w:hAnsi="Times New Roman"/>
          <w:b w:val="0"/>
          <w:sz w:val="21"/>
          <w:szCs w:val="21"/>
        </w:rPr>
        <w:t>五、</w:t>
      </w:r>
      <w:bookmarkEnd w:id="88"/>
      <w:r>
        <w:rPr>
          <w:rFonts w:ascii="Times New Roman" w:hAnsi="Times New Roman"/>
          <w:b w:val="0"/>
          <w:sz w:val="21"/>
          <w:szCs w:val="21"/>
        </w:rPr>
        <w:t>项目经理</w:t>
      </w:r>
    </w:p>
    <w:p w14:paraId="07614BE5">
      <w:pPr>
        <w:spacing w:line="288" w:lineRule="auto"/>
        <w:ind w:firstLine="420" w:firstLineChars="200"/>
        <w:rPr>
          <w:rFonts w:eastAsia="仿宋_GB2312"/>
          <w:szCs w:val="21"/>
        </w:rPr>
      </w:pPr>
      <w:r>
        <w:rPr>
          <w:rFonts w:eastAsia="仿宋_GB2312"/>
          <w:szCs w:val="21"/>
        </w:rPr>
        <w:t>承包人项目经理：</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7993B272">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89" w:name="_Toc351203486"/>
      <w:r>
        <w:rPr>
          <w:rFonts w:ascii="Times New Roman" w:hAnsi="Times New Roman"/>
          <w:b w:val="0"/>
          <w:sz w:val="21"/>
          <w:szCs w:val="21"/>
        </w:rPr>
        <w:t>六、合同文件构成</w:t>
      </w:r>
      <w:bookmarkEnd w:id="89"/>
    </w:p>
    <w:p w14:paraId="5E2A482C">
      <w:pPr>
        <w:spacing w:line="288" w:lineRule="auto"/>
        <w:ind w:firstLine="420" w:firstLineChars="200"/>
        <w:rPr>
          <w:rFonts w:eastAsia="仿宋_GB2312"/>
          <w:bCs/>
          <w:szCs w:val="21"/>
        </w:rPr>
      </w:pPr>
      <w:r>
        <w:rPr>
          <w:rFonts w:eastAsia="仿宋_GB2312"/>
          <w:bCs/>
          <w:szCs w:val="21"/>
        </w:rPr>
        <w:t>本协议书与下列文件一起构成合同文件：</w:t>
      </w:r>
    </w:p>
    <w:p w14:paraId="75C9DFBE">
      <w:pPr>
        <w:autoSpaceDE w:val="0"/>
        <w:autoSpaceDN w:val="0"/>
        <w:adjustRightInd w:val="0"/>
        <w:spacing w:line="288" w:lineRule="auto"/>
        <w:ind w:firstLine="420" w:firstLineChars="200"/>
        <w:jc w:val="left"/>
        <w:rPr>
          <w:rFonts w:eastAsia="仿宋_GB2312"/>
          <w:szCs w:val="21"/>
        </w:rPr>
      </w:pPr>
      <w:r>
        <w:rPr>
          <w:rFonts w:eastAsia="仿宋_GB2312"/>
          <w:szCs w:val="21"/>
        </w:rPr>
        <w:t>（1）中标通知书（如果有）；</w:t>
      </w:r>
    </w:p>
    <w:p w14:paraId="65875363">
      <w:pPr>
        <w:autoSpaceDE w:val="0"/>
        <w:autoSpaceDN w:val="0"/>
        <w:adjustRightInd w:val="0"/>
        <w:spacing w:line="288" w:lineRule="auto"/>
        <w:ind w:firstLine="420" w:firstLineChars="200"/>
        <w:jc w:val="left"/>
        <w:rPr>
          <w:rFonts w:eastAsia="仿宋_GB2312"/>
          <w:szCs w:val="21"/>
        </w:rPr>
      </w:pPr>
      <w:r>
        <w:rPr>
          <w:rFonts w:eastAsia="仿宋_GB2312"/>
          <w:szCs w:val="21"/>
        </w:rPr>
        <w:t xml:space="preserve">（2）投标函及其附录（如果有）； </w:t>
      </w:r>
    </w:p>
    <w:p w14:paraId="56F172DD">
      <w:pPr>
        <w:autoSpaceDE w:val="0"/>
        <w:autoSpaceDN w:val="0"/>
        <w:adjustRightInd w:val="0"/>
        <w:spacing w:line="288" w:lineRule="auto"/>
        <w:ind w:firstLine="420" w:firstLineChars="200"/>
        <w:jc w:val="left"/>
        <w:rPr>
          <w:rFonts w:eastAsia="仿宋_GB2312"/>
          <w:szCs w:val="21"/>
        </w:rPr>
      </w:pPr>
      <w:r>
        <w:rPr>
          <w:rFonts w:eastAsia="仿宋_GB2312"/>
          <w:szCs w:val="21"/>
        </w:rPr>
        <w:t>（3）专用合同条款及其附件；</w:t>
      </w:r>
    </w:p>
    <w:p w14:paraId="49937E13">
      <w:pPr>
        <w:autoSpaceDE w:val="0"/>
        <w:autoSpaceDN w:val="0"/>
        <w:adjustRightInd w:val="0"/>
        <w:spacing w:line="288" w:lineRule="auto"/>
        <w:ind w:firstLine="420" w:firstLineChars="200"/>
        <w:jc w:val="left"/>
        <w:rPr>
          <w:rFonts w:eastAsia="仿宋_GB2312"/>
          <w:szCs w:val="21"/>
        </w:rPr>
      </w:pPr>
      <w:r>
        <w:rPr>
          <w:rFonts w:eastAsia="仿宋_GB2312"/>
          <w:szCs w:val="21"/>
        </w:rPr>
        <w:t>（4）通用合同条款；</w:t>
      </w:r>
    </w:p>
    <w:p w14:paraId="6A04D45C">
      <w:pPr>
        <w:autoSpaceDE w:val="0"/>
        <w:autoSpaceDN w:val="0"/>
        <w:adjustRightInd w:val="0"/>
        <w:spacing w:line="288" w:lineRule="auto"/>
        <w:ind w:firstLine="420" w:firstLineChars="200"/>
        <w:jc w:val="left"/>
        <w:rPr>
          <w:rFonts w:eastAsia="仿宋_GB2312"/>
          <w:szCs w:val="21"/>
        </w:rPr>
      </w:pPr>
      <w:r>
        <w:rPr>
          <w:rFonts w:eastAsia="仿宋_GB2312"/>
          <w:szCs w:val="21"/>
        </w:rPr>
        <w:t>（5）技术标准和要求；</w:t>
      </w:r>
    </w:p>
    <w:p w14:paraId="0F3D2D0A">
      <w:pPr>
        <w:autoSpaceDE w:val="0"/>
        <w:autoSpaceDN w:val="0"/>
        <w:adjustRightInd w:val="0"/>
        <w:spacing w:line="288" w:lineRule="auto"/>
        <w:ind w:firstLine="420" w:firstLineChars="200"/>
        <w:jc w:val="left"/>
        <w:rPr>
          <w:rFonts w:eastAsia="仿宋_GB2312"/>
          <w:szCs w:val="21"/>
        </w:rPr>
      </w:pPr>
      <w:r>
        <w:rPr>
          <w:rFonts w:eastAsia="仿宋_GB2312"/>
          <w:szCs w:val="21"/>
        </w:rPr>
        <w:t>（6）图纸；</w:t>
      </w:r>
    </w:p>
    <w:p w14:paraId="712167E7">
      <w:pPr>
        <w:autoSpaceDE w:val="0"/>
        <w:autoSpaceDN w:val="0"/>
        <w:adjustRightInd w:val="0"/>
        <w:spacing w:line="288" w:lineRule="auto"/>
        <w:ind w:firstLine="420" w:firstLineChars="200"/>
        <w:jc w:val="left"/>
        <w:rPr>
          <w:rFonts w:eastAsia="仿宋_GB2312"/>
          <w:szCs w:val="21"/>
        </w:rPr>
      </w:pPr>
      <w:r>
        <w:rPr>
          <w:rFonts w:eastAsia="仿宋_GB2312"/>
          <w:szCs w:val="21"/>
        </w:rPr>
        <w:t>（7）已标价工程量清单或预算书；</w:t>
      </w:r>
    </w:p>
    <w:p w14:paraId="4A82C571">
      <w:pPr>
        <w:autoSpaceDE w:val="0"/>
        <w:autoSpaceDN w:val="0"/>
        <w:adjustRightInd w:val="0"/>
        <w:spacing w:line="288" w:lineRule="auto"/>
        <w:ind w:firstLine="420" w:firstLineChars="200"/>
        <w:jc w:val="left"/>
        <w:rPr>
          <w:rFonts w:eastAsia="仿宋_GB2312"/>
          <w:szCs w:val="21"/>
        </w:rPr>
      </w:pPr>
      <w:r>
        <w:rPr>
          <w:rFonts w:eastAsia="仿宋_GB2312"/>
          <w:szCs w:val="21"/>
        </w:rPr>
        <w:t>（8）其他合同文件。</w:t>
      </w:r>
    </w:p>
    <w:p w14:paraId="432E9705">
      <w:pPr>
        <w:autoSpaceDE w:val="0"/>
        <w:autoSpaceDN w:val="0"/>
        <w:adjustRightInd w:val="0"/>
        <w:spacing w:line="288" w:lineRule="auto"/>
        <w:ind w:firstLine="420" w:firstLineChars="200"/>
        <w:jc w:val="left"/>
        <w:rPr>
          <w:rFonts w:eastAsia="仿宋_GB2312"/>
          <w:szCs w:val="21"/>
        </w:rPr>
      </w:pPr>
      <w:r>
        <w:rPr>
          <w:rFonts w:eastAsia="仿宋_GB2312"/>
          <w:szCs w:val="21"/>
        </w:rPr>
        <w:t>在合同订立及履行过程中形成的与合同有关的文件均构成合同文件组成部分。</w:t>
      </w:r>
    </w:p>
    <w:p w14:paraId="7CCE7714">
      <w:pPr>
        <w:autoSpaceDE w:val="0"/>
        <w:autoSpaceDN w:val="0"/>
        <w:adjustRightInd w:val="0"/>
        <w:spacing w:line="288" w:lineRule="auto"/>
        <w:ind w:firstLine="420" w:firstLineChars="200"/>
        <w:jc w:val="left"/>
        <w:rPr>
          <w:rFonts w:eastAsia="仿宋_GB2312"/>
          <w:szCs w:val="21"/>
        </w:rPr>
      </w:pPr>
      <w:r>
        <w:rPr>
          <w:rFonts w:eastAsia="仿宋_GB2312"/>
          <w:szCs w:val="21"/>
        </w:rPr>
        <w:t>上述各项合同文件包括合同当事人就该项合同文件所作出的补充和修改，属于同一类内容的文件，应以最新签署的为准。</w:t>
      </w:r>
      <w:r>
        <w:rPr>
          <w:rFonts w:hint="eastAsia" w:eastAsia="仿宋_GB2312"/>
          <w:szCs w:val="21"/>
        </w:rPr>
        <w:t>专用合同条款及其附件须经合同当事人签字或盖章。</w:t>
      </w:r>
    </w:p>
    <w:p w14:paraId="531463A9">
      <w:pPr>
        <w:pStyle w:val="7"/>
        <w:spacing w:before="120" w:after="120" w:line="288" w:lineRule="auto"/>
        <w:rPr>
          <w:rFonts w:ascii="Times New Roman" w:hAnsi="Times New Roman"/>
          <w:b w:val="0"/>
          <w:bCs w:val="0"/>
          <w:sz w:val="21"/>
          <w:szCs w:val="21"/>
        </w:rPr>
      </w:pPr>
      <w:r>
        <w:rPr>
          <w:rFonts w:ascii="Times New Roman" w:hAnsi="Times New Roman"/>
          <w:b w:val="0"/>
          <w:bCs w:val="0"/>
          <w:sz w:val="21"/>
          <w:szCs w:val="21"/>
        </w:rPr>
        <w:t xml:space="preserve">   </w:t>
      </w:r>
      <w:r>
        <w:rPr>
          <w:rFonts w:ascii="Times New Roman" w:hAnsi="Times New Roman"/>
          <w:b w:val="0"/>
          <w:sz w:val="21"/>
          <w:szCs w:val="21"/>
        </w:rPr>
        <w:t xml:space="preserve"> </w:t>
      </w:r>
      <w:bookmarkStart w:id="90" w:name="_Toc351203487"/>
      <w:r>
        <w:rPr>
          <w:rFonts w:ascii="Times New Roman" w:hAnsi="Times New Roman"/>
          <w:b w:val="0"/>
          <w:sz w:val="21"/>
          <w:szCs w:val="21"/>
        </w:rPr>
        <w:t>七、承诺</w:t>
      </w:r>
      <w:bookmarkEnd w:id="90"/>
    </w:p>
    <w:p w14:paraId="667C7082">
      <w:pPr>
        <w:spacing w:line="288" w:lineRule="auto"/>
        <w:ind w:firstLine="420" w:firstLineChars="200"/>
        <w:rPr>
          <w:rFonts w:eastAsia="仿宋_GB2312"/>
          <w:bCs/>
          <w:szCs w:val="21"/>
        </w:rPr>
      </w:pPr>
      <w:r>
        <w:rPr>
          <w:rFonts w:eastAsia="仿宋_GB2312"/>
          <w:bCs/>
          <w:szCs w:val="21"/>
        </w:rPr>
        <w:t>1.发包人承诺按照法律规定履行项目审批手续、筹集工程建设资金并按照合同约定的期限和方式支付合同价款。</w:t>
      </w:r>
    </w:p>
    <w:p w14:paraId="3582DEA3">
      <w:pPr>
        <w:spacing w:line="288" w:lineRule="auto"/>
        <w:ind w:firstLine="420" w:firstLineChars="200"/>
        <w:rPr>
          <w:rFonts w:eastAsia="仿宋_GB2312"/>
          <w:bCs/>
          <w:szCs w:val="21"/>
        </w:rPr>
      </w:pPr>
      <w:r>
        <w:rPr>
          <w:rFonts w:eastAsia="仿宋_GB2312"/>
          <w:bCs/>
          <w:szCs w:val="21"/>
        </w:rPr>
        <w:t>2.承包人承诺按照法律规定及合同约定组织完成工程施工，确保工程质量和安全，不进行转包及违法分包，并在缺陷责任期及保修期内承担相应的工程维修责任。</w:t>
      </w:r>
    </w:p>
    <w:p w14:paraId="1B058A2C">
      <w:pPr>
        <w:spacing w:line="288" w:lineRule="auto"/>
        <w:ind w:firstLine="420" w:firstLineChars="200"/>
        <w:rPr>
          <w:rFonts w:eastAsia="仿宋_GB2312"/>
          <w:bCs/>
          <w:szCs w:val="21"/>
        </w:rPr>
      </w:pPr>
      <w:r>
        <w:rPr>
          <w:rFonts w:eastAsia="仿宋_GB2312"/>
          <w:bCs/>
          <w:szCs w:val="21"/>
        </w:rPr>
        <w:t>3.发包人和承包人通过招投标形式签订合同的，双方理解并</w:t>
      </w:r>
      <w:r>
        <w:rPr>
          <w:rFonts w:hint="eastAsia" w:eastAsia="仿宋_GB2312"/>
          <w:bCs/>
          <w:szCs w:val="21"/>
        </w:rPr>
        <w:t>承诺</w:t>
      </w:r>
      <w:r>
        <w:rPr>
          <w:rFonts w:eastAsia="仿宋_GB2312"/>
          <w:bCs/>
          <w:szCs w:val="21"/>
        </w:rPr>
        <w:t>不再就同一工程另行签订与合同实质性内容相背离的协议。</w:t>
      </w:r>
    </w:p>
    <w:p w14:paraId="19B19617">
      <w:pPr>
        <w:spacing w:line="288" w:lineRule="auto"/>
        <w:rPr>
          <w:rFonts w:eastAsia="黑体"/>
          <w:bCs/>
          <w:szCs w:val="21"/>
        </w:rPr>
      </w:pPr>
      <w:bookmarkStart w:id="91" w:name="_Toc351203488"/>
      <w:r>
        <w:rPr>
          <w:rFonts w:hint="eastAsia" w:eastAsia="黑体"/>
          <w:b/>
          <w:szCs w:val="21"/>
        </w:rPr>
        <w:t xml:space="preserve">    </w:t>
      </w:r>
      <w:r>
        <w:rPr>
          <w:rFonts w:eastAsia="黑体"/>
          <w:b/>
          <w:szCs w:val="21"/>
        </w:rPr>
        <w:t>八、词语含义</w:t>
      </w:r>
      <w:bookmarkEnd w:id="91"/>
    </w:p>
    <w:p w14:paraId="3F53AD3C">
      <w:pPr>
        <w:spacing w:line="288" w:lineRule="auto"/>
        <w:ind w:firstLine="420" w:firstLineChars="200"/>
        <w:rPr>
          <w:rFonts w:eastAsia="仿宋_GB2312"/>
          <w:bCs/>
          <w:szCs w:val="21"/>
        </w:rPr>
      </w:pPr>
      <w:r>
        <w:rPr>
          <w:rFonts w:eastAsia="仿宋_GB2312"/>
          <w:bCs/>
          <w:szCs w:val="21"/>
        </w:rPr>
        <w:t>本协议书中词语含义与第二部分通用合同条款中赋予的含义相同。</w:t>
      </w:r>
    </w:p>
    <w:p w14:paraId="79AA6BE0">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r>
        <w:rPr>
          <w:rFonts w:ascii="Times New Roman" w:hAnsi="Times New Roman"/>
          <w:b w:val="0"/>
          <w:sz w:val="21"/>
          <w:szCs w:val="21"/>
        </w:rPr>
        <w:t xml:space="preserve">  </w:t>
      </w:r>
      <w:bookmarkStart w:id="92" w:name="_Toc351203489"/>
      <w:r>
        <w:rPr>
          <w:rFonts w:ascii="Times New Roman" w:hAnsi="Times New Roman"/>
          <w:b w:val="0"/>
          <w:sz w:val="21"/>
          <w:szCs w:val="21"/>
        </w:rPr>
        <w:t>九、签订时间</w:t>
      </w:r>
      <w:bookmarkEnd w:id="92"/>
    </w:p>
    <w:p w14:paraId="3B692642">
      <w:pPr>
        <w:spacing w:line="288" w:lineRule="auto"/>
        <w:ind w:firstLine="420" w:firstLineChars="200"/>
        <w:rPr>
          <w:rFonts w:eastAsia="仿宋_GB2312"/>
          <w:bCs/>
          <w:szCs w:val="21"/>
        </w:rPr>
      </w:pPr>
      <w:r>
        <w:rPr>
          <w:rFonts w:eastAsia="仿宋_GB2312"/>
          <w:bCs/>
          <w:szCs w:val="21"/>
        </w:rPr>
        <w:t>本合同于</w:t>
      </w:r>
      <w:r>
        <w:rPr>
          <w:rFonts w:eastAsia="仿宋_GB2312"/>
          <w:bCs/>
          <w:szCs w:val="21"/>
          <w:u w:val="single"/>
        </w:rPr>
        <w:t xml:space="preserve">         </w:t>
      </w:r>
      <w:r>
        <w:rPr>
          <w:rFonts w:eastAsia="仿宋_GB2312"/>
          <w:bCs/>
          <w:szCs w:val="21"/>
        </w:rPr>
        <w:t>年</w:t>
      </w:r>
      <w:r>
        <w:rPr>
          <w:rFonts w:eastAsia="仿宋_GB2312"/>
          <w:bCs/>
          <w:szCs w:val="21"/>
          <w:u w:val="single"/>
        </w:rPr>
        <w:t xml:space="preserve">    </w:t>
      </w:r>
      <w:r>
        <w:rPr>
          <w:rFonts w:eastAsia="仿宋_GB2312"/>
          <w:bCs/>
          <w:szCs w:val="21"/>
        </w:rPr>
        <w:t>月</w:t>
      </w:r>
      <w:r>
        <w:rPr>
          <w:rFonts w:eastAsia="仿宋_GB2312"/>
          <w:bCs/>
          <w:szCs w:val="21"/>
          <w:u w:val="single"/>
        </w:rPr>
        <w:t xml:space="preserve">    </w:t>
      </w:r>
      <w:r>
        <w:rPr>
          <w:rFonts w:eastAsia="仿宋_GB2312"/>
          <w:bCs/>
          <w:szCs w:val="21"/>
        </w:rPr>
        <w:t>日签订。</w:t>
      </w:r>
    </w:p>
    <w:p w14:paraId="24834108">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3" w:name="_Toc351203490"/>
      <w:r>
        <w:rPr>
          <w:rFonts w:ascii="Times New Roman" w:hAnsi="Times New Roman"/>
          <w:b w:val="0"/>
          <w:sz w:val="21"/>
          <w:szCs w:val="21"/>
        </w:rPr>
        <w:t>十、签订地点</w:t>
      </w:r>
      <w:bookmarkEnd w:id="93"/>
    </w:p>
    <w:p w14:paraId="29D63F0C">
      <w:pPr>
        <w:spacing w:line="288" w:lineRule="auto"/>
        <w:ind w:firstLine="420" w:firstLineChars="200"/>
        <w:rPr>
          <w:rFonts w:eastAsia="仿宋_GB2312"/>
          <w:bCs/>
          <w:szCs w:val="21"/>
        </w:rPr>
      </w:pPr>
      <w:r>
        <w:rPr>
          <w:rFonts w:eastAsia="仿宋_GB2312"/>
          <w:bCs/>
          <w:szCs w:val="21"/>
        </w:rPr>
        <w:t>本合同在</w:t>
      </w:r>
      <w:r>
        <w:rPr>
          <w:rFonts w:eastAsia="仿宋_GB2312"/>
          <w:bCs/>
          <w:szCs w:val="21"/>
          <w:u w:val="single"/>
        </w:rPr>
        <w:t xml:space="preserve">                                    </w:t>
      </w:r>
      <w:r>
        <w:rPr>
          <w:rFonts w:eastAsia="仿宋_GB2312"/>
          <w:bCs/>
          <w:szCs w:val="21"/>
        </w:rPr>
        <w:t>签订。</w:t>
      </w:r>
    </w:p>
    <w:p w14:paraId="2989EFBE">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4" w:name="_Toc351203491"/>
      <w:r>
        <w:rPr>
          <w:rFonts w:ascii="Times New Roman" w:hAnsi="Times New Roman"/>
          <w:b w:val="0"/>
          <w:sz w:val="21"/>
          <w:szCs w:val="21"/>
        </w:rPr>
        <w:t>十一、补充协议</w:t>
      </w:r>
      <w:bookmarkEnd w:id="94"/>
    </w:p>
    <w:p w14:paraId="2245EFCF">
      <w:pPr>
        <w:spacing w:line="288" w:lineRule="auto"/>
        <w:ind w:firstLine="420" w:firstLineChars="200"/>
        <w:rPr>
          <w:rFonts w:eastAsia="仿宋_GB2312"/>
          <w:b/>
          <w:bCs/>
          <w:szCs w:val="21"/>
        </w:rPr>
      </w:pPr>
      <w:r>
        <w:rPr>
          <w:rFonts w:eastAsia="仿宋_GB2312"/>
          <w:bCs/>
          <w:szCs w:val="21"/>
        </w:rPr>
        <w:t>合同未尽事宜，合同当事人另行签订补充协议</w:t>
      </w:r>
      <w:r>
        <w:rPr>
          <w:rFonts w:hint="eastAsia" w:eastAsia="仿宋_GB2312"/>
          <w:bCs/>
          <w:szCs w:val="21"/>
        </w:rPr>
        <w:t>，</w:t>
      </w:r>
      <w:r>
        <w:rPr>
          <w:rFonts w:eastAsia="仿宋_GB2312"/>
          <w:bCs/>
          <w:szCs w:val="21"/>
        </w:rPr>
        <w:t>补充协议是合同的组成部分。</w:t>
      </w:r>
    </w:p>
    <w:p w14:paraId="1E7F1217">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5" w:name="_Toc351203492"/>
      <w:r>
        <w:rPr>
          <w:rFonts w:ascii="Times New Roman" w:hAnsi="Times New Roman"/>
          <w:b w:val="0"/>
          <w:sz w:val="21"/>
          <w:szCs w:val="21"/>
        </w:rPr>
        <w:t>十二、合同生效</w:t>
      </w:r>
      <w:bookmarkEnd w:id="95"/>
    </w:p>
    <w:p w14:paraId="2A2CBC0A">
      <w:pPr>
        <w:spacing w:line="288" w:lineRule="auto"/>
        <w:ind w:firstLine="420" w:firstLineChars="200"/>
        <w:rPr>
          <w:rFonts w:eastAsia="仿宋_GB2312"/>
          <w:bCs/>
          <w:szCs w:val="21"/>
        </w:rPr>
      </w:pPr>
      <w:r>
        <w:rPr>
          <w:rFonts w:eastAsia="仿宋_GB2312"/>
          <w:bCs/>
          <w:szCs w:val="21"/>
        </w:rPr>
        <w:t>本合同自</w:t>
      </w:r>
      <w:r>
        <w:rPr>
          <w:rFonts w:eastAsia="仿宋_GB2312"/>
          <w:bCs/>
          <w:szCs w:val="21"/>
          <w:u w:val="single"/>
        </w:rPr>
        <w:t xml:space="preserve">                                   </w:t>
      </w:r>
      <w:r>
        <w:rPr>
          <w:rFonts w:eastAsia="仿宋_GB2312"/>
          <w:bCs/>
          <w:szCs w:val="21"/>
        </w:rPr>
        <w:t>生效。</w:t>
      </w:r>
    </w:p>
    <w:p w14:paraId="57B81782">
      <w:pPr>
        <w:pStyle w:val="7"/>
        <w:spacing w:before="120" w:after="120" w:line="288" w:lineRule="auto"/>
        <w:rPr>
          <w:rFonts w:ascii="Times New Roman" w:hAnsi="Times New Roman"/>
          <w:bCs w:val="0"/>
          <w:sz w:val="21"/>
          <w:szCs w:val="21"/>
        </w:rPr>
      </w:pPr>
      <w:r>
        <w:rPr>
          <w:rFonts w:ascii="Times New Roman" w:hAnsi="Times New Roman"/>
          <w:bCs w:val="0"/>
          <w:sz w:val="21"/>
          <w:szCs w:val="21"/>
        </w:rPr>
        <w:t xml:space="preserve">    </w:t>
      </w:r>
      <w:bookmarkStart w:id="96" w:name="_Toc351203493"/>
      <w:r>
        <w:rPr>
          <w:rFonts w:ascii="Times New Roman" w:hAnsi="Times New Roman"/>
          <w:b w:val="0"/>
          <w:sz w:val="21"/>
          <w:szCs w:val="21"/>
        </w:rPr>
        <w:t>十三、合同份数</w:t>
      </w:r>
      <w:bookmarkEnd w:id="96"/>
    </w:p>
    <w:p w14:paraId="2CF24924">
      <w:pPr>
        <w:spacing w:line="288" w:lineRule="auto"/>
        <w:ind w:firstLine="420" w:firstLineChars="200"/>
        <w:rPr>
          <w:rFonts w:eastAsia="仿宋_GB2312"/>
          <w:bCs/>
          <w:szCs w:val="21"/>
        </w:rPr>
      </w:pPr>
      <w:r>
        <w:rPr>
          <w:rFonts w:eastAsia="仿宋_GB2312"/>
          <w:bCs/>
          <w:szCs w:val="21"/>
        </w:rPr>
        <w:t>本合同一式</w:t>
      </w:r>
      <w:r>
        <w:rPr>
          <w:rFonts w:eastAsia="仿宋_GB2312"/>
          <w:bCs/>
          <w:szCs w:val="21"/>
          <w:u w:val="single"/>
        </w:rPr>
        <w:t xml:space="preserve">  </w:t>
      </w:r>
      <w:r>
        <w:rPr>
          <w:rFonts w:hint="eastAsia" w:eastAsia="仿宋_GB2312"/>
          <w:bCs/>
          <w:szCs w:val="21"/>
          <w:u w:val="single"/>
        </w:rPr>
        <w:t xml:space="preserve"> </w:t>
      </w:r>
      <w:r>
        <w:rPr>
          <w:rFonts w:eastAsia="仿宋_GB2312"/>
          <w:bCs/>
          <w:szCs w:val="21"/>
          <w:u w:val="single"/>
        </w:rPr>
        <w:t xml:space="preserve"> </w:t>
      </w:r>
      <w:r>
        <w:rPr>
          <w:rFonts w:eastAsia="仿宋_GB2312"/>
          <w:bCs/>
          <w:szCs w:val="21"/>
        </w:rPr>
        <w:t>份，均具有同等法律效力，发包人执</w:t>
      </w:r>
      <w:r>
        <w:rPr>
          <w:rFonts w:eastAsia="仿宋_GB2312"/>
          <w:bCs/>
          <w:szCs w:val="21"/>
          <w:u w:val="single"/>
        </w:rPr>
        <w:t xml:space="preserve">  </w:t>
      </w:r>
      <w:r>
        <w:rPr>
          <w:rFonts w:hint="eastAsia" w:eastAsia="仿宋_GB2312"/>
          <w:bCs/>
          <w:szCs w:val="21"/>
          <w:u w:val="single"/>
        </w:rPr>
        <w:t xml:space="preserve"> </w:t>
      </w:r>
      <w:r>
        <w:rPr>
          <w:rFonts w:eastAsia="仿宋_GB2312"/>
          <w:bCs/>
          <w:szCs w:val="21"/>
          <w:u w:val="single"/>
        </w:rPr>
        <w:t xml:space="preserve"> </w:t>
      </w:r>
      <w:r>
        <w:rPr>
          <w:rFonts w:eastAsia="仿宋_GB2312"/>
          <w:bCs/>
          <w:szCs w:val="21"/>
        </w:rPr>
        <w:t>份，承包人执</w:t>
      </w:r>
      <w:r>
        <w:rPr>
          <w:rFonts w:eastAsia="仿宋_GB2312"/>
          <w:bCs/>
          <w:szCs w:val="21"/>
          <w:u w:val="single"/>
        </w:rPr>
        <w:t xml:space="preserve">  </w:t>
      </w:r>
      <w:r>
        <w:rPr>
          <w:rFonts w:hint="eastAsia" w:eastAsia="仿宋_GB2312"/>
          <w:bCs/>
          <w:szCs w:val="21"/>
          <w:u w:val="single"/>
        </w:rPr>
        <w:t xml:space="preserve"> </w:t>
      </w:r>
      <w:r>
        <w:rPr>
          <w:rFonts w:eastAsia="仿宋_GB2312"/>
          <w:bCs/>
          <w:szCs w:val="21"/>
          <w:u w:val="single"/>
        </w:rPr>
        <w:t xml:space="preserve"> </w:t>
      </w:r>
      <w:r>
        <w:rPr>
          <w:rFonts w:eastAsia="仿宋_GB2312"/>
          <w:bCs/>
          <w:szCs w:val="21"/>
        </w:rPr>
        <w:t>份。</w:t>
      </w:r>
    </w:p>
    <w:p w14:paraId="3994C6AA">
      <w:pPr>
        <w:spacing w:line="288" w:lineRule="auto"/>
        <w:rPr>
          <w:rFonts w:eastAsia="仿宋_GB2312"/>
          <w:szCs w:val="21"/>
        </w:rPr>
      </w:pPr>
      <w:r>
        <w:rPr>
          <w:rFonts w:eastAsia="仿宋_GB2312"/>
          <w:szCs w:val="21"/>
        </w:rPr>
        <w:t>发包人</w:t>
      </w:r>
      <w:r>
        <w:rPr>
          <w:rFonts w:hint="eastAsia" w:eastAsia="仿宋_GB2312"/>
          <w:szCs w:val="21"/>
        </w:rPr>
        <w:t xml:space="preserve">：  </w:t>
      </w:r>
      <w:r>
        <w:rPr>
          <w:rFonts w:eastAsia="仿宋_GB2312"/>
          <w:szCs w:val="21"/>
        </w:rPr>
        <w:t>(公章)</w:t>
      </w:r>
      <w:r>
        <w:rPr>
          <w:rFonts w:hint="eastAsia" w:eastAsia="仿宋_GB2312"/>
          <w:szCs w:val="21"/>
        </w:rPr>
        <w:t xml:space="preserve">                                  </w:t>
      </w:r>
      <w:r>
        <w:rPr>
          <w:rFonts w:eastAsia="仿宋_GB2312"/>
          <w:szCs w:val="21"/>
        </w:rPr>
        <w:t>承包人</w:t>
      </w:r>
      <w:r>
        <w:rPr>
          <w:rFonts w:hint="eastAsia" w:eastAsia="仿宋_GB2312"/>
          <w:szCs w:val="21"/>
        </w:rPr>
        <w:t xml:space="preserve">：  </w:t>
      </w:r>
      <w:r>
        <w:rPr>
          <w:rFonts w:eastAsia="仿宋_GB2312"/>
          <w:szCs w:val="21"/>
        </w:rPr>
        <w:t>(公章)</w:t>
      </w:r>
    </w:p>
    <w:p w14:paraId="64EEEDDB">
      <w:pPr>
        <w:spacing w:line="288" w:lineRule="auto"/>
        <w:rPr>
          <w:rFonts w:eastAsia="仿宋_GB2312"/>
          <w:szCs w:val="21"/>
          <w:u w:val="single"/>
        </w:rPr>
      </w:pPr>
      <w:r>
        <w:rPr>
          <w:rFonts w:hint="eastAsia" w:eastAsia="仿宋_GB2312"/>
          <w:szCs w:val="21"/>
        </w:rPr>
        <w:t xml:space="preserve">                                 </w:t>
      </w:r>
    </w:p>
    <w:p w14:paraId="1C735FAA">
      <w:pPr>
        <w:spacing w:line="288" w:lineRule="auto"/>
        <w:rPr>
          <w:rFonts w:eastAsia="仿宋_GB2312"/>
          <w:szCs w:val="21"/>
        </w:rPr>
      </w:pPr>
      <w:r>
        <w:rPr>
          <w:rFonts w:hint="eastAsia" w:eastAsia="仿宋_GB2312"/>
          <w:szCs w:val="21"/>
        </w:rPr>
        <w:t>法定代表人或其委托代理人：                       法定代表人或其委托代理人：</w:t>
      </w:r>
    </w:p>
    <w:p w14:paraId="7C22D162">
      <w:pPr>
        <w:spacing w:line="288" w:lineRule="auto"/>
        <w:rPr>
          <w:rFonts w:eastAsia="仿宋_GB2312"/>
          <w:szCs w:val="21"/>
        </w:rPr>
      </w:pPr>
      <w:r>
        <w:rPr>
          <w:rFonts w:hint="eastAsia" w:eastAsia="仿宋_GB2312"/>
          <w:szCs w:val="21"/>
        </w:rPr>
        <w:t>（签字）                                        （签字）</w:t>
      </w:r>
    </w:p>
    <w:p w14:paraId="72A5FEFC">
      <w:pPr>
        <w:spacing w:line="288" w:lineRule="auto"/>
        <w:rPr>
          <w:rFonts w:eastAsia="仿宋_GB2312"/>
          <w:szCs w:val="21"/>
          <w:u w:val="single"/>
        </w:rPr>
      </w:pPr>
    </w:p>
    <w:p w14:paraId="122678DC">
      <w:pPr>
        <w:tabs>
          <w:tab w:val="left" w:pos="4410"/>
        </w:tabs>
        <w:spacing w:line="288" w:lineRule="auto"/>
        <w:rPr>
          <w:rFonts w:eastAsia="仿宋_GB2312"/>
          <w:szCs w:val="21"/>
        </w:rPr>
      </w:pPr>
      <w:r>
        <w:rPr>
          <w:rFonts w:hint="eastAsia" w:eastAsia="仿宋_GB2312"/>
          <w:szCs w:val="21"/>
        </w:rPr>
        <w:t>组织机构代码：</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组织机构代码：</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4E68585F">
      <w:pPr>
        <w:spacing w:line="288" w:lineRule="auto"/>
        <w:rPr>
          <w:rFonts w:eastAsia="仿宋_GB2312"/>
          <w:szCs w:val="21"/>
        </w:rPr>
      </w:pPr>
      <w:r>
        <w:rPr>
          <w:rFonts w:eastAsia="仿宋_GB2312"/>
          <w:szCs w:val="21"/>
        </w:rPr>
        <w:t>地  址：</w:t>
      </w:r>
      <w:r>
        <w:rPr>
          <w:rFonts w:eastAsia="仿宋_GB2312"/>
          <w:szCs w:val="21"/>
          <w:u w:val="single"/>
        </w:rPr>
        <w:t xml:space="preserve">     </w:t>
      </w:r>
      <w:r>
        <w:rPr>
          <w:rFonts w:hint="eastAsia" w:eastAsia="仿宋_GB2312"/>
          <w:szCs w:val="21"/>
        </w:rPr>
        <w:t xml:space="preserve">                   </w:t>
      </w:r>
      <w:r>
        <w:rPr>
          <w:rFonts w:eastAsia="仿宋_GB2312"/>
          <w:szCs w:val="21"/>
        </w:rPr>
        <w:t>地  址：</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p>
    <w:p w14:paraId="5EDB1743">
      <w:pPr>
        <w:spacing w:line="288" w:lineRule="auto"/>
        <w:rPr>
          <w:rFonts w:eastAsia="仿宋_GB2312"/>
          <w:szCs w:val="21"/>
        </w:rPr>
      </w:pPr>
      <w:r>
        <w:rPr>
          <w:rFonts w:eastAsia="仿宋_GB2312"/>
          <w:szCs w:val="21"/>
        </w:rPr>
        <w:t>邮政编码：</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邮政编码：</w:t>
      </w:r>
      <w:r>
        <w:rPr>
          <w:rFonts w:eastAsia="仿宋_GB2312"/>
          <w:szCs w:val="21"/>
          <w:u w:val="single"/>
        </w:rPr>
        <w:t xml:space="preserve">   </w:t>
      </w:r>
    </w:p>
    <w:p w14:paraId="6CDF3F83">
      <w:pPr>
        <w:spacing w:line="288" w:lineRule="auto"/>
        <w:rPr>
          <w:rFonts w:eastAsia="仿宋_GB2312"/>
          <w:szCs w:val="21"/>
        </w:rPr>
      </w:pPr>
      <w:r>
        <w:rPr>
          <w:rFonts w:eastAsia="仿宋_GB2312"/>
          <w:szCs w:val="21"/>
        </w:rPr>
        <w:t>法定代表人：</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法定代表人：</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p>
    <w:p w14:paraId="5D5A2A49">
      <w:pPr>
        <w:spacing w:line="288" w:lineRule="auto"/>
        <w:rPr>
          <w:rFonts w:eastAsia="仿宋_GB2312"/>
          <w:szCs w:val="21"/>
        </w:rPr>
      </w:pPr>
      <w:r>
        <w:rPr>
          <w:rFonts w:eastAsia="仿宋_GB2312"/>
          <w:szCs w:val="21"/>
        </w:rPr>
        <w:t>委托代理人：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委托代理人：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p>
    <w:p w14:paraId="01A8EECF">
      <w:pPr>
        <w:spacing w:line="288" w:lineRule="auto"/>
        <w:rPr>
          <w:rFonts w:eastAsia="仿宋_GB2312"/>
          <w:szCs w:val="21"/>
        </w:rPr>
      </w:pPr>
      <w:r>
        <w:rPr>
          <w:rFonts w:eastAsia="仿宋_GB2312"/>
          <w:szCs w:val="21"/>
        </w:rPr>
        <w:t>电  话：</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电  话：</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p>
    <w:p w14:paraId="33253670">
      <w:pPr>
        <w:spacing w:line="288" w:lineRule="auto"/>
        <w:rPr>
          <w:rFonts w:eastAsia="仿宋_GB2312"/>
          <w:szCs w:val="21"/>
        </w:rPr>
      </w:pPr>
      <w:r>
        <w:rPr>
          <w:rFonts w:eastAsia="仿宋_GB2312"/>
          <w:szCs w:val="21"/>
        </w:rPr>
        <w:t>传  真：</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传  真：</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p>
    <w:p w14:paraId="169CC633">
      <w:pPr>
        <w:spacing w:line="288" w:lineRule="auto"/>
        <w:rPr>
          <w:rFonts w:eastAsia="仿宋_GB2312"/>
          <w:szCs w:val="21"/>
        </w:rPr>
      </w:pPr>
      <w:r>
        <w:rPr>
          <w:rFonts w:eastAsia="仿宋_GB2312"/>
          <w:szCs w:val="21"/>
        </w:rPr>
        <w:t>电子信箱：</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电子信箱：</w:t>
      </w:r>
      <w:r>
        <w:rPr>
          <w:rFonts w:eastAsia="仿宋_GB2312"/>
          <w:szCs w:val="21"/>
          <w:u w:val="single"/>
        </w:rPr>
        <w:t xml:space="preserve">   </w:t>
      </w:r>
    </w:p>
    <w:p w14:paraId="4B0D0D63">
      <w:pPr>
        <w:spacing w:line="288" w:lineRule="auto"/>
        <w:rPr>
          <w:rFonts w:eastAsia="仿宋_GB2312"/>
          <w:szCs w:val="21"/>
        </w:rPr>
      </w:pPr>
      <w:r>
        <w:rPr>
          <w:rFonts w:eastAsia="仿宋_GB2312"/>
          <w:szCs w:val="21"/>
        </w:rPr>
        <w:t>开户银行：</w:t>
      </w:r>
      <w:r>
        <w:rPr>
          <w:rFonts w:eastAsia="仿宋_GB2312"/>
          <w:szCs w:val="21"/>
          <w:u w:val="single"/>
        </w:rPr>
        <w:t xml:space="preserve">   </w:t>
      </w:r>
      <w:r>
        <w:rPr>
          <w:rFonts w:eastAsia="仿宋_GB2312"/>
          <w:szCs w:val="21"/>
        </w:rPr>
        <w:t xml:space="preserve"> </w:t>
      </w:r>
      <w:r>
        <w:rPr>
          <w:rFonts w:hint="eastAsia" w:eastAsia="仿宋_GB2312"/>
          <w:szCs w:val="21"/>
        </w:rPr>
        <w:t xml:space="preserve">                  </w:t>
      </w:r>
      <w:r>
        <w:rPr>
          <w:rFonts w:eastAsia="仿宋_GB2312"/>
          <w:szCs w:val="21"/>
        </w:rPr>
        <w:t>开户银行：</w:t>
      </w:r>
      <w:r>
        <w:rPr>
          <w:rFonts w:eastAsia="仿宋_GB2312"/>
          <w:szCs w:val="21"/>
          <w:u w:val="single"/>
        </w:rPr>
        <w:t xml:space="preserve">   </w:t>
      </w:r>
    </w:p>
    <w:p w14:paraId="5185C820">
      <w:pPr>
        <w:spacing w:line="288" w:lineRule="auto"/>
        <w:rPr>
          <w:rFonts w:eastAsia="仿宋_GB2312"/>
          <w:szCs w:val="21"/>
        </w:rPr>
      </w:pPr>
      <w:r>
        <w:rPr>
          <w:rFonts w:eastAsia="仿宋_GB2312"/>
          <w:szCs w:val="21"/>
        </w:rPr>
        <w:t>账  号：</w:t>
      </w:r>
      <w:r>
        <w:rPr>
          <w:rFonts w:eastAsia="仿宋_GB2312"/>
          <w:szCs w:val="21"/>
          <w:u w:val="single"/>
        </w:rPr>
        <w:t xml:space="preserve">       </w:t>
      </w:r>
      <w:r>
        <w:rPr>
          <w:rFonts w:hint="eastAsia" w:eastAsia="仿宋_GB2312"/>
          <w:szCs w:val="21"/>
        </w:rPr>
        <w:t xml:space="preserve">                    </w:t>
      </w:r>
      <w:r>
        <w:rPr>
          <w:rFonts w:eastAsia="仿宋_GB2312"/>
          <w:szCs w:val="21"/>
        </w:rPr>
        <w:t>账</w:t>
      </w:r>
      <w:r>
        <w:rPr>
          <w:rFonts w:hint="eastAsia" w:eastAsia="仿宋_GB2312"/>
          <w:szCs w:val="21"/>
        </w:rPr>
        <w:t xml:space="preserve"> </w:t>
      </w:r>
      <w:r>
        <w:rPr>
          <w:rFonts w:eastAsia="仿宋_GB2312"/>
          <w:szCs w:val="21"/>
        </w:rPr>
        <w:t xml:space="preserve"> 号：</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p>
    <w:p w14:paraId="5316E983">
      <w:pPr>
        <w:pStyle w:val="6"/>
        <w:spacing w:line="288" w:lineRule="auto"/>
        <w:jc w:val="center"/>
        <w:rPr>
          <w:rFonts w:ascii="华文中宋" w:hAnsi="华文中宋" w:eastAsia="华文中宋"/>
          <w:sz w:val="21"/>
          <w:szCs w:val="21"/>
        </w:rPr>
      </w:pPr>
      <w:r>
        <w:rPr>
          <w:rFonts w:eastAsia="仿宋_GB2312"/>
          <w:sz w:val="21"/>
          <w:szCs w:val="21"/>
        </w:rPr>
        <w:br w:type="page"/>
      </w:r>
      <w:bookmarkStart w:id="97" w:name="_Toc28711"/>
      <w:bookmarkStart w:id="98" w:name="_Toc351203494"/>
      <w:r>
        <w:rPr>
          <w:rFonts w:ascii="华文中宋" w:hAnsi="华文中宋" w:eastAsia="华文中宋"/>
          <w:sz w:val="21"/>
          <w:szCs w:val="21"/>
        </w:rPr>
        <w:t>第二部分 通用合同条款</w:t>
      </w:r>
      <w:bookmarkEnd w:id="97"/>
      <w:bookmarkEnd w:id="98"/>
      <w:bookmarkStart w:id="99" w:name="_Toc337558727"/>
    </w:p>
    <w:bookmarkEnd w:id="99"/>
    <w:p w14:paraId="79FFA377">
      <w:pPr>
        <w:spacing w:line="288" w:lineRule="auto"/>
        <w:rPr>
          <w:rFonts w:eastAsia="仿宋_GB2312"/>
          <w:szCs w:val="21"/>
        </w:rPr>
      </w:pPr>
      <w:bookmarkStart w:id="100" w:name="_Toc351203632"/>
      <w:r>
        <w:rPr>
          <w:rFonts w:hint="eastAsia" w:eastAsia="仿宋_GB2312"/>
          <w:szCs w:val="21"/>
        </w:rPr>
        <w:t>执行《建设工程施工合同（示范文本）》（GF-2017-0201）通用合同条款，此处略。</w:t>
      </w:r>
    </w:p>
    <w:p w14:paraId="0B3BE074">
      <w:pPr>
        <w:pStyle w:val="6"/>
        <w:spacing w:line="288" w:lineRule="auto"/>
        <w:jc w:val="center"/>
        <w:rPr>
          <w:rFonts w:ascii="华文中宋" w:hAnsi="华文中宋" w:eastAsia="华文中宋"/>
          <w:sz w:val="21"/>
          <w:szCs w:val="21"/>
        </w:rPr>
      </w:pPr>
      <w:r>
        <w:rPr>
          <w:rFonts w:ascii="华文中宋" w:hAnsi="华文中宋" w:eastAsia="华文中宋"/>
          <w:sz w:val="21"/>
          <w:szCs w:val="21"/>
        </w:rPr>
        <w:br w:type="page"/>
      </w:r>
      <w:bookmarkStart w:id="101" w:name="_Toc16041"/>
      <w:r>
        <w:rPr>
          <w:rFonts w:ascii="华文中宋" w:hAnsi="华文中宋" w:eastAsia="华文中宋"/>
          <w:sz w:val="21"/>
          <w:szCs w:val="21"/>
        </w:rPr>
        <w:t xml:space="preserve">第三部分 </w:t>
      </w:r>
      <w:r>
        <w:rPr>
          <w:rFonts w:hint="eastAsia" w:ascii="华文中宋" w:hAnsi="华文中宋" w:eastAsia="华文中宋"/>
          <w:sz w:val="21"/>
          <w:szCs w:val="21"/>
        </w:rPr>
        <w:t>专用合同条款</w:t>
      </w:r>
      <w:bookmarkEnd w:id="100"/>
      <w:bookmarkEnd w:id="101"/>
    </w:p>
    <w:p w14:paraId="776CE8F8">
      <w:pPr>
        <w:pStyle w:val="7"/>
        <w:spacing w:before="120" w:after="120" w:line="288" w:lineRule="auto"/>
        <w:rPr>
          <w:rFonts w:ascii="Times New Roman" w:hAnsi="Times New Roman"/>
          <w:b w:val="0"/>
          <w:sz w:val="21"/>
          <w:szCs w:val="21"/>
        </w:rPr>
      </w:pPr>
      <w:bookmarkStart w:id="102" w:name="_Toc351203633"/>
      <w:r>
        <w:rPr>
          <w:rFonts w:ascii="Times New Roman" w:hAnsi="Times New Roman"/>
          <w:b w:val="0"/>
          <w:sz w:val="21"/>
          <w:szCs w:val="21"/>
        </w:rPr>
        <w:t>1</w:t>
      </w:r>
      <w:bookmarkStart w:id="103" w:name="_Toc296891196"/>
      <w:bookmarkStart w:id="104" w:name="_Toc297120456"/>
      <w:bookmarkStart w:id="105" w:name="_Toc296346657"/>
      <w:bookmarkStart w:id="106" w:name="_Toc296944495"/>
      <w:bookmarkStart w:id="107" w:name="_Toc296347155"/>
      <w:bookmarkStart w:id="108" w:name="_Toc292559866"/>
      <w:bookmarkStart w:id="109" w:name="_Toc296503156"/>
      <w:bookmarkStart w:id="110" w:name="_Toc292559361"/>
      <w:bookmarkStart w:id="111" w:name="_Toc296890984"/>
      <w:bookmarkStart w:id="112" w:name="_Toc297048342"/>
      <w:r>
        <w:rPr>
          <w:rFonts w:ascii="Times New Roman" w:hAnsi="Times New Roman"/>
          <w:b w:val="0"/>
          <w:sz w:val="21"/>
          <w:szCs w:val="21"/>
        </w:rPr>
        <w:t>. 一般约定</w:t>
      </w:r>
      <w:bookmarkEnd w:id="102"/>
    </w:p>
    <w:bookmarkEnd w:id="103"/>
    <w:bookmarkEnd w:id="104"/>
    <w:bookmarkEnd w:id="105"/>
    <w:bookmarkEnd w:id="106"/>
    <w:bookmarkEnd w:id="107"/>
    <w:bookmarkEnd w:id="108"/>
    <w:bookmarkEnd w:id="109"/>
    <w:bookmarkEnd w:id="110"/>
    <w:bookmarkEnd w:id="111"/>
    <w:bookmarkEnd w:id="112"/>
    <w:p w14:paraId="36CCCC5A">
      <w:pPr>
        <w:spacing w:after="120" w:line="288" w:lineRule="auto"/>
        <w:ind w:firstLine="420" w:firstLineChars="200"/>
        <w:outlineLvl w:val="0"/>
        <w:rPr>
          <w:rFonts w:eastAsia="黑体"/>
          <w:szCs w:val="21"/>
        </w:rPr>
      </w:pPr>
      <w:bookmarkStart w:id="113" w:name="_Toc28308"/>
      <w:r>
        <w:rPr>
          <w:rFonts w:eastAsia="黑体"/>
          <w:szCs w:val="21"/>
        </w:rPr>
        <w:t>1.1 词语定义</w:t>
      </w:r>
      <w:bookmarkEnd w:id="113"/>
    </w:p>
    <w:p w14:paraId="5750FF9D">
      <w:pPr>
        <w:spacing w:line="288" w:lineRule="auto"/>
        <w:ind w:firstLine="420" w:firstLineChars="200"/>
        <w:rPr>
          <w:rFonts w:eastAsia="仿宋_GB2312"/>
          <w:kern w:val="0"/>
          <w:szCs w:val="21"/>
        </w:rPr>
      </w:pPr>
      <w:r>
        <w:rPr>
          <w:rFonts w:eastAsia="仿宋_GB2312"/>
          <w:kern w:val="0"/>
          <w:szCs w:val="21"/>
        </w:rPr>
        <w:t>1.1.1合同</w:t>
      </w:r>
    </w:p>
    <w:p w14:paraId="1BFD7BBF">
      <w:pPr>
        <w:spacing w:line="288" w:lineRule="auto"/>
        <w:ind w:left="1155" w:hanging="1155" w:hangingChars="550"/>
        <w:rPr>
          <w:rFonts w:eastAsia="仿宋_GB2312"/>
          <w:kern w:val="0"/>
          <w:szCs w:val="21"/>
        </w:rPr>
      </w:pPr>
      <w:r>
        <w:rPr>
          <w:rFonts w:eastAsia="仿宋_GB2312"/>
          <w:kern w:val="0"/>
          <w:szCs w:val="21"/>
        </w:rPr>
        <w:t>1.1.1.10其他合同文件包括：</w:t>
      </w:r>
      <w:r>
        <w:rPr>
          <w:rFonts w:eastAsia="仿宋_GB2312"/>
          <w:szCs w:val="21"/>
          <w:u w:val="single"/>
        </w:rPr>
        <w:t></w:t>
      </w:r>
      <w:r>
        <w:rPr>
          <w:rFonts w:hint="eastAsia" w:eastAsia="仿宋_GB2312"/>
          <w:szCs w:val="21"/>
          <w:u w:val="single"/>
        </w:rPr>
        <w:t xml:space="preserve">                  </w:t>
      </w:r>
      <w:r>
        <w:rPr>
          <w:rFonts w:eastAsia="仿宋_GB2312"/>
          <w:szCs w:val="21"/>
        </w:rPr>
        <w:t>。</w:t>
      </w:r>
    </w:p>
    <w:p w14:paraId="54F36105">
      <w:pPr>
        <w:spacing w:line="288" w:lineRule="auto"/>
        <w:ind w:firstLine="420" w:firstLineChars="200"/>
        <w:rPr>
          <w:rFonts w:eastAsia="仿宋_GB2312"/>
          <w:szCs w:val="21"/>
        </w:rPr>
      </w:pPr>
      <w:r>
        <w:rPr>
          <w:rFonts w:eastAsia="仿宋_GB2312"/>
          <w:szCs w:val="21"/>
        </w:rPr>
        <w:t>1.1.2 合同当事人及其他相关方</w:t>
      </w:r>
    </w:p>
    <w:p w14:paraId="31F09CF4">
      <w:pPr>
        <w:spacing w:line="288" w:lineRule="auto"/>
        <w:ind w:firstLine="420" w:firstLineChars="200"/>
        <w:rPr>
          <w:rFonts w:eastAsia="仿宋_GB2312"/>
          <w:szCs w:val="21"/>
        </w:rPr>
      </w:pPr>
      <w:r>
        <w:rPr>
          <w:rFonts w:eastAsia="仿宋_GB2312"/>
          <w:szCs w:val="21"/>
        </w:rPr>
        <w:t>1.1.2.4监理人：</w:t>
      </w:r>
    </w:p>
    <w:p w14:paraId="23EAB579">
      <w:pPr>
        <w:spacing w:line="288" w:lineRule="auto"/>
        <w:ind w:firstLine="420" w:firstLineChars="200"/>
        <w:rPr>
          <w:rFonts w:eastAsia="仿宋_GB2312"/>
          <w:szCs w:val="21"/>
        </w:rPr>
      </w:pPr>
      <w:r>
        <w:rPr>
          <w:rFonts w:eastAsia="仿宋_GB2312"/>
          <w:szCs w:val="21"/>
        </w:rPr>
        <w:t>名    称：</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5152F653">
      <w:pPr>
        <w:spacing w:line="288" w:lineRule="auto"/>
        <w:ind w:firstLine="420" w:firstLineChars="200"/>
        <w:rPr>
          <w:rFonts w:eastAsia="仿宋_GB2312"/>
          <w:szCs w:val="21"/>
        </w:rPr>
      </w:pPr>
      <w:r>
        <w:rPr>
          <w:rFonts w:eastAsia="仿宋_GB2312"/>
          <w:szCs w:val="21"/>
        </w:rPr>
        <w:t>资质类别和等级：</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w:t>
      </w:r>
      <w:r>
        <w:rPr>
          <w:rFonts w:eastAsia="仿宋_GB2312"/>
          <w:szCs w:val="21"/>
        </w:rPr>
        <w:t>；</w:t>
      </w:r>
    </w:p>
    <w:p w14:paraId="4544CCAE">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02B51DE1">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F4D73FC">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3E3D86CB">
      <w:pPr>
        <w:spacing w:line="288" w:lineRule="auto"/>
        <w:ind w:firstLine="420" w:firstLineChars="200"/>
        <w:rPr>
          <w:rFonts w:eastAsia="仿宋_GB2312"/>
          <w:szCs w:val="21"/>
        </w:rPr>
      </w:pPr>
      <w:r>
        <w:rPr>
          <w:rFonts w:eastAsia="仿宋_GB2312"/>
          <w:szCs w:val="21"/>
        </w:rPr>
        <w:t>1.1.2.5 设计人：</w:t>
      </w:r>
    </w:p>
    <w:p w14:paraId="6C5DC198">
      <w:pPr>
        <w:spacing w:line="288" w:lineRule="auto"/>
        <w:ind w:firstLine="420" w:firstLineChars="200"/>
        <w:rPr>
          <w:rFonts w:eastAsia="仿宋_GB2312"/>
          <w:szCs w:val="21"/>
        </w:rPr>
      </w:pPr>
      <w:r>
        <w:rPr>
          <w:rFonts w:eastAsia="仿宋_GB2312"/>
          <w:szCs w:val="21"/>
        </w:rPr>
        <w:t>名    称：</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4A30EF11">
      <w:pPr>
        <w:spacing w:line="288" w:lineRule="auto"/>
        <w:ind w:firstLine="420" w:firstLineChars="200"/>
        <w:rPr>
          <w:rFonts w:eastAsia="仿宋_GB2312"/>
          <w:szCs w:val="21"/>
        </w:rPr>
      </w:pPr>
      <w:r>
        <w:rPr>
          <w:rFonts w:eastAsia="仿宋_GB2312"/>
          <w:szCs w:val="21"/>
        </w:rPr>
        <w:t>资质类别和等级：</w:t>
      </w:r>
      <w:r>
        <w:rPr>
          <w:rFonts w:eastAsia="仿宋_GB2312"/>
          <w:szCs w:val="21"/>
          <w:u w:val="single"/>
        </w:rPr>
        <w:t></w:t>
      </w:r>
      <w:r>
        <w:rPr>
          <w:rFonts w:hint="eastAsia" w:eastAsia="仿宋_GB2312"/>
          <w:szCs w:val="21"/>
          <w:u w:val="single"/>
        </w:rPr>
        <w:t xml:space="preserve">            </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12D5E328">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4E86AF5F">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rPr>
        <w:t>；</w:t>
      </w:r>
    </w:p>
    <w:p w14:paraId="3DD3AD38">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47C8E343">
      <w:pPr>
        <w:spacing w:line="288" w:lineRule="auto"/>
        <w:ind w:firstLine="420" w:firstLineChars="200"/>
        <w:rPr>
          <w:rFonts w:eastAsia="仿宋_GB2312"/>
          <w:szCs w:val="21"/>
        </w:rPr>
      </w:pPr>
      <w:r>
        <w:rPr>
          <w:rFonts w:eastAsia="仿宋_GB2312"/>
          <w:szCs w:val="21"/>
        </w:rPr>
        <w:t>1.1.3 工程和设备</w:t>
      </w:r>
    </w:p>
    <w:p w14:paraId="19CD38E0">
      <w:pPr>
        <w:spacing w:line="288" w:lineRule="auto"/>
        <w:ind w:firstLine="420" w:firstLineChars="200"/>
        <w:rPr>
          <w:rFonts w:eastAsia="仿宋_GB2312"/>
          <w:szCs w:val="21"/>
        </w:rPr>
      </w:pPr>
      <w:r>
        <w:rPr>
          <w:rFonts w:eastAsia="仿宋_GB2312"/>
          <w:szCs w:val="21"/>
        </w:rPr>
        <w:t>1.1.3.7 作为施工现场组成部分的其他场所包括：</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27FF9D40">
      <w:pPr>
        <w:spacing w:line="288" w:lineRule="auto"/>
        <w:ind w:firstLine="420" w:firstLineChars="200"/>
        <w:jc w:val="left"/>
        <w:rPr>
          <w:rFonts w:eastAsia="仿宋_GB2312"/>
          <w:kern w:val="0"/>
          <w:szCs w:val="21"/>
        </w:rPr>
      </w:pPr>
      <w:r>
        <w:rPr>
          <w:rFonts w:eastAsia="仿宋_GB2312"/>
          <w:kern w:val="0"/>
          <w:szCs w:val="21"/>
        </w:rPr>
        <w:t>1.1.3.9 永久占地包括：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6F4FAE4E">
      <w:pPr>
        <w:spacing w:line="288" w:lineRule="auto"/>
        <w:ind w:firstLine="420" w:firstLineChars="200"/>
        <w:jc w:val="left"/>
        <w:rPr>
          <w:rFonts w:eastAsia="仿宋_GB2312"/>
          <w:szCs w:val="21"/>
        </w:rPr>
      </w:pPr>
      <w:r>
        <w:rPr>
          <w:rFonts w:eastAsia="仿宋_GB2312"/>
          <w:kern w:val="0"/>
          <w:szCs w:val="21"/>
        </w:rPr>
        <w:t>1.1.3.10 临时占地包括：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62A157CC">
      <w:pPr>
        <w:spacing w:after="120" w:line="288" w:lineRule="auto"/>
        <w:ind w:firstLine="420" w:firstLineChars="200"/>
        <w:rPr>
          <w:rFonts w:eastAsia="黑体"/>
          <w:szCs w:val="21"/>
        </w:rPr>
      </w:pPr>
      <w:r>
        <w:rPr>
          <w:rFonts w:eastAsia="黑体"/>
          <w:szCs w:val="21"/>
        </w:rPr>
        <w:t xml:space="preserve">1.3法律 </w:t>
      </w:r>
    </w:p>
    <w:p w14:paraId="264950AC">
      <w:pPr>
        <w:autoSpaceDE w:val="0"/>
        <w:autoSpaceDN w:val="0"/>
        <w:adjustRightInd w:val="0"/>
        <w:spacing w:line="288" w:lineRule="auto"/>
        <w:ind w:left="596" w:leftChars="284"/>
        <w:jc w:val="left"/>
        <w:rPr>
          <w:rFonts w:eastAsia="仿宋_GB2312"/>
          <w:szCs w:val="21"/>
        </w:rPr>
      </w:pPr>
      <w:r>
        <w:rPr>
          <w:rFonts w:eastAsia="仿宋_GB2312"/>
          <w:szCs w:val="21"/>
        </w:rPr>
        <w:t>适用于合同的其他规范性文件：</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416CF12">
      <w:pPr>
        <w:spacing w:after="120" w:line="288" w:lineRule="auto"/>
        <w:ind w:firstLine="420" w:firstLineChars="200"/>
        <w:rPr>
          <w:rFonts w:eastAsia="黑体"/>
          <w:szCs w:val="21"/>
        </w:rPr>
      </w:pPr>
      <w:r>
        <w:rPr>
          <w:rFonts w:eastAsia="黑体"/>
          <w:szCs w:val="21"/>
        </w:rPr>
        <w:t>1.4 标准和规范</w:t>
      </w:r>
    </w:p>
    <w:p w14:paraId="7839AD80">
      <w:pPr>
        <w:spacing w:line="288" w:lineRule="auto"/>
        <w:ind w:firstLine="420" w:firstLineChars="200"/>
        <w:rPr>
          <w:rFonts w:eastAsia="仿宋_GB2312"/>
          <w:szCs w:val="21"/>
        </w:rPr>
      </w:pPr>
      <w:r>
        <w:rPr>
          <w:rFonts w:eastAsia="仿宋_GB2312"/>
          <w:szCs w:val="21"/>
        </w:rPr>
        <w:t>1.4.1适用于工程的标准规范包括：</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4589092">
      <w:pPr>
        <w:spacing w:line="288" w:lineRule="auto"/>
        <w:ind w:firstLine="420" w:firstLineChars="200"/>
        <w:rPr>
          <w:rFonts w:eastAsia="仿宋_GB2312"/>
          <w:kern w:val="0"/>
          <w:szCs w:val="21"/>
        </w:rPr>
      </w:pPr>
      <w:r>
        <w:rPr>
          <w:rFonts w:eastAsia="仿宋_GB2312"/>
          <w:kern w:val="0"/>
          <w:szCs w:val="21"/>
        </w:rPr>
        <w:t>1.4.2 发包人提供国外标准、规范的名称：</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0C7CD109">
      <w:pPr>
        <w:spacing w:line="288" w:lineRule="auto"/>
        <w:ind w:firstLine="420" w:firstLineChars="200"/>
        <w:rPr>
          <w:rFonts w:eastAsia="仿宋_GB2312"/>
          <w:kern w:val="0"/>
          <w:szCs w:val="21"/>
        </w:rPr>
      </w:pPr>
      <w:r>
        <w:rPr>
          <w:rFonts w:eastAsia="仿宋_GB2312"/>
          <w:kern w:val="0"/>
          <w:szCs w:val="21"/>
        </w:rPr>
        <w:t>发包人提供国外标准、规范的份数：</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285C481">
      <w:pPr>
        <w:spacing w:line="288" w:lineRule="auto"/>
        <w:ind w:firstLine="420" w:firstLineChars="200"/>
        <w:rPr>
          <w:rFonts w:eastAsia="仿宋_GB2312"/>
          <w:szCs w:val="21"/>
        </w:rPr>
      </w:pPr>
      <w:r>
        <w:rPr>
          <w:rFonts w:eastAsia="仿宋_GB2312"/>
          <w:kern w:val="0"/>
          <w:szCs w:val="21"/>
        </w:rPr>
        <w:t>发包人提供国外标准、规范的名称：</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A7BC483">
      <w:pPr>
        <w:spacing w:line="288" w:lineRule="auto"/>
        <w:ind w:left="596" w:leftChars="284"/>
        <w:rPr>
          <w:rFonts w:eastAsia="仿宋_GB2312"/>
          <w:szCs w:val="21"/>
        </w:rPr>
      </w:pPr>
      <w:r>
        <w:rPr>
          <w:rFonts w:eastAsia="仿宋_GB2312"/>
          <w:szCs w:val="21"/>
        </w:rPr>
        <w:t>1.4.3发包人对工程的技术标准和功能要求的特殊要求：</w:t>
      </w:r>
      <w:r>
        <w:rPr>
          <w:rFonts w:hint="eastAsia" w:eastAsia="仿宋_GB2312"/>
          <w:szCs w:val="21"/>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3CF5AAD">
      <w:pPr>
        <w:spacing w:after="120" w:line="288" w:lineRule="auto"/>
        <w:ind w:firstLine="420" w:firstLineChars="200"/>
        <w:outlineLvl w:val="0"/>
        <w:rPr>
          <w:rFonts w:eastAsia="黑体"/>
          <w:szCs w:val="21"/>
        </w:rPr>
      </w:pPr>
      <w:bookmarkStart w:id="114" w:name="_Toc4910"/>
      <w:r>
        <w:rPr>
          <w:rFonts w:eastAsia="黑体"/>
          <w:szCs w:val="21"/>
        </w:rPr>
        <w:t>1.5 合同文件的优先顺序</w:t>
      </w:r>
      <w:bookmarkEnd w:id="114"/>
    </w:p>
    <w:p w14:paraId="2268424C">
      <w:pPr>
        <w:spacing w:line="288" w:lineRule="auto"/>
        <w:ind w:firstLine="420" w:firstLineChars="200"/>
        <w:rPr>
          <w:rFonts w:eastAsia="仿宋_GB2312"/>
          <w:szCs w:val="21"/>
        </w:rPr>
      </w:pPr>
      <w:r>
        <w:rPr>
          <w:rFonts w:eastAsia="仿宋_GB2312"/>
          <w:szCs w:val="21"/>
        </w:rPr>
        <w:t>合同文件组成及优先顺序为：</w:t>
      </w:r>
      <w:r>
        <w:rPr>
          <w:rFonts w:eastAsia="仿宋_GB2312"/>
          <w:szCs w:val="21"/>
          <w:u w:val="single"/>
        </w:rPr>
        <w:t></w:t>
      </w:r>
      <w:r>
        <w:rPr>
          <w:rFonts w:hint="eastAsia" w:eastAsia="仿宋_GB2312"/>
          <w:szCs w:val="21"/>
          <w:u w:val="single"/>
        </w:rPr>
        <w:t xml:space="preserve">          </w:t>
      </w:r>
      <w:r>
        <w:rPr>
          <w:rFonts w:eastAsia="仿宋_GB2312"/>
          <w:szCs w:val="21"/>
          <w:u w:val="single"/>
        </w:rPr>
        <w:t>  </w:t>
      </w:r>
      <w:r>
        <w:rPr>
          <w:rFonts w:eastAsia="仿宋_GB2312"/>
          <w:szCs w:val="21"/>
        </w:rPr>
        <w:t>。</w:t>
      </w:r>
    </w:p>
    <w:p w14:paraId="03A40F3A">
      <w:pPr>
        <w:spacing w:after="120" w:line="288" w:lineRule="auto"/>
        <w:ind w:firstLine="420" w:firstLineChars="200"/>
        <w:outlineLvl w:val="0"/>
        <w:rPr>
          <w:rFonts w:eastAsia="黑体"/>
          <w:szCs w:val="21"/>
        </w:rPr>
      </w:pPr>
      <w:bookmarkStart w:id="115" w:name="_Toc13375"/>
      <w:r>
        <w:rPr>
          <w:rFonts w:eastAsia="黑体"/>
          <w:szCs w:val="21"/>
        </w:rPr>
        <w:t>1.6 图纸和承包人文件</w:t>
      </w:r>
      <w:bookmarkEnd w:id="115"/>
      <w:r>
        <w:rPr>
          <w:rFonts w:eastAsia="黑体"/>
          <w:szCs w:val="21"/>
        </w:rPr>
        <w:tab/>
      </w:r>
    </w:p>
    <w:p w14:paraId="7D5CA2D7">
      <w:pPr>
        <w:spacing w:line="288" w:lineRule="auto"/>
        <w:ind w:firstLine="420" w:firstLineChars="200"/>
        <w:rPr>
          <w:rFonts w:eastAsia="仿宋_GB2312"/>
          <w:szCs w:val="21"/>
        </w:rPr>
      </w:pPr>
      <w:r>
        <w:rPr>
          <w:rFonts w:eastAsia="仿宋_GB2312"/>
          <w:szCs w:val="21"/>
        </w:rPr>
        <w:t>1.6.1 图纸的提供</w:t>
      </w:r>
    </w:p>
    <w:p w14:paraId="50B157FE">
      <w:pPr>
        <w:spacing w:line="288" w:lineRule="auto"/>
        <w:ind w:firstLine="420" w:firstLineChars="200"/>
        <w:rPr>
          <w:rFonts w:eastAsia="仿宋_GB2312"/>
          <w:szCs w:val="21"/>
        </w:rPr>
      </w:pPr>
      <w:r>
        <w:rPr>
          <w:rFonts w:eastAsia="仿宋_GB2312"/>
          <w:szCs w:val="21"/>
        </w:rPr>
        <w:t>发包人向承包人提供图纸的期限：</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763221C9">
      <w:pPr>
        <w:spacing w:line="288" w:lineRule="auto"/>
        <w:ind w:firstLine="420" w:firstLineChars="200"/>
        <w:rPr>
          <w:rFonts w:eastAsia="仿宋_GB2312"/>
          <w:szCs w:val="21"/>
        </w:rPr>
      </w:pPr>
      <w:r>
        <w:rPr>
          <w:rFonts w:eastAsia="仿宋_GB2312"/>
          <w:szCs w:val="21"/>
        </w:rPr>
        <w:t>发包人向承包人提供图纸的数量：</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5A4918D6">
      <w:pPr>
        <w:spacing w:line="288" w:lineRule="auto"/>
        <w:ind w:firstLine="420" w:firstLineChars="200"/>
        <w:rPr>
          <w:rFonts w:eastAsia="仿宋_GB2312"/>
          <w:szCs w:val="21"/>
        </w:rPr>
      </w:pPr>
      <w:r>
        <w:rPr>
          <w:rFonts w:eastAsia="仿宋_GB2312"/>
          <w:szCs w:val="21"/>
        </w:rPr>
        <w:t>发包人向承包人提供图纸的内容：</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3B75569F">
      <w:pPr>
        <w:spacing w:line="288" w:lineRule="auto"/>
        <w:ind w:firstLine="420" w:firstLineChars="200"/>
        <w:rPr>
          <w:rFonts w:eastAsia="仿宋_GB2312"/>
          <w:szCs w:val="21"/>
        </w:rPr>
      </w:pPr>
      <w:r>
        <w:rPr>
          <w:rFonts w:eastAsia="仿宋_GB2312"/>
          <w:szCs w:val="21"/>
        </w:rPr>
        <w:t>1.6.4 承包人文件</w:t>
      </w:r>
    </w:p>
    <w:p w14:paraId="78F5F2FA">
      <w:pPr>
        <w:spacing w:line="288" w:lineRule="auto"/>
        <w:ind w:left="596" w:leftChars="284"/>
        <w:jc w:val="left"/>
        <w:rPr>
          <w:rFonts w:eastAsia="仿宋_GB2312"/>
          <w:szCs w:val="21"/>
        </w:rPr>
      </w:pPr>
      <w:r>
        <w:rPr>
          <w:rFonts w:eastAsia="仿宋_GB2312"/>
          <w:szCs w:val="21"/>
        </w:rPr>
        <w:t>需要由承包人提供的文件，包括：</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rPr>
        <w:t>；</w:t>
      </w:r>
    </w:p>
    <w:p w14:paraId="11B09BA3">
      <w:pPr>
        <w:spacing w:line="288" w:lineRule="auto"/>
        <w:ind w:firstLine="420" w:firstLineChars="200"/>
        <w:rPr>
          <w:rFonts w:eastAsia="仿宋_GB2312"/>
          <w:szCs w:val="21"/>
        </w:rPr>
      </w:pPr>
      <w:r>
        <w:rPr>
          <w:rFonts w:eastAsia="仿宋_GB2312"/>
          <w:szCs w:val="21"/>
        </w:rPr>
        <w:t>承包人提供的文件的期限为：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460B321F">
      <w:pPr>
        <w:spacing w:line="288" w:lineRule="auto"/>
        <w:ind w:firstLine="420" w:firstLineChars="200"/>
        <w:rPr>
          <w:rFonts w:eastAsia="仿宋_GB2312"/>
          <w:szCs w:val="21"/>
        </w:rPr>
      </w:pPr>
      <w:r>
        <w:rPr>
          <w:rFonts w:eastAsia="仿宋_GB2312"/>
          <w:szCs w:val="21"/>
        </w:rPr>
        <w:t>承包人提供的文件的数量为：</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540FB5F8">
      <w:pPr>
        <w:spacing w:line="288" w:lineRule="auto"/>
        <w:ind w:firstLine="420" w:firstLineChars="200"/>
        <w:rPr>
          <w:rFonts w:eastAsia="仿宋_GB2312"/>
          <w:szCs w:val="21"/>
        </w:rPr>
      </w:pPr>
      <w:r>
        <w:rPr>
          <w:rFonts w:eastAsia="仿宋_GB2312"/>
          <w:szCs w:val="21"/>
        </w:rPr>
        <w:t>承包人提供的文件的形式为：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szCs w:val="21"/>
        </w:rPr>
        <w:t>；</w:t>
      </w:r>
    </w:p>
    <w:p w14:paraId="79A448DF">
      <w:pPr>
        <w:spacing w:line="288" w:lineRule="auto"/>
        <w:ind w:firstLine="420" w:firstLineChars="200"/>
        <w:rPr>
          <w:rFonts w:eastAsia="仿宋_GB2312"/>
          <w:szCs w:val="21"/>
        </w:rPr>
      </w:pPr>
      <w:r>
        <w:rPr>
          <w:rFonts w:eastAsia="仿宋_GB2312"/>
          <w:szCs w:val="21"/>
        </w:rPr>
        <w:t>发包人</w:t>
      </w:r>
      <w:r>
        <w:rPr>
          <w:rFonts w:hint="eastAsia" w:eastAsia="仿宋_GB2312"/>
          <w:szCs w:val="21"/>
        </w:rPr>
        <w:t>审批</w:t>
      </w:r>
      <w:r>
        <w:rPr>
          <w:rFonts w:eastAsia="仿宋_GB2312"/>
          <w:szCs w:val="21"/>
        </w:rPr>
        <w:t>承包人文件的期限：</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5A134DC6">
      <w:pPr>
        <w:spacing w:line="288" w:lineRule="auto"/>
        <w:ind w:firstLine="420" w:firstLineChars="200"/>
        <w:rPr>
          <w:rFonts w:eastAsia="仿宋_GB2312"/>
          <w:szCs w:val="21"/>
        </w:rPr>
      </w:pPr>
      <w:r>
        <w:rPr>
          <w:rFonts w:eastAsia="仿宋_GB2312"/>
          <w:szCs w:val="21"/>
        </w:rPr>
        <w:t>1.6.5 现场图纸准备</w:t>
      </w:r>
    </w:p>
    <w:p w14:paraId="6CDA6392">
      <w:pPr>
        <w:spacing w:line="288" w:lineRule="auto"/>
        <w:ind w:firstLine="420" w:firstLineChars="200"/>
        <w:rPr>
          <w:rFonts w:eastAsia="仿宋_GB2312"/>
          <w:szCs w:val="21"/>
        </w:rPr>
      </w:pPr>
      <w:r>
        <w:rPr>
          <w:rFonts w:eastAsia="仿宋_GB2312"/>
          <w:szCs w:val="21"/>
        </w:rPr>
        <w:t>关于现场图纸准备的约定：</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p w14:paraId="44A50550">
      <w:pPr>
        <w:spacing w:after="120" w:line="288" w:lineRule="auto"/>
        <w:ind w:firstLine="420" w:firstLineChars="200"/>
        <w:outlineLvl w:val="0"/>
        <w:rPr>
          <w:rFonts w:eastAsia="黑体"/>
          <w:szCs w:val="21"/>
        </w:rPr>
      </w:pPr>
      <w:bookmarkStart w:id="116" w:name="_Toc24729"/>
      <w:r>
        <w:rPr>
          <w:rFonts w:eastAsia="黑体"/>
          <w:szCs w:val="21"/>
        </w:rPr>
        <w:t>1.7 联络</w:t>
      </w:r>
      <w:bookmarkEnd w:id="116"/>
    </w:p>
    <w:p w14:paraId="08209F33">
      <w:pPr>
        <w:spacing w:line="288" w:lineRule="auto"/>
        <w:ind w:firstLine="420" w:firstLineChars="200"/>
        <w:rPr>
          <w:rFonts w:eastAsia="仿宋_GB2312"/>
          <w:kern w:val="0"/>
          <w:szCs w:val="21"/>
        </w:rPr>
      </w:pPr>
      <w:r>
        <w:rPr>
          <w:rFonts w:eastAsia="仿宋_GB2312"/>
          <w:kern w:val="0"/>
          <w:szCs w:val="21"/>
        </w:rPr>
        <w:t>1.7.1发包人和承包人应当在</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kern w:val="0"/>
          <w:szCs w:val="21"/>
        </w:rPr>
        <w:t>天内将与合同有关的通知、批准、证明、证书、指示、指令、要求、请求、同意、意见、确定和决定等书面函件送达对方当事人</w:t>
      </w:r>
      <w:r>
        <w:rPr>
          <w:rFonts w:hint="eastAsia" w:eastAsia="仿宋_GB2312"/>
          <w:kern w:val="0"/>
          <w:szCs w:val="21"/>
        </w:rPr>
        <w:t>。</w:t>
      </w:r>
    </w:p>
    <w:p w14:paraId="4A4ABCC2">
      <w:pPr>
        <w:spacing w:line="288" w:lineRule="auto"/>
        <w:ind w:firstLine="420" w:firstLineChars="200"/>
        <w:rPr>
          <w:rFonts w:eastAsia="仿宋_GB2312"/>
          <w:kern w:val="0"/>
          <w:szCs w:val="21"/>
        </w:rPr>
      </w:pPr>
      <w:r>
        <w:rPr>
          <w:rFonts w:eastAsia="仿宋_GB2312"/>
          <w:kern w:val="0"/>
          <w:szCs w:val="21"/>
        </w:rPr>
        <w:t>1.7.2 发包人接收文件的地点：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34D1F8CC">
      <w:pPr>
        <w:spacing w:line="288" w:lineRule="auto"/>
        <w:ind w:firstLine="420" w:firstLineChars="200"/>
        <w:rPr>
          <w:rFonts w:eastAsia="仿宋_GB2312"/>
          <w:kern w:val="0"/>
          <w:szCs w:val="21"/>
        </w:rPr>
      </w:pPr>
      <w:r>
        <w:rPr>
          <w:rFonts w:eastAsia="仿宋_GB2312"/>
          <w:kern w:val="0"/>
          <w:szCs w:val="21"/>
        </w:rPr>
        <w:t>发包人指定的接收人为：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2FDFCAB6">
      <w:pPr>
        <w:spacing w:line="288" w:lineRule="auto"/>
        <w:ind w:firstLine="420" w:firstLineChars="200"/>
        <w:rPr>
          <w:rFonts w:eastAsia="仿宋_GB2312"/>
          <w:kern w:val="0"/>
          <w:szCs w:val="21"/>
        </w:rPr>
      </w:pPr>
      <w:r>
        <w:rPr>
          <w:rFonts w:eastAsia="仿宋_GB2312"/>
          <w:kern w:val="0"/>
          <w:szCs w:val="21"/>
        </w:rPr>
        <w:t>承包人接收文件的地点：</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344A115D">
      <w:pPr>
        <w:spacing w:line="288" w:lineRule="auto"/>
        <w:ind w:firstLine="420" w:firstLineChars="200"/>
        <w:rPr>
          <w:rFonts w:eastAsia="仿宋_GB2312"/>
          <w:kern w:val="0"/>
          <w:szCs w:val="21"/>
        </w:rPr>
      </w:pPr>
      <w:r>
        <w:rPr>
          <w:rFonts w:eastAsia="仿宋_GB2312"/>
          <w:kern w:val="0"/>
          <w:szCs w:val="21"/>
        </w:rPr>
        <w:t>承包人指定的接收人为：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02720D68">
      <w:pPr>
        <w:spacing w:line="288" w:lineRule="auto"/>
        <w:ind w:firstLine="420" w:firstLineChars="200"/>
        <w:rPr>
          <w:rFonts w:eastAsia="仿宋_GB2312"/>
          <w:kern w:val="0"/>
          <w:szCs w:val="21"/>
        </w:rPr>
      </w:pPr>
      <w:r>
        <w:rPr>
          <w:rFonts w:eastAsia="仿宋_GB2312"/>
          <w:kern w:val="0"/>
          <w:szCs w:val="21"/>
        </w:rPr>
        <w:t>监理人接收文件的地点：</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7EBF7614">
      <w:pPr>
        <w:spacing w:line="288" w:lineRule="auto"/>
        <w:ind w:firstLine="420" w:firstLineChars="200"/>
        <w:rPr>
          <w:rFonts w:eastAsia="仿宋_GB2312"/>
          <w:kern w:val="0"/>
          <w:szCs w:val="21"/>
        </w:rPr>
      </w:pPr>
      <w:r>
        <w:rPr>
          <w:rFonts w:eastAsia="仿宋_GB2312"/>
          <w:kern w:val="0"/>
          <w:szCs w:val="21"/>
        </w:rPr>
        <w:t>监理人指定的接收人为：</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kern w:val="0"/>
          <w:szCs w:val="21"/>
        </w:rPr>
        <w:t>。</w:t>
      </w:r>
    </w:p>
    <w:p w14:paraId="70FE4086">
      <w:pPr>
        <w:spacing w:after="120" w:line="288" w:lineRule="auto"/>
        <w:ind w:firstLine="420" w:firstLineChars="200"/>
        <w:outlineLvl w:val="0"/>
        <w:rPr>
          <w:rFonts w:eastAsia="黑体"/>
          <w:szCs w:val="21"/>
        </w:rPr>
      </w:pPr>
      <w:bookmarkStart w:id="117" w:name="_Toc14424"/>
      <w:r>
        <w:rPr>
          <w:rFonts w:eastAsia="黑体"/>
          <w:szCs w:val="21"/>
        </w:rPr>
        <w:t>1.10 交通运输</w:t>
      </w:r>
      <w:bookmarkEnd w:id="117"/>
    </w:p>
    <w:p w14:paraId="132000F7">
      <w:pPr>
        <w:spacing w:line="288" w:lineRule="auto"/>
        <w:ind w:firstLine="420" w:firstLineChars="200"/>
        <w:outlineLvl w:val="0"/>
        <w:rPr>
          <w:rFonts w:eastAsia="仿宋_GB2312"/>
          <w:szCs w:val="21"/>
        </w:rPr>
      </w:pPr>
      <w:bookmarkStart w:id="118" w:name="_Toc14440"/>
      <w:r>
        <w:rPr>
          <w:rFonts w:eastAsia="仿宋_GB2312"/>
          <w:szCs w:val="21"/>
        </w:rPr>
        <w:t>1</w:t>
      </w:r>
      <w:bookmarkStart w:id="119" w:name="_Toc318581155"/>
      <w:bookmarkStart w:id="120" w:name="_Toc304295521"/>
      <w:bookmarkStart w:id="121" w:name="_Toc312677986"/>
      <w:bookmarkStart w:id="122" w:name="_Toc300934943"/>
      <w:bookmarkStart w:id="123" w:name="_Toc303539100"/>
      <w:r>
        <w:rPr>
          <w:rFonts w:eastAsia="仿宋_GB2312"/>
          <w:szCs w:val="21"/>
        </w:rPr>
        <w:t>.10.1 出入现场的权利</w:t>
      </w:r>
      <w:bookmarkEnd w:id="118"/>
    </w:p>
    <w:p w14:paraId="6E3C1190">
      <w:pPr>
        <w:spacing w:line="288" w:lineRule="auto"/>
        <w:rPr>
          <w:rFonts w:eastAsia="仿宋_GB2312"/>
          <w:szCs w:val="21"/>
        </w:rPr>
      </w:pPr>
      <w:r>
        <w:rPr>
          <w:rFonts w:eastAsia="仿宋_GB2312"/>
          <w:szCs w:val="21"/>
        </w:rPr>
        <w:t>关于出入现场的权利的约定：</w:t>
      </w:r>
      <w:r>
        <w:rPr>
          <w:rFonts w:eastAsia="仿宋_GB2312"/>
          <w:szCs w:val="21"/>
          <w:u w:val="single"/>
        </w:rPr>
        <w:t>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w:t>
      </w:r>
      <w:r>
        <w:rPr>
          <w:rFonts w:eastAsia="仿宋_GB2312"/>
          <w:szCs w:val="21"/>
        </w:rPr>
        <w:t>。</w:t>
      </w:r>
    </w:p>
    <w:bookmarkEnd w:id="119"/>
    <w:bookmarkEnd w:id="120"/>
    <w:bookmarkEnd w:id="121"/>
    <w:bookmarkEnd w:id="122"/>
    <w:bookmarkEnd w:id="123"/>
    <w:p w14:paraId="458CBE6E">
      <w:pPr>
        <w:spacing w:line="288" w:lineRule="auto"/>
        <w:ind w:firstLine="420" w:firstLineChars="200"/>
        <w:jc w:val="left"/>
        <w:outlineLvl w:val="0"/>
        <w:rPr>
          <w:rFonts w:eastAsia="仿宋_GB2312"/>
          <w:szCs w:val="21"/>
        </w:rPr>
      </w:pPr>
      <w:bookmarkStart w:id="124" w:name="_Toc2370"/>
      <w:r>
        <w:rPr>
          <w:rFonts w:eastAsia="仿宋_GB2312"/>
          <w:szCs w:val="21"/>
        </w:rPr>
        <w:t>1</w:t>
      </w:r>
      <w:bookmarkStart w:id="125" w:name="_Toc318581156"/>
      <w:bookmarkStart w:id="126" w:name="_Toc303539101"/>
      <w:bookmarkStart w:id="127" w:name="_Toc304295522"/>
      <w:bookmarkStart w:id="128" w:name="_Toc300934944"/>
      <w:bookmarkStart w:id="129" w:name="_Toc312677987"/>
      <w:r>
        <w:rPr>
          <w:rFonts w:eastAsia="仿宋_GB2312"/>
          <w:szCs w:val="21"/>
        </w:rPr>
        <w:t>.10.3 场内交通</w:t>
      </w:r>
      <w:bookmarkEnd w:id="124"/>
    </w:p>
    <w:p w14:paraId="6438CC0B">
      <w:pPr>
        <w:spacing w:line="288" w:lineRule="auto"/>
        <w:ind w:firstLine="420" w:firstLineChars="200"/>
        <w:jc w:val="left"/>
        <w:rPr>
          <w:rFonts w:eastAsia="仿宋_GB2312"/>
          <w:kern w:val="0"/>
          <w:szCs w:val="21"/>
        </w:rPr>
      </w:pPr>
      <w:r>
        <w:rPr>
          <w:rFonts w:eastAsia="仿宋_GB2312"/>
          <w:kern w:val="0"/>
          <w:szCs w:val="21"/>
        </w:rPr>
        <w:t>关于场外交通和场内交通的边界的约定：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19EDD1A7">
      <w:pPr>
        <w:spacing w:line="288" w:lineRule="auto"/>
        <w:ind w:firstLine="420" w:firstLineChars="200"/>
        <w:jc w:val="left"/>
        <w:rPr>
          <w:rFonts w:eastAsia="仿宋_GB2312"/>
          <w:szCs w:val="21"/>
        </w:rPr>
      </w:pPr>
      <w:r>
        <w:rPr>
          <w:rFonts w:eastAsia="仿宋_GB2312"/>
          <w:szCs w:val="21"/>
        </w:rPr>
        <w:t>关于发包人向承包人免费提供满足工程施工需要的场内道路和交通设施的约定：</w:t>
      </w:r>
      <w:r>
        <w:rPr>
          <w:rFonts w:eastAsia="仿宋_GB2312"/>
          <w:szCs w:val="21"/>
          <w:u w:val="single"/>
        </w:rPr>
        <w:t></w:t>
      </w:r>
      <w:r>
        <w:rPr>
          <w:rFonts w:eastAsia="仿宋_GB2312"/>
          <w:szCs w:val="21"/>
        </w:rPr>
        <w:t>。</w:t>
      </w:r>
      <w:bookmarkEnd w:id="125"/>
      <w:bookmarkEnd w:id="126"/>
      <w:bookmarkEnd w:id="127"/>
      <w:bookmarkEnd w:id="128"/>
      <w:bookmarkEnd w:id="129"/>
      <w:r>
        <w:rPr>
          <w:rFonts w:eastAsia="仿宋_GB2312"/>
          <w:szCs w:val="21"/>
        </w:rPr>
        <w:t xml:space="preserve">  </w:t>
      </w:r>
      <w:bookmarkStart w:id="130" w:name="_Toc318581157"/>
    </w:p>
    <w:p w14:paraId="68CEB12F">
      <w:pPr>
        <w:spacing w:line="288" w:lineRule="auto"/>
        <w:ind w:firstLine="420" w:firstLineChars="200"/>
        <w:jc w:val="left"/>
        <w:rPr>
          <w:rFonts w:eastAsia="仿宋_GB2312"/>
          <w:szCs w:val="21"/>
        </w:rPr>
      </w:pPr>
      <w:r>
        <w:rPr>
          <w:rFonts w:eastAsia="仿宋_GB2312"/>
          <w:szCs w:val="21"/>
        </w:rPr>
        <w:t>1.10.4超大件和超重件的运输</w:t>
      </w:r>
    </w:p>
    <w:p w14:paraId="7C7DB990">
      <w:pPr>
        <w:spacing w:line="288" w:lineRule="auto"/>
        <w:ind w:firstLine="420" w:firstLineChars="200"/>
        <w:jc w:val="left"/>
        <w:rPr>
          <w:rFonts w:eastAsia="仿宋_GB2312"/>
          <w:szCs w:val="21"/>
        </w:rPr>
      </w:pPr>
      <w:r>
        <w:rPr>
          <w:rFonts w:eastAsia="仿宋_GB2312"/>
          <w:szCs w:val="21"/>
        </w:rPr>
        <w:t>运输超大件或超重件所需的道路和桥梁临时加固改造费用和其他有关费用由</w:t>
      </w:r>
      <w:r>
        <w:rPr>
          <w:rFonts w:eastAsia="仿宋_GB2312"/>
          <w:szCs w:val="21"/>
          <w:u w:val="single"/>
        </w:rPr>
        <w:t xml:space="preserve">     </w:t>
      </w:r>
      <w:r>
        <w:rPr>
          <w:rFonts w:eastAsia="仿宋_GB2312"/>
          <w:szCs w:val="21"/>
        </w:rPr>
        <w:t>承担。</w:t>
      </w:r>
    </w:p>
    <w:bookmarkEnd w:id="130"/>
    <w:p w14:paraId="4776625E">
      <w:pPr>
        <w:spacing w:after="120" w:line="288" w:lineRule="auto"/>
        <w:ind w:firstLine="420" w:firstLineChars="200"/>
        <w:outlineLvl w:val="0"/>
        <w:rPr>
          <w:rFonts w:eastAsia="黑体"/>
          <w:szCs w:val="21"/>
        </w:rPr>
      </w:pPr>
      <w:bookmarkStart w:id="131" w:name="_Toc11977"/>
      <w:r>
        <w:rPr>
          <w:rFonts w:eastAsia="黑体"/>
          <w:szCs w:val="21"/>
        </w:rPr>
        <w:t>1.11 知识产权</w:t>
      </w:r>
      <w:bookmarkEnd w:id="131"/>
    </w:p>
    <w:p w14:paraId="25CC1D9F">
      <w:pPr>
        <w:spacing w:line="288" w:lineRule="auto"/>
        <w:ind w:firstLine="420" w:firstLineChars="200"/>
        <w:rPr>
          <w:rFonts w:eastAsia="仿宋_GB2312"/>
          <w:szCs w:val="21"/>
        </w:rPr>
      </w:pPr>
      <w:r>
        <w:rPr>
          <w:rFonts w:eastAsia="仿宋_GB2312"/>
          <w:szCs w:val="21"/>
        </w:rPr>
        <w:t>1.11.1关于发包人提供给承包人的图纸、发包人为实施工程自行编制或委托编制的技术规范以及反映发包人关于合同要求或其他类似性质的文件的著作权的归属：</w:t>
      </w:r>
      <w:r>
        <w:rPr>
          <w:rFonts w:eastAsia="仿宋_GB2312"/>
          <w:szCs w:val="21"/>
          <w:u w:val="single"/>
        </w:rPr>
        <w:t xml:space="preserve">     </w:t>
      </w:r>
      <w:r>
        <w:rPr>
          <w:rFonts w:eastAsia="仿宋_GB2312"/>
          <w:szCs w:val="21"/>
        </w:rPr>
        <w:t>。</w:t>
      </w:r>
    </w:p>
    <w:p w14:paraId="5B39A068">
      <w:pPr>
        <w:spacing w:line="288" w:lineRule="auto"/>
        <w:rPr>
          <w:rFonts w:eastAsia="仿宋_GB2312"/>
          <w:szCs w:val="21"/>
        </w:rPr>
      </w:pPr>
      <w:r>
        <w:rPr>
          <w:rFonts w:eastAsia="仿宋_GB2312"/>
          <w:szCs w:val="21"/>
        </w:rPr>
        <w:t>关于发包人提供的上述文件的使用限制的要求：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D073A7C">
      <w:pPr>
        <w:spacing w:line="288" w:lineRule="auto"/>
        <w:ind w:firstLine="420" w:firstLineChars="200"/>
        <w:rPr>
          <w:rFonts w:eastAsia="仿宋_GB2312"/>
          <w:szCs w:val="21"/>
        </w:rPr>
      </w:pPr>
      <w:r>
        <w:rPr>
          <w:rFonts w:eastAsia="仿宋_GB2312"/>
          <w:szCs w:val="21"/>
        </w:rPr>
        <w:t>1.11.2 关于承包人为实施工程所编制文件的著作权的归属：</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370A75C">
      <w:pPr>
        <w:spacing w:line="288" w:lineRule="auto"/>
        <w:rPr>
          <w:rFonts w:eastAsia="仿宋_GB2312"/>
          <w:szCs w:val="21"/>
        </w:rPr>
      </w:pPr>
      <w:r>
        <w:rPr>
          <w:rFonts w:eastAsia="仿宋_GB2312"/>
          <w:szCs w:val="21"/>
        </w:rPr>
        <w:t>关于承包人提供的上述文件的使用限制的要求：</w:t>
      </w:r>
      <w:r>
        <w:rPr>
          <w:rFonts w:eastAsia="仿宋_GB2312"/>
          <w:szCs w:val="21"/>
          <w:u w:val="single"/>
        </w:rPr>
        <w:t>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402111B">
      <w:pPr>
        <w:spacing w:line="288" w:lineRule="auto"/>
        <w:ind w:firstLine="420" w:firstLineChars="200"/>
        <w:outlineLvl w:val="0"/>
        <w:rPr>
          <w:rFonts w:eastAsia="仿宋_GB2312"/>
          <w:kern w:val="0"/>
          <w:szCs w:val="21"/>
        </w:rPr>
      </w:pPr>
      <w:bookmarkStart w:id="132" w:name="_Toc5221"/>
      <w:r>
        <w:rPr>
          <w:rFonts w:eastAsia="仿宋_GB2312"/>
          <w:szCs w:val="21"/>
        </w:rPr>
        <w:t>1.11.4 承包人在施工过程中所采用的专利、专有技术、技术秘密的使用费的承担方式：</w:t>
      </w:r>
      <w:r>
        <w:rPr>
          <w:rFonts w:eastAsia="仿宋_GB2312"/>
          <w:szCs w:val="21"/>
          <w:u w:val="single"/>
        </w:rPr>
        <w:t xml:space="preserve">     </w:t>
      </w:r>
      <w:r>
        <w:rPr>
          <w:rFonts w:eastAsia="仿宋_GB2312"/>
          <w:kern w:val="0"/>
          <w:szCs w:val="21"/>
        </w:rPr>
        <w:t>。</w:t>
      </w:r>
      <w:bookmarkEnd w:id="132"/>
    </w:p>
    <w:p w14:paraId="74233885">
      <w:pPr>
        <w:spacing w:after="120" w:line="288" w:lineRule="auto"/>
        <w:ind w:firstLine="420" w:firstLineChars="200"/>
        <w:rPr>
          <w:rFonts w:eastAsia="黑体"/>
          <w:szCs w:val="21"/>
        </w:rPr>
      </w:pPr>
      <w:r>
        <w:rPr>
          <w:rFonts w:eastAsia="黑体"/>
          <w:szCs w:val="21"/>
        </w:rPr>
        <w:t>1.13工程量清单错误的修正</w:t>
      </w:r>
    </w:p>
    <w:p w14:paraId="1FA10311">
      <w:pPr>
        <w:spacing w:line="288" w:lineRule="auto"/>
        <w:ind w:firstLine="420" w:firstLineChars="200"/>
        <w:rPr>
          <w:rFonts w:eastAsia="仿宋_GB2312"/>
          <w:szCs w:val="21"/>
        </w:rPr>
      </w:pPr>
      <w:r>
        <w:rPr>
          <w:rFonts w:hint="eastAsia" w:eastAsia="仿宋_GB2312"/>
          <w:szCs w:val="21"/>
        </w:rPr>
        <w:t>出现工程量清单错误时，是否调整合同价格：</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571C964E">
      <w:pPr>
        <w:spacing w:line="288" w:lineRule="auto"/>
        <w:rPr>
          <w:rFonts w:eastAsia="仿宋_GB2312"/>
          <w:szCs w:val="21"/>
        </w:rPr>
      </w:pPr>
      <w:r>
        <w:rPr>
          <w:rFonts w:eastAsia="仿宋_GB2312"/>
          <w:szCs w:val="21"/>
        </w:rPr>
        <w:t>允许调整合同价格的工程量偏差范围：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kern w:val="0"/>
          <w:szCs w:val="21"/>
        </w:rPr>
        <w:t>。</w:t>
      </w:r>
    </w:p>
    <w:p w14:paraId="0DA4AF44">
      <w:pPr>
        <w:pStyle w:val="7"/>
        <w:spacing w:before="120" w:after="120" w:line="288" w:lineRule="auto"/>
        <w:rPr>
          <w:rFonts w:ascii="Times New Roman" w:hAnsi="Times New Roman"/>
          <w:b w:val="0"/>
          <w:sz w:val="21"/>
          <w:szCs w:val="21"/>
        </w:rPr>
      </w:pPr>
      <w:bookmarkStart w:id="133" w:name="_Toc351203634"/>
      <w:r>
        <w:rPr>
          <w:rFonts w:ascii="Times New Roman" w:hAnsi="Times New Roman"/>
          <w:b w:val="0"/>
          <w:sz w:val="21"/>
          <w:szCs w:val="21"/>
        </w:rPr>
        <w:t>2</w:t>
      </w:r>
      <w:bookmarkStart w:id="134" w:name="_Toc296891197"/>
      <w:bookmarkStart w:id="135" w:name="_Toc297120457"/>
      <w:bookmarkStart w:id="136" w:name="_Toc292559362"/>
      <w:bookmarkStart w:id="137" w:name="_Toc297048343"/>
      <w:bookmarkStart w:id="138" w:name="_Toc296890985"/>
      <w:bookmarkStart w:id="139" w:name="_Toc296347156"/>
      <w:bookmarkStart w:id="140" w:name="_Toc296346658"/>
      <w:bookmarkStart w:id="141" w:name="_Toc296944496"/>
      <w:bookmarkStart w:id="142" w:name="_Toc292559867"/>
      <w:bookmarkStart w:id="143" w:name="_Toc296503157"/>
      <w:r>
        <w:rPr>
          <w:rFonts w:ascii="Times New Roman" w:hAnsi="Times New Roman"/>
          <w:b w:val="0"/>
          <w:sz w:val="21"/>
          <w:szCs w:val="21"/>
        </w:rPr>
        <w:t>. 发包人</w:t>
      </w:r>
      <w:bookmarkEnd w:id="133"/>
    </w:p>
    <w:bookmarkEnd w:id="134"/>
    <w:bookmarkEnd w:id="135"/>
    <w:bookmarkEnd w:id="136"/>
    <w:bookmarkEnd w:id="137"/>
    <w:bookmarkEnd w:id="138"/>
    <w:bookmarkEnd w:id="139"/>
    <w:bookmarkEnd w:id="140"/>
    <w:bookmarkEnd w:id="141"/>
    <w:bookmarkEnd w:id="142"/>
    <w:bookmarkEnd w:id="143"/>
    <w:p w14:paraId="50F5605F">
      <w:pPr>
        <w:spacing w:after="120" w:line="288" w:lineRule="auto"/>
        <w:ind w:firstLine="420" w:firstLineChars="200"/>
        <w:outlineLvl w:val="0"/>
        <w:rPr>
          <w:rFonts w:eastAsia="黑体"/>
          <w:szCs w:val="21"/>
        </w:rPr>
      </w:pPr>
      <w:bookmarkStart w:id="144" w:name="_Toc17836"/>
      <w:r>
        <w:rPr>
          <w:rFonts w:eastAsia="黑体"/>
          <w:szCs w:val="21"/>
        </w:rPr>
        <w:t>2.2 发包人代表</w:t>
      </w:r>
      <w:bookmarkEnd w:id="144"/>
    </w:p>
    <w:p w14:paraId="5ADB0B12">
      <w:pPr>
        <w:spacing w:line="288" w:lineRule="auto"/>
        <w:ind w:firstLine="420" w:firstLineChars="200"/>
        <w:rPr>
          <w:rFonts w:eastAsia="仿宋_GB2312"/>
          <w:szCs w:val="21"/>
        </w:rPr>
      </w:pPr>
      <w:r>
        <w:rPr>
          <w:rFonts w:eastAsia="仿宋_GB2312"/>
          <w:szCs w:val="21"/>
        </w:rPr>
        <w:t>发包人代表：</w:t>
      </w:r>
    </w:p>
    <w:p w14:paraId="5661358F">
      <w:pPr>
        <w:spacing w:line="288" w:lineRule="auto"/>
        <w:ind w:firstLine="420" w:firstLineChars="200"/>
        <w:rPr>
          <w:rFonts w:eastAsia="仿宋_GB2312"/>
          <w:szCs w:val="21"/>
        </w:rPr>
      </w:pPr>
      <w:r>
        <w:rPr>
          <w:rFonts w:eastAsia="仿宋_GB2312"/>
          <w:szCs w:val="21"/>
        </w:rPr>
        <w:t>姓    名：</w:t>
      </w:r>
      <w:r>
        <w:rPr>
          <w:rFonts w:eastAsia="仿宋_GB2312"/>
          <w:szCs w:val="21"/>
          <w:u w:val="single"/>
        </w:rPr>
        <w:t xml:space="preserve">  </w:t>
      </w:r>
      <w:r>
        <w:rPr>
          <w:rFonts w:hint="eastAsia" w:eastAsia="仿宋_GB2312"/>
          <w:szCs w:val="21"/>
          <w:u w:val="single"/>
        </w:rPr>
        <w:t xml:space="preserve">  </w:t>
      </w:r>
      <w:r>
        <w:rPr>
          <w:rFonts w:eastAsia="仿宋_GB2312"/>
          <w:szCs w:val="21"/>
          <w:u w:val="single"/>
        </w:rPr>
        <w:t> </w:t>
      </w:r>
      <w:r>
        <w:rPr>
          <w:rFonts w:eastAsia="仿宋_GB2312"/>
          <w:szCs w:val="21"/>
        </w:rPr>
        <w:t>；</w:t>
      </w:r>
    </w:p>
    <w:p w14:paraId="44E83FBC">
      <w:pPr>
        <w:spacing w:line="288" w:lineRule="auto"/>
        <w:ind w:firstLine="420" w:firstLineChars="200"/>
        <w:rPr>
          <w:rFonts w:eastAsia="仿宋_GB2312"/>
          <w:szCs w:val="21"/>
        </w:rPr>
      </w:pPr>
      <w:r>
        <w:rPr>
          <w:rFonts w:eastAsia="仿宋_GB2312"/>
          <w:szCs w:val="21"/>
        </w:rPr>
        <w:t>身份证号：</w:t>
      </w:r>
      <w:r>
        <w:rPr>
          <w:rFonts w:eastAsia="仿宋_GB2312"/>
          <w:szCs w:val="21"/>
          <w:u w:val="single"/>
        </w:rPr>
        <w:t xml:space="preserve">   </w:t>
      </w:r>
      <w:r>
        <w:rPr>
          <w:rFonts w:hint="eastAsia" w:eastAsia="仿宋_GB2312"/>
          <w:szCs w:val="21"/>
          <w:u w:val="single"/>
        </w:rPr>
        <w:t xml:space="preserve">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6AA152C">
      <w:pPr>
        <w:spacing w:line="288" w:lineRule="auto"/>
        <w:ind w:firstLine="420" w:firstLineChars="200"/>
        <w:rPr>
          <w:rFonts w:eastAsia="仿宋_GB2312"/>
          <w:szCs w:val="21"/>
        </w:rPr>
      </w:pPr>
      <w:r>
        <w:rPr>
          <w:rFonts w:eastAsia="仿宋_GB2312"/>
          <w:szCs w:val="21"/>
        </w:rPr>
        <w:t>职    务：</w:t>
      </w:r>
      <w:r>
        <w:rPr>
          <w:rFonts w:eastAsia="仿宋_GB2312"/>
          <w:szCs w:val="21"/>
          <w:u w:val="single"/>
        </w:rPr>
        <w:t>    </w:t>
      </w:r>
      <w:r>
        <w:rPr>
          <w:rFonts w:eastAsia="仿宋_GB2312"/>
          <w:szCs w:val="21"/>
        </w:rPr>
        <w:t>；</w:t>
      </w:r>
    </w:p>
    <w:p w14:paraId="11285F72">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 </w:t>
      </w:r>
      <w:r>
        <w:rPr>
          <w:rFonts w:hint="eastAsia" w:eastAsia="仿宋_GB2312"/>
          <w:szCs w:val="21"/>
          <w:u w:val="single"/>
        </w:rPr>
        <w:t xml:space="preserve"> </w:t>
      </w:r>
      <w:r>
        <w:rPr>
          <w:rFonts w:eastAsia="仿宋_GB2312"/>
          <w:szCs w:val="21"/>
          <w:u w:val="single"/>
        </w:rPr>
        <w:t> </w:t>
      </w:r>
      <w:r>
        <w:rPr>
          <w:rFonts w:eastAsia="仿宋_GB2312"/>
          <w:szCs w:val="21"/>
        </w:rPr>
        <w:t>；</w:t>
      </w:r>
    </w:p>
    <w:p w14:paraId="195A1FD8">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 </w:t>
      </w:r>
      <w:r>
        <w:rPr>
          <w:rFonts w:hint="eastAsia" w:eastAsia="仿宋_GB2312"/>
          <w:szCs w:val="21"/>
          <w:u w:val="single"/>
        </w:rPr>
        <w:t xml:space="preserve"> </w:t>
      </w:r>
      <w:r>
        <w:rPr>
          <w:rFonts w:eastAsia="仿宋_GB2312"/>
          <w:szCs w:val="21"/>
          <w:u w:val="single"/>
        </w:rPr>
        <w:t> </w:t>
      </w:r>
      <w:r>
        <w:rPr>
          <w:rFonts w:eastAsia="仿宋_GB2312"/>
          <w:szCs w:val="21"/>
        </w:rPr>
        <w:t>；</w:t>
      </w:r>
    </w:p>
    <w:p w14:paraId="4D8D688B">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0D0FC784">
      <w:pPr>
        <w:spacing w:line="288" w:lineRule="auto"/>
        <w:rPr>
          <w:rFonts w:eastAsia="仿宋_GB2312"/>
          <w:b/>
          <w:szCs w:val="21"/>
        </w:rPr>
      </w:pPr>
      <w:r>
        <w:rPr>
          <w:rFonts w:eastAsia="仿宋_GB2312"/>
          <w:szCs w:val="21"/>
        </w:rPr>
        <w:t>发包人对发包人代表的授权范围如下：</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0255FFF2">
      <w:pPr>
        <w:spacing w:after="120" w:line="288" w:lineRule="auto"/>
        <w:ind w:firstLine="420" w:firstLineChars="200"/>
        <w:outlineLvl w:val="0"/>
        <w:rPr>
          <w:rFonts w:eastAsia="黑体"/>
          <w:szCs w:val="21"/>
        </w:rPr>
      </w:pPr>
      <w:bookmarkStart w:id="145" w:name="_Toc7538"/>
      <w:r>
        <w:rPr>
          <w:rFonts w:eastAsia="黑体"/>
          <w:szCs w:val="21"/>
        </w:rPr>
        <w:t>2.4 施工现场、施工条件和基础资料的提供</w:t>
      </w:r>
      <w:bookmarkEnd w:id="145"/>
    </w:p>
    <w:p w14:paraId="7BFF1E2B">
      <w:pPr>
        <w:spacing w:line="288" w:lineRule="auto"/>
        <w:ind w:firstLine="420" w:firstLineChars="200"/>
        <w:rPr>
          <w:rFonts w:eastAsia="仿宋_GB2312"/>
          <w:szCs w:val="21"/>
        </w:rPr>
      </w:pPr>
      <w:r>
        <w:rPr>
          <w:rFonts w:eastAsia="仿宋_GB2312"/>
          <w:szCs w:val="21"/>
        </w:rPr>
        <w:t>2.4.1 提供施工现场</w:t>
      </w:r>
    </w:p>
    <w:p w14:paraId="72ECA253">
      <w:pPr>
        <w:spacing w:line="288" w:lineRule="auto"/>
        <w:ind w:firstLine="420" w:firstLineChars="200"/>
        <w:jc w:val="left"/>
        <w:rPr>
          <w:rFonts w:eastAsia="仿宋_GB2312"/>
          <w:szCs w:val="21"/>
        </w:rPr>
      </w:pPr>
      <w:r>
        <w:rPr>
          <w:rFonts w:eastAsia="仿宋_GB2312"/>
          <w:szCs w:val="21"/>
        </w:rPr>
        <w:t>关于发包人移交施工现场的期限要求：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3368AEE1">
      <w:pPr>
        <w:spacing w:line="288" w:lineRule="auto"/>
        <w:ind w:firstLine="420" w:firstLineChars="200"/>
        <w:rPr>
          <w:rFonts w:eastAsia="仿宋_GB2312"/>
          <w:szCs w:val="21"/>
        </w:rPr>
      </w:pPr>
      <w:r>
        <w:rPr>
          <w:rFonts w:eastAsia="仿宋_GB2312"/>
          <w:szCs w:val="21"/>
        </w:rPr>
        <w:t>2.4.2 提供施工条件</w:t>
      </w:r>
    </w:p>
    <w:p w14:paraId="0AFE8F23">
      <w:pPr>
        <w:spacing w:line="288" w:lineRule="auto"/>
        <w:ind w:firstLine="420" w:firstLineChars="200"/>
        <w:rPr>
          <w:rFonts w:eastAsia="仿宋_GB2312"/>
          <w:szCs w:val="21"/>
          <w:u w:val="single"/>
        </w:rPr>
      </w:pPr>
      <w:r>
        <w:rPr>
          <w:rFonts w:eastAsia="仿宋_GB2312"/>
          <w:szCs w:val="21"/>
        </w:rPr>
        <w:t>关于发包人应负责提供施工</w:t>
      </w:r>
      <w:r>
        <w:rPr>
          <w:rFonts w:hint="eastAsia" w:eastAsia="仿宋_GB2312"/>
          <w:szCs w:val="21"/>
        </w:rPr>
        <w:t>所需要的条件，</w:t>
      </w:r>
      <w:r>
        <w:rPr>
          <w:rFonts w:eastAsia="仿宋_GB2312"/>
          <w:szCs w:val="21"/>
        </w:rPr>
        <w:t>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82D540">
      <w:pPr>
        <w:spacing w:after="120" w:line="288" w:lineRule="auto"/>
        <w:ind w:firstLine="420" w:firstLineChars="200"/>
        <w:outlineLvl w:val="0"/>
        <w:rPr>
          <w:rFonts w:eastAsia="黑体"/>
          <w:szCs w:val="21"/>
        </w:rPr>
      </w:pPr>
      <w:bookmarkStart w:id="146" w:name="_Toc23931"/>
      <w:r>
        <w:rPr>
          <w:rFonts w:eastAsia="黑体"/>
          <w:szCs w:val="21"/>
        </w:rPr>
        <w:t>2.5 资金来源证明及支付担保</w:t>
      </w:r>
      <w:bookmarkEnd w:id="146"/>
    </w:p>
    <w:p w14:paraId="16B60D40">
      <w:pPr>
        <w:spacing w:line="288" w:lineRule="auto"/>
        <w:ind w:firstLine="420" w:firstLineChars="200"/>
        <w:rPr>
          <w:rFonts w:eastAsia="仿宋_GB2312"/>
          <w:szCs w:val="21"/>
        </w:rPr>
      </w:pPr>
      <w:r>
        <w:rPr>
          <w:rFonts w:eastAsia="仿宋_GB2312"/>
          <w:szCs w:val="21"/>
        </w:rPr>
        <w:t>发包人提供资金来源证明的期限要求：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400A5D8">
      <w:pPr>
        <w:spacing w:line="288" w:lineRule="auto"/>
        <w:ind w:firstLine="420" w:firstLineChars="200"/>
        <w:rPr>
          <w:rFonts w:eastAsia="仿宋_GB2312"/>
          <w:szCs w:val="21"/>
        </w:rPr>
      </w:pPr>
      <w:r>
        <w:rPr>
          <w:rFonts w:eastAsia="仿宋_GB2312"/>
          <w:szCs w:val="21"/>
        </w:rPr>
        <w:t>发包人是否提供支付担保：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      </w:t>
      </w:r>
      <w:r>
        <w:rPr>
          <w:rFonts w:eastAsia="仿宋_GB2312"/>
          <w:szCs w:val="21"/>
        </w:rPr>
        <w:t>。</w:t>
      </w:r>
    </w:p>
    <w:p w14:paraId="037FA195">
      <w:pPr>
        <w:spacing w:line="288" w:lineRule="auto"/>
        <w:ind w:firstLine="420" w:firstLineChars="200"/>
        <w:rPr>
          <w:rFonts w:eastAsia="仿宋_GB2312"/>
          <w:szCs w:val="21"/>
          <w:u w:val="single"/>
        </w:rPr>
      </w:pPr>
      <w:r>
        <w:rPr>
          <w:rFonts w:eastAsia="仿宋_GB2312"/>
          <w:szCs w:val="21"/>
        </w:rPr>
        <w:t>发包人提供支付担保的形式：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8756ABD">
      <w:pPr>
        <w:pStyle w:val="7"/>
        <w:spacing w:before="120" w:after="120" w:line="288" w:lineRule="auto"/>
        <w:rPr>
          <w:rFonts w:ascii="Times New Roman" w:hAnsi="Times New Roman"/>
          <w:b w:val="0"/>
          <w:sz w:val="21"/>
          <w:szCs w:val="21"/>
        </w:rPr>
      </w:pPr>
      <w:bookmarkStart w:id="147" w:name="_Toc351203635"/>
      <w:r>
        <w:rPr>
          <w:rFonts w:ascii="Times New Roman" w:hAnsi="Times New Roman"/>
          <w:b w:val="0"/>
          <w:sz w:val="21"/>
          <w:szCs w:val="21"/>
        </w:rPr>
        <w:t>3</w:t>
      </w:r>
      <w:bookmarkStart w:id="148" w:name="_Toc296347157"/>
      <w:bookmarkStart w:id="149" w:name="_Toc292559868"/>
      <w:bookmarkStart w:id="150" w:name="_Toc296346659"/>
      <w:bookmarkStart w:id="151" w:name="_Toc292559363"/>
      <w:bookmarkStart w:id="152" w:name="_Toc296944497"/>
      <w:bookmarkStart w:id="153" w:name="_Toc297120458"/>
      <w:bookmarkStart w:id="154" w:name="_Toc296891198"/>
      <w:bookmarkStart w:id="155" w:name="_Toc296503158"/>
      <w:bookmarkStart w:id="156" w:name="_Toc297048344"/>
      <w:bookmarkStart w:id="157" w:name="_Toc296890986"/>
      <w:r>
        <w:rPr>
          <w:rFonts w:ascii="Times New Roman" w:hAnsi="Times New Roman"/>
          <w:b w:val="0"/>
          <w:sz w:val="21"/>
          <w:szCs w:val="21"/>
        </w:rPr>
        <w:t>. 承包人</w:t>
      </w:r>
      <w:bookmarkEnd w:id="147"/>
    </w:p>
    <w:bookmarkEnd w:id="148"/>
    <w:bookmarkEnd w:id="149"/>
    <w:bookmarkEnd w:id="150"/>
    <w:bookmarkEnd w:id="151"/>
    <w:bookmarkEnd w:id="152"/>
    <w:bookmarkEnd w:id="153"/>
    <w:bookmarkEnd w:id="154"/>
    <w:bookmarkEnd w:id="155"/>
    <w:bookmarkEnd w:id="156"/>
    <w:bookmarkEnd w:id="157"/>
    <w:p w14:paraId="3494CEE3">
      <w:pPr>
        <w:spacing w:after="120" w:line="288" w:lineRule="auto"/>
        <w:ind w:firstLine="420" w:firstLineChars="200"/>
        <w:rPr>
          <w:rFonts w:eastAsia="黑体"/>
          <w:szCs w:val="21"/>
        </w:rPr>
      </w:pPr>
      <w:r>
        <w:rPr>
          <w:rFonts w:eastAsia="黑体"/>
          <w:szCs w:val="21"/>
        </w:rPr>
        <w:t>3.1 承包人的一般义务</w:t>
      </w:r>
    </w:p>
    <w:p w14:paraId="533FCCB6">
      <w:pPr>
        <w:spacing w:line="288" w:lineRule="auto"/>
        <w:jc w:val="left"/>
        <w:rPr>
          <w:rFonts w:eastAsia="仿宋_GB2312"/>
          <w:szCs w:val="21"/>
        </w:rPr>
      </w:pPr>
      <w:r>
        <w:rPr>
          <w:rFonts w:eastAsia="仿宋_GB2312"/>
          <w:kern w:val="0"/>
          <w:szCs w:val="21"/>
        </w:rPr>
        <w:t>（</w:t>
      </w:r>
      <w:r>
        <w:rPr>
          <w:rFonts w:hint="eastAsia" w:eastAsia="仿宋_GB2312"/>
          <w:kern w:val="0"/>
          <w:szCs w:val="21"/>
        </w:rPr>
        <w:t>9</w:t>
      </w:r>
      <w:r>
        <w:rPr>
          <w:rFonts w:eastAsia="仿宋_GB2312"/>
          <w:kern w:val="0"/>
          <w:szCs w:val="21"/>
        </w:rPr>
        <w:t>）</w:t>
      </w:r>
      <w:r>
        <w:rPr>
          <w:rFonts w:eastAsia="仿宋_GB2312"/>
          <w:szCs w:val="21"/>
        </w:rPr>
        <w:t>承包人提交的竣工资料的内容：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9262929">
      <w:pPr>
        <w:spacing w:line="288" w:lineRule="auto"/>
        <w:ind w:firstLine="420" w:firstLineChars="200"/>
        <w:jc w:val="left"/>
        <w:rPr>
          <w:rFonts w:eastAsia="仿宋_GB2312"/>
          <w:szCs w:val="21"/>
        </w:rPr>
      </w:pPr>
      <w:r>
        <w:rPr>
          <w:rFonts w:eastAsia="仿宋_GB2312"/>
          <w:szCs w:val="21"/>
        </w:rPr>
        <w:t>承包人需要提交的竣工资料套数：</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D84400E">
      <w:pPr>
        <w:spacing w:line="288" w:lineRule="auto"/>
        <w:ind w:left="638" w:leftChars="304"/>
        <w:jc w:val="left"/>
        <w:rPr>
          <w:rFonts w:eastAsia="仿宋_GB2312"/>
          <w:szCs w:val="21"/>
        </w:rPr>
      </w:pPr>
      <w:r>
        <w:rPr>
          <w:rFonts w:eastAsia="仿宋_GB2312"/>
          <w:szCs w:val="21"/>
        </w:rPr>
        <w:t>承包人提交的竣工资料的费用承担：</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9E8F1BE">
      <w:pPr>
        <w:spacing w:line="288" w:lineRule="auto"/>
        <w:ind w:left="638" w:leftChars="304"/>
        <w:jc w:val="left"/>
        <w:rPr>
          <w:rFonts w:eastAsia="仿宋_GB2312"/>
          <w:szCs w:val="21"/>
        </w:rPr>
      </w:pPr>
      <w:r>
        <w:rPr>
          <w:rFonts w:eastAsia="仿宋_GB2312"/>
          <w:szCs w:val="21"/>
        </w:rPr>
        <w:t>承包人提交的竣工资料移交时间：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FAADBFD">
      <w:pPr>
        <w:spacing w:line="288" w:lineRule="auto"/>
        <w:ind w:firstLine="420" w:firstLineChars="200"/>
        <w:jc w:val="left"/>
        <w:rPr>
          <w:rFonts w:eastAsia="仿宋_GB2312"/>
          <w:szCs w:val="21"/>
        </w:rPr>
      </w:pPr>
      <w:r>
        <w:rPr>
          <w:rFonts w:eastAsia="仿宋_GB2312"/>
          <w:szCs w:val="21"/>
        </w:rPr>
        <w:t>承包人提交的竣工资料形式要求：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B764336">
      <w:pPr>
        <w:spacing w:line="288" w:lineRule="auto"/>
        <w:ind w:firstLine="420" w:firstLineChars="200"/>
        <w:rPr>
          <w:rFonts w:eastAsia="仿宋_GB2312"/>
          <w:szCs w:val="21"/>
        </w:rPr>
      </w:pPr>
      <w:r>
        <w:rPr>
          <w:rFonts w:eastAsia="仿宋_GB2312"/>
          <w:kern w:val="0"/>
          <w:szCs w:val="21"/>
        </w:rPr>
        <w:t>（</w:t>
      </w:r>
      <w:r>
        <w:rPr>
          <w:rFonts w:hint="eastAsia" w:eastAsia="仿宋_GB2312"/>
          <w:kern w:val="0"/>
          <w:szCs w:val="21"/>
        </w:rPr>
        <w:t>10</w:t>
      </w:r>
      <w:r>
        <w:rPr>
          <w:rFonts w:eastAsia="仿宋_GB2312"/>
          <w:kern w:val="0"/>
          <w:szCs w:val="21"/>
        </w:rPr>
        <w:t>）承包人应履行的其他义务：</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4175CF1">
      <w:pPr>
        <w:spacing w:after="120" w:line="288" w:lineRule="auto"/>
        <w:ind w:firstLine="420" w:firstLineChars="200"/>
        <w:rPr>
          <w:rFonts w:eastAsia="黑体"/>
          <w:szCs w:val="21"/>
        </w:rPr>
      </w:pPr>
      <w:r>
        <w:rPr>
          <w:rFonts w:eastAsia="黑体"/>
          <w:szCs w:val="21"/>
        </w:rPr>
        <w:t>3.2 项目经理</w:t>
      </w:r>
    </w:p>
    <w:p w14:paraId="3D23AECD">
      <w:pPr>
        <w:spacing w:line="288" w:lineRule="auto"/>
        <w:ind w:firstLine="420" w:firstLineChars="200"/>
        <w:rPr>
          <w:rFonts w:eastAsia="仿宋_GB2312"/>
          <w:szCs w:val="21"/>
        </w:rPr>
      </w:pPr>
      <w:r>
        <w:rPr>
          <w:rFonts w:eastAsia="仿宋_GB2312"/>
          <w:kern w:val="0"/>
          <w:szCs w:val="21"/>
        </w:rPr>
        <w:t xml:space="preserve">3.2.1 </w:t>
      </w:r>
      <w:r>
        <w:rPr>
          <w:rFonts w:eastAsia="仿宋_GB2312"/>
          <w:szCs w:val="21"/>
        </w:rPr>
        <w:t>项目经理：</w:t>
      </w:r>
    </w:p>
    <w:p w14:paraId="39297DDB">
      <w:pPr>
        <w:spacing w:line="288" w:lineRule="auto"/>
        <w:ind w:firstLine="420" w:firstLineChars="200"/>
        <w:rPr>
          <w:rFonts w:eastAsia="仿宋_GB2312"/>
          <w:szCs w:val="21"/>
        </w:rPr>
      </w:pPr>
      <w:r>
        <w:rPr>
          <w:rFonts w:eastAsia="仿宋_GB2312"/>
          <w:szCs w:val="21"/>
        </w:rPr>
        <w:t>姓    名：</w:t>
      </w:r>
      <w:r>
        <w:rPr>
          <w:rFonts w:eastAsia="仿宋_GB2312"/>
          <w:szCs w:val="21"/>
          <w:u w:val="single"/>
        </w:rPr>
        <w:t>  </w:t>
      </w:r>
      <w:r>
        <w:rPr>
          <w:rFonts w:hint="eastAsia" w:eastAsia="仿宋_GB2312"/>
          <w:szCs w:val="21"/>
          <w:u w:val="single"/>
        </w:rPr>
        <w:t xml:space="preserve">      </w:t>
      </w:r>
      <w:r>
        <w:rPr>
          <w:rFonts w:eastAsia="仿宋_GB2312"/>
          <w:szCs w:val="21"/>
          <w:u w:val="single"/>
        </w:rPr>
        <w:t> </w:t>
      </w:r>
      <w:r>
        <w:rPr>
          <w:rFonts w:eastAsia="仿宋_GB2312"/>
          <w:szCs w:val="21"/>
        </w:rPr>
        <w:t>；</w:t>
      </w:r>
    </w:p>
    <w:p w14:paraId="132322CF">
      <w:pPr>
        <w:spacing w:line="288" w:lineRule="auto"/>
        <w:ind w:firstLine="420" w:firstLineChars="200"/>
        <w:rPr>
          <w:rFonts w:eastAsia="仿宋_GB2312"/>
          <w:szCs w:val="21"/>
        </w:rPr>
      </w:pPr>
      <w:r>
        <w:rPr>
          <w:rFonts w:eastAsia="仿宋_GB2312"/>
          <w:szCs w:val="21"/>
        </w:rPr>
        <w:t>身份证号：</w:t>
      </w:r>
      <w:r>
        <w:rPr>
          <w:rFonts w:eastAsia="仿宋_GB2312"/>
          <w:szCs w:val="21"/>
          <w:u w:val="single"/>
        </w:rPr>
        <w:t>  </w:t>
      </w:r>
      <w:r>
        <w:rPr>
          <w:rFonts w:hint="eastAsia" w:eastAsia="仿宋_GB2312"/>
          <w:szCs w:val="21"/>
          <w:u w:val="single"/>
        </w:rPr>
        <w:t xml:space="preserve">      </w:t>
      </w:r>
      <w:r>
        <w:rPr>
          <w:rFonts w:eastAsia="仿宋_GB2312"/>
          <w:szCs w:val="21"/>
          <w:u w:val="single"/>
        </w:rPr>
        <w:t> </w:t>
      </w:r>
      <w:r>
        <w:rPr>
          <w:rFonts w:eastAsia="仿宋_GB2312"/>
          <w:szCs w:val="21"/>
        </w:rPr>
        <w:t>；</w:t>
      </w:r>
    </w:p>
    <w:p w14:paraId="3C977974">
      <w:pPr>
        <w:spacing w:line="288" w:lineRule="auto"/>
        <w:ind w:firstLine="420" w:firstLineChars="200"/>
        <w:rPr>
          <w:rFonts w:eastAsia="仿宋_GB2312"/>
          <w:szCs w:val="21"/>
        </w:rPr>
      </w:pPr>
      <w:r>
        <w:rPr>
          <w:rFonts w:eastAsia="仿宋_GB2312"/>
          <w:szCs w:val="21"/>
        </w:rPr>
        <w:t>建造师执业资格等级：</w:t>
      </w:r>
      <w:r>
        <w:rPr>
          <w:rFonts w:eastAsia="仿宋_GB2312"/>
          <w:szCs w:val="21"/>
          <w:u w:val="single"/>
        </w:rPr>
        <w:t>   </w:t>
      </w:r>
      <w:r>
        <w:rPr>
          <w:rFonts w:eastAsia="仿宋_GB2312"/>
          <w:szCs w:val="21"/>
        </w:rPr>
        <w:t>；</w:t>
      </w:r>
    </w:p>
    <w:p w14:paraId="0FEA3641">
      <w:pPr>
        <w:spacing w:line="288" w:lineRule="auto"/>
        <w:ind w:firstLine="420" w:firstLineChars="200"/>
        <w:rPr>
          <w:rFonts w:eastAsia="仿宋_GB2312"/>
          <w:szCs w:val="21"/>
        </w:rPr>
      </w:pPr>
      <w:r>
        <w:rPr>
          <w:rFonts w:eastAsia="仿宋_GB2312"/>
          <w:szCs w:val="21"/>
        </w:rPr>
        <w:t>建造师注册证书号：</w:t>
      </w:r>
      <w:r>
        <w:rPr>
          <w:rFonts w:eastAsia="仿宋_GB2312"/>
          <w:szCs w:val="21"/>
          <w:u w:val="single"/>
        </w:rPr>
        <w:t> </w:t>
      </w:r>
      <w:r>
        <w:rPr>
          <w:rFonts w:eastAsia="仿宋_GB2312"/>
          <w:szCs w:val="21"/>
        </w:rPr>
        <w:t>；</w:t>
      </w:r>
    </w:p>
    <w:p w14:paraId="67680E70">
      <w:pPr>
        <w:spacing w:line="288" w:lineRule="auto"/>
        <w:ind w:firstLine="420" w:firstLineChars="200"/>
        <w:rPr>
          <w:rFonts w:eastAsia="仿宋_GB2312"/>
          <w:szCs w:val="21"/>
        </w:rPr>
      </w:pPr>
      <w:r>
        <w:rPr>
          <w:rFonts w:eastAsia="仿宋_GB2312"/>
          <w:szCs w:val="21"/>
        </w:rPr>
        <w:t>建造师执业印章号：</w:t>
      </w:r>
      <w:r>
        <w:rPr>
          <w:rFonts w:eastAsia="仿宋_GB2312"/>
          <w:szCs w:val="21"/>
          <w:u w:val="single"/>
        </w:rPr>
        <w:t> </w:t>
      </w:r>
      <w:r>
        <w:rPr>
          <w:rFonts w:eastAsia="仿宋_GB2312"/>
          <w:szCs w:val="21"/>
        </w:rPr>
        <w:t>；</w:t>
      </w:r>
    </w:p>
    <w:p w14:paraId="54E33624">
      <w:pPr>
        <w:spacing w:line="288" w:lineRule="auto"/>
        <w:ind w:firstLine="420" w:firstLineChars="200"/>
        <w:rPr>
          <w:rFonts w:eastAsia="仿宋_GB2312"/>
          <w:szCs w:val="21"/>
        </w:rPr>
      </w:pPr>
      <w:r>
        <w:rPr>
          <w:rFonts w:eastAsia="仿宋_GB2312"/>
          <w:szCs w:val="21"/>
        </w:rPr>
        <w:t>安全生产考核合格证书号：</w:t>
      </w:r>
      <w:r>
        <w:rPr>
          <w:rFonts w:eastAsia="仿宋_GB2312"/>
          <w:szCs w:val="21"/>
          <w:u w:val="single"/>
        </w:rPr>
        <w:t> </w:t>
      </w:r>
      <w:r>
        <w:rPr>
          <w:rFonts w:eastAsia="仿宋_GB2312"/>
          <w:szCs w:val="21"/>
        </w:rPr>
        <w:t>；</w:t>
      </w:r>
    </w:p>
    <w:p w14:paraId="0ED3DA9F">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w:t>
      </w:r>
      <w:r>
        <w:rPr>
          <w:rFonts w:hint="eastAsia" w:eastAsia="仿宋_GB2312"/>
          <w:szCs w:val="21"/>
          <w:u w:val="single"/>
        </w:rPr>
        <w:t xml:space="preserve">      </w:t>
      </w:r>
      <w:r>
        <w:rPr>
          <w:rFonts w:eastAsia="仿宋_GB2312"/>
          <w:szCs w:val="21"/>
          <w:u w:val="single"/>
        </w:rPr>
        <w:t> </w:t>
      </w:r>
      <w:r>
        <w:rPr>
          <w:rFonts w:eastAsia="仿宋_GB2312"/>
          <w:szCs w:val="21"/>
        </w:rPr>
        <w:t>；</w:t>
      </w:r>
    </w:p>
    <w:p w14:paraId="4F7F9330">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57D1D5CF">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w:t>
      </w:r>
      <w:r>
        <w:rPr>
          <w:rFonts w:eastAsia="仿宋_GB2312"/>
          <w:szCs w:val="21"/>
        </w:rPr>
        <w:t>；</w:t>
      </w:r>
    </w:p>
    <w:p w14:paraId="05FE461E">
      <w:pPr>
        <w:spacing w:line="288" w:lineRule="auto"/>
        <w:ind w:firstLine="420" w:firstLineChars="200"/>
        <w:rPr>
          <w:rFonts w:eastAsia="仿宋_GB2312"/>
          <w:szCs w:val="21"/>
        </w:rPr>
      </w:pPr>
      <w:r>
        <w:rPr>
          <w:rFonts w:eastAsia="仿宋_GB2312"/>
          <w:szCs w:val="21"/>
        </w:rPr>
        <w:t>承包人对项目经理的授权范围如下：</w:t>
      </w:r>
      <w:r>
        <w:rPr>
          <w:rFonts w:eastAsia="仿宋_GB2312"/>
          <w:szCs w:val="21"/>
          <w:u w:val="single"/>
        </w:rPr>
        <w:t></w:t>
      </w:r>
      <w:r>
        <w:rPr>
          <w:rFonts w:hint="eastAsia" w:eastAsia="仿宋_GB2312"/>
          <w:szCs w:val="21"/>
          <w:u w:val="single"/>
        </w:rPr>
        <w:t xml:space="preserve">                          </w:t>
      </w:r>
      <w:r>
        <w:rPr>
          <w:rFonts w:eastAsia="仿宋_GB2312"/>
          <w:szCs w:val="21"/>
        </w:rPr>
        <w:t>。</w:t>
      </w:r>
    </w:p>
    <w:p w14:paraId="20F02E31">
      <w:pPr>
        <w:spacing w:line="288" w:lineRule="auto"/>
        <w:ind w:firstLine="420" w:firstLineChars="200"/>
        <w:jc w:val="left"/>
        <w:rPr>
          <w:rFonts w:eastAsia="仿宋_GB2312"/>
          <w:kern w:val="0"/>
          <w:szCs w:val="21"/>
        </w:rPr>
      </w:pPr>
      <w:r>
        <w:rPr>
          <w:rFonts w:eastAsia="仿宋_GB2312"/>
          <w:kern w:val="0"/>
          <w:szCs w:val="21"/>
        </w:rPr>
        <w:t>关于项目经理每月在施工现场的时间要求：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70FC65EA">
      <w:pPr>
        <w:spacing w:line="288" w:lineRule="auto"/>
        <w:ind w:firstLine="420" w:firstLineChars="200"/>
        <w:rPr>
          <w:rFonts w:eastAsia="仿宋_GB2312"/>
          <w:kern w:val="0"/>
          <w:szCs w:val="21"/>
        </w:rPr>
      </w:pPr>
      <w:r>
        <w:rPr>
          <w:rFonts w:eastAsia="仿宋_GB2312"/>
          <w:kern w:val="0"/>
          <w:szCs w:val="21"/>
        </w:rPr>
        <w:t>承包人未提交劳动合同，以及没有为项目经理缴纳社会保险证明的违约责任：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2D220D03">
      <w:pPr>
        <w:spacing w:line="288" w:lineRule="auto"/>
        <w:ind w:firstLine="420" w:firstLineChars="200"/>
        <w:rPr>
          <w:rFonts w:eastAsia="仿宋_GB2312"/>
          <w:szCs w:val="21"/>
          <w:u w:val="single"/>
        </w:rPr>
      </w:pPr>
      <w:r>
        <w:rPr>
          <w:rFonts w:eastAsia="仿宋_GB2312"/>
          <w:kern w:val="0"/>
          <w:szCs w:val="21"/>
        </w:rPr>
        <w:t>项目经理未经批准，擅自离开施工现场的违约责任：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p>
    <w:p w14:paraId="7A07F707">
      <w:pPr>
        <w:spacing w:line="288" w:lineRule="auto"/>
        <w:rPr>
          <w:rFonts w:eastAsia="仿宋_GB2312"/>
          <w:szCs w:val="21"/>
        </w:rPr>
      </w:pPr>
      <w:r>
        <w:rPr>
          <w:rFonts w:eastAsia="仿宋_GB2312"/>
          <w:szCs w:val="21"/>
        </w:rPr>
        <w:t>3.2.3 承包人擅自更换项目经理的违约责任：</w:t>
      </w:r>
      <w:r>
        <w:rPr>
          <w:rFonts w:eastAsia="仿宋_GB2312"/>
          <w:szCs w:val="21"/>
          <w:u w:val="single"/>
        </w:rPr>
        <w:t xml:space="preserve">     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55DFB5F">
      <w:pPr>
        <w:spacing w:line="288" w:lineRule="auto"/>
        <w:outlineLvl w:val="0"/>
        <w:rPr>
          <w:rFonts w:eastAsia="仿宋_GB2312"/>
          <w:szCs w:val="21"/>
        </w:rPr>
      </w:pPr>
      <w:r>
        <w:rPr>
          <w:rFonts w:eastAsia="仿宋_GB2312"/>
          <w:szCs w:val="21"/>
        </w:rPr>
        <w:t xml:space="preserve">    </w:t>
      </w:r>
      <w:bookmarkStart w:id="158" w:name="_Toc26819"/>
      <w:r>
        <w:rPr>
          <w:rFonts w:eastAsia="仿宋_GB2312"/>
          <w:szCs w:val="21"/>
        </w:rPr>
        <w:t>3.2.4 承包人无正当理由拒绝更换项目经理的违约责任：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w:t>
      </w:r>
      <w:r>
        <w:rPr>
          <w:rFonts w:eastAsia="仿宋_GB2312"/>
          <w:szCs w:val="21"/>
        </w:rPr>
        <w:t>。</w:t>
      </w:r>
      <w:bookmarkEnd w:id="158"/>
    </w:p>
    <w:p w14:paraId="2528C41C">
      <w:pPr>
        <w:spacing w:after="120" w:line="288" w:lineRule="auto"/>
        <w:ind w:firstLine="420" w:firstLineChars="200"/>
        <w:rPr>
          <w:rFonts w:eastAsia="黑体"/>
          <w:szCs w:val="21"/>
        </w:rPr>
      </w:pPr>
      <w:r>
        <w:rPr>
          <w:rFonts w:eastAsia="黑体"/>
          <w:szCs w:val="21"/>
        </w:rPr>
        <w:t>3.3 承包人人员</w:t>
      </w:r>
    </w:p>
    <w:p w14:paraId="0F3282BE">
      <w:pPr>
        <w:spacing w:line="288" w:lineRule="auto"/>
        <w:ind w:firstLine="420" w:firstLineChars="200"/>
        <w:rPr>
          <w:rFonts w:eastAsia="仿宋_GB2312"/>
          <w:szCs w:val="21"/>
        </w:rPr>
      </w:pPr>
      <w:r>
        <w:rPr>
          <w:rFonts w:eastAsia="仿宋_GB2312"/>
          <w:szCs w:val="21"/>
        </w:rPr>
        <w:t>3.3.1 承包人提交项目管理机构及施工现场管理人员安排报告的期限：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3289D94">
      <w:pPr>
        <w:spacing w:line="288" w:lineRule="auto"/>
        <w:ind w:firstLine="420" w:firstLineChars="200"/>
        <w:rPr>
          <w:rFonts w:eastAsia="仿宋_GB2312"/>
          <w:szCs w:val="21"/>
        </w:rPr>
      </w:pPr>
      <w:r>
        <w:rPr>
          <w:rFonts w:eastAsia="仿宋_GB2312"/>
          <w:szCs w:val="21"/>
        </w:rPr>
        <w:t>3.3.3 承包人无正当理由拒绝撤换主要施工管理人员的违约责任：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FCFC2F5">
      <w:pPr>
        <w:spacing w:line="288" w:lineRule="auto"/>
        <w:ind w:firstLine="420" w:firstLineChars="200"/>
        <w:rPr>
          <w:rFonts w:eastAsia="仿宋_GB2312"/>
          <w:szCs w:val="21"/>
          <w:u w:val="single"/>
        </w:rPr>
      </w:pPr>
      <w:r>
        <w:rPr>
          <w:rFonts w:eastAsia="仿宋_GB2312"/>
          <w:szCs w:val="21"/>
        </w:rPr>
        <w:t xml:space="preserve">3.3.4 承包人主要施工管理人员离开施工现场的批准要求：   </w:t>
      </w:r>
      <w:r>
        <w:rPr>
          <w:rFonts w:eastAsia="仿宋_GB2312"/>
          <w:szCs w:val="21"/>
          <w:u w:val="single"/>
        </w:rPr>
        <w:t></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8BB7262">
      <w:pPr>
        <w:spacing w:line="288" w:lineRule="auto"/>
        <w:ind w:firstLine="420" w:firstLineChars="200"/>
        <w:rPr>
          <w:rFonts w:eastAsia="仿宋_GB2312"/>
          <w:szCs w:val="21"/>
        </w:rPr>
      </w:pPr>
      <w:r>
        <w:rPr>
          <w:rFonts w:eastAsia="仿宋_GB2312"/>
          <w:szCs w:val="21"/>
        </w:rPr>
        <w:t>3.3.5承包人擅自更换主要施工管理人员的违约责任：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A4B27DC">
      <w:pPr>
        <w:spacing w:line="288" w:lineRule="auto"/>
        <w:ind w:firstLine="420" w:firstLineChars="200"/>
        <w:rPr>
          <w:rFonts w:eastAsia="仿宋_GB2312"/>
          <w:szCs w:val="21"/>
        </w:rPr>
      </w:pPr>
      <w:r>
        <w:rPr>
          <w:rFonts w:eastAsia="仿宋_GB2312"/>
          <w:szCs w:val="21"/>
        </w:rPr>
        <w:t>承包人主要施工管理人员擅自离开施工现场的违约责任：</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833E22E">
      <w:pPr>
        <w:spacing w:after="120" w:line="288" w:lineRule="auto"/>
        <w:ind w:firstLine="420" w:firstLineChars="200"/>
        <w:rPr>
          <w:rFonts w:eastAsia="黑体"/>
          <w:szCs w:val="21"/>
        </w:rPr>
      </w:pPr>
      <w:r>
        <w:rPr>
          <w:rFonts w:eastAsia="黑体"/>
          <w:szCs w:val="21"/>
        </w:rPr>
        <w:t>3</w:t>
      </w:r>
      <w:bookmarkStart w:id="159" w:name="_Toc292559364"/>
      <w:bookmarkStart w:id="160" w:name="_Toc297048345"/>
      <w:bookmarkStart w:id="161" w:name="_Toc296503159"/>
      <w:bookmarkStart w:id="162" w:name="_Toc297123492"/>
      <w:bookmarkStart w:id="163" w:name="_Toc297216151"/>
      <w:bookmarkStart w:id="164" w:name="_Toc300934945"/>
      <w:bookmarkStart w:id="165" w:name="_Toc303539102"/>
      <w:bookmarkStart w:id="166" w:name="_Toc297120459"/>
      <w:bookmarkStart w:id="167" w:name="_Toc304295523"/>
      <w:bookmarkStart w:id="168" w:name="_Toc292559869"/>
      <w:bookmarkStart w:id="169" w:name="_Toc296891199"/>
      <w:bookmarkStart w:id="170" w:name="_Toc296346660"/>
      <w:bookmarkStart w:id="171" w:name="_Toc296347158"/>
      <w:bookmarkStart w:id="172" w:name="_Toc296890987"/>
      <w:bookmarkStart w:id="173" w:name="_Toc296944498"/>
      <w:bookmarkStart w:id="174" w:name="_Toc312677988"/>
      <w:r>
        <w:rPr>
          <w:rFonts w:eastAsia="黑体"/>
          <w:szCs w:val="21"/>
        </w:rPr>
        <w:t>.5 分包</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700493AA">
      <w:pPr>
        <w:spacing w:line="288" w:lineRule="auto"/>
        <w:ind w:firstLine="420" w:firstLineChars="200"/>
        <w:rPr>
          <w:rFonts w:eastAsia="仿宋_GB2312"/>
          <w:szCs w:val="21"/>
        </w:rPr>
      </w:pPr>
      <w:r>
        <w:rPr>
          <w:rFonts w:eastAsia="仿宋_GB2312"/>
          <w:szCs w:val="21"/>
        </w:rPr>
        <w:t>3</w:t>
      </w:r>
      <w:bookmarkStart w:id="175" w:name="_Toc296347159"/>
      <w:bookmarkStart w:id="176" w:name="_Toc292559870"/>
      <w:bookmarkStart w:id="177" w:name="_Toc296346661"/>
      <w:bookmarkStart w:id="178" w:name="_Toc297120460"/>
      <w:bookmarkStart w:id="179" w:name="_Toc297216152"/>
      <w:bookmarkStart w:id="180" w:name="_Toc296890988"/>
      <w:bookmarkStart w:id="181" w:name="_Toc296944499"/>
      <w:bookmarkStart w:id="182" w:name="_Toc303539103"/>
      <w:bookmarkStart w:id="183" w:name="_Toc297048346"/>
      <w:bookmarkStart w:id="184" w:name="_Toc292559365"/>
      <w:bookmarkStart w:id="185" w:name="_Toc300934946"/>
      <w:bookmarkStart w:id="186" w:name="_Toc297123493"/>
      <w:bookmarkStart w:id="187" w:name="_Toc296503160"/>
      <w:bookmarkStart w:id="188" w:name="_Toc304295524"/>
      <w:bookmarkStart w:id="189" w:name="_Toc296891200"/>
      <w:bookmarkStart w:id="190" w:name="_Toc312677989"/>
      <w:bookmarkStart w:id="191" w:name="_Toc318581158"/>
      <w:r>
        <w:rPr>
          <w:rFonts w:eastAsia="仿宋_GB2312"/>
          <w:szCs w:val="21"/>
        </w:rPr>
        <w:t>.5.1 分包的一般约定</w:t>
      </w:r>
    </w:p>
    <w:p w14:paraId="133B5237">
      <w:pPr>
        <w:spacing w:line="288" w:lineRule="auto"/>
        <w:ind w:firstLine="420" w:firstLineChars="200"/>
        <w:jc w:val="left"/>
        <w:rPr>
          <w:rFonts w:eastAsia="仿宋_GB2312"/>
          <w:szCs w:val="21"/>
        </w:rPr>
      </w:pPr>
      <w:r>
        <w:rPr>
          <w:rFonts w:eastAsia="仿宋_GB2312"/>
          <w:szCs w:val="21"/>
        </w:rPr>
        <w:t>禁止分包的工程包括：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CD4D33E">
      <w:pPr>
        <w:spacing w:line="288" w:lineRule="auto"/>
        <w:jc w:val="left"/>
        <w:rPr>
          <w:rFonts w:eastAsia="仿宋_GB2312"/>
          <w:szCs w:val="21"/>
          <w:u w:val="single"/>
        </w:rPr>
      </w:pPr>
      <w:r>
        <w:rPr>
          <w:rFonts w:eastAsia="仿宋_GB2312"/>
          <w:szCs w:val="21"/>
        </w:rPr>
        <w:t>主体结构、关键性工作的范围：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Start w:id="192" w:name="_Toc303539104"/>
      <w:bookmarkStart w:id="193" w:name="_Toc296890989"/>
      <w:bookmarkStart w:id="194" w:name="_Toc296891201"/>
      <w:bookmarkStart w:id="195" w:name="_Toc297048347"/>
      <w:bookmarkStart w:id="196" w:name="_Toc304295525"/>
      <w:bookmarkStart w:id="197" w:name="_Toc297120461"/>
      <w:bookmarkStart w:id="198" w:name="_Toc296944500"/>
      <w:bookmarkStart w:id="199" w:name="_Toc296503161"/>
      <w:bookmarkStart w:id="200" w:name="_Toc296347160"/>
      <w:bookmarkStart w:id="201" w:name="_Toc300934947"/>
      <w:bookmarkStart w:id="202" w:name="_Toc297123494"/>
      <w:bookmarkStart w:id="203" w:name="_Toc296346662"/>
      <w:bookmarkStart w:id="204" w:name="_Toc297216153"/>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29CFBFBC">
      <w:pPr>
        <w:spacing w:line="288" w:lineRule="auto"/>
        <w:rPr>
          <w:rFonts w:eastAsia="仿宋_GB2312"/>
          <w:szCs w:val="21"/>
        </w:rPr>
      </w:pPr>
      <w:r>
        <w:rPr>
          <w:rFonts w:eastAsia="仿宋_GB2312"/>
          <w:szCs w:val="21"/>
        </w:rPr>
        <w:t xml:space="preserve">    3</w:t>
      </w:r>
      <w:bookmarkStart w:id="205" w:name="_Toc312677990"/>
      <w:bookmarkStart w:id="206" w:name="_Toc318581159"/>
      <w:r>
        <w:rPr>
          <w:rFonts w:eastAsia="仿宋_GB2312"/>
          <w:szCs w:val="21"/>
        </w:rPr>
        <w:t>.5.2分包的确定</w:t>
      </w:r>
    </w:p>
    <w:p w14:paraId="7F6A6E80">
      <w:pPr>
        <w:spacing w:line="288" w:lineRule="auto"/>
        <w:ind w:firstLine="420" w:firstLineChars="200"/>
        <w:rPr>
          <w:rFonts w:eastAsia="仿宋_GB2312"/>
          <w:szCs w:val="21"/>
          <w:u w:val="single"/>
        </w:rPr>
      </w:pPr>
      <w:r>
        <w:rPr>
          <w:rFonts w:eastAsia="仿宋_GB2312"/>
          <w:szCs w:val="21"/>
        </w:rPr>
        <w:t>允许分包的专业工程包括：</w:t>
      </w:r>
      <w:r>
        <w:rPr>
          <w:rFonts w:eastAsia="仿宋_GB2312"/>
          <w:szCs w:val="21"/>
          <w:u w:val="single"/>
        </w:rPr>
        <w:t xml:space="preserve">                         </w:t>
      </w:r>
      <w:r>
        <w:rPr>
          <w:rFonts w:eastAsia="仿宋_GB2312"/>
          <w:szCs w:val="21"/>
        </w:rPr>
        <w:t>。</w:t>
      </w:r>
    </w:p>
    <w:p w14:paraId="1A631CF1">
      <w:pPr>
        <w:spacing w:line="288" w:lineRule="auto"/>
        <w:rPr>
          <w:rFonts w:eastAsia="仿宋_GB2312"/>
          <w:szCs w:val="21"/>
        </w:rPr>
      </w:pPr>
      <w:r>
        <w:rPr>
          <w:rFonts w:eastAsia="仿宋_GB2312"/>
          <w:szCs w:val="21"/>
        </w:rPr>
        <w:t>其他关于分包的约定：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40A84A">
      <w:pPr>
        <w:spacing w:line="288" w:lineRule="auto"/>
        <w:ind w:firstLine="420" w:firstLineChars="200"/>
        <w:rPr>
          <w:rFonts w:eastAsia="仿宋_GB2312"/>
          <w:szCs w:val="21"/>
        </w:rPr>
      </w:pPr>
      <w:r>
        <w:rPr>
          <w:rFonts w:eastAsia="仿宋_GB2312"/>
          <w:szCs w:val="21"/>
        </w:rPr>
        <w:t>3.5.4 分包合同价款</w:t>
      </w:r>
    </w:p>
    <w:p w14:paraId="124B3C58">
      <w:pPr>
        <w:spacing w:line="288" w:lineRule="auto"/>
        <w:ind w:firstLine="420" w:firstLineChars="200"/>
        <w:rPr>
          <w:rFonts w:eastAsia="仿宋_GB2312"/>
          <w:szCs w:val="21"/>
        </w:rPr>
      </w:pPr>
      <w:r>
        <w:rPr>
          <w:rFonts w:eastAsia="仿宋_GB2312"/>
          <w:szCs w:val="21"/>
        </w:rPr>
        <w:t>关于分包合同价款支付的约定：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05"/>
    <w:bookmarkEnd w:id="206"/>
    <w:p w14:paraId="3B970E57">
      <w:pPr>
        <w:spacing w:after="120" w:line="288" w:lineRule="auto"/>
        <w:ind w:firstLine="420" w:firstLineChars="200"/>
        <w:rPr>
          <w:rFonts w:eastAsia="黑体"/>
          <w:szCs w:val="21"/>
        </w:rPr>
      </w:pPr>
      <w:r>
        <w:rPr>
          <w:rFonts w:eastAsia="黑体"/>
          <w:szCs w:val="21"/>
        </w:rPr>
        <w:t>3.6 工程照管与成品、半成品保护</w:t>
      </w:r>
    </w:p>
    <w:p w14:paraId="5C9D8626">
      <w:pPr>
        <w:spacing w:before="120" w:after="120" w:line="288" w:lineRule="auto"/>
        <w:ind w:firstLine="420" w:firstLineChars="200"/>
        <w:rPr>
          <w:rFonts w:eastAsia="仿宋_GB2312"/>
          <w:kern w:val="0"/>
          <w:szCs w:val="21"/>
          <w:u w:val="single"/>
        </w:rPr>
      </w:pPr>
      <w:r>
        <w:rPr>
          <w:rFonts w:eastAsia="仿宋_GB2312"/>
          <w:kern w:val="0"/>
          <w:szCs w:val="21"/>
        </w:rPr>
        <w:t>承包人负责照管工程及工程相关的材料、工程设备的起始时间：</w:t>
      </w:r>
      <w:r>
        <w:rPr>
          <w:rFonts w:eastAsia="仿宋_GB2312"/>
          <w:kern w:val="0"/>
          <w:szCs w:val="21"/>
          <w:u w:val="single"/>
        </w:rPr>
        <w:t xml:space="preserve">               </w:t>
      </w:r>
      <w:r>
        <w:rPr>
          <w:rFonts w:eastAsia="仿宋_GB2312"/>
          <w:kern w:val="0"/>
          <w:szCs w:val="21"/>
        </w:rPr>
        <w:t>。</w:t>
      </w:r>
    </w:p>
    <w:p w14:paraId="1AA00BA2">
      <w:pPr>
        <w:spacing w:after="120" w:line="288" w:lineRule="auto"/>
        <w:ind w:firstLine="420" w:firstLineChars="200"/>
        <w:rPr>
          <w:rFonts w:eastAsia="黑体"/>
          <w:szCs w:val="21"/>
        </w:rPr>
      </w:pPr>
      <w:r>
        <w:rPr>
          <w:rFonts w:eastAsia="黑体"/>
          <w:szCs w:val="21"/>
        </w:rPr>
        <w:t>3.7 履约担保</w:t>
      </w:r>
    </w:p>
    <w:p w14:paraId="50F9609A">
      <w:pPr>
        <w:spacing w:line="288" w:lineRule="auto"/>
        <w:ind w:firstLine="420" w:firstLineChars="200"/>
        <w:jc w:val="left"/>
        <w:rPr>
          <w:rFonts w:eastAsia="仿宋_GB2312"/>
          <w:szCs w:val="21"/>
        </w:rPr>
      </w:pPr>
      <w:r>
        <w:rPr>
          <w:rFonts w:hint="eastAsia" w:eastAsia="仿宋_GB2312"/>
          <w:szCs w:val="21"/>
        </w:rPr>
        <w:t>承包人是否提供履约担保：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A0C8455">
      <w:pPr>
        <w:spacing w:line="288" w:lineRule="auto"/>
        <w:ind w:firstLine="420" w:firstLineChars="200"/>
        <w:jc w:val="left"/>
        <w:rPr>
          <w:rFonts w:eastAsia="仿宋_GB2312"/>
          <w:szCs w:val="21"/>
        </w:rPr>
      </w:pPr>
      <w:r>
        <w:rPr>
          <w:rFonts w:eastAsia="仿宋_GB2312"/>
          <w:szCs w:val="21"/>
        </w:rPr>
        <w:t>承包人提供履约担保的形式</w:t>
      </w:r>
      <w:r>
        <w:rPr>
          <w:rFonts w:hint="eastAsia" w:eastAsia="仿宋_GB2312"/>
          <w:szCs w:val="21"/>
        </w:rPr>
        <w:t>、金额及期限的</w:t>
      </w:r>
      <w:r>
        <w:rPr>
          <w:rFonts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491409C">
      <w:pPr>
        <w:pStyle w:val="7"/>
        <w:spacing w:before="120" w:after="120" w:line="288" w:lineRule="auto"/>
        <w:rPr>
          <w:rFonts w:ascii="Times New Roman" w:hAnsi="Times New Roman"/>
          <w:b w:val="0"/>
          <w:sz w:val="21"/>
          <w:szCs w:val="21"/>
        </w:rPr>
      </w:pPr>
      <w:bookmarkStart w:id="207" w:name="_Toc351203636"/>
      <w:r>
        <w:rPr>
          <w:rFonts w:ascii="Times New Roman" w:hAnsi="Times New Roman"/>
          <w:b w:val="0"/>
          <w:sz w:val="21"/>
          <w:szCs w:val="21"/>
        </w:rPr>
        <w:t>4</w:t>
      </w:r>
      <w:bookmarkStart w:id="208" w:name="_Toc267251413"/>
      <w:bookmarkStart w:id="209" w:name="_Toc297048348"/>
      <w:bookmarkStart w:id="210" w:name="_Toc296944501"/>
      <w:bookmarkStart w:id="211" w:name="_Toc292559871"/>
      <w:bookmarkStart w:id="212" w:name="_Toc296503162"/>
      <w:bookmarkStart w:id="213" w:name="_Toc296891202"/>
      <w:bookmarkStart w:id="214" w:name="_Toc296347161"/>
      <w:bookmarkStart w:id="215" w:name="_Toc296346663"/>
      <w:bookmarkStart w:id="216" w:name="_Toc292559366"/>
      <w:bookmarkStart w:id="217" w:name="_Toc296890990"/>
      <w:bookmarkStart w:id="218" w:name="_Toc297120462"/>
      <w:r>
        <w:rPr>
          <w:rFonts w:ascii="Times New Roman" w:hAnsi="Times New Roman"/>
          <w:b w:val="0"/>
          <w:sz w:val="21"/>
          <w:szCs w:val="21"/>
        </w:rPr>
        <w:t>. 监</w:t>
      </w:r>
      <w:bookmarkEnd w:id="208"/>
      <w:bookmarkEnd w:id="209"/>
      <w:bookmarkEnd w:id="210"/>
      <w:bookmarkEnd w:id="211"/>
      <w:bookmarkEnd w:id="212"/>
      <w:bookmarkEnd w:id="213"/>
      <w:bookmarkEnd w:id="214"/>
      <w:bookmarkEnd w:id="215"/>
      <w:bookmarkEnd w:id="216"/>
      <w:bookmarkEnd w:id="217"/>
      <w:bookmarkEnd w:id="218"/>
      <w:r>
        <w:rPr>
          <w:rFonts w:ascii="Times New Roman" w:hAnsi="Times New Roman"/>
          <w:b w:val="0"/>
          <w:sz w:val="21"/>
          <w:szCs w:val="21"/>
        </w:rPr>
        <w:t>理人</w:t>
      </w:r>
      <w:bookmarkEnd w:id="207"/>
    </w:p>
    <w:p w14:paraId="0A582FD1">
      <w:pPr>
        <w:spacing w:after="120" w:line="288" w:lineRule="auto"/>
        <w:ind w:firstLine="420" w:firstLineChars="200"/>
        <w:rPr>
          <w:rFonts w:eastAsia="黑体"/>
          <w:szCs w:val="21"/>
        </w:rPr>
      </w:pPr>
      <w:r>
        <w:rPr>
          <w:rFonts w:eastAsia="黑体"/>
          <w:szCs w:val="21"/>
        </w:rPr>
        <w:t>4.1监理人的一般规定</w:t>
      </w:r>
    </w:p>
    <w:p w14:paraId="2402BBAF">
      <w:pPr>
        <w:spacing w:line="288" w:lineRule="auto"/>
        <w:ind w:firstLine="420" w:firstLineChars="200"/>
        <w:jc w:val="left"/>
        <w:rPr>
          <w:rFonts w:eastAsia="仿宋_GB2312"/>
          <w:szCs w:val="21"/>
        </w:rPr>
      </w:pPr>
      <w:r>
        <w:rPr>
          <w:rFonts w:eastAsia="仿宋_GB2312"/>
          <w:szCs w:val="21"/>
        </w:rPr>
        <w:t>关于监理人的监理内容：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41D37B8">
      <w:pPr>
        <w:spacing w:line="288" w:lineRule="auto"/>
        <w:ind w:firstLine="420" w:firstLineChars="200"/>
        <w:jc w:val="left"/>
        <w:rPr>
          <w:rFonts w:eastAsia="仿宋_GB2312"/>
          <w:szCs w:val="21"/>
        </w:rPr>
      </w:pPr>
      <w:r>
        <w:rPr>
          <w:rFonts w:eastAsia="仿宋_GB2312"/>
          <w:szCs w:val="21"/>
        </w:rPr>
        <w:t>关于监理人的监理权限：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50CF44A7">
      <w:pPr>
        <w:spacing w:line="288" w:lineRule="auto"/>
        <w:rPr>
          <w:rFonts w:eastAsia="仿宋_GB2312"/>
          <w:szCs w:val="21"/>
        </w:rPr>
      </w:pPr>
      <w:r>
        <w:rPr>
          <w:rFonts w:eastAsia="仿宋_GB2312"/>
          <w:szCs w:val="21"/>
        </w:rPr>
        <w:t>关于监理人在施工现场的办公场所、生活场所的提供和费用承担的约定：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2271583">
      <w:pPr>
        <w:spacing w:after="120" w:line="288" w:lineRule="auto"/>
        <w:ind w:firstLine="420" w:firstLineChars="200"/>
        <w:rPr>
          <w:rFonts w:eastAsia="黑体"/>
          <w:szCs w:val="21"/>
        </w:rPr>
      </w:pPr>
      <w:r>
        <w:rPr>
          <w:rFonts w:eastAsia="黑体"/>
          <w:szCs w:val="21"/>
        </w:rPr>
        <w:t>4.2 监理人员</w:t>
      </w:r>
    </w:p>
    <w:p w14:paraId="1A161F40">
      <w:pPr>
        <w:spacing w:line="288" w:lineRule="auto"/>
        <w:ind w:firstLine="420" w:firstLineChars="200"/>
        <w:rPr>
          <w:rFonts w:eastAsia="仿宋_GB2312"/>
          <w:szCs w:val="21"/>
        </w:rPr>
      </w:pPr>
      <w:r>
        <w:rPr>
          <w:rFonts w:eastAsia="仿宋_GB2312"/>
          <w:szCs w:val="21"/>
        </w:rPr>
        <w:t>总监理工程师：</w:t>
      </w:r>
    </w:p>
    <w:p w14:paraId="205D277E">
      <w:pPr>
        <w:spacing w:line="288" w:lineRule="auto"/>
        <w:ind w:firstLine="420" w:firstLineChars="200"/>
        <w:rPr>
          <w:rFonts w:eastAsia="仿宋_GB2312"/>
          <w:szCs w:val="21"/>
        </w:rPr>
      </w:pPr>
      <w:r>
        <w:rPr>
          <w:rFonts w:eastAsia="仿宋_GB2312"/>
          <w:szCs w:val="21"/>
        </w:rPr>
        <w:t>姓    名：</w:t>
      </w:r>
      <w:r>
        <w:rPr>
          <w:rFonts w:eastAsia="仿宋_GB2312"/>
          <w:szCs w:val="21"/>
          <w:u w:val="single"/>
        </w:rPr>
        <w:t>   </w:t>
      </w:r>
      <w:r>
        <w:rPr>
          <w:rFonts w:eastAsia="仿宋_GB2312"/>
          <w:szCs w:val="21"/>
        </w:rPr>
        <w:t>；</w:t>
      </w:r>
    </w:p>
    <w:p w14:paraId="3D9F768B">
      <w:pPr>
        <w:spacing w:line="288" w:lineRule="auto"/>
        <w:ind w:firstLine="420" w:firstLineChars="200"/>
        <w:rPr>
          <w:rFonts w:eastAsia="仿宋_GB2312"/>
          <w:szCs w:val="21"/>
        </w:rPr>
      </w:pPr>
      <w:r>
        <w:rPr>
          <w:rFonts w:eastAsia="仿宋_GB2312"/>
          <w:szCs w:val="21"/>
        </w:rPr>
        <w:t>职    务：</w:t>
      </w:r>
      <w:r>
        <w:rPr>
          <w:rFonts w:eastAsia="仿宋_GB2312"/>
          <w:szCs w:val="21"/>
          <w:u w:val="single"/>
        </w:rPr>
        <w:t>   </w:t>
      </w:r>
      <w:r>
        <w:rPr>
          <w:rFonts w:eastAsia="仿宋_GB2312"/>
          <w:szCs w:val="21"/>
        </w:rPr>
        <w:t>；</w:t>
      </w:r>
    </w:p>
    <w:p w14:paraId="0790200E">
      <w:pPr>
        <w:spacing w:line="288" w:lineRule="auto"/>
        <w:ind w:firstLine="420" w:firstLineChars="200"/>
        <w:rPr>
          <w:rFonts w:eastAsia="仿宋_GB2312"/>
          <w:szCs w:val="21"/>
        </w:rPr>
      </w:pPr>
      <w:r>
        <w:rPr>
          <w:rFonts w:eastAsia="仿宋_GB2312"/>
          <w:szCs w:val="21"/>
        </w:rPr>
        <w:t>监理工程师执业资格证书号：</w:t>
      </w:r>
      <w:r>
        <w:rPr>
          <w:rFonts w:eastAsia="仿宋_GB2312"/>
          <w:szCs w:val="21"/>
          <w:u w:val="single"/>
        </w:rPr>
        <w:t> </w:t>
      </w:r>
      <w:r>
        <w:rPr>
          <w:rFonts w:eastAsia="仿宋_GB2312"/>
          <w:szCs w:val="21"/>
        </w:rPr>
        <w:t>；</w:t>
      </w:r>
    </w:p>
    <w:p w14:paraId="2B93D28B">
      <w:pPr>
        <w:spacing w:line="288" w:lineRule="auto"/>
        <w:ind w:firstLine="420" w:firstLineChars="200"/>
        <w:rPr>
          <w:rFonts w:eastAsia="仿宋_GB2312"/>
          <w:szCs w:val="21"/>
        </w:rPr>
      </w:pPr>
      <w:r>
        <w:rPr>
          <w:rFonts w:eastAsia="仿宋_GB2312"/>
          <w:szCs w:val="21"/>
        </w:rPr>
        <w:t>联系电话：</w:t>
      </w:r>
      <w:r>
        <w:rPr>
          <w:rFonts w:eastAsia="仿宋_GB2312"/>
          <w:szCs w:val="21"/>
          <w:u w:val="single"/>
        </w:rPr>
        <w:t>   </w:t>
      </w:r>
      <w:r>
        <w:rPr>
          <w:rFonts w:eastAsia="仿宋_GB2312"/>
          <w:szCs w:val="21"/>
        </w:rPr>
        <w:t>；</w:t>
      </w:r>
    </w:p>
    <w:p w14:paraId="071714A3">
      <w:pPr>
        <w:spacing w:line="288" w:lineRule="auto"/>
        <w:ind w:firstLine="420" w:firstLineChars="200"/>
        <w:rPr>
          <w:rFonts w:eastAsia="仿宋_GB2312"/>
          <w:szCs w:val="21"/>
        </w:rPr>
      </w:pPr>
      <w:r>
        <w:rPr>
          <w:rFonts w:eastAsia="仿宋_GB2312"/>
          <w:szCs w:val="21"/>
        </w:rPr>
        <w:t>电子信箱：</w:t>
      </w:r>
      <w:r>
        <w:rPr>
          <w:rFonts w:eastAsia="仿宋_GB2312"/>
          <w:szCs w:val="21"/>
          <w:u w:val="single"/>
        </w:rPr>
        <w:t>   </w:t>
      </w:r>
      <w:r>
        <w:rPr>
          <w:rFonts w:eastAsia="仿宋_GB2312"/>
          <w:szCs w:val="21"/>
        </w:rPr>
        <w:t>；</w:t>
      </w:r>
    </w:p>
    <w:p w14:paraId="4CA543D5">
      <w:pPr>
        <w:spacing w:line="288" w:lineRule="auto"/>
        <w:ind w:firstLine="420" w:firstLineChars="200"/>
        <w:rPr>
          <w:rFonts w:eastAsia="仿宋_GB2312"/>
          <w:szCs w:val="21"/>
        </w:rPr>
      </w:pPr>
      <w:r>
        <w:rPr>
          <w:rFonts w:eastAsia="仿宋_GB2312"/>
          <w:szCs w:val="21"/>
        </w:rPr>
        <w:t>通信地址：</w:t>
      </w:r>
      <w:r>
        <w:rPr>
          <w:rFonts w:eastAsia="仿宋_GB2312"/>
          <w:szCs w:val="21"/>
          <w:u w:val="single"/>
        </w:rPr>
        <w:t>   </w:t>
      </w:r>
      <w:r>
        <w:rPr>
          <w:rFonts w:eastAsia="仿宋_GB2312"/>
          <w:szCs w:val="21"/>
        </w:rPr>
        <w:t>；</w:t>
      </w:r>
    </w:p>
    <w:p w14:paraId="1D34EE98">
      <w:pPr>
        <w:spacing w:line="288" w:lineRule="auto"/>
        <w:ind w:firstLine="420" w:firstLineChars="200"/>
        <w:rPr>
          <w:rFonts w:eastAsia="仿宋_GB2312"/>
          <w:szCs w:val="21"/>
        </w:rPr>
      </w:pPr>
      <w:r>
        <w:rPr>
          <w:rFonts w:eastAsia="仿宋_GB2312"/>
          <w:szCs w:val="21"/>
        </w:rPr>
        <w:t>关于监理人的其他约定：</w:t>
      </w:r>
      <w:r>
        <w:rPr>
          <w:rFonts w:eastAsia="仿宋_GB2312"/>
          <w:szCs w:val="21"/>
          <w:u w:val="single"/>
        </w:rPr>
        <w:t>   </w:t>
      </w:r>
      <w:r>
        <w:rPr>
          <w:rFonts w:eastAsia="仿宋_GB2312"/>
          <w:szCs w:val="21"/>
        </w:rPr>
        <w:t>。</w:t>
      </w:r>
    </w:p>
    <w:p w14:paraId="2F29A438">
      <w:pPr>
        <w:spacing w:after="120" w:line="288" w:lineRule="auto"/>
        <w:ind w:firstLine="420" w:firstLineChars="200"/>
        <w:rPr>
          <w:rFonts w:eastAsia="黑体"/>
          <w:szCs w:val="21"/>
        </w:rPr>
      </w:pPr>
      <w:r>
        <w:rPr>
          <w:rFonts w:eastAsia="黑体"/>
          <w:szCs w:val="21"/>
        </w:rPr>
        <w:t>4.4 商定或确定</w:t>
      </w:r>
    </w:p>
    <w:p w14:paraId="4BA92971">
      <w:pPr>
        <w:spacing w:line="288" w:lineRule="auto"/>
        <w:ind w:firstLine="420" w:firstLineChars="200"/>
        <w:rPr>
          <w:rFonts w:eastAsia="仿宋_GB2312"/>
          <w:szCs w:val="21"/>
        </w:rPr>
      </w:pPr>
      <w:bookmarkStart w:id="219" w:name="_Toc267251418"/>
      <w:r>
        <w:rPr>
          <w:rFonts w:eastAsia="仿宋_GB2312"/>
          <w:szCs w:val="21"/>
        </w:rPr>
        <w:t>在发包人和承包人不能通过协商达成一致意见时，发包人授权监理人对以下事项进行确定：</w:t>
      </w:r>
    </w:p>
    <w:p w14:paraId="30ED8005">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（1）</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CC472C9">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（2）</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9938D79">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（3）</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E776576">
      <w:pPr>
        <w:pStyle w:val="7"/>
        <w:spacing w:before="120" w:after="120" w:line="288" w:lineRule="auto"/>
        <w:rPr>
          <w:rFonts w:ascii="Times New Roman" w:hAnsi="Times New Roman"/>
          <w:b w:val="0"/>
          <w:sz w:val="21"/>
          <w:szCs w:val="21"/>
        </w:rPr>
      </w:pPr>
      <w:bookmarkStart w:id="220" w:name="_Toc351203637"/>
      <w:r>
        <w:rPr>
          <w:rFonts w:ascii="Times New Roman" w:hAnsi="Times New Roman"/>
          <w:b w:val="0"/>
          <w:sz w:val="21"/>
          <w:szCs w:val="21"/>
        </w:rPr>
        <w:t>5</w:t>
      </w:r>
      <w:bookmarkEnd w:id="219"/>
      <w:bookmarkStart w:id="221" w:name="_Toc296890991"/>
      <w:bookmarkStart w:id="222" w:name="_Toc296346664"/>
      <w:bookmarkStart w:id="223" w:name="_Toc296891203"/>
      <w:bookmarkStart w:id="224" w:name="_Toc296503163"/>
      <w:bookmarkStart w:id="225" w:name="_Toc292559872"/>
      <w:bookmarkStart w:id="226" w:name="_Toc297048349"/>
      <w:bookmarkStart w:id="227" w:name="_Toc297120463"/>
      <w:bookmarkStart w:id="228" w:name="_Toc296347162"/>
      <w:bookmarkStart w:id="229" w:name="_Toc296944502"/>
      <w:bookmarkStart w:id="230" w:name="_Toc292559367"/>
      <w:r>
        <w:rPr>
          <w:rFonts w:ascii="Times New Roman" w:hAnsi="Times New Roman"/>
          <w:b w:val="0"/>
          <w:sz w:val="21"/>
          <w:szCs w:val="21"/>
        </w:rPr>
        <w:t>. 工程质量</w:t>
      </w:r>
      <w:bookmarkEnd w:id="220"/>
    </w:p>
    <w:p w14:paraId="3F48ADC5">
      <w:pPr>
        <w:spacing w:after="120" w:line="288" w:lineRule="auto"/>
        <w:ind w:firstLine="420" w:firstLineChars="200"/>
        <w:outlineLvl w:val="0"/>
        <w:rPr>
          <w:rFonts w:eastAsia="黑体"/>
          <w:szCs w:val="21"/>
        </w:rPr>
      </w:pPr>
      <w:bookmarkStart w:id="231" w:name="_Toc16499"/>
      <w:r>
        <w:rPr>
          <w:rFonts w:eastAsia="黑体"/>
          <w:szCs w:val="21"/>
        </w:rPr>
        <w:t>5.1 质量要求</w:t>
      </w:r>
      <w:bookmarkEnd w:id="231"/>
    </w:p>
    <w:p w14:paraId="4F4DA02F">
      <w:pPr>
        <w:spacing w:line="288" w:lineRule="auto"/>
        <w:ind w:firstLine="420" w:firstLineChars="200"/>
        <w:jc w:val="left"/>
        <w:rPr>
          <w:rFonts w:eastAsia="仿宋_GB2312"/>
          <w:szCs w:val="21"/>
        </w:rPr>
      </w:pPr>
      <w:r>
        <w:rPr>
          <w:rFonts w:eastAsia="仿宋_GB2312"/>
          <w:szCs w:val="21"/>
        </w:rPr>
        <w:t>5</w:t>
      </w:r>
      <w:bookmarkStart w:id="232" w:name="_Toc297216155"/>
      <w:bookmarkStart w:id="233" w:name="_Toc304295527"/>
      <w:bookmarkStart w:id="234" w:name="_Toc318581164"/>
      <w:bookmarkStart w:id="235" w:name="_Toc300934949"/>
      <w:bookmarkStart w:id="236" w:name="_Toc312677997"/>
      <w:bookmarkStart w:id="237" w:name="_Toc297123496"/>
      <w:bookmarkStart w:id="238" w:name="_Toc303539106"/>
      <w:r>
        <w:rPr>
          <w:rFonts w:eastAsia="仿宋_GB2312"/>
          <w:szCs w:val="21"/>
        </w:rPr>
        <w:t>.1.1 特殊质量标准和要求：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7FAC445">
      <w:pPr>
        <w:spacing w:line="288" w:lineRule="auto"/>
        <w:ind w:firstLine="420" w:firstLineChars="200"/>
        <w:jc w:val="left"/>
        <w:rPr>
          <w:rFonts w:eastAsia="黑体"/>
          <w:szCs w:val="21"/>
        </w:rPr>
      </w:pPr>
      <w:r>
        <w:rPr>
          <w:rFonts w:eastAsia="仿宋_GB2312"/>
          <w:szCs w:val="21"/>
        </w:rPr>
        <w:t>关于工程奖项的约定：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5454CED">
      <w:pPr>
        <w:spacing w:after="120" w:line="288" w:lineRule="auto"/>
        <w:ind w:firstLine="420" w:firstLineChars="200"/>
        <w:outlineLvl w:val="0"/>
        <w:rPr>
          <w:rFonts w:eastAsia="黑体"/>
          <w:szCs w:val="21"/>
        </w:rPr>
      </w:pPr>
      <w:bookmarkStart w:id="239" w:name="_Toc31166"/>
      <w:r>
        <w:rPr>
          <w:rFonts w:eastAsia="黑体"/>
          <w:szCs w:val="21"/>
        </w:rPr>
        <w:t>5.3 隐蔽工程检查</w:t>
      </w:r>
      <w:bookmarkEnd w:id="239"/>
    </w:p>
    <w:p w14:paraId="35A512FE">
      <w:pPr>
        <w:spacing w:line="288" w:lineRule="auto"/>
        <w:jc w:val="left"/>
        <w:rPr>
          <w:rFonts w:eastAsia="仿宋_GB2312"/>
          <w:szCs w:val="21"/>
        </w:rPr>
      </w:pPr>
      <w:r>
        <w:rPr>
          <w:rFonts w:eastAsia="仿宋_GB2312"/>
          <w:szCs w:val="21"/>
        </w:rPr>
        <w:t>5.3.2承包人提前通知监理人隐蔽工程检查的期限的约定：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831345C">
      <w:pPr>
        <w:spacing w:line="288" w:lineRule="auto"/>
        <w:ind w:firstLine="420" w:firstLineChars="200"/>
        <w:jc w:val="left"/>
        <w:rPr>
          <w:rFonts w:eastAsia="仿宋_GB2312"/>
          <w:szCs w:val="21"/>
        </w:rPr>
      </w:pPr>
      <w:r>
        <w:rPr>
          <w:rFonts w:eastAsia="仿宋_GB2312"/>
          <w:szCs w:val="21"/>
        </w:rPr>
        <w:t>监理人不能按时进行检查时，应提前</w:t>
      </w:r>
      <w:r>
        <w:rPr>
          <w:rFonts w:eastAsia="仿宋_GB2312"/>
          <w:szCs w:val="21"/>
          <w:u w:val="single"/>
        </w:rPr>
        <w:t xml:space="preserve">       </w:t>
      </w:r>
      <w:r>
        <w:rPr>
          <w:rFonts w:eastAsia="仿宋_GB2312"/>
          <w:szCs w:val="21"/>
        </w:rPr>
        <w:t>小时提交书面延期要求。</w:t>
      </w:r>
    </w:p>
    <w:p w14:paraId="2C29C2DD">
      <w:pPr>
        <w:spacing w:line="288" w:lineRule="auto"/>
        <w:ind w:firstLine="420" w:firstLineChars="200"/>
        <w:jc w:val="left"/>
        <w:rPr>
          <w:rFonts w:eastAsia="仿宋_GB2312"/>
          <w:szCs w:val="21"/>
        </w:rPr>
      </w:pPr>
      <w:r>
        <w:rPr>
          <w:rFonts w:eastAsia="仿宋_GB2312"/>
          <w:szCs w:val="21"/>
        </w:rPr>
        <w:t>关于延期最长不得超过：</w:t>
      </w:r>
      <w:r>
        <w:rPr>
          <w:rFonts w:eastAsia="仿宋_GB2312"/>
          <w:szCs w:val="21"/>
          <w:u w:val="single"/>
        </w:rPr>
        <w:t xml:space="preserve">         </w:t>
      </w:r>
      <w:r>
        <w:rPr>
          <w:rFonts w:eastAsia="仿宋_GB2312"/>
          <w:szCs w:val="21"/>
        </w:rPr>
        <w:t>小时。</w:t>
      </w:r>
    </w:p>
    <w:p w14:paraId="6ED4B881">
      <w:pPr>
        <w:pStyle w:val="7"/>
        <w:spacing w:before="120" w:after="120" w:line="288" w:lineRule="auto"/>
        <w:rPr>
          <w:rFonts w:ascii="Times New Roman" w:hAnsi="Times New Roman"/>
          <w:b w:val="0"/>
          <w:sz w:val="21"/>
          <w:szCs w:val="21"/>
        </w:rPr>
      </w:pPr>
      <w:bookmarkStart w:id="240" w:name="_Toc351203638"/>
      <w:r>
        <w:rPr>
          <w:rFonts w:ascii="Times New Roman" w:hAnsi="Times New Roman"/>
          <w:b w:val="0"/>
          <w:sz w:val="21"/>
          <w:szCs w:val="21"/>
        </w:rPr>
        <w:t>6. 安全文明施工与环境保护</w:t>
      </w:r>
      <w:bookmarkEnd w:id="240"/>
    </w:p>
    <w:p w14:paraId="770AB6AB">
      <w:pPr>
        <w:spacing w:after="120" w:line="288" w:lineRule="auto"/>
        <w:ind w:firstLine="420" w:firstLineChars="200"/>
        <w:rPr>
          <w:rFonts w:eastAsia="黑体"/>
          <w:szCs w:val="21"/>
        </w:rPr>
      </w:pPr>
      <w:r>
        <w:rPr>
          <w:rFonts w:eastAsia="黑体"/>
          <w:szCs w:val="21"/>
        </w:rPr>
        <w:t>6.1安全文明施工</w:t>
      </w:r>
    </w:p>
    <w:p w14:paraId="60DD0A54">
      <w:pPr>
        <w:spacing w:line="288" w:lineRule="auto"/>
        <w:jc w:val="left"/>
        <w:rPr>
          <w:rFonts w:eastAsia="仿宋_GB2312"/>
          <w:szCs w:val="21"/>
        </w:rPr>
      </w:pPr>
      <w:r>
        <w:rPr>
          <w:rFonts w:eastAsia="仿宋_GB2312"/>
          <w:szCs w:val="21"/>
        </w:rPr>
        <w:t>6.1.1 项目安全生产的达标目标及相应事项的约定：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BEA3885">
      <w:pPr>
        <w:spacing w:line="288" w:lineRule="auto"/>
        <w:jc w:val="left"/>
        <w:rPr>
          <w:rFonts w:eastAsia="仿宋_GB2312"/>
          <w:szCs w:val="21"/>
        </w:rPr>
      </w:pPr>
      <w:r>
        <w:rPr>
          <w:rFonts w:eastAsia="仿宋_GB2312"/>
          <w:szCs w:val="21"/>
        </w:rPr>
        <w:t>6.1.4 关于治安保卫的特别约定：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FF92FD4">
      <w:pPr>
        <w:spacing w:line="288" w:lineRule="auto"/>
        <w:ind w:firstLine="420" w:firstLineChars="200"/>
        <w:jc w:val="left"/>
        <w:rPr>
          <w:rFonts w:eastAsia="仿宋_GB2312"/>
          <w:szCs w:val="21"/>
        </w:rPr>
      </w:pPr>
      <w:r>
        <w:rPr>
          <w:rFonts w:eastAsia="仿宋_GB2312"/>
          <w:szCs w:val="21"/>
        </w:rPr>
        <w:t>关于编制施工场地治安管理计划的约定：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2D4363F">
      <w:pPr>
        <w:spacing w:line="288" w:lineRule="auto"/>
        <w:ind w:firstLine="420" w:firstLineChars="200"/>
        <w:jc w:val="left"/>
        <w:rPr>
          <w:rFonts w:eastAsia="仿宋_GB2312"/>
          <w:szCs w:val="21"/>
        </w:rPr>
      </w:pPr>
      <w:r>
        <w:rPr>
          <w:rFonts w:hint="eastAsia" w:eastAsia="仿宋_GB2312"/>
          <w:szCs w:val="21"/>
        </w:rPr>
        <w:t>6.1.5 文明施工</w:t>
      </w:r>
    </w:p>
    <w:p w14:paraId="5B7F6473">
      <w:pPr>
        <w:spacing w:line="288" w:lineRule="auto"/>
        <w:jc w:val="left"/>
        <w:rPr>
          <w:rFonts w:eastAsia="仿宋_GB2312"/>
          <w:szCs w:val="21"/>
        </w:rPr>
      </w:pPr>
      <w:r>
        <w:rPr>
          <w:rFonts w:hint="eastAsia" w:eastAsia="仿宋_GB2312"/>
          <w:szCs w:val="21"/>
        </w:rPr>
        <w:t>合同当事人对文明施工的要求：</w:t>
      </w:r>
      <w:r>
        <w:rPr>
          <w:rFonts w:eastAsia="仿宋_GB2312"/>
          <w:szCs w:val="21"/>
          <w:u w:val="single"/>
        </w:rPr>
        <w:t xml:space="preserve">           </w:t>
      </w:r>
      <w:r>
        <w:rPr>
          <w:rFonts w:hint="eastAsia" w:eastAsia="仿宋_GB2312"/>
          <w:szCs w:val="21"/>
          <w:u w:val="single"/>
        </w:rPr>
        <w:t xml:space="preserve">                            </w:t>
      </w:r>
      <w:r>
        <w:rPr>
          <w:rFonts w:hint="eastAsia" w:eastAsia="仿宋_GB2312"/>
          <w:szCs w:val="21"/>
        </w:rPr>
        <w:t>。</w:t>
      </w:r>
    </w:p>
    <w:p w14:paraId="46D3D13C">
      <w:pPr>
        <w:spacing w:line="288" w:lineRule="auto"/>
        <w:jc w:val="left"/>
        <w:rPr>
          <w:rFonts w:eastAsia="仿宋_GB2312"/>
          <w:szCs w:val="21"/>
        </w:rPr>
      </w:pPr>
      <w:r>
        <w:rPr>
          <w:rFonts w:eastAsia="仿宋_GB2312"/>
          <w:szCs w:val="21"/>
        </w:rPr>
        <w:t>6.1.6 关于安全文明施工费支付比例和支付期限的约定：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32"/>
    <w:bookmarkEnd w:id="233"/>
    <w:bookmarkEnd w:id="234"/>
    <w:bookmarkEnd w:id="235"/>
    <w:bookmarkEnd w:id="236"/>
    <w:bookmarkEnd w:id="237"/>
    <w:bookmarkEnd w:id="238"/>
    <w:p w14:paraId="27FFA33A">
      <w:pPr>
        <w:pStyle w:val="7"/>
        <w:spacing w:before="120" w:after="120" w:line="288" w:lineRule="auto"/>
        <w:rPr>
          <w:rFonts w:ascii="Times New Roman" w:hAnsi="Times New Roman"/>
          <w:b w:val="0"/>
          <w:sz w:val="21"/>
          <w:szCs w:val="21"/>
        </w:rPr>
      </w:pPr>
      <w:bookmarkStart w:id="241" w:name="_Toc351203639"/>
      <w:r>
        <w:rPr>
          <w:rFonts w:ascii="Times New Roman" w:hAnsi="Times New Roman"/>
          <w:b w:val="0"/>
          <w:sz w:val="21"/>
          <w:szCs w:val="21"/>
        </w:rPr>
        <w:t>7. 工期和进度</w:t>
      </w:r>
      <w:bookmarkEnd w:id="241"/>
    </w:p>
    <w:p w14:paraId="242D397B">
      <w:pPr>
        <w:spacing w:after="120" w:line="288" w:lineRule="auto"/>
        <w:ind w:firstLine="420" w:firstLineChars="200"/>
        <w:rPr>
          <w:rFonts w:eastAsia="黑体"/>
          <w:szCs w:val="21"/>
        </w:rPr>
      </w:pPr>
      <w:r>
        <w:rPr>
          <w:rFonts w:eastAsia="黑体"/>
          <w:szCs w:val="21"/>
        </w:rPr>
        <w:t>7.1 施工组织设计</w:t>
      </w:r>
    </w:p>
    <w:p w14:paraId="6621DC72">
      <w:pPr>
        <w:autoSpaceDE w:val="0"/>
        <w:autoSpaceDN w:val="0"/>
        <w:adjustRightInd w:val="0"/>
        <w:spacing w:line="288" w:lineRule="auto"/>
        <w:ind w:firstLine="420" w:firstLineChars="200"/>
        <w:jc w:val="left"/>
        <w:rPr>
          <w:rFonts w:eastAsia="仿宋_GB2312"/>
          <w:kern w:val="0"/>
          <w:szCs w:val="21"/>
        </w:rPr>
      </w:pPr>
      <w:r>
        <w:rPr>
          <w:rFonts w:eastAsia="仿宋_GB2312"/>
          <w:szCs w:val="21"/>
        </w:rPr>
        <w:t>7.1.</w:t>
      </w:r>
      <w:r>
        <w:rPr>
          <w:rFonts w:hint="eastAsia" w:eastAsia="仿宋_GB2312"/>
          <w:szCs w:val="21"/>
        </w:rPr>
        <w:t>1 合</w:t>
      </w:r>
      <w:r>
        <w:rPr>
          <w:rFonts w:hint="eastAsia" w:eastAsia="仿宋_GB2312"/>
          <w:kern w:val="0"/>
          <w:szCs w:val="21"/>
        </w:rPr>
        <w:t>同当事人约定的</w:t>
      </w:r>
      <w:r>
        <w:rPr>
          <w:rFonts w:eastAsia="仿宋_GB2312"/>
          <w:kern w:val="0"/>
          <w:szCs w:val="21"/>
        </w:rPr>
        <w:t>施工组织设计</w:t>
      </w:r>
      <w:r>
        <w:rPr>
          <w:rFonts w:hint="eastAsia" w:eastAsia="仿宋_GB2312"/>
          <w:kern w:val="0"/>
          <w:szCs w:val="21"/>
        </w:rPr>
        <w:t>应包括的其他内容</w:t>
      </w:r>
      <w:r>
        <w:rPr>
          <w:rFonts w:eastAsia="仿宋_GB2312"/>
          <w:kern w:val="0"/>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650E1A">
      <w:pPr>
        <w:autoSpaceDE w:val="0"/>
        <w:autoSpaceDN w:val="0"/>
        <w:adjustRightInd w:val="0"/>
        <w:spacing w:line="288" w:lineRule="auto"/>
        <w:ind w:firstLine="420" w:firstLineChars="200"/>
        <w:jc w:val="left"/>
        <w:rPr>
          <w:rFonts w:eastAsia="仿宋_GB2312"/>
          <w:kern w:val="0"/>
          <w:szCs w:val="21"/>
        </w:rPr>
      </w:pPr>
      <w:r>
        <w:rPr>
          <w:rFonts w:eastAsia="仿宋_GB2312"/>
          <w:szCs w:val="21"/>
        </w:rPr>
        <w:t xml:space="preserve">7.1.2 </w:t>
      </w:r>
      <w:r>
        <w:rPr>
          <w:rFonts w:eastAsia="仿宋_GB2312"/>
          <w:kern w:val="0"/>
          <w:szCs w:val="21"/>
        </w:rPr>
        <w:t>施工组织设计的提交和修改</w:t>
      </w:r>
    </w:p>
    <w:p w14:paraId="0A3064B4">
      <w:pPr>
        <w:autoSpaceDE w:val="0"/>
        <w:autoSpaceDN w:val="0"/>
        <w:adjustRightInd w:val="0"/>
        <w:spacing w:line="288" w:lineRule="auto"/>
        <w:jc w:val="left"/>
        <w:rPr>
          <w:rFonts w:eastAsia="仿宋_GB2312"/>
          <w:szCs w:val="21"/>
        </w:rPr>
      </w:pPr>
      <w:r>
        <w:rPr>
          <w:rFonts w:eastAsia="仿宋_GB2312"/>
          <w:kern w:val="0"/>
          <w:szCs w:val="21"/>
        </w:rPr>
        <w:t>承包人提交详细施工组织设计的期限的约定：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3FDFC9E">
      <w:pPr>
        <w:spacing w:line="288" w:lineRule="auto"/>
        <w:ind w:firstLine="420" w:firstLineChars="200"/>
        <w:jc w:val="left"/>
        <w:rPr>
          <w:rFonts w:eastAsia="仿宋_GB2312"/>
          <w:szCs w:val="21"/>
        </w:rPr>
      </w:pPr>
      <w:r>
        <w:rPr>
          <w:rFonts w:eastAsia="仿宋_GB2312"/>
          <w:szCs w:val="21"/>
        </w:rPr>
        <w:t>发包人和监理人在收到</w:t>
      </w:r>
      <w:r>
        <w:rPr>
          <w:rFonts w:hint="eastAsia" w:eastAsia="仿宋_GB2312"/>
          <w:szCs w:val="21"/>
        </w:rPr>
        <w:t>详细的施工组织设计</w:t>
      </w:r>
      <w:r>
        <w:rPr>
          <w:rFonts w:eastAsia="仿宋_GB2312"/>
          <w:szCs w:val="21"/>
        </w:rPr>
        <w:t>后确认或提出修改意见的期限：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AC97C05">
      <w:pPr>
        <w:spacing w:after="120" w:line="288" w:lineRule="auto"/>
        <w:ind w:firstLine="420" w:firstLineChars="200"/>
        <w:rPr>
          <w:rFonts w:eastAsia="黑体"/>
          <w:szCs w:val="21"/>
        </w:rPr>
      </w:pPr>
      <w:r>
        <w:rPr>
          <w:rFonts w:eastAsia="黑体"/>
          <w:szCs w:val="21"/>
        </w:rPr>
        <w:t>7</w:t>
      </w:r>
      <w:bookmarkStart w:id="242" w:name="_Toc297123514"/>
      <w:bookmarkStart w:id="243" w:name="_Toc304295541"/>
      <w:bookmarkStart w:id="244" w:name="_Toc312677479"/>
      <w:bookmarkStart w:id="245" w:name="_Toc300934966"/>
      <w:bookmarkStart w:id="246" w:name="_Toc303539123"/>
      <w:bookmarkStart w:id="247" w:name="_Toc297216173"/>
      <w:bookmarkStart w:id="248" w:name="_Toc312678005"/>
      <w:r>
        <w:rPr>
          <w:rFonts w:eastAsia="黑体"/>
          <w:szCs w:val="21"/>
        </w:rPr>
        <w:t>.2 施工进度计划</w:t>
      </w:r>
    </w:p>
    <w:p w14:paraId="5C173B18">
      <w:pPr>
        <w:spacing w:line="288" w:lineRule="auto"/>
        <w:ind w:firstLine="420" w:firstLineChars="200"/>
        <w:jc w:val="left"/>
        <w:rPr>
          <w:rFonts w:eastAsia="仿宋_GB2312"/>
          <w:szCs w:val="21"/>
        </w:rPr>
      </w:pPr>
      <w:r>
        <w:rPr>
          <w:rFonts w:eastAsia="仿宋_GB2312"/>
          <w:szCs w:val="21"/>
        </w:rPr>
        <w:t>7.2.2 施工进度计划的修订</w:t>
      </w:r>
    </w:p>
    <w:p w14:paraId="1010F491">
      <w:pPr>
        <w:spacing w:line="288" w:lineRule="auto"/>
        <w:ind w:firstLine="420" w:firstLineChars="200"/>
        <w:jc w:val="left"/>
        <w:rPr>
          <w:rFonts w:eastAsia="仿宋_GB2312"/>
          <w:szCs w:val="21"/>
        </w:rPr>
      </w:pPr>
      <w:r>
        <w:rPr>
          <w:rFonts w:eastAsia="仿宋_GB2312"/>
          <w:szCs w:val="21"/>
        </w:rPr>
        <w:t>发包人和监理人在收到修订的施工进度计划后确认或提出修改意见的期限：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CDC8C25">
      <w:pPr>
        <w:spacing w:after="120" w:line="288" w:lineRule="auto"/>
        <w:ind w:firstLine="420" w:firstLineChars="200"/>
        <w:rPr>
          <w:rFonts w:eastAsia="黑体"/>
          <w:szCs w:val="21"/>
        </w:rPr>
      </w:pPr>
      <w:r>
        <w:rPr>
          <w:rFonts w:eastAsia="黑体"/>
          <w:szCs w:val="21"/>
        </w:rPr>
        <w:t>7.3 开工</w:t>
      </w:r>
    </w:p>
    <w:p w14:paraId="05877D5E">
      <w:pPr>
        <w:spacing w:line="288" w:lineRule="auto"/>
        <w:ind w:firstLine="420" w:firstLineChars="200"/>
        <w:jc w:val="left"/>
        <w:rPr>
          <w:rFonts w:eastAsia="仿宋_GB2312"/>
          <w:szCs w:val="21"/>
        </w:rPr>
      </w:pPr>
      <w:r>
        <w:rPr>
          <w:rFonts w:eastAsia="仿宋_GB2312"/>
          <w:szCs w:val="21"/>
        </w:rPr>
        <w:t>7.3.1 开工准备</w:t>
      </w:r>
    </w:p>
    <w:p w14:paraId="626225CA">
      <w:pPr>
        <w:spacing w:line="288" w:lineRule="auto"/>
        <w:ind w:firstLine="420" w:firstLineChars="200"/>
        <w:jc w:val="left"/>
        <w:rPr>
          <w:rFonts w:eastAsia="仿宋_GB2312"/>
          <w:szCs w:val="21"/>
          <w:u w:val="single"/>
        </w:rPr>
      </w:pPr>
      <w:r>
        <w:rPr>
          <w:rFonts w:eastAsia="仿宋_GB2312"/>
          <w:szCs w:val="21"/>
        </w:rPr>
        <w:t>关于承包人提交</w:t>
      </w:r>
      <w:r>
        <w:rPr>
          <w:rFonts w:eastAsia="仿宋_GB2312"/>
          <w:kern w:val="0"/>
          <w:szCs w:val="21"/>
        </w:rPr>
        <w:t>工程开工报审表的期限：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BA97A57">
      <w:pPr>
        <w:spacing w:line="288" w:lineRule="auto"/>
        <w:ind w:firstLine="420" w:firstLineChars="200"/>
        <w:jc w:val="left"/>
        <w:rPr>
          <w:rFonts w:eastAsia="仿宋_GB2312"/>
          <w:szCs w:val="21"/>
        </w:rPr>
      </w:pPr>
      <w:r>
        <w:rPr>
          <w:rFonts w:eastAsia="仿宋_GB2312"/>
          <w:szCs w:val="21"/>
        </w:rPr>
        <w:t>关于发包人应完成的其他开工准备工作及期限：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699D56">
      <w:pPr>
        <w:spacing w:line="288" w:lineRule="auto"/>
        <w:ind w:firstLine="420" w:firstLineChars="200"/>
        <w:jc w:val="left"/>
        <w:rPr>
          <w:rFonts w:eastAsia="仿宋_GB2312"/>
          <w:szCs w:val="21"/>
        </w:rPr>
      </w:pPr>
      <w:r>
        <w:rPr>
          <w:rFonts w:eastAsia="仿宋_GB2312"/>
          <w:szCs w:val="21"/>
        </w:rPr>
        <w:t>关于承包人应完成的其他开工准备工作及期限：</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2C3647D9">
      <w:pPr>
        <w:spacing w:line="288" w:lineRule="auto"/>
        <w:ind w:firstLine="420" w:firstLineChars="200"/>
        <w:jc w:val="left"/>
        <w:rPr>
          <w:rFonts w:eastAsia="仿宋_GB2312"/>
          <w:szCs w:val="21"/>
        </w:rPr>
      </w:pPr>
      <w:r>
        <w:rPr>
          <w:rFonts w:eastAsia="仿宋_GB2312"/>
          <w:szCs w:val="21"/>
        </w:rPr>
        <w:t>7.3.2开工通知</w:t>
      </w:r>
    </w:p>
    <w:p w14:paraId="61FFC6FF">
      <w:pPr>
        <w:spacing w:line="288" w:lineRule="auto"/>
        <w:ind w:firstLine="420" w:firstLineChars="200"/>
        <w:jc w:val="left"/>
        <w:rPr>
          <w:rFonts w:eastAsia="仿宋_GB2312"/>
          <w:szCs w:val="21"/>
        </w:rPr>
      </w:pPr>
      <w:r>
        <w:rPr>
          <w:rFonts w:eastAsia="仿宋_GB2312"/>
          <w:szCs w:val="21"/>
        </w:rPr>
        <w:t>因发包人原因造成监理人未能在计划开工日期之日起</w:t>
      </w:r>
      <w:r>
        <w:rPr>
          <w:rFonts w:eastAsia="仿宋_GB2312"/>
          <w:szCs w:val="21"/>
          <w:u w:val="single"/>
        </w:rPr>
        <w:t xml:space="preserve">     </w:t>
      </w:r>
      <w:r>
        <w:rPr>
          <w:rFonts w:eastAsia="仿宋_GB2312"/>
          <w:szCs w:val="21"/>
        </w:rPr>
        <w:t>天内发出开工通知的，承包人有权提出价格调整要求，或者解除合同。</w:t>
      </w:r>
    </w:p>
    <w:bookmarkEnd w:id="242"/>
    <w:bookmarkEnd w:id="243"/>
    <w:bookmarkEnd w:id="244"/>
    <w:bookmarkEnd w:id="245"/>
    <w:bookmarkEnd w:id="246"/>
    <w:bookmarkEnd w:id="247"/>
    <w:bookmarkEnd w:id="248"/>
    <w:p w14:paraId="1A2A785A">
      <w:pPr>
        <w:spacing w:after="120" w:line="288" w:lineRule="auto"/>
        <w:ind w:firstLine="420" w:firstLineChars="200"/>
        <w:rPr>
          <w:rFonts w:eastAsia="黑体"/>
          <w:szCs w:val="21"/>
        </w:rPr>
      </w:pPr>
      <w:r>
        <w:rPr>
          <w:rFonts w:eastAsia="黑体"/>
          <w:szCs w:val="21"/>
        </w:rPr>
        <w:t>7.4 测量放线</w:t>
      </w:r>
    </w:p>
    <w:p w14:paraId="73D55B91">
      <w:pPr>
        <w:spacing w:line="288" w:lineRule="auto"/>
        <w:ind w:firstLine="420" w:firstLineChars="200"/>
        <w:jc w:val="left"/>
        <w:rPr>
          <w:rFonts w:eastAsia="仿宋_GB2312"/>
          <w:szCs w:val="21"/>
          <w:u w:val="single"/>
        </w:rPr>
      </w:pPr>
      <w:r>
        <w:rPr>
          <w:rFonts w:eastAsia="仿宋_GB2312"/>
          <w:szCs w:val="21"/>
        </w:rPr>
        <w:t>7.4.1发包人通过监理人向承包人提供测量基准点、基准线和水准点及其书面资料的期限：</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0944B8DF">
      <w:pPr>
        <w:spacing w:after="120" w:line="288" w:lineRule="auto"/>
        <w:ind w:firstLine="420" w:firstLineChars="200"/>
        <w:rPr>
          <w:rFonts w:eastAsia="黑体"/>
          <w:szCs w:val="21"/>
        </w:rPr>
      </w:pPr>
      <w:r>
        <w:rPr>
          <w:rFonts w:eastAsia="黑体"/>
          <w:szCs w:val="21"/>
        </w:rPr>
        <w:t>7</w:t>
      </w:r>
      <w:bookmarkStart w:id="249" w:name="_Toc297216175"/>
      <w:bookmarkStart w:id="250" w:name="_Toc297123516"/>
      <w:bookmarkStart w:id="251" w:name="_Toc300934968"/>
      <w:bookmarkStart w:id="252" w:name="_Toc312677484"/>
      <w:bookmarkStart w:id="253" w:name="_Toc312678010"/>
      <w:bookmarkStart w:id="254" w:name="_Toc303539125"/>
      <w:bookmarkStart w:id="255" w:name="_Toc304295546"/>
      <w:r>
        <w:rPr>
          <w:rFonts w:eastAsia="黑体"/>
          <w:szCs w:val="21"/>
        </w:rPr>
        <w:t>.5 工期延误</w:t>
      </w:r>
    </w:p>
    <w:bookmarkEnd w:id="249"/>
    <w:bookmarkEnd w:id="250"/>
    <w:bookmarkEnd w:id="251"/>
    <w:bookmarkEnd w:id="252"/>
    <w:bookmarkEnd w:id="253"/>
    <w:bookmarkEnd w:id="254"/>
    <w:bookmarkEnd w:id="255"/>
    <w:p w14:paraId="797F0574">
      <w:pPr>
        <w:spacing w:line="288" w:lineRule="auto"/>
        <w:ind w:firstLine="420" w:firstLineChars="200"/>
        <w:jc w:val="left"/>
        <w:rPr>
          <w:rFonts w:eastAsia="仿宋_GB2312"/>
          <w:szCs w:val="21"/>
        </w:rPr>
      </w:pPr>
      <w:r>
        <w:rPr>
          <w:rFonts w:eastAsia="仿宋_GB2312"/>
          <w:szCs w:val="21"/>
        </w:rPr>
        <w:t>7.5.1 因发包人原因导致工期延误</w:t>
      </w:r>
    </w:p>
    <w:p w14:paraId="4A2963F0">
      <w:pPr>
        <w:spacing w:line="288" w:lineRule="auto"/>
        <w:jc w:val="left"/>
        <w:rPr>
          <w:rFonts w:eastAsia="仿宋_GB2312"/>
          <w:szCs w:val="21"/>
        </w:rPr>
      </w:pPr>
      <w:r>
        <w:rPr>
          <w:rFonts w:eastAsia="仿宋_GB2312"/>
          <w:szCs w:val="21"/>
        </w:rPr>
        <w:t>（7）因发包人原因导致工期延误的其他情形：</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648BBC">
      <w:pPr>
        <w:spacing w:line="288" w:lineRule="auto"/>
        <w:ind w:firstLine="420" w:firstLineChars="200"/>
        <w:jc w:val="left"/>
        <w:rPr>
          <w:rFonts w:eastAsia="仿宋_GB2312"/>
          <w:szCs w:val="21"/>
        </w:rPr>
      </w:pPr>
      <w:r>
        <w:rPr>
          <w:rFonts w:eastAsia="仿宋_GB2312"/>
          <w:szCs w:val="21"/>
        </w:rPr>
        <w:t>7</w:t>
      </w:r>
      <w:bookmarkStart w:id="256" w:name="_Toc312678012"/>
      <w:bookmarkStart w:id="257" w:name="_Toc312677486"/>
      <w:bookmarkStart w:id="258" w:name="_Toc318581169"/>
      <w:bookmarkStart w:id="259" w:name="_Toc304295548"/>
      <w:bookmarkStart w:id="260" w:name="_Toc300934970"/>
      <w:bookmarkStart w:id="261" w:name="_Toc297216177"/>
      <w:bookmarkStart w:id="262" w:name="_Toc303539127"/>
      <w:bookmarkStart w:id="263" w:name="_Toc297123518"/>
      <w:r>
        <w:rPr>
          <w:rFonts w:eastAsia="仿宋_GB2312"/>
          <w:szCs w:val="21"/>
        </w:rPr>
        <w:t>.5.2 因承包人原因导致工期延误</w:t>
      </w:r>
    </w:p>
    <w:bookmarkEnd w:id="256"/>
    <w:bookmarkEnd w:id="257"/>
    <w:bookmarkEnd w:id="258"/>
    <w:p w14:paraId="71285CA3">
      <w:pPr>
        <w:spacing w:line="288" w:lineRule="auto"/>
        <w:ind w:firstLine="420" w:firstLineChars="200"/>
        <w:jc w:val="left"/>
        <w:rPr>
          <w:rFonts w:eastAsia="仿宋_GB2312"/>
          <w:szCs w:val="21"/>
        </w:rPr>
      </w:pPr>
      <w:r>
        <w:rPr>
          <w:rFonts w:eastAsia="仿宋_GB2312"/>
          <w:szCs w:val="21"/>
        </w:rPr>
        <w:t>因</w:t>
      </w:r>
      <w:bookmarkStart w:id="264" w:name="_Toc312677487"/>
      <w:bookmarkStart w:id="265" w:name="_Toc312678013"/>
      <w:bookmarkStart w:id="266" w:name="_Toc318581170"/>
      <w:r>
        <w:rPr>
          <w:rFonts w:eastAsia="仿宋_GB2312"/>
          <w:szCs w:val="21"/>
        </w:rPr>
        <w:t>承包人原因造成工期延误，逾期竣工违约金的计算方法为：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bookmarkEnd w:id="259"/>
      <w:bookmarkEnd w:id="260"/>
      <w:bookmarkEnd w:id="261"/>
      <w:bookmarkEnd w:id="262"/>
      <w:bookmarkEnd w:id="263"/>
      <w:bookmarkEnd w:id="264"/>
      <w:bookmarkEnd w:id="265"/>
    </w:p>
    <w:bookmarkEnd w:id="266"/>
    <w:p w14:paraId="2A18D8FE">
      <w:pPr>
        <w:spacing w:line="288" w:lineRule="auto"/>
        <w:jc w:val="left"/>
        <w:rPr>
          <w:rFonts w:eastAsia="仿宋_GB2312"/>
          <w:szCs w:val="21"/>
        </w:rPr>
      </w:pPr>
      <w:r>
        <w:rPr>
          <w:rFonts w:eastAsia="仿宋_GB2312"/>
          <w:szCs w:val="21"/>
        </w:rPr>
        <w:t>因承包人原因造成工期延误，逾</w:t>
      </w:r>
      <w:bookmarkStart w:id="267" w:name="_Toc312678014"/>
      <w:bookmarkStart w:id="268" w:name="_Toc318581171"/>
      <w:r>
        <w:rPr>
          <w:rFonts w:eastAsia="仿宋_GB2312"/>
          <w:szCs w:val="21"/>
        </w:rPr>
        <w:t>期竣工违约金的上限：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67"/>
    <w:bookmarkEnd w:id="268"/>
    <w:p w14:paraId="2EFEE68C">
      <w:pPr>
        <w:spacing w:after="120" w:line="288" w:lineRule="auto"/>
        <w:ind w:firstLine="420" w:firstLineChars="200"/>
        <w:rPr>
          <w:rFonts w:eastAsia="黑体"/>
          <w:szCs w:val="21"/>
        </w:rPr>
      </w:pPr>
      <w:r>
        <w:rPr>
          <w:rFonts w:eastAsia="黑体"/>
          <w:szCs w:val="21"/>
        </w:rPr>
        <w:t>7</w:t>
      </w:r>
      <w:bookmarkStart w:id="269" w:name="_Toc300934971"/>
      <w:bookmarkStart w:id="270" w:name="_Toc297216178"/>
      <w:bookmarkStart w:id="271" w:name="_Toc303539128"/>
      <w:bookmarkStart w:id="272" w:name="_Toc304295549"/>
      <w:bookmarkStart w:id="273" w:name="_Toc312678015"/>
      <w:bookmarkStart w:id="274" w:name="_Toc297123519"/>
      <w:r>
        <w:rPr>
          <w:rFonts w:eastAsia="黑体"/>
          <w:szCs w:val="21"/>
        </w:rPr>
        <w:t>.6 不</w:t>
      </w:r>
      <w:bookmarkEnd w:id="269"/>
      <w:bookmarkEnd w:id="270"/>
      <w:bookmarkEnd w:id="271"/>
      <w:bookmarkEnd w:id="272"/>
      <w:bookmarkEnd w:id="273"/>
      <w:bookmarkEnd w:id="274"/>
      <w:r>
        <w:rPr>
          <w:rFonts w:eastAsia="黑体"/>
          <w:szCs w:val="21"/>
        </w:rPr>
        <w:t>利物质条件</w:t>
      </w:r>
    </w:p>
    <w:p w14:paraId="2C5F774C">
      <w:pPr>
        <w:spacing w:line="288" w:lineRule="auto"/>
        <w:ind w:firstLine="420" w:firstLineChars="200"/>
        <w:jc w:val="left"/>
        <w:rPr>
          <w:rFonts w:eastAsia="仿宋_GB2312"/>
          <w:szCs w:val="21"/>
        </w:rPr>
      </w:pPr>
      <w:bookmarkStart w:id="275" w:name="_Toc297216179"/>
      <w:bookmarkStart w:id="276" w:name="_Toc300934972"/>
      <w:bookmarkStart w:id="277" w:name="_Toc303539129"/>
      <w:bookmarkStart w:id="278" w:name="_Toc318581172"/>
      <w:bookmarkStart w:id="279" w:name="_Toc297123520"/>
      <w:bookmarkStart w:id="280" w:name="_Toc304295550"/>
      <w:bookmarkStart w:id="281" w:name="_Toc312678016"/>
      <w:r>
        <w:rPr>
          <w:rFonts w:eastAsia="仿宋_GB2312"/>
          <w:szCs w:val="21"/>
        </w:rPr>
        <w:t>不利物质条件的其他情形和有关约定：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275"/>
    <w:bookmarkEnd w:id="276"/>
    <w:bookmarkEnd w:id="277"/>
    <w:bookmarkEnd w:id="278"/>
    <w:bookmarkEnd w:id="279"/>
    <w:bookmarkEnd w:id="280"/>
    <w:bookmarkEnd w:id="281"/>
    <w:p w14:paraId="1349166D">
      <w:pPr>
        <w:spacing w:after="120" w:line="288" w:lineRule="auto"/>
        <w:ind w:firstLine="420" w:firstLineChars="200"/>
        <w:rPr>
          <w:rFonts w:eastAsia="黑体"/>
          <w:szCs w:val="21"/>
        </w:rPr>
      </w:pPr>
      <w:r>
        <w:rPr>
          <w:rFonts w:eastAsia="黑体"/>
          <w:szCs w:val="21"/>
        </w:rPr>
        <w:t>7</w:t>
      </w:r>
      <w:bookmarkStart w:id="282" w:name="_Toc297216180"/>
      <w:bookmarkStart w:id="283" w:name="_Toc300934973"/>
      <w:bookmarkStart w:id="284" w:name="_Toc303539130"/>
      <w:bookmarkStart w:id="285" w:name="_Toc297123521"/>
      <w:bookmarkStart w:id="286" w:name="_Toc312678017"/>
      <w:bookmarkStart w:id="287" w:name="_Toc304295551"/>
      <w:r>
        <w:rPr>
          <w:rFonts w:eastAsia="黑体"/>
          <w:szCs w:val="21"/>
        </w:rPr>
        <w:t>.7异常恶劣的气候条件</w:t>
      </w:r>
    </w:p>
    <w:bookmarkEnd w:id="282"/>
    <w:bookmarkEnd w:id="283"/>
    <w:bookmarkEnd w:id="284"/>
    <w:bookmarkEnd w:id="285"/>
    <w:bookmarkEnd w:id="286"/>
    <w:bookmarkEnd w:id="287"/>
    <w:p w14:paraId="69110B3F">
      <w:pPr>
        <w:spacing w:line="288" w:lineRule="auto"/>
        <w:ind w:firstLine="420" w:firstLineChars="200"/>
        <w:jc w:val="left"/>
        <w:rPr>
          <w:rFonts w:eastAsia="仿宋_GB2312"/>
          <w:szCs w:val="21"/>
        </w:rPr>
      </w:pPr>
      <w:r>
        <w:rPr>
          <w:rFonts w:eastAsia="仿宋_GB2312"/>
          <w:szCs w:val="21"/>
        </w:rPr>
        <w:t>发包人和承包人同意以下情形视为异常恶劣的气候条件：</w:t>
      </w:r>
    </w:p>
    <w:p w14:paraId="432D5027">
      <w:pPr>
        <w:spacing w:line="288" w:lineRule="auto"/>
        <w:ind w:firstLine="420" w:firstLineChars="200"/>
        <w:jc w:val="left"/>
        <w:rPr>
          <w:rFonts w:eastAsia="仿宋_GB2312"/>
          <w:szCs w:val="21"/>
        </w:rPr>
      </w:pPr>
      <w:r>
        <w:rPr>
          <w:rFonts w:eastAsia="仿宋_GB2312"/>
          <w:szCs w:val="21"/>
        </w:rPr>
        <w:t>（1）</w:t>
      </w:r>
      <w:r>
        <w:rPr>
          <w:rFonts w:eastAsia="仿宋_GB2312"/>
          <w:szCs w:val="21"/>
          <w:u w:val="single"/>
        </w:rPr>
        <w:t xml:space="preserve">                                           </w:t>
      </w:r>
      <w:r>
        <w:rPr>
          <w:rFonts w:eastAsia="仿宋_GB2312"/>
          <w:szCs w:val="21"/>
        </w:rPr>
        <w:t>；</w:t>
      </w:r>
    </w:p>
    <w:p w14:paraId="39151259">
      <w:pPr>
        <w:spacing w:line="288" w:lineRule="auto"/>
        <w:ind w:firstLine="420" w:firstLineChars="200"/>
        <w:jc w:val="left"/>
        <w:rPr>
          <w:rFonts w:eastAsia="仿宋_GB2312"/>
          <w:szCs w:val="21"/>
        </w:rPr>
      </w:pPr>
      <w:r>
        <w:rPr>
          <w:rFonts w:eastAsia="仿宋_GB2312"/>
          <w:szCs w:val="21"/>
        </w:rPr>
        <w:t>（2）</w:t>
      </w:r>
      <w:r>
        <w:rPr>
          <w:rFonts w:eastAsia="仿宋_GB2312"/>
          <w:szCs w:val="21"/>
          <w:u w:val="single"/>
        </w:rPr>
        <w:t xml:space="preserve">                                           </w:t>
      </w:r>
      <w:r>
        <w:rPr>
          <w:rFonts w:eastAsia="仿宋_GB2312"/>
          <w:szCs w:val="21"/>
        </w:rPr>
        <w:t>；</w:t>
      </w:r>
    </w:p>
    <w:p w14:paraId="4A7A4C23">
      <w:pPr>
        <w:spacing w:line="288" w:lineRule="auto"/>
        <w:ind w:firstLine="420" w:firstLineChars="200"/>
        <w:jc w:val="left"/>
        <w:rPr>
          <w:rFonts w:eastAsia="仿宋_GB2312"/>
          <w:szCs w:val="21"/>
        </w:rPr>
      </w:pPr>
      <w:r>
        <w:rPr>
          <w:rFonts w:eastAsia="仿宋_GB2312"/>
          <w:szCs w:val="21"/>
        </w:rPr>
        <w:t>（3）</w:t>
      </w:r>
      <w:r>
        <w:rPr>
          <w:rFonts w:eastAsia="仿宋_GB2312"/>
          <w:szCs w:val="21"/>
          <w:u w:val="single"/>
        </w:rPr>
        <w:t xml:space="preserve">                                           </w:t>
      </w:r>
      <w:r>
        <w:rPr>
          <w:rFonts w:eastAsia="仿宋_GB2312"/>
          <w:szCs w:val="21"/>
        </w:rPr>
        <w:t>。</w:t>
      </w:r>
    </w:p>
    <w:p w14:paraId="12F3FF30">
      <w:pPr>
        <w:spacing w:after="120" w:line="288" w:lineRule="auto"/>
        <w:ind w:firstLine="420" w:firstLineChars="200"/>
        <w:outlineLvl w:val="0"/>
        <w:rPr>
          <w:rFonts w:eastAsia="黑体"/>
          <w:szCs w:val="21"/>
        </w:rPr>
      </w:pPr>
      <w:bookmarkStart w:id="288" w:name="_Toc17911"/>
      <w:r>
        <w:rPr>
          <w:rFonts w:eastAsia="黑体"/>
          <w:szCs w:val="21"/>
        </w:rPr>
        <w:t>7.9 提前竣工的奖励</w:t>
      </w:r>
      <w:bookmarkEnd w:id="288"/>
    </w:p>
    <w:p w14:paraId="5B93977D">
      <w:pPr>
        <w:spacing w:line="288" w:lineRule="auto"/>
        <w:ind w:firstLine="420" w:firstLineChars="200"/>
        <w:jc w:val="left"/>
        <w:rPr>
          <w:rFonts w:eastAsia="仿宋_GB2312"/>
          <w:szCs w:val="21"/>
        </w:rPr>
      </w:pPr>
      <w:r>
        <w:rPr>
          <w:rFonts w:eastAsia="仿宋_GB2312"/>
          <w:szCs w:val="21"/>
        </w:rPr>
        <w:t>7.9.2提前竣工的奖励：</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5FBA14E">
      <w:pPr>
        <w:pStyle w:val="7"/>
        <w:spacing w:before="120" w:after="120" w:line="288" w:lineRule="auto"/>
        <w:rPr>
          <w:rFonts w:ascii="Times New Roman" w:hAnsi="Times New Roman"/>
          <w:b w:val="0"/>
          <w:sz w:val="21"/>
          <w:szCs w:val="21"/>
        </w:rPr>
      </w:pPr>
      <w:bookmarkStart w:id="289" w:name="_Toc351203640"/>
      <w:r>
        <w:rPr>
          <w:rFonts w:ascii="Times New Roman" w:hAnsi="Times New Roman"/>
          <w:b w:val="0"/>
          <w:sz w:val="21"/>
          <w:szCs w:val="21"/>
        </w:rPr>
        <w:t>8. 材料与设备</w:t>
      </w:r>
      <w:bookmarkEnd w:id="289"/>
    </w:p>
    <w:bookmarkEnd w:id="221"/>
    <w:bookmarkEnd w:id="222"/>
    <w:bookmarkEnd w:id="223"/>
    <w:bookmarkEnd w:id="224"/>
    <w:bookmarkEnd w:id="225"/>
    <w:bookmarkEnd w:id="226"/>
    <w:bookmarkEnd w:id="227"/>
    <w:bookmarkEnd w:id="228"/>
    <w:bookmarkEnd w:id="229"/>
    <w:bookmarkEnd w:id="230"/>
    <w:p w14:paraId="34D0FE4E">
      <w:pPr>
        <w:spacing w:after="120" w:line="288" w:lineRule="auto"/>
        <w:ind w:firstLine="420" w:firstLineChars="200"/>
        <w:rPr>
          <w:rFonts w:eastAsia="黑体"/>
          <w:szCs w:val="21"/>
        </w:rPr>
      </w:pPr>
      <w:r>
        <w:rPr>
          <w:rFonts w:eastAsia="黑体"/>
          <w:szCs w:val="21"/>
        </w:rPr>
        <w:t>8</w:t>
      </w:r>
      <w:bookmarkStart w:id="290" w:name="_Toc297123527"/>
      <w:bookmarkStart w:id="291" w:name="_Toc312678019"/>
      <w:bookmarkStart w:id="292" w:name="_Toc292559372"/>
      <w:bookmarkStart w:id="293" w:name="_Toc296346668"/>
      <w:bookmarkStart w:id="294" w:name="_Toc297048353"/>
      <w:bookmarkStart w:id="295" w:name="_Toc296890995"/>
      <w:bookmarkStart w:id="296" w:name="_Toc300934979"/>
      <w:bookmarkStart w:id="297" w:name="_Toc297216186"/>
      <w:bookmarkStart w:id="298" w:name="_Toc303539136"/>
      <w:bookmarkStart w:id="299" w:name="_Toc312677493"/>
      <w:bookmarkStart w:id="300" w:name="_Toc296503167"/>
      <w:bookmarkStart w:id="301" w:name="_Toc297120467"/>
      <w:bookmarkStart w:id="302" w:name="_Toc280868654"/>
      <w:bookmarkStart w:id="303" w:name="_Toc296944506"/>
      <w:bookmarkStart w:id="304" w:name="_Toc292559877"/>
      <w:bookmarkStart w:id="305" w:name="_Toc296347166"/>
      <w:bookmarkStart w:id="306" w:name="_Toc296891207"/>
      <w:bookmarkStart w:id="307" w:name="_Toc304295556"/>
      <w:bookmarkStart w:id="308" w:name="_Toc280868656"/>
      <w:bookmarkStart w:id="309" w:name="_Toc267251424"/>
      <w:bookmarkStart w:id="310" w:name="_Toc280868655"/>
      <w:r>
        <w:rPr>
          <w:rFonts w:eastAsia="黑体"/>
          <w:szCs w:val="21"/>
        </w:rPr>
        <w:t>.4材料与工程设备的保管与使用</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14:paraId="03850121">
      <w:pPr>
        <w:spacing w:line="288" w:lineRule="auto"/>
        <w:jc w:val="left"/>
        <w:rPr>
          <w:rFonts w:eastAsia="仿宋_GB2312"/>
          <w:szCs w:val="21"/>
        </w:rPr>
      </w:pPr>
      <w:r>
        <w:rPr>
          <w:rFonts w:eastAsia="仿宋_GB2312"/>
          <w:szCs w:val="21"/>
        </w:rPr>
        <w:t>8</w:t>
      </w:r>
      <w:bookmarkStart w:id="311" w:name="_Toc292559878"/>
      <w:bookmarkStart w:id="312" w:name="_Toc292559373"/>
      <w:bookmarkStart w:id="313" w:name="_Toc318581173"/>
      <w:bookmarkStart w:id="314" w:name="_Toc296891208"/>
      <w:bookmarkStart w:id="315" w:name="_Toc297120468"/>
      <w:bookmarkStart w:id="316" w:name="_Toc297123528"/>
      <w:bookmarkStart w:id="317" w:name="_Toc304295557"/>
      <w:bookmarkStart w:id="318" w:name="_Toc312678020"/>
      <w:bookmarkStart w:id="319" w:name="_Toc300934980"/>
      <w:bookmarkStart w:id="320" w:name="_Toc297216187"/>
      <w:bookmarkStart w:id="321" w:name="_Toc297048354"/>
      <w:bookmarkStart w:id="322" w:name="_Toc296944507"/>
      <w:bookmarkStart w:id="323" w:name="_Toc312677494"/>
      <w:bookmarkStart w:id="324" w:name="_Toc296890996"/>
      <w:bookmarkStart w:id="325" w:name="_Toc296503168"/>
      <w:bookmarkStart w:id="326" w:name="_Toc296346669"/>
      <w:bookmarkStart w:id="327" w:name="_Toc296347167"/>
      <w:bookmarkStart w:id="328" w:name="_Toc303539137"/>
      <w:r>
        <w:rPr>
          <w:rFonts w:eastAsia="仿宋_GB2312"/>
          <w:szCs w:val="21"/>
        </w:rPr>
        <w:t>.4.1发包人供应的材料设备的保管费用的承担：</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bookmarkEnd w:id="311"/>
      <w:bookmarkEnd w:id="312"/>
    </w:p>
    <w:p w14:paraId="3470051F">
      <w:pPr>
        <w:spacing w:after="120" w:line="288" w:lineRule="auto"/>
        <w:ind w:firstLine="420" w:firstLineChars="200"/>
        <w:outlineLvl w:val="0"/>
        <w:rPr>
          <w:rFonts w:eastAsia="黑体"/>
          <w:szCs w:val="21"/>
        </w:rPr>
      </w:pPr>
      <w:bookmarkStart w:id="329" w:name="_Toc3437"/>
      <w:r>
        <w:rPr>
          <w:rFonts w:eastAsia="黑体"/>
          <w:szCs w:val="21"/>
        </w:rPr>
        <w:t>8.6 样品</w:t>
      </w:r>
      <w:bookmarkEnd w:id="329"/>
    </w:p>
    <w:p w14:paraId="5301BC8F">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8.6.1</w:t>
      </w:r>
      <w:r>
        <w:rPr>
          <w:rFonts w:eastAsia="仿宋_GB2312"/>
          <w:kern w:val="0"/>
          <w:szCs w:val="21"/>
        </w:rPr>
        <w:tab/>
      </w:r>
      <w:r>
        <w:rPr>
          <w:rFonts w:eastAsia="仿宋_GB2312"/>
          <w:kern w:val="0"/>
          <w:szCs w:val="21"/>
        </w:rPr>
        <w:t>样品的报送</w:t>
      </w:r>
      <w:r>
        <w:rPr>
          <w:rFonts w:hint="eastAsia" w:eastAsia="仿宋_GB2312"/>
          <w:kern w:val="0"/>
          <w:szCs w:val="21"/>
        </w:rPr>
        <w:t>与封存</w:t>
      </w:r>
    </w:p>
    <w:p w14:paraId="0760D069">
      <w:pPr>
        <w:autoSpaceDE w:val="0"/>
        <w:autoSpaceDN w:val="0"/>
        <w:adjustRightInd w:val="0"/>
        <w:spacing w:line="288" w:lineRule="auto"/>
        <w:jc w:val="left"/>
        <w:rPr>
          <w:rFonts w:eastAsia="仿宋_GB2312"/>
          <w:szCs w:val="21"/>
        </w:rPr>
      </w:pPr>
      <w:r>
        <w:rPr>
          <w:rFonts w:eastAsia="仿宋_GB2312"/>
          <w:kern w:val="0"/>
          <w:szCs w:val="21"/>
        </w:rPr>
        <w:t>需要承包人报送样品的材料或工程设备，样品的种类、名称、规格、数量要求：</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1EB12CA">
      <w:pPr>
        <w:spacing w:after="120" w:line="288" w:lineRule="auto"/>
        <w:ind w:firstLine="420" w:firstLineChars="200"/>
        <w:outlineLvl w:val="0"/>
        <w:rPr>
          <w:rFonts w:eastAsia="黑体"/>
          <w:szCs w:val="21"/>
        </w:rPr>
      </w:pPr>
      <w:bookmarkStart w:id="330" w:name="_Toc13656"/>
      <w:r>
        <w:rPr>
          <w:rFonts w:eastAsia="黑体"/>
          <w:szCs w:val="21"/>
        </w:rPr>
        <w:t>8.8 施工设备和临时设施</w:t>
      </w:r>
      <w:bookmarkEnd w:id="330"/>
    </w:p>
    <w:p w14:paraId="0AA47CAF">
      <w:pPr>
        <w:autoSpaceDE w:val="0"/>
        <w:autoSpaceDN w:val="0"/>
        <w:adjustRightInd w:val="0"/>
        <w:spacing w:line="288" w:lineRule="auto"/>
        <w:ind w:firstLine="420" w:firstLineChars="200"/>
        <w:jc w:val="left"/>
        <w:rPr>
          <w:rFonts w:eastAsia="仿宋_GB2312"/>
          <w:szCs w:val="21"/>
        </w:rPr>
      </w:pPr>
      <w:r>
        <w:rPr>
          <w:rFonts w:eastAsia="仿宋_GB2312"/>
          <w:szCs w:val="21"/>
        </w:rPr>
        <w:t>8.8.1 承包人提供的施工设备和临时设施</w:t>
      </w:r>
    </w:p>
    <w:p w14:paraId="457B1789">
      <w:pPr>
        <w:autoSpaceDE w:val="0"/>
        <w:autoSpaceDN w:val="0"/>
        <w:adjustRightInd w:val="0"/>
        <w:spacing w:line="288" w:lineRule="auto"/>
        <w:jc w:val="left"/>
        <w:rPr>
          <w:rFonts w:eastAsia="仿宋_GB2312"/>
          <w:szCs w:val="21"/>
        </w:rPr>
      </w:pPr>
      <w:r>
        <w:rPr>
          <w:rFonts w:eastAsia="仿宋_GB2312"/>
          <w:szCs w:val="21"/>
        </w:rPr>
        <w:t>关于修建临时设施费用承担的约定：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428C1188">
      <w:pPr>
        <w:pStyle w:val="7"/>
        <w:spacing w:before="120" w:after="120" w:line="288" w:lineRule="auto"/>
        <w:rPr>
          <w:rFonts w:ascii="Times New Roman" w:hAnsi="Times New Roman"/>
          <w:b w:val="0"/>
          <w:sz w:val="21"/>
          <w:szCs w:val="21"/>
        </w:rPr>
      </w:pPr>
      <w:bookmarkStart w:id="331" w:name="_Toc351203641"/>
      <w:r>
        <w:rPr>
          <w:rFonts w:ascii="Times New Roman" w:hAnsi="Times New Roman"/>
          <w:b w:val="0"/>
          <w:sz w:val="21"/>
          <w:szCs w:val="21"/>
        </w:rPr>
        <w:t>9</w:t>
      </w:r>
      <w:bookmarkEnd w:id="308"/>
      <w:bookmarkEnd w:id="309"/>
      <w:bookmarkEnd w:id="310"/>
      <w:bookmarkStart w:id="332" w:name="_Toc312678021"/>
      <w:bookmarkStart w:id="333" w:name="_Toc304295559"/>
      <w:bookmarkStart w:id="334" w:name="_Toc312677495"/>
      <w:bookmarkStart w:id="335" w:name="_Toc303539139"/>
      <w:bookmarkStart w:id="336" w:name="_Toc297216192"/>
      <w:bookmarkStart w:id="337" w:name="_Toc297123533"/>
      <w:bookmarkStart w:id="338" w:name="_Toc300934982"/>
      <w:bookmarkStart w:id="339" w:name="_Toc296503173"/>
      <w:bookmarkStart w:id="340" w:name="_Toc297048359"/>
      <w:bookmarkStart w:id="341" w:name="_Toc296891001"/>
      <w:bookmarkStart w:id="342" w:name="_Toc296346674"/>
      <w:bookmarkStart w:id="343" w:name="_Toc296347172"/>
      <w:bookmarkStart w:id="344" w:name="_Toc296891213"/>
      <w:bookmarkStart w:id="345" w:name="_Toc296944512"/>
      <w:bookmarkStart w:id="346" w:name="_Toc267251427"/>
      <w:bookmarkStart w:id="347" w:name="_Toc297120473"/>
      <w:bookmarkStart w:id="348" w:name="_Toc267251428"/>
      <w:bookmarkStart w:id="349" w:name="_Toc292559378"/>
      <w:bookmarkStart w:id="350" w:name="_Toc292559883"/>
      <w:r>
        <w:rPr>
          <w:rFonts w:ascii="Times New Roman" w:hAnsi="Times New Roman"/>
          <w:b w:val="0"/>
          <w:sz w:val="21"/>
          <w:szCs w:val="21"/>
        </w:rPr>
        <w:t>. 试验与检验</w:t>
      </w:r>
      <w:bookmarkEnd w:id="331"/>
    </w:p>
    <w:bookmarkEnd w:id="332"/>
    <w:bookmarkEnd w:id="333"/>
    <w:bookmarkEnd w:id="334"/>
    <w:bookmarkEnd w:id="335"/>
    <w:bookmarkEnd w:id="336"/>
    <w:bookmarkEnd w:id="337"/>
    <w:bookmarkEnd w:id="338"/>
    <w:p w14:paraId="4F919E6C">
      <w:pPr>
        <w:spacing w:after="120" w:line="288" w:lineRule="auto"/>
        <w:ind w:firstLine="420" w:firstLineChars="200"/>
        <w:rPr>
          <w:rFonts w:eastAsia="黑体"/>
          <w:szCs w:val="21"/>
        </w:rPr>
      </w:pPr>
      <w:r>
        <w:rPr>
          <w:rFonts w:eastAsia="黑体"/>
          <w:szCs w:val="21"/>
        </w:rPr>
        <w:t>9</w:t>
      </w:r>
      <w:bookmarkStart w:id="351" w:name="_Toc297216193"/>
      <w:bookmarkStart w:id="352" w:name="_Toc312678022"/>
      <w:bookmarkStart w:id="353" w:name="_Toc297123534"/>
      <w:bookmarkStart w:id="354" w:name="_Toc300934983"/>
      <w:bookmarkStart w:id="355" w:name="_Toc312677496"/>
      <w:bookmarkStart w:id="356" w:name="_Toc304295560"/>
      <w:bookmarkStart w:id="357" w:name="_Toc303539140"/>
      <w:r>
        <w:rPr>
          <w:rFonts w:eastAsia="黑体"/>
          <w:szCs w:val="21"/>
        </w:rPr>
        <w:t>.1试验设备与试验人员</w:t>
      </w:r>
    </w:p>
    <w:bookmarkEnd w:id="351"/>
    <w:bookmarkEnd w:id="352"/>
    <w:bookmarkEnd w:id="353"/>
    <w:bookmarkEnd w:id="354"/>
    <w:bookmarkEnd w:id="355"/>
    <w:bookmarkEnd w:id="356"/>
    <w:bookmarkEnd w:id="357"/>
    <w:p w14:paraId="4D45BEDF">
      <w:pPr>
        <w:spacing w:line="288" w:lineRule="auto"/>
        <w:ind w:firstLine="420" w:firstLineChars="200"/>
        <w:jc w:val="left"/>
        <w:rPr>
          <w:rFonts w:eastAsia="仿宋_GB2312"/>
          <w:szCs w:val="21"/>
        </w:rPr>
      </w:pPr>
      <w:r>
        <w:rPr>
          <w:rFonts w:eastAsia="仿宋_GB2312"/>
          <w:szCs w:val="21"/>
        </w:rPr>
        <w:t>9</w:t>
      </w:r>
      <w:bookmarkStart w:id="358" w:name="_Toc312678023"/>
      <w:bookmarkStart w:id="359" w:name="_Toc303539141"/>
      <w:bookmarkStart w:id="360" w:name="_Toc300934984"/>
      <w:bookmarkStart w:id="361" w:name="_Toc297123535"/>
      <w:bookmarkStart w:id="362" w:name="_Toc297216194"/>
      <w:bookmarkStart w:id="363" w:name="_Toc304295561"/>
      <w:bookmarkStart w:id="364" w:name="_Toc312677497"/>
      <w:bookmarkStart w:id="365" w:name="_Toc318581174"/>
      <w:r>
        <w:rPr>
          <w:rFonts w:eastAsia="仿宋_GB2312"/>
          <w:szCs w:val="21"/>
        </w:rPr>
        <w:t>.1.2 试验设备</w:t>
      </w:r>
    </w:p>
    <w:p w14:paraId="02FE9D00">
      <w:pPr>
        <w:spacing w:line="288" w:lineRule="auto"/>
        <w:jc w:val="left"/>
        <w:rPr>
          <w:rFonts w:eastAsia="仿宋_GB2312"/>
          <w:szCs w:val="21"/>
        </w:rPr>
      </w:pPr>
      <w:r>
        <w:rPr>
          <w:rFonts w:eastAsia="仿宋_GB2312"/>
          <w:szCs w:val="21"/>
        </w:rPr>
        <w:t>施工现场需要配置的试验场所：</w:t>
      </w:r>
      <w:bookmarkEnd w:id="358"/>
      <w:bookmarkEnd w:id="359"/>
      <w:bookmarkEnd w:id="360"/>
      <w:bookmarkEnd w:id="361"/>
      <w:bookmarkEnd w:id="362"/>
      <w:bookmarkEnd w:id="363"/>
      <w:bookmarkEnd w:id="364"/>
      <w:bookmarkStart w:id="366" w:name="_Toc312677498"/>
      <w:bookmarkStart w:id="367" w:name="_Toc303539142"/>
      <w:bookmarkStart w:id="368" w:name="_Toc300934985"/>
      <w:bookmarkStart w:id="369" w:name="_Toc304295562"/>
      <w:bookmarkStart w:id="370" w:name="_Toc297216195"/>
      <w:bookmarkStart w:id="371" w:name="_Toc297123536"/>
      <w:bookmarkStart w:id="372" w:name="_Toc312678024"/>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r>
        <w:rPr>
          <w:rFonts w:hint="eastAsia" w:eastAsia="仿宋_GB2312"/>
          <w:szCs w:val="21"/>
        </w:rPr>
        <w:t xml:space="preserve"> </w:t>
      </w:r>
    </w:p>
    <w:p w14:paraId="768ADCE5">
      <w:pPr>
        <w:spacing w:line="288" w:lineRule="auto"/>
        <w:jc w:val="left"/>
        <w:rPr>
          <w:rFonts w:eastAsia="仿宋_GB2312"/>
          <w:szCs w:val="21"/>
        </w:rPr>
      </w:pPr>
      <w:r>
        <w:rPr>
          <w:rFonts w:eastAsia="仿宋_GB2312"/>
          <w:szCs w:val="21"/>
        </w:rPr>
        <w:t>施工现场需要配备的试验设备：</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120541D">
      <w:pPr>
        <w:spacing w:line="288" w:lineRule="auto"/>
        <w:jc w:val="left"/>
        <w:rPr>
          <w:rFonts w:eastAsia="仿宋_GB2312"/>
          <w:szCs w:val="21"/>
        </w:rPr>
      </w:pPr>
      <w:r>
        <w:rPr>
          <w:rFonts w:eastAsia="仿宋_GB2312"/>
          <w:szCs w:val="21"/>
        </w:rPr>
        <w:t>施工现场需要具备的其他试验条件：</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821C16">
      <w:pPr>
        <w:spacing w:after="120" w:line="288" w:lineRule="auto"/>
        <w:ind w:firstLine="420" w:firstLineChars="200"/>
        <w:outlineLvl w:val="0"/>
        <w:rPr>
          <w:rFonts w:eastAsia="黑体"/>
          <w:szCs w:val="21"/>
        </w:rPr>
      </w:pPr>
      <w:bookmarkStart w:id="373" w:name="_Toc31393"/>
      <w:r>
        <w:rPr>
          <w:rFonts w:eastAsia="黑体"/>
          <w:szCs w:val="21"/>
        </w:rPr>
        <w:t>9.4 现场工艺试验</w:t>
      </w:r>
      <w:bookmarkEnd w:id="373"/>
      <w:r>
        <w:rPr>
          <w:rFonts w:hint="eastAsia" w:eastAsia="黑体"/>
          <w:szCs w:val="21"/>
        </w:rPr>
        <w:t xml:space="preserve"> </w:t>
      </w:r>
    </w:p>
    <w:p w14:paraId="3DD53C89">
      <w:pPr>
        <w:spacing w:line="288" w:lineRule="auto"/>
        <w:jc w:val="left"/>
        <w:rPr>
          <w:rFonts w:eastAsia="仿宋_GB2312"/>
          <w:szCs w:val="21"/>
        </w:rPr>
      </w:pPr>
      <w:r>
        <w:rPr>
          <w:rFonts w:eastAsia="仿宋_GB2312"/>
          <w:szCs w:val="21"/>
        </w:rPr>
        <w:t>现场工艺试验的有关约定：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65"/>
    <w:bookmarkEnd w:id="366"/>
    <w:bookmarkEnd w:id="367"/>
    <w:bookmarkEnd w:id="368"/>
    <w:bookmarkEnd w:id="369"/>
    <w:bookmarkEnd w:id="370"/>
    <w:bookmarkEnd w:id="371"/>
    <w:bookmarkEnd w:id="372"/>
    <w:p w14:paraId="41E3BBF3">
      <w:pPr>
        <w:pStyle w:val="7"/>
        <w:spacing w:before="120" w:after="120" w:line="288" w:lineRule="auto"/>
        <w:rPr>
          <w:rFonts w:ascii="Times New Roman" w:hAnsi="Times New Roman"/>
          <w:b w:val="0"/>
          <w:sz w:val="21"/>
          <w:szCs w:val="21"/>
        </w:rPr>
      </w:pPr>
      <w:bookmarkStart w:id="374" w:name="_Toc351203642"/>
      <w:r>
        <w:rPr>
          <w:rFonts w:ascii="Times New Roman" w:hAnsi="Times New Roman"/>
          <w:b w:val="0"/>
          <w:sz w:val="21"/>
          <w:szCs w:val="21"/>
        </w:rPr>
        <w:t>1</w:t>
      </w:r>
      <w:bookmarkEnd w:id="339"/>
      <w:bookmarkEnd w:id="340"/>
      <w:bookmarkEnd w:id="341"/>
      <w:bookmarkEnd w:id="342"/>
      <w:bookmarkEnd w:id="343"/>
      <w:bookmarkEnd w:id="344"/>
      <w:bookmarkEnd w:id="345"/>
      <w:bookmarkEnd w:id="346"/>
      <w:bookmarkEnd w:id="347"/>
      <w:bookmarkEnd w:id="348"/>
      <w:bookmarkEnd w:id="349"/>
      <w:bookmarkEnd w:id="350"/>
      <w:bookmarkStart w:id="375" w:name="_Toc297120493"/>
      <w:bookmarkStart w:id="376" w:name="_Toc296347192"/>
      <w:bookmarkStart w:id="377" w:name="_Toc304295566"/>
      <w:bookmarkStart w:id="378" w:name="_Toc297123540"/>
      <w:bookmarkStart w:id="379" w:name="_Toc297048379"/>
      <w:bookmarkStart w:id="380" w:name="_Toc292559398"/>
      <w:bookmarkStart w:id="381" w:name="_Toc296944532"/>
      <w:bookmarkStart w:id="382" w:name="_Toc303539146"/>
      <w:bookmarkStart w:id="383" w:name="_Toc297216199"/>
      <w:bookmarkStart w:id="384" w:name="_Toc296891233"/>
      <w:bookmarkStart w:id="385" w:name="_Toc296891021"/>
      <w:bookmarkStart w:id="386" w:name="_Toc296503193"/>
      <w:bookmarkStart w:id="387" w:name="_Toc292559903"/>
      <w:bookmarkStart w:id="388" w:name="_Toc296346694"/>
      <w:bookmarkStart w:id="389" w:name="_Toc300934989"/>
      <w:bookmarkStart w:id="390" w:name="_Toc312677499"/>
      <w:bookmarkStart w:id="391" w:name="_Toc312678025"/>
      <w:bookmarkStart w:id="392" w:name="_Toc267251435"/>
      <w:bookmarkStart w:id="393" w:name="_Toc267251441"/>
      <w:bookmarkStart w:id="394" w:name="_Toc267251437"/>
      <w:bookmarkStart w:id="395" w:name="_Toc267251440"/>
      <w:bookmarkStart w:id="396" w:name="_Toc267251433"/>
      <w:bookmarkStart w:id="397" w:name="_Toc267251439"/>
      <w:bookmarkStart w:id="398" w:name="_Toc267251442"/>
      <w:r>
        <w:rPr>
          <w:rFonts w:ascii="Times New Roman" w:hAnsi="Times New Roman"/>
          <w:b w:val="0"/>
          <w:sz w:val="21"/>
          <w:szCs w:val="21"/>
        </w:rPr>
        <w:t>0. 变更</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bookmarkEnd w:id="390"/>
    <w:bookmarkEnd w:id="391"/>
    <w:p w14:paraId="4EE3AF3B">
      <w:pPr>
        <w:spacing w:after="120" w:line="288" w:lineRule="auto"/>
        <w:ind w:firstLine="420" w:firstLineChars="200"/>
        <w:rPr>
          <w:rFonts w:eastAsia="黑体"/>
          <w:szCs w:val="21"/>
        </w:rPr>
      </w:pPr>
      <w:r>
        <w:rPr>
          <w:rFonts w:eastAsia="黑体"/>
          <w:szCs w:val="21"/>
        </w:rPr>
        <w:t>1</w:t>
      </w:r>
      <w:bookmarkStart w:id="399" w:name="_Toc297216200"/>
      <w:bookmarkStart w:id="400" w:name="_Toc296503194"/>
      <w:bookmarkStart w:id="401" w:name="_Toc296891022"/>
      <w:bookmarkStart w:id="402" w:name="_Toc296347193"/>
      <w:bookmarkStart w:id="403" w:name="_Toc296944533"/>
      <w:bookmarkStart w:id="404" w:name="_Toc303539147"/>
      <w:bookmarkStart w:id="405" w:name="_Toc300934990"/>
      <w:bookmarkStart w:id="406" w:name="_Toc297048380"/>
      <w:bookmarkStart w:id="407" w:name="_Toc304295567"/>
      <w:bookmarkStart w:id="408" w:name="_Toc296346695"/>
      <w:bookmarkStart w:id="409" w:name="_Toc292559399"/>
      <w:bookmarkStart w:id="410" w:name="_Toc292559904"/>
      <w:bookmarkStart w:id="411" w:name="_Toc297120494"/>
      <w:bookmarkStart w:id="412" w:name="_Toc312678026"/>
      <w:bookmarkStart w:id="413" w:name="_Toc297123541"/>
      <w:bookmarkStart w:id="414" w:name="_Toc312677500"/>
      <w:bookmarkStart w:id="415" w:name="_Toc296891234"/>
      <w:r>
        <w:rPr>
          <w:rFonts w:eastAsia="黑体"/>
          <w:szCs w:val="21"/>
        </w:rPr>
        <w:t>0.1变更的范围</w:t>
      </w:r>
    </w:p>
    <w:p w14:paraId="1009823F">
      <w:pPr>
        <w:spacing w:line="288" w:lineRule="auto"/>
        <w:jc w:val="left"/>
        <w:rPr>
          <w:rFonts w:eastAsia="仿宋_GB2312"/>
          <w:szCs w:val="21"/>
        </w:rPr>
      </w:pPr>
      <w:r>
        <w:rPr>
          <w:rFonts w:eastAsia="仿宋_GB2312"/>
          <w:szCs w:val="21"/>
        </w:rPr>
        <w:t>关于变更的范围的约定：</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594358C9">
      <w:pPr>
        <w:spacing w:after="120" w:line="288" w:lineRule="auto"/>
        <w:ind w:firstLine="420" w:firstLineChars="200"/>
        <w:outlineLvl w:val="0"/>
        <w:rPr>
          <w:rFonts w:eastAsia="黑体"/>
          <w:szCs w:val="21"/>
        </w:rPr>
      </w:pPr>
      <w:bookmarkStart w:id="416" w:name="_Toc3035"/>
      <w:r>
        <w:rPr>
          <w:rFonts w:eastAsia="黑体"/>
          <w:szCs w:val="21"/>
        </w:rPr>
        <w:t>10.4 变更估价</w:t>
      </w:r>
      <w:bookmarkEnd w:id="416"/>
    </w:p>
    <w:p w14:paraId="36AE769A">
      <w:pPr>
        <w:spacing w:line="288" w:lineRule="auto"/>
        <w:ind w:firstLine="420" w:firstLineChars="200"/>
        <w:jc w:val="left"/>
        <w:rPr>
          <w:rFonts w:eastAsia="仿宋_GB2312"/>
          <w:szCs w:val="21"/>
        </w:rPr>
      </w:pPr>
      <w:r>
        <w:rPr>
          <w:rFonts w:hint="eastAsia" w:eastAsia="仿宋_GB2312"/>
          <w:szCs w:val="21"/>
        </w:rPr>
        <w:t>10.4.1 变更估价原则</w:t>
      </w:r>
    </w:p>
    <w:p w14:paraId="182EA288">
      <w:pPr>
        <w:spacing w:line="288" w:lineRule="auto"/>
        <w:jc w:val="left"/>
        <w:rPr>
          <w:rFonts w:eastAsia="仿宋_GB2312"/>
          <w:szCs w:val="21"/>
          <w:u w:val="single"/>
        </w:rPr>
      </w:pPr>
      <w:r>
        <w:rPr>
          <w:rFonts w:eastAsia="仿宋_GB2312"/>
          <w:szCs w:val="21"/>
        </w:rPr>
        <w:t xml:space="preserve">关于变更估价的约定: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A72EFD">
      <w:pPr>
        <w:spacing w:after="120" w:line="288" w:lineRule="auto"/>
        <w:ind w:firstLine="420" w:firstLineChars="200"/>
        <w:rPr>
          <w:rFonts w:eastAsia="黑体"/>
          <w:szCs w:val="21"/>
        </w:rPr>
      </w:pPr>
      <w:r>
        <w:rPr>
          <w:rFonts w:eastAsia="黑体"/>
          <w:szCs w:val="21"/>
        </w:rPr>
        <w:t>1</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7" w:name="_Toc297120497"/>
      <w:bookmarkStart w:id="418" w:name="_Toc296347196"/>
      <w:bookmarkStart w:id="419" w:name="_Toc303539150"/>
      <w:bookmarkStart w:id="420" w:name="_Toc296944536"/>
      <w:bookmarkStart w:id="421" w:name="_Toc297123544"/>
      <w:bookmarkStart w:id="422" w:name="_Toc296503197"/>
      <w:bookmarkStart w:id="423" w:name="_Toc297216203"/>
      <w:bookmarkStart w:id="424" w:name="_Toc292559907"/>
      <w:bookmarkStart w:id="425" w:name="_Toc296346698"/>
      <w:bookmarkStart w:id="426" w:name="_Toc297048383"/>
      <w:bookmarkStart w:id="427" w:name="_Toc296891237"/>
      <w:bookmarkStart w:id="428" w:name="_Toc296891025"/>
      <w:bookmarkStart w:id="429" w:name="_Toc292559402"/>
      <w:bookmarkStart w:id="430" w:name="_Toc300934993"/>
      <w:bookmarkStart w:id="431" w:name="_Toc312678029"/>
      <w:bookmarkStart w:id="432" w:name="_Toc312677503"/>
      <w:bookmarkStart w:id="433" w:name="_Toc304295570"/>
      <w:r>
        <w:rPr>
          <w:rFonts w:eastAsia="黑体"/>
          <w:szCs w:val="21"/>
        </w:rPr>
        <w:t>0.5承</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Start w:id="434" w:name="_Toc292559913"/>
      <w:bookmarkStart w:id="435" w:name="_Toc297048389"/>
      <w:bookmarkStart w:id="436" w:name="_Toc296891243"/>
      <w:bookmarkStart w:id="437" w:name="_Toc296346704"/>
      <w:bookmarkStart w:id="438" w:name="_Toc297216204"/>
      <w:bookmarkStart w:id="439" w:name="_Toc297123545"/>
      <w:bookmarkStart w:id="440" w:name="_Toc296944542"/>
      <w:bookmarkStart w:id="441" w:name="_Toc300934994"/>
      <w:bookmarkStart w:id="442" w:name="_Toc292559408"/>
      <w:bookmarkStart w:id="443" w:name="_Toc303539151"/>
      <w:bookmarkStart w:id="444" w:name="_Toc297120503"/>
      <w:bookmarkStart w:id="445" w:name="_Toc296347202"/>
      <w:bookmarkStart w:id="446" w:name="_Toc296503203"/>
      <w:bookmarkStart w:id="447" w:name="_Toc296891031"/>
      <w:r>
        <w:rPr>
          <w:rFonts w:eastAsia="黑体"/>
          <w:szCs w:val="21"/>
        </w:rPr>
        <w:t>包人的合理化建议</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402E869A">
      <w:pPr>
        <w:spacing w:line="288" w:lineRule="auto"/>
        <w:ind w:firstLine="420" w:firstLineChars="200"/>
        <w:jc w:val="left"/>
        <w:rPr>
          <w:rFonts w:eastAsia="仿宋_GB2312"/>
          <w:szCs w:val="21"/>
        </w:rPr>
      </w:pPr>
      <w:r>
        <w:rPr>
          <w:rFonts w:eastAsia="仿宋_GB2312"/>
          <w:szCs w:val="21"/>
        </w:rPr>
        <w:t>监理人审查承包人合理化建议的期限：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DD8E3A0">
      <w:pPr>
        <w:spacing w:line="288" w:lineRule="auto"/>
        <w:ind w:firstLine="420" w:firstLineChars="200"/>
        <w:jc w:val="left"/>
        <w:rPr>
          <w:rFonts w:eastAsia="仿宋_GB2312"/>
          <w:szCs w:val="21"/>
        </w:rPr>
      </w:pPr>
      <w:r>
        <w:rPr>
          <w:rFonts w:eastAsia="仿宋_GB2312"/>
          <w:szCs w:val="21"/>
        </w:rPr>
        <w:t>发包人审批承包人合理化建议的期限：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EA52D73">
      <w:pPr>
        <w:spacing w:line="288" w:lineRule="auto"/>
        <w:jc w:val="left"/>
        <w:rPr>
          <w:rFonts w:eastAsia="仿宋_GB2312"/>
          <w:szCs w:val="21"/>
          <w:u w:val="single"/>
        </w:rPr>
      </w:pPr>
      <w:r>
        <w:rPr>
          <w:rFonts w:eastAsia="仿宋_GB2312"/>
          <w:szCs w:val="21"/>
        </w:rPr>
        <w:t>承</w:t>
      </w:r>
      <w:bookmarkStart w:id="448" w:name="_Toc312678030"/>
      <w:bookmarkStart w:id="449" w:name="_Toc318581175"/>
      <w:bookmarkStart w:id="450" w:name="_Toc296347203"/>
      <w:bookmarkStart w:id="451" w:name="_Toc296891032"/>
      <w:bookmarkStart w:id="452" w:name="_Toc297048390"/>
      <w:bookmarkStart w:id="453" w:name="_Toc297216205"/>
      <w:bookmarkStart w:id="454" w:name="_Toc292559914"/>
      <w:bookmarkStart w:id="455" w:name="_Toc296503204"/>
      <w:bookmarkStart w:id="456" w:name="_Toc296891244"/>
      <w:bookmarkStart w:id="457" w:name="_Toc292559409"/>
      <w:bookmarkStart w:id="458" w:name="_Toc303539152"/>
      <w:bookmarkStart w:id="459" w:name="_Toc297120504"/>
      <w:bookmarkStart w:id="460" w:name="_Toc312677504"/>
      <w:bookmarkStart w:id="461" w:name="_Toc304295571"/>
      <w:bookmarkStart w:id="462" w:name="_Toc300934995"/>
      <w:bookmarkStart w:id="463" w:name="_Toc296346705"/>
      <w:bookmarkStart w:id="464" w:name="_Toc296944543"/>
      <w:bookmarkStart w:id="465" w:name="_Toc297123546"/>
      <w:r>
        <w:rPr>
          <w:rFonts w:eastAsia="仿宋_GB2312"/>
          <w:szCs w:val="21"/>
        </w:rPr>
        <w:t>包人提出的合理化建议降低了合同价格或者提高了工程经济效益的奖励的方法和金额为：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5FB1BC45">
      <w:pPr>
        <w:spacing w:after="120" w:line="288" w:lineRule="auto"/>
        <w:ind w:firstLine="420" w:firstLineChars="200"/>
        <w:outlineLvl w:val="0"/>
        <w:rPr>
          <w:rFonts w:eastAsia="黑体"/>
          <w:szCs w:val="21"/>
        </w:rPr>
      </w:pPr>
      <w:bookmarkStart w:id="466" w:name="_Toc11352"/>
      <w:r>
        <w:rPr>
          <w:rFonts w:eastAsia="黑体"/>
          <w:szCs w:val="21"/>
        </w:rPr>
        <w:t>1</w:t>
      </w:r>
      <w:bookmarkStart w:id="467" w:name="_Toc296891027"/>
      <w:bookmarkStart w:id="468" w:name="_Toc297216207"/>
      <w:bookmarkStart w:id="469" w:name="_Toc297123548"/>
      <w:bookmarkStart w:id="470" w:name="_Toc296891239"/>
      <w:bookmarkStart w:id="471" w:name="_Toc292559404"/>
      <w:bookmarkStart w:id="472" w:name="_Toc297120499"/>
      <w:bookmarkStart w:id="473" w:name="_Toc296347198"/>
      <w:bookmarkStart w:id="474" w:name="_Toc312677507"/>
      <w:bookmarkStart w:id="475" w:name="_Toc296503199"/>
      <w:bookmarkStart w:id="476" w:name="_Toc297048385"/>
      <w:bookmarkStart w:id="477" w:name="_Toc296346700"/>
      <w:bookmarkStart w:id="478" w:name="_Toc303539154"/>
      <w:bookmarkStart w:id="479" w:name="_Toc292559909"/>
      <w:bookmarkStart w:id="480" w:name="_Toc304295574"/>
      <w:bookmarkStart w:id="481" w:name="_Toc296944538"/>
      <w:bookmarkStart w:id="482" w:name="_Toc312678033"/>
      <w:bookmarkStart w:id="483" w:name="_Toc300934997"/>
      <w:r>
        <w:rPr>
          <w:rFonts w:eastAsia="黑体"/>
          <w:szCs w:val="21"/>
        </w:rPr>
        <w:t>0.7 暂估价</w:t>
      </w:r>
      <w:bookmarkEnd w:id="466"/>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14:paraId="4962DA25">
      <w:pPr>
        <w:spacing w:line="288" w:lineRule="auto"/>
        <w:ind w:firstLine="420" w:firstLineChars="200"/>
        <w:jc w:val="left"/>
        <w:rPr>
          <w:rFonts w:eastAsia="仿宋_GB2312"/>
          <w:szCs w:val="21"/>
        </w:rPr>
      </w:pPr>
      <w:r>
        <w:rPr>
          <w:rFonts w:eastAsia="仿宋_GB2312"/>
          <w:kern w:val="0"/>
          <w:szCs w:val="21"/>
        </w:rPr>
        <w:t>暂</w:t>
      </w:r>
      <w:bookmarkStart w:id="484" w:name="_Toc312678034"/>
      <w:bookmarkStart w:id="485" w:name="_Toc318581176"/>
      <w:bookmarkStart w:id="486" w:name="_Toc312677508"/>
      <w:r>
        <w:rPr>
          <w:rFonts w:eastAsia="仿宋_GB2312"/>
          <w:kern w:val="0"/>
          <w:szCs w:val="21"/>
        </w:rPr>
        <w:t>估价材料和工程设备的明细详见附件</w:t>
      </w:r>
      <w:r>
        <w:rPr>
          <w:rFonts w:hint="eastAsia" w:eastAsia="仿宋_GB2312"/>
          <w:kern w:val="0"/>
          <w:szCs w:val="21"/>
        </w:rPr>
        <w:t>11：《</w:t>
      </w:r>
      <w:r>
        <w:rPr>
          <w:rFonts w:eastAsia="仿宋_GB2312"/>
          <w:szCs w:val="21"/>
        </w:rPr>
        <w:t>暂估价一览表</w:t>
      </w:r>
      <w:r>
        <w:rPr>
          <w:rFonts w:hint="eastAsia" w:eastAsia="仿宋_GB2312"/>
          <w:szCs w:val="21"/>
        </w:rPr>
        <w:t>》</w:t>
      </w:r>
      <w:r>
        <w:rPr>
          <w:rFonts w:hint="eastAsia" w:eastAsia="仿宋_GB2312"/>
          <w:kern w:val="0"/>
          <w:szCs w:val="21"/>
        </w:rPr>
        <w:t>。</w:t>
      </w:r>
    </w:p>
    <w:bookmarkEnd w:id="484"/>
    <w:bookmarkEnd w:id="485"/>
    <w:bookmarkEnd w:id="486"/>
    <w:p w14:paraId="5A6D50DD">
      <w:pPr>
        <w:spacing w:line="288" w:lineRule="auto"/>
        <w:ind w:firstLine="420" w:firstLineChars="200"/>
        <w:jc w:val="left"/>
        <w:rPr>
          <w:rFonts w:eastAsia="仿宋_GB2312"/>
          <w:szCs w:val="21"/>
        </w:rPr>
      </w:pPr>
      <w:r>
        <w:rPr>
          <w:rFonts w:eastAsia="仿宋_GB2312"/>
          <w:szCs w:val="21"/>
        </w:rPr>
        <w:t>1</w:t>
      </w:r>
      <w:bookmarkStart w:id="487" w:name="_Toc312678035"/>
      <w:bookmarkStart w:id="488" w:name="_Toc312677509"/>
      <w:bookmarkStart w:id="489" w:name="_Toc318581177"/>
      <w:r>
        <w:rPr>
          <w:rFonts w:eastAsia="仿宋_GB2312"/>
          <w:szCs w:val="21"/>
        </w:rPr>
        <w:t>0.7.1 依法必须招标的暂估价项目</w:t>
      </w:r>
    </w:p>
    <w:bookmarkEnd w:id="487"/>
    <w:bookmarkEnd w:id="488"/>
    <w:bookmarkEnd w:id="489"/>
    <w:p w14:paraId="5C0A66FC">
      <w:pPr>
        <w:spacing w:line="288" w:lineRule="auto"/>
        <w:ind w:firstLine="420" w:firstLineChars="200"/>
        <w:jc w:val="left"/>
        <w:rPr>
          <w:rFonts w:eastAsia="仿宋_GB2312"/>
          <w:szCs w:val="21"/>
        </w:rPr>
      </w:pPr>
      <w:r>
        <w:rPr>
          <w:rFonts w:eastAsia="仿宋_GB2312"/>
          <w:szCs w:val="21"/>
        </w:rPr>
        <w:t>对于依法必须招标的暂估价项目的确认和批准采取第</w:t>
      </w:r>
      <w:r>
        <w:rPr>
          <w:rFonts w:eastAsia="仿宋_GB2312"/>
          <w:szCs w:val="21"/>
          <w:u w:val="single"/>
        </w:rPr>
        <w:t xml:space="preserve">    </w:t>
      </w:r>
      <w:r>
        <w:rPr>
          <w:rFonts w:eastAsia="仿宋_GB2312"/>
          <w:szCs w:val="21"/>
        </w:rPr>
        <w:t>种方式确定。</w:t>
      </w:r>
    </w:p>
    <w:p w14:paraId="439D2DBA">
      <w:pPr>
        <w:spacing w:line="288" w:lineRule="auto"/>
        <w:ind w:firstLine="420" w:firstLineChars="200"/>
        <w:jc w:val="left"/>
        <w:rPr>
          <w:rFonts w:eastAsia="仿宋_GB2312"/>
          <w:szCs w:val="21"/>
        </w:rPr>
      </w:pPr>
      <w:r>
        <w:rPr>
          <w:rFonts w:eastAsia="仿宋_GB2312"/>
          <w:szCs w:val="21"/>
        </w:rPr>
        <w:t>10.7.2 不属于依法必须招标的暂估价项目</w:t>
      </w:r>
    </w:p>
    <w:p w14:paraId="5D3BF9A5">
      <w:pPr>
        <w:spacing w:line="288" w:lineRule="auto"/>
        <w:ind w:firstLine="420" w:firstLineChars="200"/>
        <w:jc w:val="left"/>
        <w:rPr>
          <w:rFonts w:eastAsia="仿宋_GB2312"/>
          <w:szCs w:val="21"/>
        </w:rPr>
      </w:pPr>
      <w:r>
        <w:rPr>
          <w:rFonts w:eastAsia="仿宋_GB2312"/>
          <w:szCs w:val="21"/>
        </w:rPr>
        <w:t>对于不属于依法必须招标的暂估价项目的确认和批准采取第</w:t>
      </w:r>
      <w:r>
        <w:rPr>
          <w:rFonts w:eastAsia="仿宋_GB2312"/>
          <w:szCs w:val="21"/>
          <w:u w:val="single"/>
        </w:rPr>
        <w:t xml:space="preserve">   </w:t>
      </w:r>
      <w:r>
        <w:rPr>
          <w:rFonts w:eastAsia="仿宋_GB2312"/>
          <w:szCs w:val="21"/>
        </w:rPr>
        <w:t xml:space="preserve"> 种方式确定。</w:t>
      </w:r>
    </w:p>
    <w:p w14:paraId="36672E1C">
      <w:pPr>
        <w:spacing w:line="288" w:lineRule="auto"/>
        <w:ind w:firstLine="420" w:firstLineChars="200"/>
        <w:jc w:val="left"/>
        <w:rPr>
          <w:rFonts w:eastAsia="仿宋_GB2312"/>
          <w:kern w:val="0"/>
          <w:szCs w:val="21"/>
        </w:rPr>
      </w:pPr>
      <w:r>
        <w:rPr>
          <w:rFonts w:eastAsia="仿宋_GB2312"/>
          <w:szCs w:val="21"/>
        </w:rPr>
        <w:t>第3种方式：</w:t>
      </w:r>
      <w:r>
        <w:rPr>
          <w:rFonts w:eastAsia="仿宋_GB2312"/>
          <w:kern w:val="0"/>
          <w:szCs w:val="21"/>
        </w:rPr>
        <w:t>承包人直接实施的暂估价项目</w:t>
      </w:r>
    </w:p>
    <w:p w14:paraId="13826D13">
      <w:pPr>
        <w:spacing w:line="288" w:lineRule="auto"/>
        <w:jc w:val="left"/>
        <w:rPr>
          <w:rFonts w:eastAsia="仿宋_GB2312"/>
          <w:szCs w:val="21"/>
        </w:rPr>
      </w:pPr>
      <w:r>
        <w:rPr>
          <w:rFonts w:eastAsia="仿宋_GB2312"/>
          <w:szCs w:val="21"/>
        </w:rPr>
        <w:t>承包人直接实施的暂估价项目的约定：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2D709F6">
      <w:pPr>
        <w:spacing w:after="120" w:line="288" w:lineRule="auto"/>
        <w:ind w:firstLine="420" w:firstLineChars="200"/>
        <w:rPr>
          <w:rFonts w:eastAsia="黑体"/>
          <w:szCs w:val="21"/>
        </w:rPr>
      </w:pPr>
      <w:r>
        <w:rPr>
          <w:rFonts w:eastAsia="黑体"/>
          <w:szCs w:val="21"/>
        </w:rPr>
        <w:t>10.8 暂列金额</w:t>
      </w:r>
    </w:p>
    <w:p w14:paraId="7D64FAEE">
      <w:pPr>
        <w:autoSpaceDE w:val="0"/>
        <w:autoSpaceDN w:val="0"/>
        <w:adjustRightInd w:val="0"/>
        <w:spacing w:line="288" w:lineRule="auto"/>
        <w:ind w:firstLine="420" w:firstLineChars="200"/>
        <w:jc w:val="left"/>
        <w:rPr>
          <w:rFonts w:eastAsia="仿宋_GB2312"/>
          <w:kern w:val="0"/>
          <w:szCs w:val="21"/>
        </w:rPr>
      </w:pPr>
      <w:r>
        <w:rPr>
          <w:rFonts w:hint="eastAsia" w:eastAsia="仿宋_GB2312"/>
          <w:kern w:val="0"/>
          <w:szCs w:val="21"/>
        </w:rPr>
        <w:t>合同当事人关于暂列金额使用的约定：</w:t>
      </w:r>
      <w:r>
        <w:rPr>
          <w:rFonts w:eastAsia="仿宋_GB2312"/>
          <w:szCs w:val="21"/>
          <w:u w:val="single"/>
        </w:rPr>
        <w:t xml:space="preserve">       </w:t>
      </w:r>
      <w:r>
        <w:rPr>
          <w:rFonts w:hint="eastAsia" w:eastAsia="仿宋_GB2312"/>
          <w:szCs w:val="21"/>
          <w:u w:val="single"/>
        </w:rPr>
        <w:t xml:space="preserve">                 </w:t>
      </w:r>
      <w:r>
        <w:rPr>
          <w:rFonts w:hint="eastAsia" w:eastAsia="仿宋_GB2312"/>
          <w:kern w:val="0"/>
          <w:szCs w:val="21"/>
        </w:rPr>
        <w:t>。</w:t>
      </w:r>
    </w:p>
    <w:p w14:paraId="1EE5E9D2">
      <w:pPr>
        <w:pStyle w:val="7"/>
        <w:spacing w:before="120" w:after="120" w:line="288" w:lineRule="auto"/>
        <w:rPr>
          <w:rFonts w:ascii="Times New Roman" w:hAnsi="Times New Roman"/>
          <w:b w:val="0"/>
          <w:sz w:val="21"/>
          <w:szCs w:val="21"/>
        </w:rPr>
      </w:pPr>
      <w:bookmarkStart w:id="490" w:name="_Toc351203643"/>
      <w:r>
        <w:rPr>
          <w:rFonts w:ascii="Times New Roman" w:hAnsi="Times New Roman"/>
          <w:b w:val="0"/>
          <w:sz w:val="21"/>
          <w:szCs w:val="21"/>
        </w:rPr>
        <w:t>11. 价格调整</w:t>
      </w:r>
      <w:bookmarkEnd w:id="490"/>
    </w:p>
    <w:p w14:paraId="6F0B2EEF">
      <w:pPr>
        <w:spacing w:after="120" w:line="288" w:lineRule="auto"/>
        <w:ind w:firstLine="420" w:firstLineChars="200"/>
        <w:rPr>
          <w:rFonts w:eastAsia="黑体"/>
          <w:szCs w:val="21"/>
        </w:rPr>
      </w:pPr>
      <w:bookmarkStart w:id="491" w:name="_Toc304295577"/>
      <w:bookmarkStart w:id="492" w:name="_Toc303539157"/>
      <w:bookmarkStart w:id="493" w:name="_Toc296503201"/>
      <w:bookmarkStart w:id="494" w:name="_Toc300935000"/>
      <w:bookmarkStart w:id="495" w:name="_Toc312678039"/>
      <w:bookmarkStart w:id="496" w:name="_Toc297048387"/>
      <w:bookmarkStart w:id="497" w:name="_Toc297216209"/>
      <w:bookmarkStart w:id="498" w:name="_Toc296347200"/>
      <w:bookmarkStart w:id="499" w:name="_Toc296891241"/>
      <w:bookmarkStart w:id="500" w:name="_Toc292559911"/>
      <w:bookmarkStart w:id="501" w:name="_Toc292559406"/>
      <w:bookmarkStart w:id="502" w:name="_Toc296944540"/>
      <w:bookmarkStart w:id="503" w:name="_Toc297120501"/>
      <w:bookmarkStart w:id="504" w:name="_Toc296346702"/>
      <w:bookmarkStart w:id="505" w:name="_Toc296891029"/>
      <w:bookmarkStart w:id="506" w:name="_Toc297123550"/>
      <w:r>
        <w:rPr>
          <w:rFonts w:eastAsia="黑体"/>
          <w:szCs w:val="21"/>
        </w:rPr>
        <w:t>11.1 市场价格波动引起的调整</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14:paraId="6E1A804D">
      <w:pPr>
        <w:spacing w:line="288" w:lineRule="auto"/>
        <w:ind w:firstLine="420" w:firstLineChars="200"/>
        <w:jc w:val="left"/>
        <w:rPr>
          <w:rFonts w:eastAsia="仿宋_GB2312"/>
          <w:szCs w:val="21"/>
        </w:rPr>
      </w:pPr>
      <w:r>
        <w:rPr>
          <w:rFonts w:eastAsia="仿宋_GB2312"/>
          <w:kern w:val="0"/>
          <w:szCs w:val="21"/>
        </w:rPr>
        <w:t>市场价格波动是否调整合同价格的约定：</w:t>
      </w:r>
      <w:r>
        <w:rPr>
          <w:rFonts w:eastAsia="仿宋_GB2312"/>
          <w:szCs w:val="21"/>
          <w:u w:val="single"/>
        </w:rPr>
        <w:t xml:space="preserve">                 </w:t>
      </w:r>
      <w:r>
        <w:rPr>
          <w:rFonts w:eastAsia="仿宋_GB2312"/>
          <w:szCs w:val="21"/>
        </w:rPr>
        <w:t>。</w:t>
      </w:r>
    </w:p>
    <w:p w14:paraId="40CFD0C1">
      <w:pPr>
        <w:spacing w:line="288" w:lineRule="auto"/>
        <w:ind w:firstLine="420" w:firstLineChars="200"/>
        <w:jc w:val="left"/>
        <w:rPr>
          <w:rFonts w:eastAsia="仿宋_GB2312"/>
          <w:szCs w:val="21"/>
        </w:rPr>
      </w:pPr>
      <w:r>
        <w:rPr>
          <w:rFonts w:eastAsia="仿宋_GB2312"/>
          <w:szCs w:val="21"/>
        </w:rPr>
        <w:t>因市场价格波动调整合同价格，采用以下第</w:t>
      </w:r>
      <w:r>
        <w:rPr>
          <w:rFonts w:eastAsia="仿宋_GB2312"/>
          <w:szCs w:val="21"/>
          <w:u w:val="single"/>
        </w:rPr>
        <w:t xml:space="preserve">    </w:t>
      </w:r>
      <w:r>
        <w:rPr>
          <w:rFonts w:eastAsia="仿宋_GB2312"/>
          <w:szCs w:val="21"/>
        </w:rPr>
        <w:t>种方式对合同价格进行调整：</w:t>
      </w:r>
    </w:p>
    <w:p w14:paraId="315F49A2">
      <w:pPr>
        <w:spacing w:line="288" w:lineRule="auto"/>
        <w:ind w:firstLine="420" w:firstLineChars="200"/>
        <w:jc w:val="left"/>
        <w:rPr>
          <w:rFonts w:eastAsia="仿宋_GB2312"/>
          <w:szCs w:val="21"/>
        </w:rPr>
      </w:pPr>
      <w:r>
        <w:rPr>
          <w:rFonts w:eastAsia="仿宋_GB2312"/>
          <w:szCs w:val="21"/>
        </w:rPr>
        <w:t>第1种方式：采用价格指数</w:t>
      </w:r>
      <w:r>
        <w:rPr>
          <w:rFonts w:hint="eastAsia" w:eastAsia="仿宋_GB2312"/>
          <w:szCs w:val="21"/>
        </w:rPr>
        <w:t>进行价格</w:t>
      </w:r>
      <w:r>
        <w:rPr>
          <w:rFonts w:eastAsia="仿宋_GB2312"/>
          <w:szCs w:val="21"/>
        </w:rPr>
        <w:t>调整。</w:t>
      </w:r>
    </w:p>
    <w:p w14:paraId="238DFD2B">
      <w:pPr>
        <w:spacing w:line="288" w:lineRule="auto"/>
        <w:ind w:firstLine="420" w:firstLineChars="200"/>
        <w:jc w:val="left"/>
        <w:rPr>
          <w:rFonts w:eastAsia="仿宋_GB2312"/>
          <w:szCs w:val="21"/>
          <w:u w:val="single"/>
        </w:rPr>
      </w:pPr>
      <w:r>
        <w:rPr>
          <w:rFonts w:eastAsia="仿宋_GB2312"/>
          <w:szCs w:val="21"/>
        </w:rPr>
        <w:t>关于各可调因子、定值和变值权重，以及基本价格指数及其来源的约定：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2DF295C2">
      <w:pPr>
        <w:spacing w:line="288" w:lineRule="auto"/>
        <w:ind w:firstLine="420" w:firstLineChars="200"/>
        <w:jc w:val="left"/>
        <w:rPr>
          <w:rFonts w:eastAsia="仿宋_GB2312"/>
          <w:szCs w:val="21"/>
        </w:rPr>
      </w:pPr>
      <w:r>
        <w:rPr>
          <w:rFonts w:eastAsia="仿宋_GB2312"/>
          <w:szCs w:val="21"/>
        </w:rPr>
        <w:t>第2种方式：采用造价信息</w:t>
      </w:r>
      <w:r>
        <w:rPr>
          <w:rFonts w:hint="eastAsia" w:eastAsia="仿宋_GB2312"/>
          <w:szCs w:val="21"/>
        </w:rPr>
        <w:t>进行价格</w:t>
      </w:r>
      <w:r>
        <w:rPr>
          <w:rFonts w:eastAsia="仿宋_GB2312"/>
          <w:szCs w:val="21"/>
        </w:rPr>
        <w:t>调整。</w:t>
      </w:r>
    </w:p>
    <w:p w14:paraId="24B59B9D">
      <w:pPr>
        <w:spacing w:line="288" w:lineRule="auto"/>
        <w:ind w:firstLine="420" w:firstLineChars="200"/>
        <w:jc w:val="left"/>
        <w:rPr>
          <w:rFonts w:eastAsia="仿宋_GB2312"/>
          <w:szCs w:val="21"/>
        </w:rPr>
      </w:pPr>
      <w:r>
        <w:rPr>
          <w:rFonts w:eastAsia="仿宋_GB2312"/>
          <w:szCs w:val="21"/>
        </w:rPr>
        <w:t>（2）关于基准价格的约定：</w:t>
      </w:r>
      <w:r>
        <w:rPr>
          <w:rFonts w:eastAsia="仿宋_GB2312"/>
          <w:szCs w:val="21"/>
          <w:u w:val="single"/>
        </w:rPr>
        <w:t xml:space="preserve">                         </w:t>
      </w:r>
      <w:r>
        <w:rPr>
          <w:rFonts w:eastAsia="仿宋_GB2312"/>
          <w:szCs w:val="21"/>
        </w:rPr>
        <w:t>。</w:t>
      </w:r>
    </w:p>
    <w:p w14:paraId="7C6F9D3B">
      <w:pPr>
        <w:spacing w:line="288" w:lineRule="auto"/>
        <w:ind w:firstLine="420" w:firstLineChars="200"/>
        <w:jc w:val="left"/>
        <w:rPr>
          <w:rFonts w:eastAsia="仿宋_GB2312"/>
          <w:szCs w:val="21"/>
        </w:rPr>
      </w:pPr>
      <w:r>
        <w:rPr>
          <w:rFonts w:eastAsia="仿宋_GB2312"/>
          <w:szCs w:val="21"/>
        </w:rPr>
        <w:t>专用合同条款</w:t>
      </w:r>
      <w:r>
        <w:rPr>
          <w:rFonts w:hint="eastAsia" w:ascii="宋体" w:hAnsi="宋体" w:cs="宋体"/>
          <w:szCs w:val="21"/>
        </w:rPr>
        <w:t>①</w:t>
      </w:r>
      <w:r>
        <w:rPr>
          <w:rFonts w:eastAsia="仿宋_GB2312"/>
          <w:szCs w:val="21"/>
        </w:rPr>
        <w:t>承包人在已标价工程量清单或预算书中载明的材料单价低于基准价格的：专用合同条款合同履行期间材料单价涨幅以基准价格为基础超过</w:t>
      </w:r>
      <w:r>
        <w:rPr>
          <w:rFonts w:eastAsia="仿宋_GB2312"/>
          <w:szCs w:val="21"/>
          <w:u w:val="single"/>
        </w:rPr>
        <w:t xml:space="preserve">   </w:t>
      </w:r>
      <w:r>
        <w:rPr>
          <w:rFonts w:eastAsia="仿宋_GB2312"/>
          <w:szCs w:val="21"/>
        </w:rPr>
        <w:t>%时，或材料单价跌幅以已标价工程量清单或预算书中载明材料单价为基础超过</w:t>
      </w:r>
      <w:r>
        <w:rPr>
          <w:rFonts w:eastAsia="仿宋_GB2312"/>
          <w:szCs w:val="21"/>
          <w:u w:val="single"/>
        </w:rPr>
        <w:t xml:space="preserve">   </w:t>
      </w:r>
      <w:r>
        <w:rPr>
          <w:rFonts w:eastAsia="仿宋_GB2312"/>
          <w:szCs w:val="21"/>
        </w:rPr>
        <w:t>%时，其超过部分据实调整。</w:t>
      </w:r>
    </w:p>
    <w:p w14:paraId="179FC8A7">
      <w:pPr>
        <w:spacing w:line="288" w:lineRule="auto"/>
        <w:ind w:firstLine="420" w:firstLineChars="200"/>
        <w:jc w:val="left"/>
        <w:rPr>
          <w:rFonts w:eastAsia="仿宋_GB2312"/>
          <w:szCs w:val="21"/>
        </w:rPr>
      </w:pPr>
      <w:r>
        <w:rPr>
          <w:rFonts w:hint="eastAsia" w:ascii="宋体" w:hAnsi="宋体" w:cs="宋体"/>
          <w:szCs w:val="21"/>
        </w:rPr>
        <w:t>②</w:t>
      </w:r>
      <w:r>
        <w:rPr>
          <w:rFonts w:eastAsia="仿宋_GB2312"/>
          <w:szCs w:val="21"/>
        </w:rPr>
        <w:t>承包人在已标价工程量清单或预算书中载明的材料单价高于基准价格的：专用合同条款合同履行期间材料单价跌幅以基准价格为基础超过</w:t>
      </w:r>
      <w:r>
        <w:rPr>
          <w:rFonts w:eastAsia="仿宋_GB2312"/>
          <w:szCs w:val="21"/>
          <w:u w:val="single"/>
        </w:rPr>
        <w:t xml:space="preserve">   </w:t>
      </w:r>
      <w:r>
        <w:rPr>
          <w:rFonts w:eastAsia="仿宋_GB2312"/>
          <w:szCs w:val="21"/>
        </w:rPr>
        <w:t>%时，材料单价涨幅以已标价工程量清单或预算书中载明材料单价为基础超过</w:t>
      </w:r>
      <w:r>
        <w:rPr>
          <w:rFonts w:eastAsia="仿宋_GB2312"/>
          <w:szCs w:val="21"/>
          <w:u w:val="single"/>
        </w:rPr>
        <w:t xml:space="preserve">   </w:t>
      </w:r>
      <w:r>
        <w:rPr>
          <w:rFonts w:eastAsia="仿宋_GB2312"/>
          <w:szCs w:val="21"/>
        </w:rPr>
        <w:t>%时，其超过部分据实调整。</w:t>
      </w:r>
    </w:p>
    <w:p w14:paraId="7CB339E8">
      <w:pPr>
        <w:spacing w:line="288" w:lineRule="auto"/>
        <w:ind w:firstLine="645"/>
        <w:jc w:val="left"/>
        <w:rPr>
          <w:rFonts w:eastAsia="仿宋_GB2312"/>
          <w:szCs w:val="21"/>
        </w:rPr>
      </w:pPr>
      <w:r>
        <w:rPr>
          <w:rFonts w:hint="eastAsia" w:ascii="宋体" w:hAnsi="宋体" w:cs="宋体"/>
          <w:szCs w:val="21"/>
        </w:rPr>
        <w:t>③</w:t>
      </w:r>
      <w:r>
        <w:rPr>
          <w:rFonts w:eastAsia="仿宋_GB2312"/>
          <w:szCs w:val="21"/>
        </w:rPr>
        <w:t>承包人在已标价工程量清单或预算书中载明的材料单价等于基准单价的：专用合同条款合同履行期间材料单价涨跌幅以基准单价为基础超过±</w:t>
      </w:r>
      <w:r>
        <w:rPr>
          <w:rFonts w:eastAsia="仿宋_GB2312"/>
          <w:szCs w:val="21"/>
          <w:u w:val="single"/>
        </w:rPr>
        <w:t xml:space="preserve">   </w:t>
      </w:r>
      <w:r>
        <w:rPr>
          <w:rFonts w:eastAsia="仿宋_GB2312"/>
          <w:szCs w:val="21"/>
        </w:rPr>
        <w:t>%时，其超过部分据实调整。</w:t>
      </w:r>
    </w:p>
    <w:p w14:paraId="6DBCB372">
      <w:pPr>
        <w:spacing w:line="288" w:lineRule="auto"/>
        <w:ind w:firstLine="420" w:firstLineChars="200"/>
        <w:jc w:val="left"/>
        <w:rPr>
          <w:rFonts w:eastAsia="仿宋_GB2312"/>
          <w:szCs w:val="21"/>
        </w:rPr>
      </w:pPr>
      <w:r>
        <w:rPr>
          <w:rFonts w:eastAsia="仿宋_GB2312"/>
          <w:szCs w:val="21"/>
        </w:rPr>
        <w:t>第3种方式：其他价格调整方式：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92"/>
    <w:bookmarkEnd w:id="393"/>
    <w:bookmarkEnd w:id="394"/>
    <w:bookmarkEnd w:id="395"/>
    <w:bookmarkEnd w:id="396"/>
    <w:bookmarkEnd w:id="397"/>
    <w:p w14:paraId="17F40265">
      <w:pPr>
        <w:pStyle w:val="7"/>
        <w:spacing w:before="120" w:after="120" w:line="288" w:lineRule="auto"/>
        <w:rPr>
          <w:rFonts w:ascii="Times New Roman" w:hAnsi="Times New Roman"/>
          <w:b w:val="0"/>
          <w:sz w:val="21"/>
          <w:szCs w:val="21"/>
        </w:rPr>
      </w:pPr>
      <w:bookmarkStart w:id="507" w:name="_Toc296503205"/>
      <w:bookmarkStart w:id="508" w:name="_Toc296346706"/>
      <w:bookmarkStart w:id="509" w:name="_Toc297048391"/>
      <w:bookmarkStart w:id="510" w:name="_Toc292559410"/>
      <w:bookmarkStart w:id="511" w:name="_Toc292559915"/>
      <w:bookmarkStart w:id="512" w:name="_Toc296891033"/>
      <w:bookmarkStart w:id="513" w:name="_Toc296944544"/>
      <w:bookmarkStart w:id="514" w:name="_Toc296347204"/>
      <w:bookmarkStart w:id="515" w:name="_Toc297120505"/>
      <w:bookmarkStart w:id="516" w:name="_Toc296891245"/>
      <w:bookmarkStart w:id="517" w:name="_Toc351203644"/>
      <w:bookmarkStart w:id="518" w:name="_Toc300935002"/>
      <w:bookmarkStart w:id="519" w:name="_Toc304295579"/>
      <w:bookmarkStart w:id="520" w:name="_Toc312678040"/>
      <w:bookmarkStart w:id="521" w:name="_Toc297123552"/>
      <w:bookmarkStart w:id="522" w:name="_Toc303539159"/>
      <w:bookmarkStart w:id="523" w:name="_Toc297216211"/>
      <w:r>
        <w:rPr>
          <w:rFonts w:ascii="Times New Roman" w:hAnsi="Times New Roman"/>
          <w:b w:val="0"/>
          <w:sz w:val="21"/>
          <w:szCs w:val="21"/>
        </w:rPr>
        <w:t xml:space="preserve">12. </w:t>
      </w:r>
      <w:bookmarkEnd w:id="507"/>
      <w:bookmarkEnd w:id="508"/>
      <w:bookmarkEnd w:id="509"/>
      <w:bookmarkEnd w:id="510"/>
      <w:bookmarkEnd w:id="511"/>
      <w:bookmarkEnd w:id="512"/>
      <w:bookmarkEnd w:id="513"/>
      <w:bookmarkEnd w:id="514"/>
      <w:bookmarkEnd w:id="515"/>
      <w:bookmarkEnd w:id="516"/>
      <w:r>
        <w:rPr>
          <w:rFonts w:ascii="Times New Roman" w:hAnsi="Times New Roman"/>
          <w:b w:val="0"/>
          <w:sz w:val="21"/>
          <w:szCs w:val="21"/>
        </w:rPr>
        <w:t>合同价格、计量与支付</w:t>
      </w:r>
      <w:bookmarkEnd w:id="517"/>
    </w:p>
    <w:bookmarkEnd w:id="518"/>
    <w:bookmarkEnd w:id="519"/>
    <w:bookmarkEnd w:id="520"/>
    <w:bookmarkEnd w:id="521"/>
    <w:bookmarkEnd w:id="522"/>
    <w:bookmarkEnd w:id="523"/>
    <w:p w14:paraId="75AAA392">
      <w:pPr>
        <w:spacing w:after="120" w:line="288" w:lineRule="auto"/>
        <w:ind w:firstLine="420" w:firstLineChars="200"/>
        <w:rPr>
          <w:rFonts w:eastAsia="黑体"/>
          <w:szCs w:val="21"/>
        </w:rPr>
      </w:pPr>
      <w:bookmarkStart w:id="524" w:name="_Toc292559411"/>
      <w:bookmarkStart w:id="525" w:name="_Toc292559916"/>
      <w:bookmarkStart w:id="526" w:name="_Toc267251461"/>
      <w:bookmarkStart w:id="527" w:name="_Toc296891246"/>
      <w:bookmarkStart w:id="528" w:name="_Toc296347205"/>
      <w:bookmarkStart w:id="529" w:name="_Toc296503206"/>
      <w:bookmarkStart w:id="530" w:name="_Toc296891034"/>
      <w:bookmarkStart w:id="531" w:name="_Toc297048392"/>
      <w:bookmarkStart w:id="532" w:name="_Toc296346707"/>
      <w:bookmarkStart w:id="533" w:name="_Toc296944545"/>
      <w:bookmarkStart w:id="534" w:name="_Toc297120506"/>
      <w:bookmarkStart w:id="535" w:name="_Toc300935003"/>
      <w:bookmarkStart w:id="536" w:name="_Toc303539160"/>
      <w:bookmarkStart w:id="537" w:name="_Toc297216212"/>
      <w:bookmarkStart w:id="538" w:name="_Toc304295580"/>
      <w:bookmarkStart w:id="539" w:name="_Toc297123553"/>
      <w:bookmarkStart w:id="540" w:name="_Toc312678041"/>
      <w:r>
        <w:rPr>
          <w:rFonts w:eastAsia="黑体"/>
          <w:szCs w:val="21"/>
        </w:rPr>
        <w:t>12.1 合</w:t>
      </w:r>
      <w:bookmarkEnd w:id="524"/>
      <w:bookmarkEnd w:id="525"/>
      <w:bookmarkEnd w:id="526"/>
      <w:r>
        <w:rPr>
          <w:rFonts w:eastAsia="黑体"/>
          <w:szCs w:val="21"/>
        </w:rPr>
        <w:t>同价</w:t>
      </w:r>
      <w:bookmarkEnd w:id="527"/>
      <w:bookmarkEnd w:id="528"/>
      <w:bookmarkEnd w:id="529"/>
      <w:bookmarkEnd w:id="530"/>
      <w:bookmarkEnd w:id="531"/>
      <w:bookmarkEnd w:id="532"/>
      <w:bookmarkEnd w:id="533"/>
      <w:bookmarkEnd w:id="534"/>
      <w:r>
        <w:rPr>
          <w:rFonts w:eastAsia="黑体"/>
          <w:szCs w:val="21"/>
        </w:rPr>
        <w:t>格形式</w:t>
      </w:r>
    </w:p>
    <w:bookmarkEnd w:id="535"/>
    <w:bookmarkEnd w:id="536"/>
    <w:bookmarkEnd w:id="537"/>
    <w:bookmarkEnd w:id="538"/>
    <w:bookmarkEnd w:id="539"/>
    <w:bookmarkEnd w:id="540"/>
    <w:p w14:paraId="56CE72CF">
      <w:pPr>
        <w:spacing w:line="288" w:lineRule="auto"/>
        <w:ind w:firstLine="420" w:firstLineChars="200"/>
        <w:jc w:val="left"/>
        <w:rPr>
          <w:rFonts w:eastAsia="仿宋_GB2312"/>
          <w:szCs w:val="21"/>
        </w:rPr>
      </w:pPr>
      <w:r>
        <w:rPr>
          <w:rFonts w:eastAsia="仿宋_GB2312"/>
          <w:szCs w:val="21"/>
        </w:rPr>
        <w:t>1、单价合同。</w:t>
      </w:r>
    </w:p>
    <w:p w14:paraId="39EAFFF5">
      <w:pPr>
        <w:spacing w:line="288" w:lineRule="auto"/>
        <w:ind w:firstLine="420" w:firstLineChars="200"/>
        <w:jc w:val="left"/>
        <w:rPr>
          <w:rFonts w:eastAsia="仿宋_GB2312"/>
          <w:szCs w:val="21"/>
        </w:rPr>
      </w:pPr>
      <w:r>
        <w:rPr>
          <w:rFonts w:eastAsia="仿宋_GB2312"/>
          <w:szCs w:val="21"/>
        </w:rPr>
        <w:t>综合单价包含的风险范围：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6690107">
      <w:pPr>
        <w:spacing w:line="288" w:lineRule="auto"/>
        <w:ind w:firstLine="420" w:firstLineChars="200"/>
        <w:jc w:val="left"/>
        <w:rPr>
          <w:rFonts w:eastAsia="仿宋_GB2312"/>
          <w:szCs w:val="21"/>
        </w:rPr>
      </w:pPr>
      <w:r>
        <w:rPr>
          <w:rFonts w:eastAsia="仿宋_GB2312"/>
          <w:szCs w:val="21"/>
        </w:rPr>
        <w:t>风险费用的计算方法：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B14F3F8">
      <w:pPr>
        <w:spacing w:line="288" w:lineRule="auto"/>
        <w:ind w:firstLine="420" w:firstLineChars="200"/>
        <w:jc w:val="left"/>
        <w:rPr>
          <w:rFonts w:eastAsia="仿宋_GB2312"/>
          <w:szCs w:val="21"/>
        </w:rPr>
      </w:pPr>
      <w:r>
        <w:rPr>
          <w:rFonts w:eastAsia="仿宋_GB2312"/>
          <w:szCs w:val="21"/>
        </w:rPr>
        <w:t>风险范围以外合同价格的调整方法：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AA3F7F3">
      <w:pPr>
        <w:spacing w:line="288" w:lineRule="auto"/>
        <w:ind w:firstLine="420" w:firstLineChars="200"/>
        <w:jc w:val="left"/>
        <w:rPr>
          <w:rFonts w:eastAsia="仿宋_GB2312"/>
          <w:szCs w:val="21"/>
        </w:rPr>
      </w:pPr>
      <w:r>
        <w:rPr>
          <w:rFonts w:eastAsia="仿宋_GB2312"/>
          <w:szCs w:val="21"/>
        </w:rPr>
        <w:t>2、总价合同。</w:t>
      </w:r>
    </w:p>
    <w:p w14:paraId="1BC87022">
      <w:pPr>
        <w:spacing w:line="288" w:lineRule="auto"/>
        <w:ind w:firstLine="420" w:firstLineChars="200"/>
        <w:jc w:val="left"/>
        <w:rPr>
          <w:rFonts w:eastAsia="仿宋_GB2312"/>
          <w:szCs w:val="21"/>
        </w:rPr>
      </w:pPr>
      <w:r>
        <w:rPr>
          <w:rFonts w:eastAsia="仿宋_GB2312"/>
          <w:szCs w:val="21"/>
        </w:rPr>
        <w:t>总价包含的风险范围：</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DEDBAD5">
      <w:pPr>
        <w:spacing w:line="288" w:lineRule="auto"/>
        <w:ind w:firstLine="420" w:firstLineChars="200"/>
        <w:jc w:val="left"/>
        <w:rPr>
          <w:rFonts w:eastAsia="仿宋_GB2312"/>
          <w:szCs w:val="21"/>
        </w:rPr>
      </w:pPr>
      <w:r>
        <w:rPr>
          <w:rFonts w:eastAsia="仿宋_GB2312"/>
          <w:szCs w:val="21"/>
        </w:rPr>
        <w:t>风险费用的计算方法：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7D3B90A">
      <w:pPr>
        <w:spacing w:line="288" w:lineRule="auto"/>
        <w:ind w:firstLine="420" w:firstLineChars="200"/>
        <w:jc w:val="left"/>
        <w:rPr>
          <w:rFonts w:eastAsia="仿宋_GB2312"/>
          <w:szCs w:val="21"/>
        </w:rPr>
      </w:pPr>
      <w:r>
        <w:rPr>
          <w:rFonts w:eastAsia="仿宋_GB2312"/>
          <w:szCs w:val="21"/>
        </w:rPr>
        <w:t>风险范围以外合同价格的调整方法：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FBFA70D">
      <w:pPr>
        <w:spacing w:line="288" w:lineRule="auto"/>
        <w:ind w:firstLine="420" w:firstLineChars="200"/>
        <w:jc w:val="left"/>
        <w:rPr>
          <w:rFonts w:eastAsia="仿宋_GB2312"/>
          <w:szCs w:val="21"/>
        </w:rPr>
      </w:pPr>
      <w:r>
        <w:rPr>
          <w:rFonts w:eastAsia="仿宋_GB2312"/>
          <w:szCs w:val="21"/>
        </w:rPr>
        <w:t>3、其他价格方式：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AB9871B">
      <w:pPr>
        <w:spacing w:after="120" w:line="288" w:lineRule="auto"/>
        <w:ind w:firstLine="420" w:firstLineChars="200"/>
        <w:rPr>
          <w:rFonts w:eastAsia="黑体"/>
          <w:szCs w:val="21"/>
        </w:rPr>
      </w:pPr>
      <w:bookmarkStart w:id="541" w:name="_Toc297216213"/>
      <w:bookmarkStart w:id="542" w:name="_Toc304295581"/>
      <w:bookmarkStart w:id="543" w:name="_Toc297123554"/>
      <w:bookmarkStart w:id="544" w:name="_Toc312678042"/>
      <w:bookmarkStart w:id="545" w:name="_Toc300935004"/>
      <w:bookmarkStart w:id="546" w:name="_Toc303539161"/>
      <w:bookmarkStart w:id="547" w:name="_Toc297120507"/>
      <w:bookmarkStart w:id="548" w:name="_Toc296346708"/>
      <w:bookmarkStart w:id="549" w:name="_Toc296503207"/>
      <w:bookmarkStart w:id="550" w:name="_Toc296891035"/>
      <w:bookmarkStart w:id="551" w:name="_Toc292559412"/>
      <w:bookmarkStart w:id="552" w:name="_Toc296891247"/>
      <w:bookmarkStart w:id="553" w:name="_Toc297048393"/>
      <w:bookmarkStart w:id="554" w:name="_Toc292559917"/>
      <w:bookmarkStart w:id="555" w:name="_Toc296944546"/>
      <w:bookmarkStart w:id="556" w:name="_Toc296347206"/>
      <w:r>
        <w:rPr>
          <w:rFonts w:eastAsia="黑体"/>
          <w:szCs w:val="21"/>
        </w:rPr>
        <w:t>12.2 预付款</w:t>
      </w:r>
    </w:p>
    <w:bookmarkEnd w:id="541"/>
    <w:bookmarkEnd w:id="542"/>
    <w:bookmarkEnd w:id="543"/>
    <w:bookmarkEnd w:id="544"/>
    <w:bookmarkEnd w:id="545"/>
    <w:bookmarkEnd w:id="546"/>
    <w:p w14:paraId="43521F6C">
      <w:pPr>
        <w:spacing w:line="288" w:lineRule="auto"/>
        <w:ind w:firstLine="420" w:firstLineChars="200"/>
        <w:jc w:val="left"/>
        <w:rPr>
          <w:rFonts w:eastAsia="仿宋_GB2312"/>
          <w:szCs w:val="21"/>
        </w:rPr>
      </w:pPr>
      <w:r>
        <w:rPr>
          <w:rFonts w:eastAsia="仿宋_GB2312"/>
          <w:szCs w:val="21"/>
        </w:rPr>
        <w:t>12.2.1 预付款的支付</w:t>
      </w:r>
    </w:p>
    <w:p w14:paraId="35AD1D4E">
      <w:pPr>
        <w:spacing w:line="288" w:lineRule="auto"/>
        <w:ind w:firstLine="420" w:firstLineChars="200"/>
        <w:jc w:val="left"/>
        <w:rPr>
          <w:rFonts w:eastAsia="仿宋_GB2312"/>
          <w:szCs w:val="21"/>
        </w:rPr>
      </w:pPr>
      <w:r>
        <w:rPr>
          <w:rFonts w:eastAsia="仿宋_GB2312"/>
          <w:szCs w:val="21"/>
        </w:rPr>
        <w:t>预付款支付比例或金额：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F486726">
      <w:pPr>
        <w:spacing w:line="288" w:lineRule="auto"/>
        <w:ind w:firstLine="420" w:firstLineChars="200"/>
        <w:jc w:val="left"/>
        <w:rPr>
          <w:rFonts w:eastAsia="仿宋_GB2312"/>
          <w:szCs w:val="21"/>
        </w:rPr>
      </w:pPr>
      <w:r>
        <w:rPr>
          <w:rFonts w:eastAsia="仿宋_GB2312"/>
          <w:szCs w:val="21"/>
        </w:rPr>
        <w:t>预付款支付期限：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98173F2">
      <w:pPr>
        <w:spacing w:line="288" w:lineRule="auto"/>
        <w:ind w:firstLine="420" w:firstLineChars="200"/>
        <w:jc w:val="left"/>
        <w:rPr>
          <w:rFonts w:eastAsia="仿宋_GB2312"/>
          <w:szCs w:val="21"/>
        </w:rPr>
      </w:pPr>
      <w:r>
        <w:rPr>
          <w:rFonts w:eastAsia="仿宋_GB2312"/>
          <w:szCs w:val="21"/>
        </w:rPr>
        <w:t>预付款扣回的方式：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519D643">
      <w:pPr>
        <w:spacing w:line="288" w:lineRule="auto"/>
        <w:ind w:firstLine="420" w:firstLineChars="200"/>
        <w:jc w:val="left"/>
        <w:rPr>
          <w:rFonts w:eastAsia="仿宋_GB2312"/>
          <w:szCs w:val="21"/>
        </w:rPr>
      </w:pPr>
      <w:r>
        <w:rPr>
          <w:rFonts w:eastAsia="仿宋_GB2312"/>
          <w:szCs w:val="21"/>
        </w:rPr>
        <w:t>12.2.2 预付款担保</w:t>
      </w:r>
    </w:p>
    <w:p w14:paraId="7047E6EC">
      <w:pPr>
        <w:spacing w:line="288" w:lineRule="auto"/>
        <w:ind w:firstLine="420" w:firstLineChars="200"/>
        <w:jc w:val="left"/>
        <w:rPr>
          <w:rFonts w:eastAsia="仿宋_GB2312"/>
          <w:szCs w:val="21"/>
        </w:rPr>
      </w:pPr>
      <w:r>
        <w:rPr>
          <w:rFonts w:eastAsia="仿宋_GB2312"/>
          <w:szCs w:val="21"/>
        </w:rPr>
        <w:t>承包人提交预付款担保的期限：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3890A4D">
      <w:pPr>
        <w:spacing w:line="288" w:lineRule="auto"/>
        <w:ind w:firstLine="420" w:firstLineChars="200"/>
        <w:jc w:val="left"/>
        <w:rPr>
          <w:rFonts w:eastAsia="仿宋_GB2312"/>
          <w:szCs w:val="21"/>
        </w:rPr>
      </w:pPr>
      <w:r>
        <w:rPr>
          <w:rFonts w:eastAsia="仿宋_GB2312"/>
          <w:szCs w:val="21"/>
        </w:rPr>
        <w:t>预付款担保的形式为：</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547"/>
    <w:bookmarkEnd w:id="548"/>
    <w:bookmarkEnd w:id="549"/>
    <w:bookmarkEnd w:id="550"/>
    <w:bookmarkEnd w:id="551"/>
    <w:bookmarkEnd w:id="552"/>
    <w:bookmarkEnd w:id="553"/>
    <w:bookmarkEnd w:id="554"/>
    <w:bookmarkEnd w:id="555"/>
    <w:bookmarkEnd w:id="556"/>
    <w:p w14:paraId="7F400B1A">
      <w:pPr>
        <w:spacing w:after="120" w:line="288" w:lineRule="auto"/>
        <w:ind w:firstLine="420" w:firstLineChars="200"/>
        <w:rPr>
          <w:rFonts w:eastAsia="黑体"/>
          <w:szCs w:val="21"/>
        </w:rPr>
      </w:pPr>
      <w:r>
        <w:rPr>
          <w:rFonts w:eastAsia="黑体"/>
          <w:szCs w:val="21"/>
        </w:rPr>
        <w:t>12.3 计量</w:t>
      </w:r>
    </w:p>
    <w:p w14:paraId="17C34247">
      <w:pPr>
        <w:spacing w:line="288" w:lineRule="auto"/>
        <w:ind w:firstLine="420" w:firstLineChars="200"/>
        <w:jc w:val="left"/>
        <w:rPr>
          <w:rFonts w:eastAsia="仿宋_GB2312"/>
          <w:szCs w:val="21"/>
        </w:rPr>
      </w:pPr>
      <w:r>
        <w:rPr>
          <w:rFonts w:eastAsia="仿宋_GB2312"/>
          <w:szCs w:val="21"/>
        </w:rPr>
        <w:t>12.3.1 计量原则</w:t>
      </w:r>
    </w:p>
    <w:p w14:paraId="04898013">
      <w:pPr>
        <w:spacing w:line="288" w:lineRule="auto"/>
        <w:ind w:firstLine="420" w:firstLineChars="200"/>
        <w:jc w:val="left"/>
        <w:rPr>
          <w:rFonts w:eastAsia="仿宋_GB2312"/>
          <w:szCs w:val="21"/>
        </w:rPr>
      </w:pPr>
      <w:r>
        <w:rPr>
          <w:rFonts w:eastAsia="仿宋_GB2312"/>
          <w:szCs w:val="21"/>
        </w:rPr>
        <w:t>工程量计算规则：</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515279C">
      <w:pPr>
        <w:spacing w:line="288" w:lineRule="auto"/>
        <w:ind w:firstLine="420" w:firstLineChars="200"/>
        <w:jc w:val="left"/>
        <w:rPr>
          <w:rFonts w:eastAsia="仿宋_GB2312"/>
          <w:szCs w:val="21"/>
        </w:rPr>
      </w:pPr>
      <w:r>
        <w:rPr>
          <w:rFonts w:eastAsia="仿宋_GB2312"/>
          <w:szCs w:val="21"/>
        </w:rPr>
        <w:t>12.3.2 计量周期</w:t>
      </w:r>
    </w:p>
    <w:p w14:paraId="11512410">
      <w:pPr>
        <w:spacing w:line="288" w:lineRule="auto"/>
        <w:ind w:firstLine="420" w:firstLineChars="200"/>
        <w:jc w:val="left"/>
        <w:rPr>
          <w:rFonts w:eastAsia="仿宋_GB2312"/>
          <w:szCs w:val="21"/>
        </w:rPr>
      </w:pPr>
      <w:r>
        <w:rPr>
          <w:rFonts w:eastAsia="仿宋_GB2312"/>
          <w:szCs w:val="21"/>
        </w:rPr>
        <w:t>关于计量周期的约定：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BBF9C5F">
      <w:pPr>
        <w:spacing w:line="288" w:lineRule="auto"/>
        <w:ind w:firstLine="420" w:firstLineChars="200"/>
        <w:jc w:val="left"/>
        <w:rPr>
          <w:rFonts w:eastAsia="仿宋_GB2312"/>
          <w:szCs w:val="21"/>
        </w:rPr>
      </w:pPr>
      <w:r>
        <w:rPr>
          <w:rFonts w:eastAsia="仿宋_GB2312"/>
          <w:szCs w:val="21"/>
        </w:rPr>
        <w:t>12.3.3 单价合同的计量</w:t>
      </w:r>
    </w:p>
    <w:p w14:paraId="22C8BDC3">
      <w:pPr>
        <w:spacing w:line="288" w:lineRule="auto"/>
        <w:ind w:firstLine="420" w:firstLineChars="200"/>
        <w:jc w:val="left"/>
        <w:rPr>
          <w:rFonts w:eastAsia="仿宋_GB2312"/>
          <w:szCs w:val="21"/>
        </w:rPr>
      </w:pPr>
      <w:r>
        <w:rPr>
          <w:rFonts w:eastAsia="仿宋_GB2312"/>
          <w:szCs w:val="21"/>
        </w:rPr>
        <w:t>关于单价合同计量的约定：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2A0B85C">
      <w:pPr>
        <w:spacing w:line="288" w:lineRule="auto"/>
        <w:ind w:firstLine="420" w:firstLineChars="200"/>
        <w:jc w:val="left"/>
        <w:rPr>
          <w:rFonts w:eastAsia="仿宋_GB2312"/>
          <w:szCs w:val="21"/>
        </w:rPr>
      </w:pPr>
      <w:r>
        <w:rPr>
          <w:rFonts w:eastAsia="仿宋_GB2312"/>
          <w:szCs w:val="21"/>
        </w:rPr>
        <w:t>12.3.4 总价合同的计量</w:t>
      </w:r>
    </w:p>
    <w:p w14:paraId="5828A348">
      <w:pPr>
        <w:spacing w:line="288" w:lineRule="auto"/>
        <w:ind w:firstLine="420" w:firstLineChars="200"/>
        <w:jc w:val="left"/>
        <w:rPr>
          <w:rFonts w:eastAsia="仿宋_GB2312"/>
          <w:szCs w:val="21"/>
        </w:rPr>
      </w:pPr>
      <w:r>
        <w:rPr>
          <w:rFonts w:eastAsia="仿宋_GB2312"/>
          <w:szCs w:val="21"/>
        </w:rPr>
        <w:t>关于总价合同计量的约定：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D6C57D3">
      <w:pPr>
        <w:spacing w:line="288" w:lineRule="auto"/>
        <w:ind w:firstLine="420" w:firstLineChars="200"/>
        <w:jc w:val="left"/>
        <w:rPr>
          <w:rFonts w:eastAsia="仿宋_GB2312"/>
          <w:szCs w:val="21"/>
        </w:rPr>
      </w:pPr>
      <w:r>
        <w:rPr>
          <w:rFonts w:eastAsia="仿宋_GB2312"/>
          <w:szCs w:val="21"/>
        </w:rPr>
        <w:t>12.3.5总价合同采用支付分解表计量支付的，是否适用第</w:t>
      </w:r>
      <w:r>
        <w:rPr>
          <w:rFonts w:eastAsia="仿宋_GB2312"/>
          <w:kern w:val="0"/>
          <w:szCs w:val="21"/>
        </w:rPr>
        <w:t xml:space="preserve">12.3.4 </w:t>
      </w:r>
      <w:r>
        <w:rPr>
          <w:rFonts w:eastAsia="仿宋_GB2312"/>
          <w:szCs w:val="21"/>
        </w:rPr>
        <w:t>项</w:t>
      </w:r>
      <w:r>
        <w:rPr>
          <w:rFonts w:hint="eastAsia" w:eastAsia="仿宋_GB2312"/>
          <w:kern w:val="0"/>
          <w:szCs w:val="21"/>
        </w:rPr>
        <w:t>〔</w:t>
      </w:r>
      <w:r>
        <w:rPr>
          <w:rFonts w:eastAsia="仿宋_GB2312"/>
          <w:kern w:val="0"/>
          <w:szCs w:val="21"/>
        </w:rPr>
        <w:t>总价合同的计量</w:t>
      </w:r>
      <w:r>
        <w:rPr>
          <w:rFonts w:hint="eastAsia" w:eastAsia="仿宋_GB2312"/>
          <w:kern w:val="0"/>
          <w:szCs w:val="21"/>
        </w:rPr>
        <w:t>〕</w:t>
      </w:r>
      <w:r>
        <w:rPr>
          <w:rFonts w:eastAsia="仿宋_GB2312"/>
          <w:szCs w:val="21"/>
        </w:rPr>
        <w:t>约定</w:t>
      </w:r>
      <w:r>
        <w:rPr>
          <w:rFonts w:hint="eastAsia" w:eastAsia="仿宋_GB2312"/>
          <w:szCs w:val="21"/>
        </w:rPr>
        <w:t>进行计量：</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79671624">
      <w:pPr>
        <w:spacing w:line="288" w:lineRule="auto"/>
        <w:ind w:firstLine="420" w:firstLineChars="200"/>
        <w:jc w:val="left"/>
        <w:rPr>
          <w:rFonts w:eastAsia="仿宋_GB2312"/>
          <w:szCs w:val="21"/>
        </w:rPr>
      </w:pPr>
      <w:r>
        <w:rPr>
          <w:rFonts w:eastAsia="仿宋_GB2312"/>
          <w:szCs w:val="21"/>
        </w:rPr>
        <w:t>12.3.6 其他价格形式合同的计量</w:t>
      </w:r>
    </w:p>
    <w:p w14:paraId="3942E93C">
      <w:pPr>
        <w:spacing w:line="288" w:lineRule="auto"/>
        <w:ind w:firstLine="420" w:firstLineChars="200"/>
        <w:jc w:val="left"/>
        <w:rPr>
          <w:rFonts w:eastAsia="仿宋_GB2312"/>
          <w:szCs w:val="21"/>
        </w:rPr>
      </w:pPr>
      <w:r>
        <w:rPr>
          <w:rFonts w:eastAsia="仿宋_GB2312"/>
          <w:szCs w:val="21"/>
        </w:rPr>
        <w:t>其他价格形式的计量方式和程序：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405EB35">
      <w:pPr>
        <w:spacing w:after="120" w:line="288" w:lineRule="auto"/>
        <w:ind w:firstLine="420" w:firstLineChars="200"/>
        <w:rPr>
          <w:rFonts w:eastAsia="黑体"/>
          <w:szCs w:val="21"/>
        </w:rPr>
      </w:pPr>
      <w:r>
        <w:rPr>
          <w:rFonts w:eastAsia="黑体"/>
          <w:szCs w:val="21"/>
        </w:rPr>
        <w:t>12.4 工程进度款支付</w:t>
      </w:r>
    </w:p>
    <w:p w14:paraId="0F159B70">
      <w:pPr>
        <w:spacing w:line="288" w:lineRule="auto"/>
        <w:ind w:firstLine="420" w:firstLineChars="200"/>
        <w:jc w:val="left"/>
        <w:rPr>
          <w:rFonts w:eastAsia="仿宋_GB2312"/>
          <w:szCs w:val="21"/>
        </w:rPr>
      </w:pPr>
      <w:bookmarkStart w:id="557" w:name="_Toc297123556"/>
      <w:bookmarkStart w:id="558" w:name="_Toc300935006"/>
      <w:bookmarkStart w:id="559" w:name="_Toc297048397"/>
      <w:bookmarkStart w:id="560" w:name="_Toc296503211"/>
      <w:bookmarkStart w:id="561" w:name="_Toc296347210"/>
      <w:bookmarkStart w:id="562" w:name="_Toc296891251"/>
      <w:bookmarkStart w:id="563" w:name="_Toc303539163"/>
      <w:bookmarkStart w:id="564" w:name="_Toc292559416"/>
      <w:bookmarkStart w:id="565" w:name="_Toc296346712"/>
      <w:bookmarkStart w:id="566" w:name="_Toc296891039"/>
      <w:bookmarkStart w:id="567" w:name="_Toc297216215"/>
      <w:bookmarkStart w:id="568" w:name="_Toc292559921"/>
      <w:bookmarkStart w:id="569" w:name="_Toc296944550"/>
      <w:bookmarkStart w:id="570" w:name="_Toc297120511"/>
      <w:r>
        <w:rPr>
          <w:rFonts w:eastAsia="仿宋_GB2312"/>
          <w:szCs w:val="21"/>
        </w:rPr>
        <w:t>12.4.1 付款周期</w:t>
      </w:r>
    </w:p>
    <w:p w14:paraId="44EA30D5">
      <w:pPr>
        <w:spacing w:line="288" w:lineRule="auto"/>
        <w:ind w:firstLine="420" w:firstLineChars="200"/>
        <w:jc w:val="left"/>
        <w:rPr>
          <w:rFonts w:eastAsia="仿宋_GB2312"/>
          <w:szCs w:val="21"/>
        </w:rPr>
      </w:pPr>
      <w:r>
        <w:rPr>
          <w:rFonts w:eastAsia="仿宋_GB2312"/>
          <w:szCs w:val="21"/>
        </w:rPr>
        <w:t>关于付款周期的约定：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2B370A">
      <w:pPr>
        <w:spacing w:line="288" w:lineRule="auto"/>
        <w:ind w:firstLine="420" w:firstLineChars="200"/>
        <w:jc w:val="left"/>
        <w:rPr>
          <w:rFonts w:eastAsia="仿宋_GB2312"/>
          <w:szCs w:val="21"/>
        </w:rPr>
      </w:pPr>
      <w:r>
        <w:rPr>
          <w:rFonts w:eastAsia="仿宋_GB2312"/>
          <w:szCs w:val="21"/>
        </w:rPr>
        <w:t>12.4.2 进度付款申请单的编制</w:t>
      </w:r>
    </w:p>
    <w:p w14:paraId="3ADD1C09">
      <w:pPr>
        <w:spacing w:line="288" w:lineRule="auto"/>
        <w:ind w:firstLine="420" w:firstLineChars="200"/>
        <w:jc w:val="left"/>
        <w:rPr>
          <w:rFonts w:eastAsia="仿宋_GB2312"/>
          <w:szCs w:val="21"/>
        </w:rPr>
      </w:pPr>
      <w:r>
        <w:rPr>
          <w:rFonts w:eastAsia="仿宋_GB2312"/>
          <w:szCs w:val="21"/>
        </w:rPr>
        <w:t>关于进度付款申请单编制的约定：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B616EAB">
      <w:pPr>
        <w:spacing w:line="288" w:lineRule="auto"/>
        <w:ind w:firstLine="420" w:firstLineChars="200"/>
        <w:jc w:val="left"/>
        <w:rPr>
          <w:rFonts w:eastAsia="仿宋_GB2312"/>
          <w:szCs w:val="21"/>
        </w:rPr>
      </w:pPr>
      <w:r>
        <w:rPr>
          <w:rFonts w:eastAsia="仿宋_GB2312"/>
          <w:szCs w:val="21"/>
        </w:rPr>
        <w:t>1</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Fonts w:eastAsia="仿宋_GB2312"/>
          <w:szCs w:val="21"/>
        </w:rPr>
        <w:t>2.4.3 进度付款申请单的提交</w:t>
      </w:r>
    </w:p>
    <w:p w14:paraId="4F250B44">
      <w:pPr>
        <w:spacing w:line="288" w:lineRule="auto"/>
        <w:ind w:firstLine="420" w:firstLineChars="200"/>
        <w:jc w:val="left"/>
        <w:rPr>
          <w:rFonts w:eastAsia="仿宋_GB2312"/>
          <w:szCs w:val="21"/>
        </w:rPr>
      </w:pPr>
      <w:r>
        <w:rPr>
          <w:rFonts w:eastAsia="仿宋_GB2312"/>
          <w:szCs w:val="21"/>
        </w:rPr>
        <w:t>（1）单价合同进度付款申请单提交的约定</w:t>
      </w:r>
      <w:r>
        <w:rPr>
          <w:rFonts w:hint="eastAsia"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1808149">
      <w:pPr>
        <w:spacing w:line="288" w:lineRule="auto"/>
        <w:ind w:firstLine="420" w:firstLineChars="200"/>
        <w:jc w:val="left"/>
        <w:rPr>
          <w:rFonts w:eastAsia="仿宋_GB2312"/>
          <w:szCs w:val="21"/>
        </w:rPr>
      </w:pPr>
      <w:r>
        <w:rPr>
          <w:rFonts w:eastAsia="仿宋_GB2312"/>
          <w:szCs w:val="21"/>
        </w:rPr>
        <w:t>（2）总价合同进度付款申请单提交的约定</w:t>
      </w:r>
      <w:r>
        <w:rPr>
          <w:rFonts w:hint="eastAsia" w:eastAsia="仿宋_GB2312"/>
          <w:szCs w:val="21"/>
        </w:rPr>
        <w:t>：</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4E54069">
      <w:pPr>
        <w:spacing w:line="288" w:lineRule="auto"/>
        <w:ind w:firstLine="420" w:firstLineChars="200"/>
        <w:jc w:val="left"/>
        <w:rPr>
          <w:rFonts w:eastAsia="仿宋_GB2312"/>
          <w:szCs w:val="21"/>
        </w:rPr>
      </w:pPr>
      <w:r>
        <w:rPr>
          <w:rFonts w:eastAsia="仿宋_GB2312"/>
          <w:szCs w:val="21"/>
        </w:rPr>
        <w:t>（3）其他价格形式合同进度付款申请单提交的约定：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4FC66D4">
      <w:pPr>
        <w:spacing w:line="288" w:lineRule="auto"/>
        <w:ind w:firstLine="420" w:firstLineChars="200"/>
        <w:jc w:val="left"/>
        <w:rPr>
          <w:rFonts w:eastAsia="仿宋_GB2312"/>
          <w:szCs w:val="21"/>
        </w:rPr>
      </w:pPr>
      <w:r>
        <w:rPr>
          <w:rFonts w:eastAsia="仿宋_GB2312"/>
          <w:szCs w:val="21"/>
        </w:rPr>
        <w:t>12.4.4 进度款审核和支付</w:t>
      </w:r>
    </w:p>
    <w:p w14:paraId="209905E2">
      <w:pPr>
        <w:spacing w:line="288" w:lineRule="auto"/>
        <w:ind w:firstLine="420" w:firstLineChars="200"/>
        <w:jc w:val="left"/>
        <w:rPr>
          <w:rFonts w:eastAsia="仿宋_GB2312"/>
          <w:szCs w:val="21"/>
          <w:u w:val="single"/>
        </w:rPr>
      </w:pPr>
      <w:r>
        <w:rPr>
          <w:rFonts w:eastAsia="仿宋_GB2312"/>
          <w:szCs w:val="21"/>
        </w:rPr>
        <w:t>（1）监理人审查并报送发包人的期限：</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5023D25F">
      <w:pPr>
        <w:spacing w:line="288" w:lineRule="auto"/>
        <w:ind w:firstLine="420" w:firstLineChars="200"/>
        <w:jc w:val="left"/>
        <w:rPr>
          <w:rFonts w:eastAsia="仿宋_GB2312"/>
          <w:szCs w:val="21"/>
        </w:rPr>
      </w:pPr>
      <w:r>
        <w:rPr>
          <w:rFonts w:eastAsia="仿宋_GB2312"/>
          <w:szCs w:val="21"/>
        </w:rPr>
        <w:t>发包人完成审批并签发进度款支付证书的期限：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10F4FF8B">
      <w:pPr>
        <w:spacing w:line="288" w:lineRule="auto"/>
        <w:ind w:firstLine="420" w:firstLineChars="200"/>
        <w:jc w:val="left"/>
        <w:rPr>
          <w:rFonts w:eastAsia="仿宋_GB2312"/>
          <w:szCs w:val="21"/>
        </w:rPr>
      </w:pPr>
      <w:r>
        <w:rPr>
          <w:rFonts w:eastAsia="仿宋_GB2312"/>
          <w:szCs w:val="21"/>
        </w:rPr>
        <w:t>（2）发包人支付进度款的期限：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5CBE554">
      <w:pPr>
        <w:spacing w:line="288" w:lineRule="auto"/>
        <w:ind w:firstLine="420" w:firstLineChars="200"/>
        <w:jc w:val="left"/>
        <w:rPr>
          <w:rFonts w:eastAsia="仿宋_GB2312"/>
          <w:szCs w:val="21"/>
        </w:rPr>
      </w:pPr>
      <w:r>
        <w:rPr>
          <w:rFonts w:eastAsia="仿宋_GB2312"/>
          <w:szCs w:val="21"/>
        </w:rPr>
        <w:t>发包人逾期支付进度款的违约金的计算方式：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8241A83">
      <w:pPr>
        <w:spacing w:line="288" w:lineRule="auto"/>
        <w:ind w:firstLine="525" w:firstLineChars="250"/>
        <w:jc w:val="left"/>
        <w:rPr>
          <w:rFonts w:eastAsia="仿宋_GB2312"/>
          <w:szCs w:val="21"/>
        </w:rPr>
      </w:pPr>
      <w:r>
        <w:rPr>
          <w:rFonts w:eastAsia="仿宋_GB2312"/>
          <w:szCs w:val="21"/>
        </w:rPr>
        <w:t>12.4.6 支付分解表的编制</w:t>
      </w:r>
    </w:p>
    <w:p w14:paraId="490694D0">
      <w:pPr>
        <w:spacing w:line="288" w:lineRule="auto"/>
        <w:ind w:left="4200" w:leftChars="200" w:hanging="3780" w:hangingChars="1800"/>
        <w:jc w:val="left"/>
        <w:rPr>
          <w:rFonts w:eastAsia="仿宋_GB2312"/>
          <w:szCs w:val="21"/>
        </w:rPr>
      </w:pPr>
      <w:r>
        <w:rPr>
          <w:rFonts w:eastAsia="仿宋_GB2312"/>
          <w:szCs w:val="21"/>
        </w:rPr>
        <w:t>2、总价合同支付分解表的编制与审批：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81F51C1">
      <w:pPr>
        <w:spacing w:line="288" w:lineRule="auto"/>
        <w:ind w:firstLine="420" w:firstLineChars="200"/>
        <w:jc w:val="left"/>
        <w:rPr>
          <w:rFonts w:eastAsia="仿宋_GB2312"/>
          <w:szCs w:val="21"/>
        </w:rPr>
      </w:pPr>
      <w:r>
        <w:rPr>
          <w:rFonts w:eastAsia="仿宋_GB2312"/>
          <w:szCs w:val="21"/>
        </w:rPr>
        <w:t>3、单价合同的总价项目支付分解表的编制与审批：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398"/>
    <w:p w14:paraId="7EFDA9E8">
      <w:pPr>
        <w:pStyle w:val="7"/>
        <w:spacing w:before="120" w:after="120" w:line="288" w:lineRule="auto"/>
        <w:rPr>
          <w:rFonts w:ascii="Times New Roman" w:hAnsi="Times New Roman"/>
          <w:b w:val="0"/>
          <w:sz w:val="21"/>
          <w:szCs w:val="21"/>
        </w:rPr>
      </w:pPr>
      <w:bookmarkStart w:id="571" w:name="_Toc351203645"/>
      <w:bookmarkStart w:id="572" w:name="_Toc296944558"/>
      <w:bookmarkStart w:id="573" w:name="_Toc296347218"/>
      <w:bookmarkStart w:id="574" w:name="_Toc303539172"/>
      <w:bookmarkStart w:id="575" w:name="_Toc312678053"/>
      <w:bookmarkStart w:id="576" w:name="_Toc296891259"/>
      <w:bookmarkStart w:id="577" w:name="_Toc292559424"/>
      <w:bookmarkStart w:id="578" w:name="_Toc304295593"/>
      <w:bookmarkStart w:id="579" w:name="_Toc296503219"/>
      <w:bookmarkStart w:id="580" w:name="_Toc300935015"/>
      <w:bookmarkStart w:id="581" w:name="_Toc297216223"/>
      <w:bookmarkStart w:id="582" w:name="_Toc297120519"/>
      <w:bookmarkStart w:id="583" w:name="_Toc292559929"/>
      <w:bookmarkStart w:id="584" w:name="_Toc296891047"/>
      <w:bookmarkStart w:id="585" w:name="_Toc297048405"/>
      <w:bookmarkStart w:id="586" w:name="_Toc296346720"/>
      <w:bookmarkStart w:id="587" w:name="_Toc297123564"/>
      <w:r>
        <w:rPr>
          <w:rFonts w:ascii="Times New Roman" w:hAnsi="Times New Roman"/>
          <w:b w:val="0"/>
          <w:sz w:val="21"/>
          <w:szCs w:val="21"/>
        </w:rPr>
        <w:t>13.</w:t>
      </w:r>
      <w:r>
        <w:rPr>
          <w:rFonts w:hint="eastAsia" w:ascii="Times New Roman" w:hAnsi="Times New Roman"/>
          <w:b w:val="0"/>
          <w:sz w:val="21"/>
          <w:szCs w:val="21"/>
        </w:rPr>
        <w:t xml:space="preserve"> </w:t>
      </w:r>
      <w:r>
        <w:rPr>
          <w:rFonts w:ascii="Times New Roman" w:hAnsi="Times New Roman"/>
          <w:b w:val="0"/>
          <w:sz w:val="21"/>
          <w:szCs w:val="21"/>
        </w:rPr>
        <w:t>验收和工程试车</w:t>
      </w:r>
      <w:bookmarkEnd w:id="571"/>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14:paraId="6BE6B9FD">
      <w:pPr>
        <w:spacing w:after="120" w:line="288" w:lineRule="auto"/>
        <w:ind w:firstLine="420" w:firstLineChars="200"/>
        <w:rPr>
          <w:rFonts w:eastAsia="黑体"/>
          <w:szCs w:val="21"/>
        </w:rPr>
      </w:pPr>
      <w:r>
        <w:rPr>
          <w:rFonts w:eastAsia="黑体"/>
          <w:szCs w:val="21"/>
        </w:rPr>
        <w:t>13.1 分部分项工程验收</w:t>
      </w:r>
    </w:p>
    <w:p w14:paraId="119C2896">
      <w:pPr>
        <w:spacing w:line="288" w:lineRule="auto"/>
        <w:ind w:firstLine="420" w:firstLineChars="200"/>
        <w:jc w:val="left"/>
        <w:rPr>
          <w:rFonts w:eastAsia="仿宋_GB2312"/>
          <w:szCs w:val="21"/>
        </w:rPr>
      </w:pPr>
      <w:r>
        <w:rPr>
          <w:rFonts w:eastAsia="仿宋_GB2312"/>
          <w:szCs w:val="21"/>
        </w:rPr>
        <w:t>13.1.2监理人不能按时进行验收时，应提前</w:t>
      </w:r>
      <w:r>
        <w:rPr>
          <w:rFonts w:eastAsia="仿宋_GB2312"/>
          <w:szCs w:val="21"/>
          <w:u w:val="single"/>
        </w:rPr>
        <w:t xml:space="preserve">       </w:t>
      </w:r>
      <w:r>
        <w:rPr>
          <w:rFonts w:eastAsia="仿宋_GB2312"/>
          <w:szCs w:val="21"/>
        </w:rPr>
        <w:t>小时提交书面延期要求。</w:t>
      </w:r>
    </w:p>
    <w:p w14:paraId="09465C92">
      <w:pPr>
        <w:spacing w:line="288" w:lineRule="auto"/>
        <w:ind w:firstLine="420" w:firstLineChars="200"/>
        <w:jc w:val="left"/>
        <w:rPr>
          <w:rFonts w:eastAsia="仿宋_GB2312"/>
          <w:b/>
          <w:szCs w:val="21"/>
        </w:rPr>
      </w:pPr>
      <w:r>
        <w:rPr>
          <w:rFonts w:eastAsia="仿宋_GB2312"/>
          <w:szCs w:val="21"/>
        </w:rPr>
        <w:t>关于延期最长不得超过：</w:t>
      </w:r>
      <w:r>
        <w:rPr>
          <w:rFonts w:eastAsia="仿宋_GB2312"/>
          <w:szCs w:val="21"/>
          <w:u w:val="single"/>
        </w:rPr>
        <w:t xml:space="preserve">         </w:t>
      </w:r>
      <w:r>
        <w:rPr>
          <w:rFonts w:eastAsia="仿宋_GB2312"/>
          <w:szCs w:val="21"/>
        </w:rPr>
        <w:t>小时。</w:t>
      </w:r>
    </w:p>
    <w:p w14:paraId="6A702277">
      <w:pPr>
        <w:spacing w:after="120" w:line="288" w:lineRule="auto"/>
        <w:ind w:firstLine="420" w:firstLineChars="200"/>
        <w:rPr>
          <w:rFonts w:eastAsia="黑体"/>
          <w:szCs w:val="21"/>
        </w:rPr>
      </w:pPr>
      <w:bookmarkStart w:id="588" w:name="_Toc297216224"/>
      <w:bookmarkStart w:id="589" w:name="_Toc296891051"/>
      <w:bookmarkStart w:id="590" w:name="_Toc297048409"/>
      <w:bookmarkStart w:id="591" w:name="_Toc296891263"/>
      <w:bookmarkStart w:id="592" w:name="_Toc297123565"/>
      <w:bookmarkStart w:id="593" w:name="_Toc292559428"/>
      <w:bookmarkStart w:id="594" w:name="_Toc297120523"/>
      <w:bookmarkStart w:id="595" w:name="_Toc292559933"/>
      <w:bookmarkStart w:id="596" w:name="_Toc296346724"/>
      <w:bookmarkStart w:id="597" w:name="_Toc303539173"/>
      <w:bookmarkStart w:id="598" w:name="_Toc296347222"/>
      <w:bookmarkStart w:id="599" w:name="_Toc312678056"/>
      <w:bookmarkStart w:id="600" w:name="_Toc296503223"/>
      <w:bookmarkStart w:id="601" w:name="_Toc304295596"/>
      <w:bookmarkStart w:id="602" w:name="_Toc300935016"/>
      <w:bookmarkStart w:id="603" w:name="_Toc296944562"/>
      <w:bookmarkStart w:id="604" w:name="_Toc267251472"/>
      <w:bookmarkStart w:id="605" w:name="_Toc267251474"/>
      <w:bookmarkStart w:id="606" w:name="_Toc267251471"/>
      <w:bookmarkStart w:id="607" w:name="_Toc267251470"/>
      <w:bookmarkStart w:id="608" w:name="_Toc267251473"/>
      <w:bookmarkStart w:id="609" w:name="_Toc267251476"/>
      <w:bookmarkStart w:id="610" w:name="_Toc267251475"/>
      <w:r>
        <w:rPr>
          <w:rFonts w:eastAsia="黑体"/>
          <w:szCs w:val="21"/>
        </w:rPr>
        <w:t>13.2 竣工验收</w:t>
      </w:r>
    </w:p>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4C516F5E">
      <w:pPr>
        <w:spacing w:line="288" w:lineRule="auto"/>
        <w:ind w:firstLine="420" w:firstLineChars="200"/>
        <w:jc w:val="left"/>
        <w:rPr>
          <w:rFonts w:eastAsia="仿宋_GB2312"/>
          <w:szCs w:val="21"/>
        </w:rPr>
      </w:pPr>
      <w:bookmarkStart w:id="611" w:name="_Toc280868704"/>
      <w:bookmarkStart w:id="612" w:name="_Toc280868705"/>
      <w:bookmarkStart w:id="613" w:name="_Toc280868706"/>
      <w:bookmarkStart w:id="614" w:name="_Toc280868707"/>
      <w:bookmarkStart w:id="615" w:name="_Toc280868708"/>
      <w:bookmarkStart w:id="616" w:name="_Toc280868709"/>
      <w:r>
        <w:rPr>
          <w:rFonts w:eastAsia="仿宋_GB2312"/>
          <w:szCs w:val="21"/>
        </w:rPr>
        <w:t>13.2.2竣工验收程序</w:t>
      </w:r>
    </w:p>
    <w:bookmarkEnd w:id="611"/>
    <w:p w14:paraId="3138835B">
      <w:pPr>
        <w:spacing w:line="288" w:lineRule="auto"/>
        <w:ind w:left="4200" w:leftChars="200" w:hanging="3780" w:hangingChars="1800"/>
        <w:jc w:val="left"/>
        <w:rPr>
          <w:rFonts w:eastAsia="仿宋_GB2312"/>
          <w:szCs w:val="21"/>
        </w:rPr>
      </w:pPr>
      <w:r>
        <w:rPr>
          <w:rFonts w:eastAsia="仿宋_GB2312"/>
          <w:kern w:val="0"/>
          <w:szCs w:val="21"/>
        </w:rPr>
        <w:t>关于竣工验收程序的约定：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D0CFF8D">
      <w:pPr>
        <w:spacing w:line="288" w:lineRule="auto"/>
        <w:ind w:firstLine="420" w:firstLineChars="200"/>
        <w:jc w:val="left"/>
        <w:rPr>
          <w:rFonts w:eastAsia="仿宋_GB2312"/>
          <w:szCs w:val="21"/>
        </w:rPr>
      </w:pPr>
      <w:r>
        <w:rPr>
          <w:rFonts w:eastAsia="仿宋_GB2312"/>
          <w:kern w:val="0"/>
          <w:szCs w:val="21"/>
        </w:rPr>
        <w:t>发包人不按照本项约定组织竣工验收、颁发工程接收证书的违约金的计算方法：</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612"/>
    <w:p w14:paraId="70D82562">
      <w:pPr>
        <w:spacing w:line="288" w:lineRule="auto"/>
        <w:ind w:firstLine="420" w:firstLineChars="200"/>
        <w:jc w:val="left"/>
        <w:rPr>
          <w:rFonts w:eastAsia="仿宋_GB2312"/>
          <w:szCs w:val="21"/>
        </w:rPr>
      </w:pPr>
      <w:r>
        <w:rPr>
          <w:rFonts w:eastAsia="仿宋_GB2312"/>
          <w:szCs w:val="21"/>
        </w:rPr>
        <w:t>13.2.5移交、接收全部与部分工程</w:t>
      </w:r>
    </w:p>
    <w:bookmarkEnd w:id="613"/>
    <w:p w14:paraId="15A396E1">
      <w:pPr>
        <w:spacing w:line="288" w:lineRule="auto"/>
        <w:ind w:firstLine="420" w:firstLineChars="200"/>
        <w:jc w:val="left"/>
        <w:rPr>
          <w:rFonts w:eastAsia="仿宋_GB2312"/>
          <w:kern w:val="0"/>
          <w:szCs w:val="21"/>
        </w:rPr>
      </w:pPr>
      <w:r>
        <w:rPr>
          <w:rFonts w:hint="eastAsia" w:eastAsia="仿宋_GB2312"/>
          <w:kern w:val="0"/>
          <w:szCs w:val="21"/>
        </w:rPr>
        <w:t>承包人向发包人移交工程的期限：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hint="eastAsia" w:eastAsia="仿宋_GB2312"/>
          <w:szCs w:val="21"/>
        </w:rPr>
        <w:t>。</w:t>
      </w:r>
    </w:p>
    <w:p w14:paraId="42E8B46C">
      <w:pPr>
        <w:spacing w:line="288" w:lineRule="auto"/>
        <w:ind w:firstLine="420" w:firstLineChars="200"/>
        <w:jc w:val="left"/>
        <w:rPr>
          <w:rFonts w:eastAsia="仿宋_GB2312"/>
          <w:szCs w:val="21"/>
          <w:u w:val="single"/>
        </w:rPr>
      </w:pPr>
      <w:r>
        <w:rPr>
          <w:rFonts w:eastAsia="仿宋_GB2312"/>
          <w:kern w:val="0"/>
          <w:szCs w:val="21"/>
        </w:rPr>
        <w:t>发包人未按本合同约定接收全部或部分工程的，违约金的计算方法为：</w:t>
      </w:r>
      <w:r>
        <w:rPr>
          <w:rFonts w:eastAsia="仿宋_GB2312"/>
          <w:szCs w:val="21"/>
          <w:u w:val="single"/>
        </w:rPr>
        <w:t xml:space="preserve">           </w:t>
      </w:r>
      <w:r>
        <w:rPr>
          <w:rFonts w:eastAsia="仿宋_GB2312"/>
          <w:szCs w:val="21"/>
        </w:rPr>
        <w:t>。</w:t>
      </w:r>
    </w:p>
    <w:bookmarkEnd w:id="614"/>
    <w:p w14:paraId="34CE4173">
      <w:pPr>
        <w:spacing w:line="288" w:lineRule="auto"/>
        <w:ind w:firstLine="420" w:firstLineChars="200"/>
        <w:jc w:val="left"/>
        <w:rPr>
          <w:rFonts w:eastAsia="仿宋_GB2312"/>
          <w:szCs w:val="21"/>
        </w:rPr>
      </w:pPr>
      <w:r>
        <w:rPr>
          <w:rFonts w:eastAsia="仿宋_GB2312"/>
          <w:szCs w:val="21"/>
        </w:rPr>
        <w:t>承包人未按时移交工程的，违约金的计算方法为：</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073EC15">
      <w:pPr>
        <w:spacing w:after="120" w:line="288" w:lineRule="auto"/>
        <w:ind w:firstLine="420" w:firstLineChars="200"/>
        <w:rPr>
          <w:rFonts w:eastAsia="黑体"/>
          <w:szCs w:val="21"/>
        </w:rPr>
      </w:pPr>
      <w:r>
        <w:rPr>
          <w:rFonts w:eastAsia="黑体"/>
          <w:szCs w:val="21"/>
        </w:rPr>
        <w:t>13.3 工程试车</w:t>
      </w:r>
    </w:p>
    <w:bookmarkEnd w:id="615"/>
    <w:p w14:paraId="2BF4048B">
      <w:pPr>
        <w:spacing w:line="288" w:lineRule="auto"/>
        <w:ind w:firstLine="420" w:firstLineChars="200"/>
        <w:jc w:val="left"/>
        <w:rPr>
          <w:rFonts w:eastAsia="仿宋_GB2312"/>
          <w:kern w:val="0"/>
          <w:szCs w:val="21"/>
        </w:rPr>
      </w:pPr>
      <w:r>
        <w:rPr>
          <w:rFonts w:eastAsia="仿宋_GB2312"/>
          <w:kern w:val="0"/>
          <w:szCs w:val="21"/>
        </w:rPr>
        <w:t>13.3.1 试车程序</w:t>
      </w:r>
    </w:p>
    <w:p w14:paraId="47ADA770">
      <w:pPr>
        <w:spacing w:line="288" w:lineRule="auto"/>
        <w:ind w:firstLine="420" w:firstLineChars="200"/>
        <w:jc w:val="left"/>
        <w:rPr>
          <w:rFonts w:eastAsia="仿宋_GB2312"/>
          <w:kern w:val="0"/>
          <w:szCs w:val="21"/>
        </w:rPr>
      </w:pPr>
      <w:r>
        <w:rPr>
          <w:rFonts w:eastAsia="仿宋_GB2312"/>
          <w:kern w:val="0"/>
          <w:szCs w:val="21"/>
        </w:rPr>
        <w:t>工程试车内容：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DA8D2A6">
      <w:pPr>
        <w:spacing w:line="288" w:lineRule="auto"/>
        <w:ind w:firstLine="420" w:firstLineChars="200"/>
        <w:jc w:val="left"/>
        <w:rPr>
          <w:rFonts w:eastAsia="仿宋_GB2312"/>
          <w:kern w:val="0"/>
          <w:szCs w:val="21"/>
        </w:rPr>
      </w:pPr>
      <w:r>
        <w:rPr>
          <w:rFonts w:eastAsia="仿宋_GB2312"/>
          <w:kern w:val="0"/>
          <w:szCs w:val="21"/>
        </w:rPr>
        <w:t>（1）单机无负荷试车费用由</w:t>
      </w:r>
      <w:r>
        <w:rPr>
          <w:rFonts w:eastAsia="仿宋_GB2312"/>
          <w:szCs w:val="21"/>
          <w:u w:val="single"/>
        </w:rPr>
        <w:t xml:space="preserve">                     </w:t>
      </w:r>
      <w:r>
        <w:rPr>
          <w:rFonts w:eastAsia="仿宋_GB2312"/>
          <w:kern w:val="0"/>
          <w:szCs w:val="21"/>
        </w:rPr>
        <w:t>承担；</w:t>
      </w:r>
    </w:p>
    <w:p w14:paraId="07FD59A4">
      <w:pPr>
        <w:spacing w:line="288" w:lineRule="auto"/>
        <w:ind w:firstLine="420" w:firstLineChars="200"/>
        <w:jc w:val="left"/>
        <w:rPr>
          <w:rFonts w:eastAsia="仿宋_GB2312"/>
          <w:kern w:val="0"/>
          <w:szCs w:val="21"/>
        </w:rPr>
      </w:pPr>
      <w:r>
        <w:rPr>
          <w:rFonts w:eastAsia="仿宋_GB2312"/>
          <w:kern w:val="0"/>
          <w:szCs w:val="21"/>
        </w:rPr>
        <w:t>（2）无负荷联动试车费用由</w:t>
      </w:r>
      <w:r>
        <w:rPr>
          <w:rFonts w:eastAsia="仿宋_GB2312"/>
          <w:szCs w:val="21"/>
          <w:u w:val="single"/>
        </w:rPr>
        <w:t xml:space="preserve">                     </w:t>
      </w:r>
      <w:r>
        <w:rPr>
          <w:rFonts w:eastAsia="仿宋_GB2312"/>
          <w:kern w:val="0"/>
          <w:szCs w:val="21"/>
        </w:rPr>
        <w:t>承担。</w:t>
      </w:r>
    </w:p>
    <w:p w14:paraId="06BE0AB2">
      <w:pPr>
        <w:spacing w:line="288" w:lineRule="auto"/>
        <w:ind w:firstLine="420" w:firstLineChars="200"/>
        <w:jc w:val="left"/>
        <w:rPr>
          <w:rFonts w:eastAsia="仿宋_GB2312"/>
          <w:kern w:val="0"/>
          <w:szCs w:val="21"/>
        </w:rPr>
      </w:pPr>
      <w:r>
        <w:rPr>
          <w:rFonts w:eastAsia="仿宋_GB2312"/>
          <w:kern w:val="0"/>
          <w:szCs w:val="21"/>
        </w:rPr>
        <w:t>13.3.3 投料试车</w:t>
      </w:r>
    </w:p>
    <w:p w14:paraId="321394FC">
      <w:pPr>
        <w:spacing w:line="288" w:lineRule="auto"/>
        <w:ind w:firstLine="420" w:firstLineChars="200"/>
        <w:jc w:val="left"/>
        <w:rPr>
          <w:rFonts w:eastAsia="仿宋_GB2312"/>
          <w:kern w:val="0"/>
          <w:szCs w:val="21"/>
        </w:rPr>
      </w:pPr>
      <w:r>
        <w:rPr>
          <w:rFonts w:hint="eastAsia" w:eastAsia="仿宋_GB2312"/>
          <w:kern w:val="0"/>
          <w:szCs w:val="21"/>
        </w:rPr>
        <w:t>关于投料试车相关事项的约定：</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76318D0">
      <w:pPr>
        <w:spacing w:after="120" w:line="288" w:lineRule="auto"/>
        <w:ind w:firstLine="420" w:firstLineChars="200"/>
        <w:outlineLvl w:val="0"/>
        <w:rPr>
          <w:rFonts w:eastAsia="黑体"/>
          <w:szCs w:val="21"/>
        </w:rPr>
      </w:pPr>
      <w:bookmarkStart w:id="617" w:name="_Toc10257"/>
      <w:r>
        <w:rPr>
          <w:rFonts w:eastAsia="黑体"/>
          <w:szCs w:val="21"/>
        </w:rPr>
        <w:t>13.6 竣工退场</w:t>
      </w:r>
      <w:bookmarkEnd w:id="617"/>
    </w:p>
    <w:p w14:paraId="2EA2754C">
      <w:pPr>
        <w:spacing w:line="288" w:lineRule="auto"/>
        <w:ind w:firstLine="420" w:firstLineChars="200"/>
        <w:jc w:val="left"/>
        <w:rPr>
          <w:rFonts w:eastAsia="仿宋_GB2312"/>
          <w:kern w:val="0"/>
          <w:szCs w:val="21"/>
        </w:rPr>
      </w:pPr>
      <w:r>
        <w:rPr>
          <w:rFonts w:eastAsia="仿宋_GB2312"/>
          <w:kern w:val="0"/>
          <w:szCs w:val="21"/>
        </w:rPr>
        <w:t>13.6.1 竣工退场</w:t>
      </w:r>
    </w:p>
    <w:p w14:paraId="16B2F558">
      <w:pPr>
        <w:spacing w:line="288" w:lineRule="auto"/>
        <w:ind w:firstLine="420" w:firstLineChars="200"/>
        <w:jc w:val="left"/>
        <w:rPr>
          <w:rFonts w:eastAsia="仿宋_GB2312"/>
          <w:kern w:val="0"/>
          <w:szCs w:val="21"/>
        </w:rPr>
      </w:pPr>
      <w:r>
        <w:rPr>
          <w:rFonts w:eastAsia="仿宋_GB2312"/>
          <w:kern w:val="0"/>
          <w:szCs w:val="21"/>
        </w:rPr>
        <w:t>承包人完成竣工退场的期限：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kern w:val="0"/>
          <w:szCs w:val="21"/>
        </w:rPr>
        <w:t>。</w:t>
      </w:r>
    </w:p>
    <w:p w14:paraId="3CDD6969">
      <w:pPr>
        <w:pStyle w:val="7"/>
        <w:spacing w:before="120" w:after="120" w:line="288" w:lineRule="auto"/>
        <w:rPr>
          <w:rFonts w:ascii="Times New Roman" w:hAnsi="Times New Roman"/>
          <w:b w:val="0"/>
          <w:sz w:val="21"/>
          <w:szCs w:val="21"/>
        </w:rPr>
      </w:pPr>
      <w:bookmarkStart w:id="618" w:name="_Toc351203646"/>
      <w:r>
        <w:rPr>
          <w:rFonts w:ascii="Times New Roman" w:hAnsi="Times New Roman"/>
          <w:b w:val="0"/>
          <w:sz w:val="21"/>
          <w:szCs w:val="21"/>
        </w:rPr>
        <w:t>14. 竣工结算</w:t>
      </w:r>
      <w:bookmarkEnd w:id="618"/>
    </w:p>
    <w:p w14:paraId="7860BE59">
      <w:pPr>
        <w:spacing w:after="120" w:line="288" w:lineRule="auto"/>
        <w:ind w:firstLine="420" w:firstLineChars="200"/>
        <w:rPr>
          <w:rFonts w:eastAsia="黑体"/>
          <w:szCs w:val="21"/>
        </w:rPr>
      </w:pPr>
      <w:r>
        <w:rPr>
          <w:rFonts w:eastAsia="黑体"/>
          <w:szCs w:val="21"/>
        </w:rPr>
        <w:t>14.1 竣工</w:t>
      </w:r>
      <w:r>
        <w:rPr>
          <w:rFonts w:hint="eastAsia" w:eastAsia="黑体"/>
          <w:szCs w:val="21"/>
        </w:rPr>
        <w:t>结算</w:t>
      </w:r>
      <w:r>
        <w:rPr>
          <w:rFonts w:eastAsia="黑体"/>
          <w:szCs w:val="21"/>
        </w:rPr>
        <w:t>申请</w:t>
      </w:r>
    </w:p>
    <w:p w14:paraId="0EC2B27B">
      <w:pPr>
        <w:spacing w:line="288" w:lineRule="auto"/>
        <w:ind w:firstLine="420" w:firstLineChars="200"/>
        <w:jc w:val="left"/>
        <w:rPr>
          <w:rFonts w:eastAsia="仿宋_GB2312"/>
          <w:szCs w:val="21"/>
        </w:rPr>
      </w:pPr>
      <w:r>
        <w:rPr>
          <w:rFonts w:eastAsia="仿宋_GB2312"/>
          <w:szCs w:val="21"/>
        </w:rPr>
        <w:t>承包人提交竣工</w:t>
      </w:r>
      <w:r>
        <w:rPr>
          <w:rFonts w:hint="eastAsia" w:eastAsia="仿宋_GB2312"/>
          <w:szCs w:val="21"/>
        </w:rPr>
        <w:t>结算</w:t>
      </w:r>
      <w:r>
        <w:rPr>
          <w:rFonts w:eastAsia="仿宋_GB2312"/>
          <w:szCs w:val="21"/>
        </w:rPr>
        <w:t>申请单的期限：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AAE50C7">
      <w:pPr>
        <w:spacing w:line="288" w:lineRule="auto"/>
        <w:ind w:firstLine="420" w:firstLineChars="200"/>
        <w:jc w:val="left"/>
        <w:rPr>
          <w:rFonts w:eastAsia="仿宋_GB2312"/>
          <w:szCs w:val="21"/>
        </w:rPr>
      </w:pPr>
      <w:r>
        <w:rPr>
          <w:rFonts w:eastAsia="仿宋_GB2312"/>
          <w:szCs w:val="21"/>
        </w:rPr>
        <w:t>竣工</w:t>
      </w:r>
      <w:r>
        <w:rPr>
          <w:rFonts w:hint="eastAsia" w:eastAsia="仿宋_GB2312"/>
          <w:szCs w:val="21"/>
        </w:rPr>
        <w:t>结算</w:t>
      </w:r>
      <w:r>
        <w:rPr>
          <w:rFonts w:eastAsia="仿宋_GB2312"/>
          <w:szCs w:val="21"/>
        </w:rPr>
        <w:t>申请单应包括的内容：</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014B6C7">
      <w:pPr>
        <w:spacing w:after="120" w:line="288" w:lineRule="auto"/>
        <w:ind w:firstLine="420" w:firstLineChars="200"/>
        <w:outlineLvl w:val="0"/>
        <w:rPr>
          <w:rFonts w:eastAsia="黑体"/>
          <w:szCs w:val="21"/>
        </w:rPr>
      </w:pPr>
      <w:bookmarkStart w:id="619" w:name="_Toc20552"/>
      <w:r>
        <w:rPr>
          <w:rFonts w:eastAsia="黑体"/>
          <w:szCs w:val="21"/>
        </w:rPr>
        <w:t>14.2 竣工结算审核</w:t>
      </w:r>
      <w:bookmarkEnd w:id="619"/>
    </w:p>
    <w:p w14:paraId="40A1646E">
      <w:pPr>
        <w:spacing w:line="288" w:lineRule="auto"/>
        <w:ind w:firstLine="420" w:firstLineChars="200"/>
        <w:jc w:val="left"/>
        <w:rPr>
          <w:rFonts w:eastAsia="仿宋_GB2312"/>
          <w:szCs w:val="21"/>
        </w:rPr>
      </w:pPr>
      <w:r>
        <w:rPr>
          <w:rFonts w:eastAsia="仿宋_GB2312"/>
          <w:szCs w:val="21"/>
        </w:rPr>
        <w:t>发包人</w:t>
      </w:r>
      <w:r>
        <w:rPr>
          <w:rFonts w:hint="eastAsia" w:eastAsia="仿宋_GB2312"/>
          <w:szCs w:val="21"/>
        </w:rPr>
        <w:t>审批</w:t>
      </w:r>
      <w:r>
        <w:rPr>
          <w:rFonts w:eastAsia="仿宋_GB2312"/>
          <w:szCs w:val="21"/>
        </w:rPr>
        <w:t>竣工付款申请单的期限：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114688">
      <w:pPr>
        <w:spacing w:line="288" w:lineRule="auto"/>
        <w:ind w:firstLine="420" w:firstLineChars="200"/>
        <w:jc w:val="left"/>
        <w:rPr>
          <w:rFonts w:eastAsia="仿宋_GB2312"/>
          <w:szCs w:val="21"/>
        </w:rPr>
      </w:pPr>
      <w:r>
        <w:rPr>
          <w:rFonts w:eastAsia="仿宋_GB2312"/>
          <w:szCs w:val="21"/>
        </w:rPr>
        <w:t>发包人完成竣工付款的期限：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54FDD00">
      <w:pPr>
        <w:spacing w:line="288" w:lineRule="auto"/>
        <w:ind w:firstLine="420" w:firstLineChars="200"/>
        <w:jc w:val="left"/>
        <w:rPr>
          <w:rFonts w:eastAsia="仿宋_GB2312"/>
          <w:szCs w:val="21"/>
        </w:rPr>
      </w:pPr>
      <w:r>
        <w:rPr>
          <w:rFonts w:hint="eastAsia" w:eastAsia="仿宋_GB2312"/>
          <w:szCs w:val="21"/>
        </w:rPr>
        <w:t>关于竣工付款证书异议部分复核的方式和程序：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46B5694">
      <w:pPr>
        <w:spacing w:after="120" w:line="288" w:lineRule="auto"/>
        <w:ind w:firstLine="420" w:firstLineChars="200"/>
        <w:rPr>
          <w:rFonts w:eastAsia="黑体"/>
          <w:szCs w:val="21"/>
        </w:rPr>
      </w:pPr>
      <w:r>
        <w:rPr>
          <w:rFonts w:eastAsia="黑体"/>
          <w:szCs w:val="21"/>
        </w:rPr>
        <w:t>14.4 最终结清</w:t>
      </w:r>
    </w:p>
    <w:p w14:paraId="1DDDFCD1">
      <w:pPr>
        <w:spacing w:line="288" w:lineRule="auto"/>
        <w:ind w:firstLine="420" w:firstLineChars="200"/>
        <w:jc w:val="left"/>
        <w:rPr>
          <w:rFonts w:eastAsia="仿宋_GB2312"/>
          <w:kern w:val="0"/>
          <w:szCs w:val="21"/>
        </w:rPr>
      </w:pPr>
      <w:r>
        <w:rPr>
          <w:rFonts w:eastAsia="仿宋_GB2312"/>
          <w:kern w:val="0"/>
          <w:szCs w:val="21"/>
        </w:rPr>
        <w:t>14.4.1 最终结清申请单</w:t>
      </w:r>
    </w:p>
    <w:p w14:paraId="5923D2BB">
      <w:pPr>
        <w:spacing w:line="288" w:lineRule="auto"/>
        <w:ind w:firstLine="420" w:firstLineChars="200"/>
        <w:jc w:val="left"/>
        <w:rPr>
          <w:rFonts w:eastAsia="仿宋_GB2312"/>
          <w:kern w:val="0"/>
          <w:szCs w:val="21"/>
        </w:rPr>
      </w:pPr>
      <w:r>
        <w:rPr>
          <w:rFonts w:eastAsia="仿宋_GB2312"/>
          <w:kern w:val="0"/>
          <w:szCs w:val="21"/>
        </w:rPr>
        <w:t>承包人提交最终结清申请单的份数：</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87AFACD">
      <w:pPr>
        <w:spacing w:line="288" w:lineRule="auto"/>
        <w:ind w:firstLine="420" w:firstLineChars="200"/>
        <w:jc w:val="left"/>
        <w:rPr>
          <w:rFonts w:eastAsia="仿宋_GB2312"/>
          <w:szCs w:val="21"/>
        </w:rPr>
      </w:pPr>
      <w:r>
        <w:rPr>
          <w:rFonts w:eastAsia="仿宋_GB2312"/>
          <w:kern w:val="0"/>
          <w:szCs w:val="21"/>
        </w:rPr>
        <w:t>承包人提交最终结算申请单的期限：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 xml:space="preserve">。 </w:t>
      </w:r>
    </w:p>
    <w:p w14:paraId="52FAEECD">
      <w:pPr>
        <w:spacing w:line="288" w:lineRule="auto"/>
        <w:ind w:firstLine="420" w:firstLineChars="200"/>
        <w:jc w:val="left"/>
        <w:rPr>
          <w:rFonts w:eastAsia="仿宋_GB2312"/>
          <w:szCs w:val="21"/>
        </w:rPr>
      </w:pPr>
      <w:r>
        <w:rPr>
          <w:rFonts w:eastAsia="仿宋_GB2312"/>
          <w:szCs w:val="21"/>
        </w:rPr>
        <w:t>14.4.2 最终结清证书和支付</w:t>
      </w:r>
    </w:p>
    <w:p w14:paraId="06D236E6">
      <w:pPr>
        <w:spacing w:line="288" w:lineRule="auto"/>
        <w:ind w:firstLine="420" w:firstLineChars="200"/>
        <w:jc w:val="left"/>
        <w:rPr>
          <w:rFonts w:eastAsia="仿宋_GB2312"/>
          <w:szCs w:val="21"/>
        </w:rPr>
      </w:pPr>
      <w:r>
        <w:rPr>
          <w:rFonts w:eastAsia="仿宋_GB2312"/>
          <w:szCs w:val="21"/>
        </w:rPr>
        <w:t>（1）发包人完成最终结清申请单的</w:t>
      </w:r>
      <w:r>
        <w:rPr>
          <w:rFonts w:hint="eastAsia" w:eastAsia="仿宋_GB2312"/>
          <w:szCs w:val="21"/>
        </w:rPr>
        <w:t>审批</w:t>
      </w:r>
      <w:r>
        <w:rPr>
          <w:rFonts w:eastAsia="仿宋_GB2312"/>
          <w:szCs w:val="21"/>
        </w:rPr>
        <w:t>并颁发最终结清证书的期限：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56CC0A2">
      <w:pPr>
        <w:spacing w:line="288" w:lineRule="auto"/>
        <w:ind w:firstLine="420" w:firstLineChars="200"/>
        <w:jc w:val="left"/>
        <w:rPr>
          <w:rFonts w:eastAsia="仿宋_GB2312"/>
          <w:szCs w:val="21"/>
        </w:rPr>
      </w:pPr>
      <w:r>
        <w:rPr>
          <w:rFonts w:eastAsia="仿宋_GB2312"/>
          <w:szCs w:val="21"/>
        </w:rPr>
        <w:t>（2）发包人完成支付的期限：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604"/>
    <w:bookmarkEnd w:id="605"/>
    <w:bookmarkEnd w:id="606"/>
    <w:bookmarkEnd w:id="607"/>
    <w:bookmarkEnd w:id="608"/>
    <w:bookmarkEnd w:id="609"/>
    <w:bookmarkEnd w:id="610"/>
    <w:bookmarkEnd w:id="616"/>
    <w:p w14:paraId="7DCD7C05">
      <w:pPr>
        <w:pStyle w:val="7"/>
        <w:spacing w:before="120" w:after="120" w:line="288" w:lineRule="auto"/>
        <w:rPr>
          <w:rFonts w:ascii="Times New Roman" w:hAnsi="Times New Roman"/>
          <w:b w:val="0"/>
          <w:sz w:val="21"/>
          <w:szCs w:val="21"/>
        </w:rPr>
      </w:pPr>
      <w:bookmarkStart w:id="620" w:name="_Toc351203647"/>
      <w:bookmarkStart w:id="621" w:name="_Toc267251483"/>
      <w:bookmarkStart w:id="622" w:name="_Toc267251484"/>
      <w:bookmarkStart w:id="623" w:name="_Toc267251482"/>
      <w:bookmarkStart w:id="624" w:name="_Toc267251485"/>
      <w:bookmarkStart w:id="625" w:name="_Toc267251486"/>
      <w:bookmarkStart w:id="626" w:name="_Toc267251488"/>
      <w:bookmarkStart w:id="627" w:name="_Toc267251489"/>
      <w:bookmarkStart w:id="628" w:name="_Toc267251490"/>
      <w:bookmarkStart w:id="629" w:name="_Toc267251498"/>
      <w:bookmarkStart w:id="630" w:name="_Toc267251501"/>
      <w:bookmarkStart w:id="631" w:name="_Toc267251503"/>
      <w:bookmarkStart w:id="632" w:name="_Toc267251494"/>
      <w:bookmarkStart w:id="633" w:name="_Toc267251493"/>
      <w:bookmarkStart w:id="634" w:name="_Toc267251492"/>
      <w:bookmarkStart w:id="635" w:name="_Toc267251502"/>
      <w:bookmarkStart w:id="636" w:name="_Toc267251495"/>
      <w:bookmarkStart w:id="637" w:name="_Toc267251499"/>
      <w:bookmarkStart w:id="638" w:name="_Toc267251491"/>
      <w:bookmarkStart w:id="639" w:name="_Toc267251496"/>
      <w:bookmarkStart w:id="640" w:name="_Toc267251497"/>
      <w:bookmarkStart w:id="641" w:name="_Toc267251504"/>
      <w:bookmarkStart w:id="642" w:name="_Toc267251506"/>
      <w:bookmarkStart w:id="643" w:name="_Toc267251507"/>
      <w:bookmarkStart w:id="644" w:name="_Toc267251508"/>
      <w:bookmarkStart w:id="645" w:name="_Toc267251514"/>
      <w:bookmarkStart w:id="646" w:name="_Toc267251513"/>
      <w:bookmarkStart w:id="647" w:name="_Toc267251511"/>
      <w:bookmarkStart w:id="648" w:name="_Toc267251510"/>
      <w:bookmarkStart w:id="649" w:name="_Toc267251515"/>
      <w:bookmarkStart w:id="650" w:name="_Toc267251509"/>
      <w:r>
        <w:rPr>
          <w:rFonts w:ascii="Times New Roman" w:hAnsi="Times New Roman"/>
          <w:b w:val="0"/>
          <w:sz w:val="21"/>
          <w:szCs w:val="21"/>
        </w:rPr>
        <w:t>15. 缺陷责任期与保修</w:t>
      </w:r>
      <w:bookmarkEnd w:id="620"/>
    </w:p>
    <w:p w14:paraId="2E6C2509">
      <w:pPr>
        <w:spacing w:after="120" w:line="288" w:lineRule="auto"/>
        <w:ind w:firstLine="420" w:firstLineChars="200"/>
        <w:rPr>
          <w:rFonts w:eastAsia="黑体"/>
          <w:szCs w:val="21"/>
        </w:rPr>
      </w:pPr>
      <w:r>
        <w:rPr>
          <w:rFonts w:eastAsia="黑体"/>
          <w:szCs w:val="21"/>
        </w:rPr>
        <w:t>15.2缺陷责任期</w:t>
      </w:r>
      <w:bookmarkEnd w:id="621"/>
    </w:p>
    <w:p w14:paraId="45525D09">
      <w:pPr>
        <w:spacing w:line="288" w:lineRule="auto"/>
        <w:ind w:firstLine="420" w:firstLineChars="200"/>
        <w:jc w:val="left"/>
        <w:rPr>
          <w:rFonts w:eastAsia="仿宋_GB2312"/>
          <w:szCs w:val="21"/>
        </w:rPr>
      </w:pPr>
      <w:r>
        <w:rPr>
          <w:rFonts w:eastAsia="仿宋_GB2312"/>
          <w:szCs w:val="21"/>
        </w:rPr>
        <w:t>缺陷责任期的具体期限：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4EA24993">
      <w:pPr>
        <w:spacing w:after="120" w:line="288" w:lineRule="auto"/>
        <w:ind w:firstLine="420" w:firstLineChars="200"/>
        <w:outlineLvl w:val="0"/>
        <w:rPr>
          <w:rFonts w:eastAsia="黑体"/>
          <w:szCs w:val="21"/>
        </w:rPr>
      </w:pPr>
      <w:bookmarkStart w:id="651" w:name="_Toc11443"/>
      <w:r>
        <w:rPr>
          <w:rFonts w:eastAsia="黑体"/>
          <w:szCs w:val="21"/>
        </w:rPr>
        <w:t>15.3 质量保证金</w:t>
      </w:r>
      <w:bookmarkEnd w:id="651"/>
    </w:p>
    <w:p w14:paraId="47A98188">
      <w:pPr>
        <w:spacing w:line="288" w:lineRule="auto"/>
        <w:ind w:firstLine="420" w:firstLineChars="200"/>
        <w:jc w:val="left"/>
        <w:rPr>
          <w:rFonts w:eastAsia="仿宋_GB2312"/>
          <w:szCs w:val="21"/>
        </w:rPr>
      </w:pPr>
      <w:r>
        <w:rPr>
          <w:rFonts w:hint="eastAsia" w:eastAsia="仿宋_GB2312"/>
          <w:szCs w:val="21"/>
        </w:rPr>
        <w:t>关于是否扣留质量保证金的约定：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r>
        <w:rPr>
          <w:rFonts w:hint="eastAsia" w:eastAsia="仿宋_GB2312"/>
          <w:szCs w:val="21"/>
        </w:rPr>
        <w:t>在工程项目竣工前，承包人按专用合同条款第3.7条提供履约担保的，发包人不得同时预留工程质量保证金。</w:t>
      </w:r>
    </w:p>
    <w:p w14:paraId="6A2157A9">
      <w:pPr>
        <w:spacing w:line="288" w:lineRule="auto"/>
        <w:ind w:firstLine="420" w:firstLineChars="200"/>
        <w:jc w:val="left"/>
        <w:rPr>
          <w:rFonts w:eastAsia="仿宋_GB2312"/>
          <w:szCs w:val="21"/>
        </w:rPr>
      </w:pPr>
    </w:p>
    <w:p w14:paraId="7C43F9EC">
      <w:pPr>
        <w:spacing w:line="288" w:lineRule="auto"/>
        <w:ind w:firstLine="420" w:firstLineChars="200"/>
        <w:jc w:val="left"/>
        <w:outlineLvl w:val="0"/>
        <w:rPr>
          <w:rFonts w:eastAsia="仿宋_GB2312"/>
          <w:szCs w:val="21"/>
        </w:rPr>
      </w:pPr>
      <w:bookmarkStart w:id="652" w:name="_Toc25266"/>
      <w:r>
        <w:rPr>
          <w:rFonts w:eastAsia="仿宋_GB2312"/>
          <w:szCs w:val="21"/>
        </w:rPr>
        <w:t xml:space="preserve">15.3.1 </w:t>
      </w:r>
      <w:r>
        <w:rPr>
          <w:rFonts w:hint="eastAsia" w:eastAsia="仿宋_GB2312"/>
          <w:szCs w:val="21"/>
        </w:rPr>
        <w:t>承包人提供</w:t>
      </w:r>
      <w:r>
        <w:rPr>
          <w:rFonts w:eastAsia="仿宋_GB2312"/>
          <w:szCs w:val="21"/>
        </w:rPr>
        <w:t>质量保证金的</w:t>
      </w:r>
      <w:r>
        <w:rPr>
          <w:rFonts w:hint="eastAsia" w:eastAsia="仿宋_GB2312"/>
          <w:szCs w:val="21"/>
        </w:rPr>
        <w:t>方</w:t>
      </w:r>
      <w:r>
        <w:rPr>
          <w:rFonts w:eastAsia="仿宋_GB2312"/>
          <w:szCs w:val="21"/>
        </w:rPr>
        <w:t>式</w:t>
      </w:r>
      <w:bookmarkEnd w:id="652"/>
    </w:p>
    <w:p w14:paraId="651799D2">
      <w:pPr>
        <w:spacing w:line="288" w:lineRule="auto"/>
        <w:ind w:firstLine="420" w:firstLineChars="200"/>
        <w:jc w:val="left"/>
        <w:rPr>
          <w:rFonts w:eastAsia="仿宋_GB2312"/>
          <w:szCs w:val="21"/>
        </w:rPr>
      </w:pPr>
      <w:r>
        <w:rPr>
          <w:rFonts w:eastAsia="仿宋_GB2312"/>
          <w:szCs w:val="21"/>
        </w:rPr>
        <w:t>质量保证金采用以下第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种方式：</w:t>
      </w:r>
    </w:p>
    <w:p w14:paraId="4C405C23">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（1）质量保证金保函，保证金额为：</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 xml:space="preserve">； </w:t>
      </w:r>
    </w:p>
    <w:p w14:paraId="02B1010A">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（2）</w:t>
      </w:r>
      <w:r>
        <w:rPr>
          <w:rFonts w:eastAsia="仿宋_GB2312"/>
          <w:kern w:val="0"/>
          <w:szCs w:val="21"/>
          <w:u w:val="single"/>
        </w:rPr>
        <w:t xml:space="preserve">      </w:t>
      </w:r>
      <w:r>
        <w:rPr>
          <w:rFonts w:eastAsia="仿宋_GB2312"/>
          <w:kern w:val="0"/>
          <w:szCs w:val="21"/>
        </w:rPr>
        <w:t>%的工程款；</w:t>
      </w:r>
    </w:p>
    <w:p w14:paraId="26EB0427">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（3）其他</w:t>
      </w:r>
      <w:r>
        <w:rPr>
          <w:rFonts w:hint="eastAsia" w:eastAsia="仿宋_GB2312"/>
          <w:kern w:val="0"/>
          <w:szCs w:val="21"/>
        </w:rPr>
        <w:t>方</w:t>
      </w:r>
      <w:r>
        <w:rPr>
          <w:rFonts w:eastAsia="仿宋_GB2312"/>
          <w:kern w:val="0"/>
          <w:szCs w:val="21"/>
        </w:rPr>
        <w:t>式:</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3EDB6E67">
      <w:pPr>
        <w:spacing w:line="288" w:lineRule="auto"/>
        <w:ind w:firstLine="420" w:firstLineChars="200"/>
        <w:jc w:val="left"/>
        <w:outlineLvl w:val="0"/>
        <w:rPr>
          <w:rFonts w:eastAsia="仿宋_GB2312"/>
          <w:szCs w:val="21"/>
        </w:rPr>
      </w:pPr>
      <w:bookmarkStart w:id="653" w:name="_Toc16291"/>
      <w:r>
        <w:rPr>
          <w:rFonts w:eastAsia="仿宋_GB2312"/>
          <w:szCs w:val="21"/>
        </w:rPr>
        <w:t>15.3.2 质量保证金的扣留</w:t>
      </w:r>
      <w:bookmarkEnd w:id="653"/>
      <w:r>
        <w:rPr>
          <w:rFonts w:eastAsia="仿宋_GB2312"/>
          <w:szCs w:val="21"/>
        </w:rPr>
        <w:t xml:space="preserve"> </w:t>
      </w:r>
    </w:p>
    <w:p w14:paraId="3F9B88EF">
      <w:pPr>
        <w:spacing w:line="288" w:lineRule="auto"/>
        <w:ind w:firstLine="420" w:firstLineChars="200"/>
        <w:jc w:val="left"/>
        <w:rPr>
          <w:rFonts w:eastAsia="仿宋_GB2312"/>
          <w:szCs w:val="21"/>
        </w:rPr>
      </w:pPr>
      <w:r>
        <w:rPr>
          <w:rFonts w:eastAsia="仿宋_GB2312"/>
          <w:szCs w:val="21"/>
        </w:rPr>
        <w:t>质量保证金的扣留采取以下第</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种方式：</w:t>
      </w:r>
    </w:p>
    <w:p w14:paraId="1BEB9A15">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（1）在支付工程进度款时逐次扣留，在此情形下，质量保证金的计算基数不包括预付款的支付、扣回以及价格调整的金额；</w:t>
      </w:r>
    </w:p>
    <w:p w14:paraId="697EB994">
      <w:pPr>
        <w:autoSpaceDE w:val="0"/>
        <w:autoSpaceDN w:val="0"/>
        <w:adjustRightInd w:val="0"/>
        <w:spacing w:line="288" w:lineRule="auto"/>
        <w:ind w:firstLine="420" w:firstLineChars="200"/>
        <w:jc w:val="left"/>
        <w:outlineLvl w:val="0"/>
        <w:rPr>
          <w:rFonts w:eastAsia="仿宋_GB2312"/>
          <w:kern w:val="0"/>
          <w:szCs w:val="21"/>
        </w:rPr>
      </w:pPr>
      <w:bookmarkStart w:id="654" w:name="_Toc18931"/>
      <w:r>
        <w:rPr>
          <w:rFonts w:eastAsia="仿宋_GB2312"/>
          <w:kern w:val="0"/>
          <w:szCs w:val="21"/>
        </w:rPr>
        <w:t>（2）工程竣工结算时一次性扣留质量保证金；</w:t>
      </w:r>
      <w:bookmarkEnd w:id="654"/>
    </w:p>
    <w:p w14:paraId="7CA9F7D1">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（3）其他扣留方式:</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5512664">
      <w:pPr>
        <w:spacing w:line="288" w:lineRule="auto"/>
        <w:ind w:firstLine="420" w:firstLineChars="200"/>
        <w:jc w:val="left"/>
        <w:rPr>
          <w:rFonts w:eastAsia="仿宋_GB2312"/>
          <w:szCs w:val="21"/>
        </w:rPr>
      </w:pPr>
      <w:r>
        <w:rPr>
          <w:rFonts w:eastAsia="仿宋_GB2312"/>
          <w:szCs w:val="21"/>
        </w:rPr>
        <w:t>关于质量保证金的补充约定：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rPr>
        <w:t>。</w:t>
      </w:r>
    </w:p>
    <w:bookmarkEnd w:id="622"/>
    <w:bookmarkEnd w:id="623"/>
    <w:p w14:paraId="3E785975">
      <w:pPr>
        <w:spacing w:after="120" w:line="288" w:lineRule="auto"/>
        <w:ind w:firstLine="420" w:firstLineChars="200"/>
        <w:rPr>
          <w:rFonts w:eastAsia="黑体"/>
          <w:szCs w:val="21"/>
        </w:rPr>
      </w:pPr>
      <w:r>
        <w:rPr>
          <w:rFonts w:eastAsia="黑体"/>
          <w:szCs w:val="21"/>
        </w:rPr>
        <w:t>15.4保修</w:t>
      </w:r>
    </w:p>
    <w:bookmarkEnd w:id="624"/>
    <w:p w14:paraId="193205C9">
      <w:pPr>
        <w:spacing w:line="288" w:lineRule="auto"/>
        <w:ind w:firstLine="409" w:firstLineChars="195"/>
        <w:jc w:val="left"/>
        <w:rPr>
          <w:rFonts w:eastAsia="仿宋_GB2312"/>
          <w:szCs w:val="21"/>
        </w:rPr>
      </w:pPr>
      <w:r>
        <w:rPr>
          <w:rFonts w:eastAsia="仿宋_GB2312"/>
          <w:szCs w:val="21"/>
        </w:rPr>
        <w:t>15.4.1 保修责任</w:t>
      </w:r>
    </w:p>
    <w:p w14:paraId="70BB79A9">
      <w:pPr>
        <w:spacing w:line="288" w:lineRule="auto"/>
        <w:ind w:firstLine="420" w:firstLineChars="200"/>
        <w:jc w:val="left"/>
        <w:rPr>
          <w:rFonts w:eastAsia="仿宋_GB2312"/>
          <w:kern w:val="0"/>
          <w:szCs w:val="21"/>
        </w:rPr>
      </w:pPr>
      <w:r>
        <w:rPr>
          <w:rFonts w:eastAsia="仿宋_GB2312"/>
          <w:szCs w:val="21"/>
        </w:rPr>
        <w:t>工程保修期为：</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165E1F99">
      <w:pPr>
        <w:spacing w:line="288" w:lineRule="auto"/>
        <w:ind w:firstLine="409" w:firstLineChars="195"/>
        <w:jc w:val="left"/>
        <w:rPr>
          <w:rFonts w:eastAsia="仿宋_GB2312"/>
          <w:szCs w:val="21"/>
        </w:rPr>
      </w:pPr>
      <w:r>
        <w:rPr>
          <w:rFonts w:eastAsia="仿宋_GB2312"/>
          <w:szCs w:val="21"/>
        </w:rPr>
        <w:t>15.4.3 修复通知</w:t>
      </w:r>
    </w:p>
    <w:p w14:paraId="19BB994B">
      <w:pPr>
        <w:spacing w:line="288" w:lineRule="auto"/>
        <w:ind w:firstLine="420" w:firstLineChars="200"/>
        <w:jc w:val="left"/>
        <w:rPr>
          <w:rFonts w:eastAsia="仿宋_GB2312"/>
          <w:kern w:val="0"/>
          <w:szCs w:val="21"/>
        </w:rPr>
      </w:pPr>
      <w:r>
        <w:rPr>
          <w:rFonts w:eastAsia="仿宋_GB2312"/>
          <w:kern w:val="0"/>
          <w:szCs w:val="21"/>
        </w:rPr>
        <w:t>承包人收到保修通知并到达工程现场的合理时间：</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bookmarkEnd w:id="625"/>
    <w:bookmarkEnd w:id="626"/>
    <w:bookmarkEnd w:id="627"/>
    <w:bookmarkEnd w:id="628"/>
    <w:p w14:paraId="526C286F">
      <w:pPr>
        <w:pStyle w:val="7"/>
        <w:spacing w:before="120" w:after="120" w:line="288" w:lineRule="auto"/>
        <w:rPr>
          <w:rFonts w:ascii="Times New Roman" w:hAnsi="Times New Roman"/>
          <w:b w:val="0"/>
          <w:sz w:val="21"/>
          <w:szCs w:val="21"/>
        </w:rPr>
      </w:pPr>
      <w:bookmarkStart w:id="655" w:name="_Toc351203648"/>
      <w:bookmarkStart w:id="656" w:name="_Toc280868717"/>
      <w:bookmarkStart w:id="657" w:name="_Toc280868718"/>
      <w:r>
        <w:rPr>
          <w:rFonts w:ascii="Times New Roman" w:hAnsi="Times New Roman"/>
          <w:b w:val="0"/>
          <w:sz w:val="21"/>
          <w:szCs w:val="21"/>
        </w:rPr>
        <w:t>16. 违约</w:t>
      </w:r>
      <w:bookmarkEnd w:id="655"/>
    </w:p>
    <w:p w14:paraId="7537A7BD">
      <w:pPr>
        <w:spacing w:after="120" w:line="288" w:lineRule="auto"/>
        <w:ind w:firstLine="420" w:firstLineChars="200"/>
        <w:outlineLvl w:val="0"/>
        <w:rPr>
          <w:rFonts w:eastAsia="黑体"/>
          <w:szCs w:val="21"/>
        </w:rPr>
      </w:pPr>
      <w:bookmarkStart w:id="658" w:name="_Toc11721"/>
      <w:r>
        <w:rPr>
          <w:rFonts w:eastAsia="黑体"/>
          <w:szCs w:val="21"/>
        </w:rPr>
        <w:t>16.1 发包人违约</w:t>
      </w:r>
      <w:bookmarkEnd w:id="658"/>
    </w:p>
    <w:p w14:paraId="4A3569BB">
      <w:pPr>
        <w:spacing w:line="288" w:lineRule="auto"/>
        <w:ind w:firstLine="420" w:firstLineChars="200"/>
        <w:jc w:val="left"/>
        <w:rPr>
          <w:rFonts w:eastAsia="仿宋_GB2312"/>
          <w:szCs w:val="21"/>
        </w:rPr>
      </w:pPr>
      <w:r>
        <w:rPr>
          <w:rFonts w:eastAsia="仿宋_GB2312"/>
          <w:szCs w:val="21"/>
        </w:rPr>
        <w:t>16.1.1发包人违约的情形</w:t>
      </w:r>
    </w:p>
    <w:p w14:paraId="32CC3B0C">
      <w:pPr>
        <w:spacing w:line="288" w:lineRule="auto"/>
        <w:ind w:left="1050" w:leftChars="200" w:hanging="630" w:hangingChars="300"/>
        <w:jc w:val="left"/>
        <w:rPr>
          <w:rFonts w:eastAsia="仿宋_GB2312"/>
          <w:kern w:val="0"/>
          <w:szCs w:val="21"/>
        </w:rPr>
      </w:pPr>
      <w:r>
        <w:rPr>
          <w:rFonts w:eastAsia="仿宋_GB2312"/>
          <w:kern w:val="0"/>
          <w:szCs w:val="21"/>
        </w:rPr>
        <w:t>发包人违约的其他情形：</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6A36BE99">
      <w:pPr>
        <w:spacing w:line="288" w:lineRule="auto"/>
        <w:ind w:left="1050" w:hanging="1050" w:hangingChars="500"/>
        <w:jc w:val="left"/>
        <w:rPr>
          <w:rFonts w:eastAsia="仿宋_GB2312"/>
          <w:kern w:val="0"/>
          <w:szCs w:val="21"/>
        </w:rPr>
      </w:pPr>
      <w:r>
        <w:rPr>
          <w:rFonts w:eastAsia="仿宋_GB2312"/>
          <w:kern w:val="0"/>
          <w:szCs w:val="21"/>
        </w:rPr>
        <w:t xml:space="preserve">    16.1.2 发包人违约的责任</w:t>
      </w:r>
    </w:p>
    <w:p w14:paraId="1FBCFF71">
      <w:pPr>
        <w:spacing w:line="288" w:lineRule="auto"/>
        <w:ind w:firstLine="420" w:firstLineChars="200"/>
        <w:jc w:val="left"/>
        <w:rPr>
          <w:rFonts w:eastAsia="仿宋_GB2312"/>
          <w:kern w:val="0"/>
          <w:szCs w:val="21"/>
        </w:rPr>
      </w:pPr>
      <w:r>
        <w:rPr>
          <w:rFonts w:eastAsia="仿宋_GB2312"/>
          <w:kern w:val="0"/>
          <w:szCs w:val="21"/>
        </w:rPr>
        <w:t>发包人违约责任的承担方式和计算方法：</w:t>
      </w:r>
    </w:p>
    <w:p w14:paraId="2887D223">
      <w:pPr>
        <w:spacing w:line="288" w:lineRule="auto"/>
        <w:ind w:firstLine="420" w:firstLineChars="200"/>
        <w:jc w:val="left"/>
        <w:rPr>
          <w:rFonts w:eastAsia="仿宋_GB2312"/>
          <w:kern w:val="0"/>
          <w:szCs w:val="21"/>
          <w:u w:val="single"/>
        </w:rPr>
      </w:pPr>
      <w:r>
        <w:rPr>
          <w:rFonts w:eastAsia="仿宋_GB2312"/>
          <w:kern w:val="0"/>
          <w:szCs w:val="21"/>
        </w:rPr>
        <w:t>（1）因发包人原因未能在计划开工日期前7天内下达开工通知的违约责任：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rPr>
        <w:t>。</w:t>
      </w:r>
    </w:p>
    <w:p w14:paraId="3A131658">
      <w:pPr>
        <w:spacing w:line="288" w:lineRule="auto"/>
        <w:ind w:firstLine="420" w:firstLineChars="200"/>
        <w:jc w:val="left"/>
        <w:rPr>
          <w:rFonts w:eastAsia="仿宋_GB2312"/>
          <w:kern w:val="0"/>
          <w:szCs w:val="21"/>
        </w:rPr>
      </w:pPr>
      <w:r>
        <w:rPr>
          <w:rFonts w:eastAsia="仿宋_GB2312"/>
          <w:kern w:val="0"/>
          <w:szCs w:val="21"/>
        </w:rPr>
        <w:t>（2）因发包人原因未能按合同约定支付合同价款的违约责任：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72988DF6">
      <w:pPr>
        <w:spacing w:line="288" w:lineRule="auto"/>
        <w:ind w:firstLine="420" w:firstLineChars="200"/>
        <w:jc w:val="left"/>
        <w:rPr>
          <w:rFonts w:eastAsia="仿宋_GB2312"/>
          <w:kern w:val="0"/>
          <w:szCs w:val="21"/>
        </w:rPr>
      </w:pPr>
      <w:r>
        <w:rPr>
          <w:rFonts w:eastAsia="仿宋_GB2312"/>
          <w:kern w:val="0"/>
          <w:szCs w:val="21"/>
        </w:rPr>
        <w:t>（3）发包人违反第10.1款</w:t>
      </w:r>
      <w:r>
        <w:rPr>
          <w:rFonts w:hint="eastAsia" w:eastAsia="仿宋_GB2312"/>
          <w:kern w:val="0"/>
          <w:szCs w:val="21"/>
        </w:rPr>
        <w:t>〔</w:t>
      </w:r>
      <w:r>
        <w:rPr>
          <w:rFonts w:eastAsia="仿宋_GB2312"/>
          <w:kern w:val="0"/>
          <w:szCs w:val="21"/>
        </w:rPr>
        <w:t>变更的范围</w:t>
      </w:r>
      <w:r>
        <w:rPr>
          <w:rFonts w:hint="eastAsia" w:eastAsia="仿宋_GB2312"/>
          <w:kern w:val="0"/>
          <w:szCs w:val="21"/>
        </w:rPr>
        <w:t>〕</w:t>
      </w:r>
      <w:r>
        <w:rPr>
          <w:rFonts w:eastAsia="仿宋_GB2312"/>
          <w:kern w:val="0"/>
          <w:szCs w:val="21"/>
        </w:rPr>
        <w:t>第（2）项约定，自行实施被取消的工作或转由他人实施的违约责任：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4F29F65">
      <w:pPr>
        <w:spacing w:line="288" w:lineRule="auto"/>
        <w:ind w:firstLine="420" w:firstLineChars="200"/>
        <w:jc w:val="left"/>
        <w:rPr>
          <w:rFonts w:eastAsia="仿宋_GB2312"/>
          <w:kern w:val="0"/>
          <w:szCs w:val="21"/>
        </w:rPr>
      </w:pPr>
      <w:r>
        <w:rPr>
          <w:rFonts w:eastAsia="仿宋_GB2312"/>
          <w:kern w:val="0"/>
          <w:szCs w:val="21"/>
        </w:rPr>
        <w:t>（4）发包人提供的材料、工程设备的规格、数量或质量不符合合同约定，或因发包人原因导致交货日期延误或交货地点变更等情况的违约责任：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21020CE9">
      <w:pPr>
        <w:spacing w:line="288" w:lineRule="auto"/>
        <w:ind w:firstLine="420" w:firstLineChars="200"/>
        <w:jc w:val="left"/>
        <w:rPr>
          <w:rFonts w:eastAsia="仿宋_GB2312"/>
          <w:kern w:val="0"/>
          <w:szCs w:val="21"/>
        </w:rPr>
      </w:pPr>
      <w:r>
        <w:rPr>
          <w:rFonts w:eastAsia="仿宋_GB2312"/>
          <w:kern w:val="0"/>
          <w:szCs w:val="21"/>
        </w:rPr>
        <w:t>（5）因发包人违反合同约定造成暂停施工的违约责任：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0F0E3A9D">
      <w:pPr>
        <w:spacing w:line="288" w:lineRule="auto"/>
        <w:ind w:firstLine="420" w:firstLineChars="200"/>
        <w:jc w:val="left"/>
        <w:rPr>
          <w:rFonts w:eastAsia="仿宋_GB2312"/>
          <w:kern w:val="0"/>
          <w:szCs w:val="21"/>
        </w:rPr>
      </w:pPr>
      <w:r>
        <w:rPr>
          <w:rFonts w:eastAsia="仿宋_GB2312"/>
          <w:kern w:val="0"/>
          <w:szCs w:val="21"/>
        </w:rPr>
        <w:t>（6）发包人无正当理由没有在约定期限内发出复工指示，导致承包人无法复工的违约责任：</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3DBEA430">
      <w:pPr>
        <w:spacing w:line="288" w:lineRule="auto"/>
        <w:ind w:firstLine="420" w:firstLineChars="200"/>
        <w:jc w:val="left"/>
        <w:rPr>
          <w:rFonts w:eastAsia="仿宋_GB2312"/>
          <w:kern w:val="0"/>
          <w:szCs w:val="21"/>
        </w:rPr>
      </w:pPr>
      <w:r>
        <w:rPr>
          <w:rFonts w:eastAsia="仿宋_GB2312"/>
          <w:kern w:val="0"/>
          <w:szCs w:val="21"/>
        </w:rPr>
        <w:t>（7）</w:t>
      </w:r>
      <w:r>
        <w:rPr>
          <w:rFonts w:hint="eastAsia" w:eastAsia="仿宋_GB2312"/>
          <w:kern w:val="0"/>
          <w:szCs w:val="21"/>
        </w:rPr>
        <w:t>其他：</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rPr>
        <w:t>。</w:t>
      </w:r>
    </w:p>
    <w:p w14:paraId="3FDEFE43">
      <w:pPr>
        <w:spacing w:line="288" w:lineRule="auto"/>
        <w:ind w:firstLine="420" w:firstLineChars="200"/>
        <w:jc w:val="left"/>
        <w:rPr>
          <w:rFonts w:eastAsia="仿宋_GB2312"/>
          <w:szCs w:val="21"/>
        </w:rPr>
      </w:pPr>
      <w:r>
        <w:rPr>
          <w:rFonts w:eastAsia="仿宋_GB2312"/>
          <w:szCs w:val="21"/>
        </w:rPr>
        <w:t>16.1.3 因发包人违约解除合同</w:t>
      </w:r>
    </w:p>
    <w:p w14:paraId="4C1A55A1">
      <w:pPr>
        <w:autoSpaceDE w:val="0"/>
        <w:autoSpaceDN w:val="0"/>
        <w:adjustRightInd w:val="0"/>
        <w:spacing w:line="288" w:lineRule="auto"/>
        <w:ind w:firstLine="420" w:firstLineChars="200"/>
        <w:jc w:val="left"/>
        <w:rPr>
          <w:rFonts w:eastAsia="仿宋_GB2312"/>
          <w:kern w:val="0"/>
          <w:szCs w:val="21"/>
        </w:rPr>
      </w:pPr>
      <w:r>
        <w:rPr>
          <w:rFonts w:eastAsia="仿宋_GB2312"/>
          <w:kern w:val="0"/>
          <w:szCs w:val="21"/>
        </w:rPr>
        <w:t>承包人按16.1.1项</w:t>
      </w:r>
      <w:r>
        <w:rPr>
          <w:rFonts w:hint="eastAsia" w:eastAsia="仿宋_GB2312"/>
          <w:kern w:val="0"/>
          <w:szCs w:val="21"/>
        </w:rPr>
        <w:t>〔</w:t>
      </w:r>
      <w:r>
        <w:rPr>
          <w:rFonts w:eastAsia="仿宋_GB2312"/>
          <w:kern w:val="0"/>
          <w:szCs w:val="21"/>
        </w:rPr>
        <w:t>发包人违约的情形</w:t>
      </w:r>
      <w:r>
        <w:rPr>
          <w:rFonts w:hint="eastAsia" w:eastAsia="仿宋_GB2312"/>
          <w:kern w:val="0"/>
          <w:szCs w:val="21"/>
        </w:rPr>
        <w:t>〕</w:t>
      </w:r>
      <w:r>
        <w:rPr>
          <w:rFonts w:eastAsia="仿宋_GB2312"/>
          <w:kern w:val="0"/>
          <w:szCs w:val="21"/>
        </w:rPr>
        <w:t>约定暂停施工满</w:t>
      </w:r>
      <w:r>
        <w:rPr>
          <w:rFonts w:eastAsia="仿宋_GB2312"/>
          <w:kern w:val="0"/>
          <w:szCs w:val="21"/>
          <w:u w:val="single"/>
        </w:rPr>
        <w:t xml:space="preserve">    </w:t>
      </w:r>
      <w:r>
        <w:rPr>
          <w:rFonts w:eastAsia="仿宋_GB2312"/>
          <w:kern w:val="0"/>
          <w:szCs w:val="21"/>
        </w:rPr>
        <w:t>天后发包人仍不纠正其违约行为并致使合同目的不能实现的，承包人有权解除合同。</w:t>
      </w:r>
    </w:p>
    <w:p w14:paraId="2EDE432A">
      <w:pPr>
        <w:spacing w:after="120" w:line="288" w:lineRule="auto"/>
        <w:ind w:firstLine="420" w:firstLineChars="200"/>
        <w:outlineLvl w:val="0"/>
        <w:rPr>
          <w:rFonts w:eastAsia="黑体"/>
          <w:szCs w:val="21"/>
        </w:rPr>
      </w:pPr>
      <w:bookmarkStart w:id="659" w:name="_Toc1895"/>
      <w:r>
        <w:rPr>
          <w:rFonts w:eastAsia="黑体"/>
          <w:szCs w:val="21"/>
        </w:rPr>
        <w:t>16.2 承包人违约</w:t>
      </w:r>
      <w:bookmarkEnd w:id="659"/>
    </w:p>
    <w:p w14:paraId="63B9A3C8">
      <w:pPr>
        <w:spacing w:line="288" w:lineRule="auto"/>
        <w:ind w:firstLine="420" w:firstLineChars="200"/>
        <w:jc w:val="left"/>
        <w:rPr>
          <w:rFonts w:eastAsia="仿宋_GB2312"/>
          <w:kern w:val="0"/>
          <w:szCs w:val="21"/>
        </w:rPr>
      </w:pPr>
      <w:r>
        <w:rPr>
          <w:rFonts w:eastAsia="仿宋_GB2312"/>
          <w:kern w:val="0"/>
          <w:szCs w:val="21"/>
        </w:rPr>
        <w:t>16.2.1 承包人违约的情形</w:t>
      </w:r>
    </w:p>
    <w:p w14:paraId="4A1A01EF">
      <w:pPr>
        <w:spacing w:line="288" w:lineRule="auto"/>
        <w:ind w:firstLine="420" w:firstLineChars="200"/>
        <w:jc w:val="left"/>
        <w:rPr>
          <w:rFonts w:eastAsia="仿宋_GB2312"/>
          <w:kern w:val="0"/>
          <w:szCs w:val="21"/>
        </w:rPr>
      </w:pPr>
      <w:r>
        <w:rPr>
          <w:rFonts w:eastAsia="仿宋_GB2312"/>
          <w:kern w:val="0"/>
          <w:szCs w:val="21"/>
        </w:rPr>
        <w:t>承包人违约的其他情形：</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F829C60">
      <w:pPr>
        <w:spacing w:line="288" w:lineRule="auto"/>
        <w:ind w:firstLine="420" w:firstLineChars="200"/>
        <w:jc w:val="left"/>
        <w:rPr>
          <w:rFonts w:eastAsia="仿宋_GB2312"/>
          <w:kern w:val="0"/>
          <w:szCs w:val="21"/>
        </w:rPr>
      </w:pPr>
      <w:r>
        <w:rPr>
          <w:rFonts w:eastAsia="仿宋_GB2312"/>
          <w:kern w:val="0"/>
          <w:szCs w:val="21"/>
        </w:rPr>
        <w:t>16.2.2承包人违约的责任</w:t>
      </w:r>
    </w:p>
    <w:p w14:paraId="65ADFF22">
      <w:pPr>
        <w:spacing w:line="288" w:lineRule="auto"/>
        <w:ind w:left="1050" w:leftChars="200" w:hanging="630" w:hangingChars="300"/>
        <w:jc w:val="left"/>
        <w:rPr>
          <w:rFonts w:eastAsia="仿宋_GB2312"/>
          <w:kern w:val="0"/>
          <w:szCs w:val="21"/>
          <w:u w:val="single"/>
        </w:rPr>
      </w:pPr>
      <w:r>
        <w:rPr>
          <w:rFonts w:eastAsia="仿宋_GB2312"/>
          <w:kern w:val="0"/>
          <w:szCs w:val="21"/>
        </w:rPr>
        <w:t>承包人违约责任的承担方式和计算方法：</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r>
        <w:rPr>
          <w:rFonts w:eastAsia="仿宋_GB2312"/>
          <w:szCs w:val="21"/>
        </w:rPr>
        <w:t xml:space="preserve">    </w:t>
      </w:r>
    </w:p>
    <w:p w14:paraId="1AAEC2D7">
      <w:pPr>
        <w:spacing w:line="288" w:lineRule="auto"/>
        <w:ind w:firstLine="420" w:firstLineChars="200"/>
        <w:jc w:val="left"/>
        <w:rPr>
          <w:rFonts w:eastAsia="仿宋_GB2312"/>
          <w:szCs w:val="21"/>
        </w:rPr>
      </w:pPr>
      <w:r>
        <w:rPr>
          <w:rFonts w:eastAsia="仿宋_GB2312"/>
          <w:szCs w:val="21"/>
        </w:rPr>
        <w:t>16.2.3 因承包人违约解除合同</w:t>
      </w:r>
    </w:p>
    <w:p w14:paraId="60869B3D">
      <w:pPr>
        <w:spacing w:before="120" w:after="120" w:line="288" w:lineRule="auto"/>
        <w:ind w:firstLine="420" w:firstLineChars="200"/>
        <w:rPr>
          <w:rFonts w:eastAsia="仿宋_GB2312"/>
          <w:kern w:val="0"/>
          <w:szCs w:val="21"/>
        </w:rPr>
      </w:pPr>
      <w:r>
        <w:rPr>
          <w:rFonts w:eastAsia="仿宋_GB2312"/>
          <w:kern w:val="0"/>
          <w:szCs w:val="21"/>
        </w:rPr>
        <w:t>关于承包人违约解除合同的特别约定：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AE3708F">
      <w:pPr>
        <w:spacing w:before="120" w:after="120" w:line="288" w:lineRule="auto"/>
        <w:ind w:firstLine="420" w:firstLineChars="200"/>
        <w:rPr>
          <w:rFonts w:eastAsia="仿宋_GB2312"/>
          <w:kern w:val="0"/>
          <w:szCs w:val="21"/>
        </w:rPr>
      </w:pPr>
      <w:r>
        <w:rPr>
          <w:rFonts w:eastAsia="仿宋_GB2312"/>
          <w:kern w:val="0"/>
          <w:szCs w:val="21"/>
        </w:rPr>
        <w:t>发包人</w:t>
      </w:r>
      <w:r>
        <w:rPr>
          <w:rFonts w:hint="eastAsia" w:eastAsia="仿宋_GB2312"/>
          <w:kern w:val="0"/>
          <w:szCs w:val="21"/>
        </w:rPr>
        <w:t>继续</w:t>
      </w:r>
      <w:r>
        <w:rPr>
          <w:rFonts w:eastAsia="仿宋_GB2312"/>
          <w:kern w:val="0"/>
          <w:szCs w:val="21"/>
        </w:rPr>
        <w:t>使用承包人在施工现场的材料、设备、临时工程、承包人文件和由承包人或以其名义编制的其他文件</w:t>
      </w:r>
      <w:r>
        <w:rPr>
          <w:rFonts w:hint="eastAsia" w:eastAsia="仿宋_GB2312"/>
          <w:kern w:val="0"/>
          <w:szCs w:val="21"/>
        </w:rPr>
        <w:t>的费用承担方式</w:t>
      </w:r>
      <w:r>
        <w:rPr>
          <w:rFonts w:eastAsia="仿宋_GB2312"/>
          <w:kern w:val="0"/>
          <w:szCs w:val="21"/>
        </w:rPr>
        <w:t>：</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rPr>
        <w:t>。</w:t>
      </w:r>
    </w:p>
    <w:p w14:paraId="08B6A3EC">
      <w:pPr>
        <w:pStyle w:val="7"/>
        <w:spacing w:before="120" w:after="120" w:line="288" w:lineRule="auto"/>
        <w:rPr>
          <w:rFonts w:ascii="Times New Roman" w:hAnsi="Times New Roman"/>
          <w:b w:val="0"/>
          <w:sz w:val="21"/>
          <w:szCs w:val="21"/>
        </w:rPr>
      </w:pPr>
      <w:bookmarkStart w:id="660" w:name="_Toc351203649"/>
      <w:r>
        <w:rPr>
          <w:rFonts w:ascii="Times New Roman" w:hAnsi="Times New Roman"/>
          <w:b w:val="0"/>
          <w:sz w:val="21"/>
          <w:szCs w:val="21"/>
        </w:rPr>
        <w:t>17. 不可抗力</w:t>
      </w:r>
      <w:bookmarkEnd w:id="660"/>
      <w:r>
        <w:rPr>
          <w:rFonts w:ascii="Times New Roman" w:hAnsi="Times New Roman"/>
          <w:b w:val="0"/>
          <w:sz w:val="21"/>
          <w:szCs w:val="21"/>
        </w:rPr>
        <w:t xml:space="preserve"> </w:t>
      </w:r>
      <w:bookmarkEnd w:id="656"/>
    </w:p>
    <w:p w14:paraId="35622172">
      <w:pPr>
        <w:spacing w:after="120" w:line="288" w:lineRule="auto"/>
        <w:ind w:firstLine="420" w:firstLineChars="200"/>
        <w:rPr>
          <w:rFonts w:eastAsia="黑体"/>
          <w:szCs w:val="21"/>
        </w:rPr>
      </w:pPr>
      <w:r>
        <w:rPr>
          <w:rFonts w:eastAsia="黑体"/>
          <w:szCs w:val="21"/>
        </w:rPr>
        <w:t>17.1 不可抗力的确认</w:t>
      </w:r>
    </w:p>
    <w:p w14:paraId="715EBBC3">
      <w:pPr>
        <w:spacing w:line="288" w:lineRule="auto"/>
        <w:ind w:firstLine="420" w:firstLineChars="200"/>
        <w:jc w:val="left"/>
        <w:rPr>
          <w:rFonts w:eastAsia="仿宋_GB2312"/>
          <w:kern w:val="0"/>
          <w:szCs w:val="21"/>
          <w:u w:val="single"/>
        </w:rPr>
      </w:pPr>
      <w:r>
        <w:rPr>
          <w:rFonts w:eastAsia="仿宋_GB2312"/>
          <w:szCs w:val="21"/>
        </w:rPr>
        <w:t xml:space="preserve">除通用合同条款约定的不可抗力事件之外，视为不可抗力的其他情形：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5A666D90">
      <w:pPr>
        <w:spacing w:after="120" w:line="288" w:lineRule="auto"/>
        <w:ind w:firstLine="420" w:firstLineChars="200"/>
        <w:outlineLvl w:val="0"/>
        <w:rPr>
          <w:rFonts w:eastAsia="黑体"/>
          <w:szCs w:val="21"/>
        </w:rPr>
      </w:pPr>
      <w:bookmarkStart w:id="661" w:name="_Toc726"/>
      <w:r>
        <w:rPr>
          <w:rFonts w:eastAsia="黑体"/>
          <w:szCs w:val="21"/>
        </w:rPr>
        <w:t>17.4 因不可抗力解除合同</w:t>
      </w:r>
      <w:bookmarkEnd w:id="661"/>
    </w:p>
    <w:p w14:paraId="123C314D">
      <w:pPr>
        <w:spacing w:line="288" w:lineRule="auto"/>
        <w:ind w:firstLine="420" w:firstLineChars="200"/>
        <w:jc w:val="left"/>
        <w:rPr>
          <w:rFonts w:eastAsia="仿宋_GB2312"/>
          <w:szCs w:val="21"/>
        </w:rPr>
      </w:pPr>
      <w:r>
        <w:rPr>
          <w:rFonts w:eastAsia="仿宋_GB2312"/>
          <w:szCs w:val="21"/>
        </w:rPr>
        <w:t>合同解除后，发包人应在商定或确定发包人应支付款项后</w:t>
      </w:r>
      <w:r>
        <w:rPr>
          <w:rFonts w:eastAsia="仿宋_GB2312"/>
          <w:szCs w:val="21"/>
          <w:u w:val="single"/>
        </w:rPr>
        <w:t xml:space="preserve">    </w:t>
      </w:r>
      <w:r>
        <w:rPr>
          <w:rFonts w:eastAsia="仿宋_GB2312"/>
          <w:szCs w:val="21"/>
        </w:rPr>
        <w:t>天内完成款项的支付。</w:t>
      </w:r>
    </w:p>
    <w:p w14:paraId="67A38CFC">
      <w:pPr>
        <w:pStyle w:val="7"/>
        <w:spacing w:before="120" w:after="120" w:line="288" w:lineRule="auto"/>
        <w:rPr>
          <w:rFonts w:ascii="Times New Roman" w:hAnsi="Times New Roman"/>
          <w:b w:val="0"/>
          <w:sz w:val="21"/>
          <w:szCs w:val="21"/>
        </w:rPr>
      </w:pPr>
      <w:bookmarkStart w:id="662" w:name="_Toc351203650"/>
      <w:r>
        <w:rPr>
          <w:rFonts w:ascii="Times New Roman" w:hAnsi="Times New Roman"/>
          <w:b w:val="0"/>
          <w:sz w:val="21"/>
          <w:szCs w:val="21"/>
        </w:rPr>
        <w:t>18. 保险</w:t>
      </w:r>
      <w:bookmarkEnd w:id="662"/>
    </w:p>
    <w:bookmarkEnd w:id="657"/>
    <w:p w14:paraId="4C05B7B3">
      <w:pPr>
        <w:spacing w:after="120" w:line="288" w:lineRule="auto"/>
        <w:ind w:firstLine="420" w:firstLineChars="200"/>
        <w:rPr>
          <w:rFonts w:eastAsia="黑体"/>
          <w:szCs w:val="21"/>
        </w:rPr>
      </w:pPr>
      <w:r>
        <w:rPr>
          <w:rFonts w:eastAsia="黑体"/>
          <w:szCs w:val="21"/>
        </w:rPr>
        <w:t>18.1 工程保险</w:t>
      </w:r>
    </w:p>
    <w:p w14:paraId="4B104BFC">
      <w:pPr>
        <w:spacing w:line="288" w:lineRule="auto"/>
        <w:ind w:firstLine="420" w:firstLineChars="200"/>
        <w:jc w:val="left"/>
        <w:rPr>
          <w:rFonts w:eastAsia="仿宋_GB2312"/>
          <w:szCs w:val="21"/>
        </w:rPr>
      </w:pPr>
      <w:r>
        <w:rPr>
          <w:rFonts w:eastAsia="仿宋_GB2312"/>
          <w:szCs w:val="21"/>
        </w:rPr>
        <w:t>关于工程保险的特别约定：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0180A16F">
      <w:pPr>
        <w:spacing w:after="120" w:line="288" w:lineRule="auto"/>
        <w:ind w:firstLine="420" w:firstLineChars="200"/>
        <w:outlineLvl w:val="0"/>
        <w:rPr>
          <w:rFonts w:eastAsia="黑体"/>
          <w:szCs w:val="21"/>
        </w:rPr>
      </w:pPr>
      <w:bookmarkStart w:id="663" w:name="_Toc28829"/>
      <w:r>
        <w:rPr>
          <w:rFonts w:eastAsia="黑体"/>
          <w:szCs w:val="21"/>
        </w:rPr>
        <w:t>18.3 其他保险</w:t>
      </w:r>
      <w:bookmarkEnd w:id="663"/>
    </w:p>
    <w:p w14:paraId="5370E68A">
      <w:pPr>
        <w:spacing w:line="288" w:lineRule="auto"/>
        <w:ind w:firstLine="420" w:firstLineChars="200"/>
        <w:jc w:val="left"/>
        <w:rPr>
          <w:rFonts w:eastAsia="仿宋_GB2312"/>
          <w:kern w:val="0"/>
          <w:szCs w:val="21"/>
        </w:rPr>
      </w:pPr>
      <w:r>
        <w:rPr>
          <w:rFonts w:eastAsia="仿宋_GB2312"/>
          <w:szCs w:val="21"/>
        </w:rPr>
        <w:t>关于其他保险的约定：</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hint="eastAsia" w:eastAsia="仿宋_GB2312"/>
          <w:kern w:val="0"/>
          <w:szCs w:val="21"/>
          <w:u w:val="single"/>
        </w:rPr>
        <w:t xml:space="preserve"> </w:t>
      </w:r>
      <w:r>
        <w:rPr>
          <w:rFonts w:eastAsia="仿宋_GB2312"/>
          <w:kern w:val="0"/>
          <w:szCs w:val="21"/>
          <w:u w:val="single"/>
        </w:rPr>
        <w:t xml:space="preserve">     </w:t>
      </w:r>
      <w:r>
        <w:rPr>
          <w:rFonts w:eastAsia="仿宋_GB2312"/>
          <w:kern w:val="0"/>
          <w:szCs w:val="21"/>
        </w:rPr>
        <w:t>。</w:t>
      </w:r>
    </w:p>
    <w:p w14:paraId="42EE7B2C">
      <w:pPr>
        <w:spacing w:line="288" w:lineRule="auto"/>
        <w:ind w:firstLine="420" w:firstLineChars="200"/>
        <w:jc w:val="left"/>
        <w:rPr>
          <w:rFonts w:eastAsia="仿宋_GB2312"/>
          <w:kern w:val="0"/>
          <w:szCs w:val="21"/>
        </w:rPr>
      </w:pPr>
      <w:r>
        <w:rPr>
          <w:rFonts w:eastAsia="仿宋_GB2312"/>
          <w:szCs w:val="21"/>
        </w:rPr>
        <w:t>承包人是否应为其施工设备等办理财产保险：</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4A7C089">
      <w:pPr>
        <w:spacing w:after="120" w:line="288" w:lineRule="auto"/>
        <w:ind w:firstLine="420" w:firstLineChars="200"/>
        <w:rPr>
          <w:rFonts w:eastAsia="黑体"/>
          <w:szCs w:val="21"/>
        </w:rPr>
      </w:pPr>
      <w:r>
        <w:rPr>
          <w:rFonts w:eastAsia="黑体"/>
          <w:szCs w:val="21"/>
        </w:rPr>
        <w:t>18.7 通知义务</w:t>
      </w:r>
    </w:p>
    <w:p w14:paraId="504AD089">
      <w:pPr>
        <w:spacing w:line="288" w:lineRule="auto"/>
        <w:ind w:firstLine="420" w:firstLineChars="200"/>
        <w:jc w:val="left"/>
        <w:rPr>
          <w:rFonts w:eastAsia="仿宋_GB2312"/>
          <w:szCs w:val="21"/>
        </w:rPr>
      </w:pPr>
      <w:r>
        <w:rPr>
          <w:rFonts w:eastAsia="仿宋_GB2312"/>
          <w:kern w:val="0"/>
          <w:szCs w:val="21"/>
        </w:rPr>
        <w:t>关于变更保险合同时的通知义务的约定：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bookmarkEnd w:id="629"/>
    <w:bookmarkEnd w:id="630"/>
    <w:bookmarkEnd w:id="631"/>
    <w:bookmarkEnd w:id="632"/>
    <w:bookmarkEnd w:id="633"/>
    <w:bookmarkEnd w:id="634"/>
    <w:bookmarkEnd w:id="635"/>
    <w:bookmarkEnd w:id="636"/>
    <w:bookmarkEnd w:id="637"/>
    <w:bookmarkEnd w:id="638"/>
    <w:bookmarkEnd w:id="639"/>
    <w:bookmarkEnd w:id="640"/>
    <w:p w14:paraId="1C1788C5">
      <w:pPr>
        <w:pStyle w:val="7"/>
        <w:spacing w:before="120" w:after="120" w:line="288" w:lineRule="auto"/>
        <w:rPr>
          <w:rFonts w:ascii="Times New Roman" w:hAnsi="Times New Roman"/>
          <w:b w:val="0"/>
          <w:sz w:val="21"/>
          <w:szCs w:val="21"/>
        </w:rPr>
      </w:pPr>
      <w:bookmarkStart w:id="664" w:name="_Toc351203651"/>
      <w:r>
        <w:rPr>
          <w:rFonts w:ascii="Times New Roman" w:hAnsi="Times New Roman"/>
          <w:b w:val="0"/>
          <w:sz w:val="21"/>
          <w:szCs w:val="21"/>
        </w:rPr>
        <w:t>20. 争议解决</w:t>
      </w:r>
      <w:bookmarkEnd w:id="664"/>
    </w:p>
    <w:bookmarkEnd w:id="641"/>
    <w:bookmarkEnd w:id="642"/>
    <w:p w14:paraId="014B6105">
      <w:pPr>
        <w:spacing w:after="120" w:line="288" w:lineRule="auto"/>
        <w:ind w:firstLine="420" w:firstLineChars="200"/>
        <w:outlineLvl w:val="0"/>
        <w:rPr>
          <w:rFonts w:eastAsia="黑体"/>
          <w:szCs w:val="21"/>
        </w:rPr>
      </w:pPr>
      <w:bookmarkStart w:id="665" w:name="_Toc23615"/>
      <w:r>
        <w:rPr>
          <w:rFonts w:eastAsia="黑体"/>
          <w:szCs w:val="21"/>
        </w:rPr>
        <w:t>20.3 争</w:t>
      </w:r>
      <w:bookmarkEnd w:id="643"/>
      <w:r>
        <w:rPr>
          <w:rFonts w:eastAsia="黑体"/>
          <w:szCs w:val="21"/>
        </w:rPr>
        <w:t>议评审</w:t>
      </w:r>
      <w:bookmarkEnd w:id="665"/>
    </w:p>
    <w:p w14:paraId="025E95E3">
      <w:pPr>
        <w:spacing w:line="288" w:lineRule="auto"/>
        <w:ind w:firstLine="420" w:firstLineChars="200"/>
        <w:jc w:val="left"/>
        <w:rPr>
          <w:rFonts w:eastAsia="仿宋_GB2312"/>
          <w:szCs w:val="21"/>
        </w:rPr>
      </w:pPr>
      <w:r>
        <w:rPr>
          <w:rFonts w:eastAsia="仿宋_GB2312"/>
          <w:szCs w:val="21"/>
        </w:rPr>
        <w:t>合同当事人是否同意将工程争议提交争议评审小组决</w:t>
      </w:r>
      <w:r>
        <w:rPr>
          <w:rFonts w:hint="eastAsia" w:eastAsia="仿宋_GB2312"/>
          <w:szCs w:val="21"/>
        </w:rPr>
        <w:t>定：</w:t>
      </w:r>
      <w:r>
        <w:rPr>
          <w:rFonts w:hint="eastAsia" w:eastAsia="仿宋_GB2312"/>
          <w:szCs w:val="21"/>
          <w:u w:val="single"/>
        </w:rPr>
        <w:t xml:space="preserve">                         </w:t>
      </w:r>
      <w:r>
        <w:rPr>
          <w:rFonts w:hint="eastAsia" w:eastAsia="仿宋_GB2312"/>
          <w:szCs w:val="21"/>
        </w:rPr>
        <w:t xml:space="preserve">。  </w:t>
      </w:r>
    </w:p>
    <w:p w14:paraId="5778397D">
      <w:pPr>
        <w:spacing w:line="288" w:lineRule="auto"/>
        <w:ind w:firstLine="420" w:firstLineChars="200"/>
        <w:jc w:val="left"/>
        <w:outlineLvl w:val="0"/>
        <w:rPr>
          <w:rFonts w:eastAsia="仿宋_GB2312"/>
          <w:szCs w:val="21"/>
        </w:rPr>
      </w:pPr>
      <w:bookmarkStart w:id="666" w:name="_Toc15082"/>
      <w:r>
        <w:rPr>
          <w:rFonts w:eastAsia="仿宋_GB2312"/>
          <w:szCs w:val="21"/>
        </w:rPr>
        <w:t>20.3.1 争议评审小组的确定</w:t>
      </w:r>
      <w:bookmarkEnd w:id="666"/>
    </w:p>
    <w:p w14:paraId="06E5CBF9">
      <w:pPr>
        <w:spacing w:line="288" w:lineRule="auto"/>
        <w:ind w:firstLine="420" w:firstLineChars="200"/>
        <w:jc w:val="left"/>
        <w:rPr>
          <w:rFonts w:eastAsia="仿宋_GB2312"/>
          <w:szCs w:val="21"/>
          <w:u w:val="single"/>
        </w:rPr>
      </w:pPr>
      <w:r>
        <w:rPr>
          <w:rFonts w:eastAsia="仿宋_GB2312"/>
          <w:szCs w:val="21"/>
        </w:rPr>
        <w:t>争议评审小组成员的确定：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F727B02">
      <w:pPr>
        <w:spacing w:line="288" w:lineRule="auto"/>
        <w:ind w:firstLine="420" w:firstLineChars="200"/>
        <w:jc w:val="left"/>
        <w:rPr>
          <w:rFonts w:eastAsia="仿宋_GB2312"/>
          <w:szCs w:val="21"/>
        </w:rPr>
      </w:pPr>
      <w:r>
        <w:rPr>
          <w:rFonts w:eastAsia="仿宋_GB2312"/>
          <w:szCs w:val="21"/>
        </w:rPr>
        <w:t>选定争议评审员的期限：</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CB29A6F">
      <w:pPr>
        <w:spacing w:line="288" w:lineRule="auto"/>
        <w:ind w:firstLine="420" w:firstLineChars="200"/>
        <w:jc w:val="left"/>
        <w:rPr>
          <w:rFonts w:eastAsia="仿宋_GB2312"/>
          <w:szCs w:val="21"/>
        </w:rPr>
      </w:pPr>
      <w:r>
        <w:rPr>
          <w:rFonts w:eastAsia="仿宋_GB2312"/>
          <w:szCs w:val="21"/>
        </w:rPr>
        <w:t>争议评审小组成员的报酬承担方式：</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3B254FC9">
      <w:pPr>
        <w:spacing w:line="288" w:lineRule="auto"/>
        <w:ind w:firstLine="420" w:firstLineChars="200"/>
        <w:jc w:val="left"/>
        <w:rPr>
          <w:rFonts w:eastAsia="仿宋_GB2312"/>
          <w:szCs w:val="21"/>
        </w:rPr>
      </w:pPr>
      <w:r>
        <w:rPr>
          <w:rFonts w:eastAsia="仿宋_GB2312"/>
          <w:szCs w:val="21"/>
        </w:rPr>
        <w:t>其他事项的约定：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00888B5B">
      <w:pPr>
        <w:autoSpaceDE w:val="0"/>
        <w:autoSpaceDN w:val="0"/>
        <w:adjustRightInd w:val="0"/>
        <w:spacing w:line="288" w:lineRule="auto"/>
        <w:ind w:firstLine="420" w:firstLineChars="200"/>
        <w:jc w:val="left"/>
        <w:outlineLvl w:val="0"/>
        <w:rPr>
          <w:rFonts w:eastAsia="仿宋_GB2312"/>
          <w:kern w:val="0"/>
          <w:szCs w:val="21"/>
        </w:rPr>
      </w:pPr>
      <w:bookmarkStart w:id="667" w:name="_Toc14567"/>
      <w:r>
        <w:rPr>
          <w:rFonts w:eastAsia="仿宋_GB2312"/>
          <w:kern w:val="0"/>
          <w:szCs w:val="21"/>
        </w:rPr>
        <w:t>20.3.2 争议评审小组的决定</w:t>
      </w:r>
      <w:bookmarkEnd w:id="667"/>
    </w:p>
    <w:p w14:paraId="32118F1E">
      <w:pPr>
        <w:spacing w:line="288" w:lineRule="auto"/>
        <w:ind w:firstLine="420" w:firstLineChars="200"/>
        <w:jc w:val="left"/>
        <w:rPr>
          <w:rFonts w:eastAsia="仿宋_GB2312"/>
          <w:szCs w:val="21"/>
        </w:rPr>
      </w:pPr>
      <w:r>
        <w:rPr>
          <w:rFonts w:eastAsia="仿宋_GB2312"/>
          <w:szCs w:val="21"/>
        </w:rPr>
        <w:t>合同当事人关于本项的约定：</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40A1BCE">
      <w:pPr>
        <w:spacing w:after="120" w:line="288" w:lineRule="auto"/>
        <w:ind w:firstLine="420" w:firstLineChars="200"/>
        <w:outlineLvl w:val="0"/>
        <w:rPr>
          <w:rFonts w:eastAsia="黑体"/>
          <w:szCs w:val="21"/>
        </w:rPr>
      </w:pPr>
      <w:bookmarkStart w:id="668" w:name="_Toc13535"/>
      <w:r>
        <w:rPr>
          <w:rFonts w:eastAsia="黑体"/>
          <w:szCs w:val="21"/>
        </w:rPr>
        <w:t>20.4仲裁或诉讼</w:t>
      </w:r>
      <w:bookmarkEnd w:id="644"/>
      <w:bookmarkEnd w:id="668"/>
    </w:p>
    <w:p w14:paraId="1950345E">
      <w:pPr>
        <w:spacing w:after="120" w:line="288" w:lineRule="auto"/>
        <w:ind w:firstLine="420" w:firstLineChars="200"/>
        <w:rPr>
          <w:rFonts w:eastAsia="黑体"/>
          <w:szCs w:val="21"/>
        </w:rPr>
      </w:pPr>
      <w:r>
        <w:rPr>
          <w:rFonts w:eastAsia="仿宋_GB2312"/>
          <w:szCs w:val="21"/>
        </w:rPr>
        <w:t>因合同及合同有关事项发生的争议，按下列第</w:t>
      </w:r>
      <w:r>
        <w:rPr>
          <w:rFonts w:eastAsia="仿宋_GB2312"/>
          <w:szCs w:val="21"/>
          <w:u w:val="single"/>
        </w:rPr>
        <w:t xml:space="preserve">     </w:t>
      </w:r>
      <w:r>
        <w:rPr>
          <w:rFonts w:eastAsia="仿宋_GB2312"/>
          <w:szCs w:val="21"/>
        </w:rPr>
        <w:t>种方式</w:t>
      </w:r>
      <w:r>
        <w:rPr>
          <w:rFonts w:hint="eastAsia" w:eastAsia="仿宋_GB2312"/>
          <w:szCs w:val="21"/>
        </w:rPr>
        <w:t>解</w:t>
      </w:r>
      <w:r>
        <w:rPr>
          <w:rFonts w:eastAsia="仿宋_GB2312"/>
          <w:szCs w:val="21"/>
        </w:rPr>
        <w:t>决：</w:t>
      </w:r>
    </w:p>
    <w:p w14:paraId="30098038">
      <w:pPr>
        <w:spacing w:line="288" w:lineRule="auto"/>
        <w:ind w:firstLine="420" w:firstLineChars="200"/>
        <w:jc w:val="left"/>
        <w:rPr>
          <w:rFonts w:eastAsia="仿宋_GB2312"/>
          <w:szCs w:val="21"/>
        </w:rPr>
      </w:pPr>
      <w:r>
        <w:rPr>
          <w:rFonts w:eastAsia="仿宋_GB2312"/>
          <w:szCs w:val="21"/>
        </w:rPr>
        <w:t>（1）向</w:t>
      </w:r>
      <w:r>
        <w:rPr>
          <w:rFonts w:eastAsia="仿宋_GB2312"/>
          <w:szCs w:val="21"/>
          <w:u w:val="single"/>
        </w:rPr>
        <w:t xml:space="preserve">                     </w:t>
      </w:r>
      <w:r>
        <w:rPr>
          <w:rFonts w:eastAsia="仿宋_GB2312"/>
          <w:szCs w:val="21"/>
        </w:rPr>
        <w:t>仲裁委员会申请仲裁；</w:t>
      </w:r>
    </w:p>
    <w:p w14:paraId="36988D13">
      <w:pPr>
        <w:spacing w:line="288" w:lineRule="auto"/>
        <w:ind w:firstLine="420" w:firstLineChars="200"/>
        <w:jc w:val="left"/>
        <w:rPr>
          <w:rFonts w:eastAsia="仿宋_GB2312"/>
          <w:szCs w:val="21"/>
        </w:rPr>
      </w:pPr>
      <w:r>
        <w:rPr>
          <w:rFonts w:eastAsia="仿宋_GB2312"/>
          <w:szCs w:val="21"/>
        </w:rPr>
        <w:t>（2）向</w:t>
      </w:r>
      <w:r>
        <w:rPr>
          <w:rFonts w:eastAsia="仿宋_GB2312"/>
          <w:szCs w:val="21"/>
          <w:u w:val="single"/>
        </w:rPr>
        <w:t xml:space="preserve">                     </w:t>
      </w:r>
      <w:r>
        <w:rPr>
          <w:rFonts w:eastAsia="仿宋_GB2312"/>
          <w:szCs w:val="21"/>
        </w:rPr>
        <w:t>人民法院起诉。</w:t>
      </w:r>
      <w:bookmarkEnd w:id="645"/>
      <w:bookmarkEnd w:id="646"/>
      <w:bookmarkEnd w:id="647"/>
      <w:bookmarkEnd w:id="648"/>
      <w:bookmarkEnd w:id="649"/>
      <w:bookmarkEnd w:id="650"/>
    </w:p>
    <w:p w14:paraId="7D554CB0">
      <w:pPr>
        <w:rPr>
          <w:rFonts w:ascii="仿宋" w:hAnsi="仿宋" w:eastAsia="仿宋" w:cs="仿宋"/>
          <w:szCs w:val="21"/>
        </w:rPr>
      </w:pPr>
      <w:r>
        <w:rPr>
          <w:rFonts w:hint="eastAsia" w:ascii="仿宋" w:hAnsi="仿宋" w:eastAsia="仿宋" w:cs="仿宋"/>
          <w:szCs w:val="21"/>
        </w:rPr>
        <w:br w:type="page"/>
      </w:r>
    </w:p>
    <w:p w14:paraId="3F109D6B">
      <w:pPr>
        <w:pStyle w:val="4"/>
        <w:rPr>
          <w:rFonts w:ascii="仿宋" w:hAnsi="仿宋" w:eastAsia="仿宋" w:cs="仿宋"/>
          <w:bCs w:val="0"/>
          <w:szCs w:val="21"/>
        </w:rPr>
      </w:pPr>
      <w:bookmarkStart w:id="669" w:name="_Toc21338"/>
      <w:r>
        <w:rPr>
          <w:rFonts w:hint="eastAsia" w:ascii="仿宋" w:hAnsi="仿宋" w:eastAsia="仿宋" w:cs="仿宋"/>
          <w:bCs w:val="0"/>
          <w:szCs w:val="21"/>
        </w:rPr>
        <w:t>第四章 采购</w:t>
      </w:r>
      <w:bookmarkEnd w:id="69"/>
      <w:bookmarkEnd w:id="70"/>
      <w:bookmarkEnd w:id="71"/>
      <w:bookmarkEnd w:id="72"/>
      <w:r>
        <w:rPr>
          <w:rFonts w:hint="eastAsia" w:ascii="仿宋" w:hAnsi="仿宋" w:eastAsia="仿宋" w:cs="仿宋"/>
          <w:bCs w:val="0"/>
          <w:szCs w:val="21"/>
        </w:rPr>
        <w:t>内容的技术标准和要求</w:t>
      </w:r>
      <w:bookmarkEnd w:id="669"/>
    </w:p>
    <w:p w14:paraId="53AA94CC">
      <w:pPr>
        <w:rPr>
          <w:rFonts w:hint="eastAsia" w:ascii="仿宋" w:hAnsi="仿宋" w:eastAsia="仿宋" w:cs="仿宋"/>
          <w:szCs w:val="28"/>
        </w:rPr>
      </w:pPr>
      <w:bookmarkStart w:id="670" w:name="_Toc23201"/>
      <w:bookmarkStart w:id="671" w:name="_Toc523828333"/>
      <w:bookmarkStart w:id="672" w:name="_Toc420948022"/>
      <w:bookmarkStart w:id="673" w:name="_Toc28019"/>
      <w:r>
        <w:rPr>
          <w:rFonts w:hint="eastAsia" w:ascii="仿宋" w:hAnsi="仿宋" w:eastAsia="仿宋" w:cs="仿宋"/>
          <w:szCs w:val="28"/>
        </w:rPr>
        <w:t>一、工程概况：</w:t>
      </w:r>
    </w:p>
    <w:p w14:paraId="1668174D">
      <w:pPr>
        <w:rPr>
          <w:rFonts w:hint="eastAsia" w:ascii="仿宋" w:hAnsi="仿宋" w:eastAsia="仿宋" w:cs="仿宋"/>
          <w:szCs w:val="28"/>
          <w:lang w:val="en-US" w:eastAsia="zh-CN"/>
        </w:rPr>
      </w:pPr>
      <w:r>
        <w:rPr>
          <w:rFonts w:hint="eastAsia" w:ascii="仿宋" w:hAnsi="仿宋" w:eastAsia="仿宋" w:cs="仿宋"/>
          <w:szCs w:val="28"/>
        </w:rPr>
        <w:t>1、建设单位：</w:t>
      </w:r>
      <w:r>
        <w:rPr>
          <w:rFonts w:hint="eastAsia" w:ascii="仿宋" w:hAnsi="仿宋" w:eastAsia="仿宋" w:cs="仿宋"/>
          <w:szCs w:val="28"/>
          <w:lang w:val="en-US" w:eastAsia="zh-CN"/>
        </w:rPr>
        <w:t>新疆维吾尔自治区某单位</w:t>
      </w:r>
    </w:p>
    <w:p w14:paraId="01ADFC94">
      <w:pPr>
        <w:rPr>
          <w:rFonts w:hint="eastAsia" w:ascii="仿宋" w:hAnsi="仿宋" w:eastAsia="仿宋" w:cs="仿宋"/>
          <w:szCs w:val="28"/>
          <w:lang w:val="en-US" w:eastAsia="zh-CN"/>
        </w:rPr>
      </w:pPr>
      <w:r>
        <w:rPr>
          <w:rFonts w:hint="eastAsia" w:ascii="仿宋" w:hAnsi="仿宋" w:eastAsia="仿宋" w:cs="仿宋"/>
          <w:szCs w:val="28"/>
          <w:lang w:val="en-US" w:eastAsia="zh-CN"/>
        </w:rPr>
        <w:t>2、工程名称：某单位二号门值班室零星维修改造项目</w:t>
      </w:r>
    </w:p>
    <w:p w14:paraId="241F8F4E">
      <w:pPr>
        <w:rPr>
          <w:rFonts w:hint="eastAsia" w:ascii="仿宋" w:hAnsi="仿宋" w:eastAsia="仿宋" w:cs="仿宋"/>
          <w:szCs w:val="28"/>
          <w:lang w:val="en-US" w:eastAsia="zh-CN"/>
        </w:rPr>
      </w:pPr>
      <w:r>
        <w:rPr>
          <w:rFonts w:hint="eastAsia" w:ascii="仿宋" w:hAnsi="仿宋" w:eastAsia="仿宋" w:cs="仿宋"/>
          <w:szCs w:val="28"/>
          <w:lang w:val="en-US" w:eastAsia="zh-CN"/>
        </w:rPr>
        <w:t>3、建设地址：乌鲁木齐市</w:t>
      </w:r>
    </w:p>
    <w:p w14:paraId="7A0148BB">
      <w:pPr>
        <w:rPr>
          <w:rFonts w:hint="eastAsia" w:ascii="仿宋" w:hAnsi="仿宋" w:eastAsia="仿宋" w:cs="仿宋"/>
          <w:szCs w:val="28"/>
          <w:lang w:val="en-US" w:eastAsia="zh-CN"/>
        </w:rPr>
      </w:pPr>
      <w:r>
        <w:rPr>
          <w:rFonts w:hint="eastAsia" w:ascii="仿宋" w:hAnsi="仿宋" w:eastAsia="仿宋" w:cs="仿宋"/>
          <w:szCs w:val="28"/>
          <w:lang w:val="en-US" w:eastAsia="zh-CN"/>
        </w:rPr>
        <w:t>4、建设规模及工程特征：某单位二号门值班室零星维修改造项目天棚吊顶、墙面装饰、楼地面更换、门窗更换、封门洞、新开门窗洞、外墙面装饰更换、屋面防水、电气改造、给排水改造、地暖敷设、硬化路面及其他相应配套设施等。</w:t>
      </w:r>
    </w:p>
    <w:p w14:paraId="5BF410B6">
      <w:pPr>
        <w:rPr>
          <w:rFonts w:hint="eastAsia" w:ascii="仿宋" w:hAnsi="仿宋" w:eastAsia="仿宋" w:cs="仿宋"/>
          <w:szCs w:val="28"/>
        </w:rPr>
      </w:pPr>
      <w:r>
        <w:rPr>
          <w:rFonts w:hint="eastAsia" w:ascii="仿宋" w:hAnsi="仿宋" w:eastAsia="仿宋" w:cs="仿宋"/>
          <w:szCs w:val="28"/>
        </w:rPr>
        <w:t>5、交通状况：投标单位现场踏勘并结合乌鲁木齐市本项目开工至竣工期间的道路交通施工等的影响。</w:t>
      </w:r>
    </w:p>
    <w:p w14:paraId="1B222C90">
      <w:pPr>
        <w:rPr>
          <w:rFonts w:hint="eastAsia" w:ascii="仿宋" w:hAnsi="仿宋" w:eastAsia="仿宋" w:cs="仿宋"/>
          <w:szCs w:val="28"/>
        </w:rPr>
      </w:pPr>
      <w:r>
        <w:rPr>
          <w:rFonts w:hint="eastAsia" w:ascii="仿宋" w:hAnsi="仿宋" w:eastAsia="仿宋" w:cs="仿宋"/>
          <w:szCs w:val="28"/>
        </w:rPr>
        <w:t>6、环保要求：符合国家现行环保法、加强乌鲁木齐市建筑施工现场标准化建设工作的实施办法中的规定等相关的法律、法规。</w:t>
      </w:r>
    </w:p>
    <w:p w14:paraId="371EB8F2">
      <w:pPr>
        <w:rPr>
          <w:rFonts w:hint="eastAsia" w:ascii="仿宋" w:hAnsi="仿宋" w:eastAsia="仿宋" w:cs="仿宋"/>
          <w:szCs w:val="28"/>
        </w:rPr>
      </w:pPr>
      <w:r>
        <w:rPr>
          <w:rFonts w:hint="eastAsia" w:ascii="仿宋" w:hAnsi="仿宋" w:eastAsia="仿宋" w:cs="仿宋"/>
          <w:szCs w:val="28"/>
        </w:rPr>
        <w:t>二、工程招标范围：</w:t>
      </w:r>
    </w:p>
    <w:p w14:paraId="1FECA2D7">
      <w:pPr>
        <w:rPr>
          <w:rFonts w:hint="eastAsia" w:ascii="仿宋" w:hAnsi="仿宋" w:eastAsia="仿宋" w:cs="仿宋"/>
          <w:szCs w:val="28"/>
        </w:rPr>
      </w:pPr>
      <w:r>
        <w:rPr>
          <w:rFonts w:hint="eastAsia" w:ascii="仿宋" w:hAnsi="仿宋" w:eastAsia="仿宋" w:cs="仿宋"/>
          <w:szCs w:val="28"/>
        </w:rPr>
        <w:t>1、工程招标范围：</w:t>
      </w:r>
      <w:bookmarkStart w:id="674" w:name="D1招标范围"/>
      <w:r>
        <w:rPr>
          <w:rFonts w:hint="eastAsia" w:ascii="仿宋" w:hAnsi="仿宋" w:eastAsia="仿宋" w:cs="仿宋"/>
          <w:szCs w:val="28"/>
          <w:lang w:val="en-US" w:eastAsia="zh-CN"/>
        </w:rPr>
        <w:t>招标范围</w:t>
      </w:r>
      <w:r>
        <w:rPr>
          <w:rFonts w:hint="eastAsia" w:ascii="仿宋" w:hAnsi="仿宋" w:eastAsia="仿宋" w:cs="仿宋"/>
          <w:szCs w:val="28"/>
        </w:rPr>
        <w:t>内的所有内容，详见工程量清单。</w:t>
      </w:r>
      <w:bookmarkEnd w:id="674"/>
    </w:p>
    <w:p w14:paraId="7D875602">
      <w:pPr>
        <w:rPr>
          <w:rFonts w:ascii="仿宋" w:hAnsi="仿宋" w:eastAsia="仿宋" w:cs="仿宋"/>
          <w:szCs w:val="28"/>
        </w:rPr>
      </w:pPr>
      <w:r>
        <w:rPr>
          <w:rFonts w:hint="eastAsia" w:ascii="仿宋" w:hAnsi="仿宋" w:eastAsia="仿宋" w:cs="仿宋"/>
          <w:szCs w:val="28"/>
        </w:rPr>
        <w:br w:type="page"/>
      </w:r>
    </w:p>
    <w:p w14:paraId="4792224F">
      <w:pPr>
        <w:pStyle w:val="4"/>
        <w:rPr>
          <w:rFonts w:ascii="仿宋" w:hAnsi="仿宋" w:eastAsia="仿宋" w:cs="仿宋"/>
          <w:szCs w:val="28"/>
        </w:rPr>
      </w:pPr>
      <w:bookmarkStart w:id="675" w:name="_Toc9266"/>
      <w:r>
        <w:rPr>
          <w:rFonts w:hint="eastAsia" w:ascii="仿宋" w:hAnsi="仿宋" w:eastAsia="仿宋" w:cs="仿宋"/>
          <w:szCs w:val="28"/>
        </w:rPr>
        <w:t xml:space="preserve">第五章 </w:t>
      </w:r>
      <w:bookmarkEnd w:id="670"/>
      <w:bookmarkEnd w:id="671"/>
      <w:bookmarkEnd w:id="672"/>
      <w:bookmarkEnd w:id="673"/>
      <w:r>
        <w:rPr>
          <w:rFonts w:hint="eastAsia" w:ascii="仿宋" w:hAnsi="仿宋" w:eastAsia="仿宋" w:cs="仿宋"/>
          <w:szCs w:val="28"/>
        </w:rPr>
        <w:t>工程量清单及图纸</w:t>
      </w:r>
      <w:bookmarkEnd w:id="675"/>
    </w:p>
    <w:p w14:paraId="2230E4B7">
      <w:pPr>
        <w:jc w:val="center"/>
        <w:rPr>
          <w:rFonts w:ascii="仿宋" w:hAnsi="仿宋" w:eastAsia="仿宋" w:cs="仿宋"/>
        </w:rPr>
      </w:pPr>
      <w:r>
        <w:rPr>
          <w:rFonts w:hint="eastAsia" w:ascii="仿宋" w:hAnsi="仿宋" w:eastAsia="仿宋" w:cs="仿宋"/>
        </w:rPr>
        <w:t>工程量清单及图纸另附</w:t>
      </w:r>
    </w:p>
    <w:p w14:paraId="265A919E">
      <w:pPr>
        <w:spacing w:line="360" w:lineRule="auto"/>
        <w:rPr>
          <w:rFonts w:ascii="仿宋" w:hAnsi="仿宋" w:eastAsia="仿宋" w:cs="仿宋"/>
          <w:b/>
          <w:szCs w:val="21"/>
        </w:rPr>
      </w:pPr>
    </w:p>
    <w:p w14:paraId="4C10AF02">
      <w:pPr>
        <w:pStyle w:val="21"/>
        <w:ind w:firstLine="210"/>
        <w:rPr>
          <w:rFonts w:ascii="仿宋" w:hAnsi="仿宋" w:eastAsia="仿宋" w:cs="仿宋"/>
        </w:rPr>
      </w:pPr>
      <w:r>
        <w:rPr>
          <w:rFonts w:hint="eastAsia" w:ascii="仿宋" w:hAnsi="仿宋" w:eastAsia="仿宋" w:cs="仿宋"/>
        </w:rPr>
        <w:t xml:space="preserve">注：1、招标工程量清单说明是招标工程量清单的重要组成，是工程结算的重要依据，是投标单位编制投标报价的依据。各投标单位需认真谨慎的阅读理解后再进行本工程量清单的投标报价工作。清单说明中注明需考虑在投标报价中的项目、内容结算时均按已包含在相应清单子目的综合单价中。 </w:t>
      </w:r>
    </w:p>
    <w:p w14:paraId="40CBD766">
      <w:pPr>
        <w:pStyle w:val="21"/>
        <w:spacing w:line="360" w:lineRule="auto"/>
        <w:ind w:firstLine="0" w:firstLineChars="0"/>
        <w:rPr>
          <w:rFonts w:ascii="仿宋" w:hAnsi="仿宋" w:eastAsia="仿宋" w:cs="仿宋"/>
        </w:rPr>
        <w:sectPr>
          <w:footerReference r:id="rId11" w:type="firs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rPr>
        <w:t>2、投标人可自行踏勘现场。</w:t>
      </w:r>
    </w:p>
    <w:p w14:paraId="0B4814B7">
      <w:pPr>
        <w:adjustRightInd w:val="0"/>
        <w:snapToGrid w:val="0"/>
        <w:spacing w:line="360" w:lineRule="auto"/>
        <w:rPr>
          <w:rFonts w:ascii="仿宋" w:hAnsi="仿宋" w:eastAsia="仿宋" w:cs="仿宋"/>
          <w:bCs/>
          <w:szCs w:val="21"/>
        </w:rPr>
      </w:pPr>
    </w:p>
    <w:p w14:paraId="26C21039">
      <w:pPr>
        <w:pStyle w:val="4"/>
        <w:rPr>
          <w:rFonts w:ascii="仿宋" w:hAnsi="仿宋" w:eastAsia="仿宋" w:cs="仿宋"/>
          <w:szCs w:val="28"/>
        </w:rPr>
      </w:pPr>
      <w:bookmarkStart w:id="676" w:name="_Toc17022"/>
      <w:bookmarkStart w:id="677" w:name="_Toc15173"/>
      <w:bookmarkStart w:id="678" w:name="_Toc13398"/>
      <w:bookmarkStart w:id="679" w:name="_Toc24842"/>
      <w:r>
        <w:rPr>
          <w:rFonts w:hint="eastAsia" w:ascii="仿宋" w:hAnsi="仿宋" w:eastAsia="仿宋" w:cs="仿宋"/>
          <w:szCs w:val="28"/>
        </w:rPr>
        <w:t>第六章、投标文件格式</w:t>
      </w:r>
      <w:bookmarkEnd w:id="676"/>
    </w:p>
    <w:p w14:paraId="64402B76">
      <w:pPr>
        <w:rPr>
          <w:rFonts w:ascii="仿宋" w:hAnsi="仿宋" w:eastAsia="仿宋" w:cs="仿宋"/>
        </w:rPr>
      </w:pPr>
    </w:p>
    <w:p w14:paraId="724FDB3B">
      <w:pPr>
        <w:pStyle w:val="21"/>
        <w:ind w:firstLine="210"/>
        <w:rPr>
          <w:rFonts w:ascii="仿宋" w:hAnsi="仿宋" w:eastAsia="仿宋" w:cs="仿宋"/>
        </w:rPr>
      </w:pPr>
    </w:p>
    <w:p w14:paraId="64E9E1A0">
      <w:pPr>
        <w:pStyle w:val="5"/>
        <w:jc w:val="center"/>
        <w:rPr>
          <w:rFonts w:ascii="仿宋" w:hAnsi="仿宋" w:eastAsia="仿宋" w:cs="仿宋"/>
          <w:szCs w:val="21"/>
        </w:rPr>
      </w:pPr>
      <w:bookmarkStart w:id="680" w:name="_Toc13330"/>
      <w:r>
        <w:rPr>
          <w:rFonts w:hint="eastAsia" w:ascii="仿宋" w:hAnsi="仿宋" w:eastAsia="仿宋" w:cs="仿宋"/>
          <w:szCs w:val="21"/>
        </w:rPr>
        <w:t>投 标 文 件</w:t>
      </w:r>
      <w:bookmarkEnd w:id="677"/>
      <w:bookmarkEnd w:id="678"/>
      <w:bookmarkEnd w:id="679"/>
      <w:bookmarkEnd w:id="680"/>
    </w:p>
    <w:p w14:paraId="4B311980">
      <w:pPr>
        <w:snapToGrid w:val="0"/>
        <w:spacing w:before="156" w:beforeLines="50" w:after="50" w:line="360" w:lineRule="auto"/>
        <w:jc w:val="center"/>
        <w:rPr>
          <w:rFonts w:ascii="仿宋" w:hAnsi="仿宋" w:eastAsia="仿宋" w:cs="仿宋"/>
          <w:b/>
          <w:bCs/>
          <w:szCs w:val="21"/>
        </w:rPr>
      </w:pPr>
      <w:r>
        <w:rPr>
          <w:rFonts w:hint="eastAsia" w:ascii="仿宋" w:hAnsi="仿宋" w:eastAsia="仿宋" w:cs="仿宋"/>
          <w:b/>
          <w:bCs/>
          <w:szCs w:val="21"/>
        </w:rPr>
        <w:t>（正本/副本）</w:t>
      </w:r>
    </w:p>
    <w:p w14:paraId="7EFC4293">
      <w:pPr>
        <w:spacing w:before="312" w:beforeLines="100" w:line="360" w:lineRule="auto"/>
        <w:jc w:val="center"/>
        <w:rPr>
          <w:rFonts w:ascii="仿宋" w:hAnsi="仿宋" w:eastAsia="仿宋" w:cs="仿宋"/>
          <w:b/>
          <w:szCs w:val="21"/>
        </w:rPr>
      </w:pPr>
    </w:p>
    <w:p w14:paraId="2C9F9BFD">
      <w:pPr>
        <w:pStyle w:val="21"/>
        <w:spacing w:line="360" w:lineRule="auto"/>
        <w:ind w:firstLine="210"/>
        <w:rPr>
          <w:rFonts w:ascii="仿宋" w:hAnsi="仿宋" w:eastAsia="仿宋" w:cs="仿宋"/>
        </w:rPr>
      </w:pPr>
    </w:p>
    <w:p w14:paraId="455E746E">
      <w:pPr>
        <w:pStyle w:val="21"/>
        <w:spacing w:line="360" w:lineRule="auto"/>
        <w:ind w:firstLine="210"/>
        <w:rPr>
          <w:rFonts w:ascii="仿宋" w:hAnsi="仿宋" w:eastAsia="仿宋" w:cs="仿宋"/>
        </w:rPr>
      </w:pPr>
    </w:p>
    <w:p w14:paraId="30CA926B">
      <w:pPr>
        <w:pStyle w:val="21"/>
        <w:spacing w:line="360" w:lineRule="auto"/>
        <w:ind w:firstLine="210"/>
        <w:rPr>
          <w:rFonts w:ascii="仿宋" w:hAnsi="仿宋" w:eastAsia="仿宋" w:cs="仿宋"/>
        </w:rPr>
      </w:pPr>
    </w:p>
    <w:p w14:paraId="3E7CD0BD">
      <w:pPr>
        <w:spacing w:line="360" w:lineRule="auto"/>
        <w:rPr>
          <w:rFonts w:ascii="仿宋" w:hAnsi="仿宋" w:eastAsia="仿宋" w:cs="仿宋"/>
          <w:szCs w:val="21"/>
        </w:rPr>
      </w:pPr>
    </w:p>
    <w:p w14:paraId="483458B0">
      <w:pPr>
        <w:snapToGrid w:val="0"/>
        <w:spacing w:before="312" w:beforeLines="100" w:after="312" w:afterLines="100" w:line="360" w:lineRule="auto"/>
        <w:ind w:firstLine="869" w:firstLineChars="412"/>
        <w:rPr>
          <w:rFonts w:ascii="仿宋" w:hAnsi="仿宋" w:eastAsia="仿宋" w:cs="仿宋"/>
          <w:b/>
          <w:bCs/>
          <w:szCs w:val="21"/>
        </w:rPr>
      </w:pPr>
      <w:r>
        <w:rPr>
          <w:rFonts w:hint="eastAsia" w:ascii="仿宋" w:hAnsi="仿宋" w:eastAsia="仿宋" w:cs="仿宋"/>
          <w:b/>
          <w:bCs/>
          <w:szCs w:val="21"/>
        </w:rPr>
        <w:t>项目名称：</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14:paraId="4EEFAF3C">
      <w:pPr>
        <w:snapToGrid w:val="0"/>
        <w:spacing w:before="312" w:beforeLines="100" w:after="312" w:afterLines="100" w:line="360" w:lineRule="auto"/>
        <w:ind w:firstLine="862" w:firstLineChars="409"/>
        <w:rPr>
          <w:rFonts w:ascii="仿宋" w:hAnsi="仿宋" w:eastAsia="仿宋" w:cs="仿宋"/>
          <w:b/>
          <w:bCs/>
          <w:szCs w:val="21"/>
        </w:rPr>
      </w:pPr>
      <w:r>
        <w:rPr>
          <w:rFonts w:hint="eastAsia" w:ascii="仿宋" w:hAnsi="仿宋" w:eastAsia="仿宋" w:cs="仿宋"/>
          <w:b/>
          <w:bCs/>
          <w:szCs w:val="21"/>
        </w:rPr>
        <w:t>项目编号：</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p>
    <w:p w14:paraId="2D76F814">
      <w:pPr>
        <w:pStyle w:val="14"/>
        <w:snapToGrid w:val="0"/>
        <w:spacing w:before="312" w:beforeLines="100" w:after="312" w:afterLines="100" w:line="360" w:lineRule="auto"/>
        <w:ind w:firstLine="858" w:firstLineChars="407"/>
        <w:rPr>
          <w:rFonts w:ascii="仿宋" w:hAnsi="仿宋" w:eastAsia="仿宋" w:cs="仿宋"/>
          <w:b/>
          <w:bCs/>
          <w:sz w:val="21"/>
          <w:szCs w:val="21"/>
        </w:rPr>
      </w:pPr>
      <w:r>
        <w:rPr>
          <w:rFonts w:hint="eastAsia" w:ascii="仿宋" w:hAnsi="仿宋" w:eastAsia="仿宋" w:cs="仿宋"/>
          <w:b/>
          <w:bCs/>
          <w:sz w:val="21"/>
          <w:szCs w:val="21"/>
        </w:rPr>
        <w:t>投标人名称：</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加盖公章）</w:t>
      </w:r>
    </w:p>
    <w:p w14:paraId="09E711D7">
      <w:pPr>
        <w:pStyle w:val="14"/>
        <w:snapToGrid w:val="0"/>
        <w:spacing w:before="312" w:beforeLines="100" w:after="312" w:afterLines="100" w:line="360" w:lineRule="auto"/>
        <w:ind w:firstLine="862" w:firstLineChars="409"/>
        <w:rPr>
          <w:rFonts w:ascii="仿宋" w:hAnsi="仿宋" w:eastAsia="仿宋" w:cs="仿宋"/>
          <w:b/>
          <w:bCs/>
          <w:sz w:val="21"/>
          <w:szCs w:val="21"/>
          <w:u w:val="single"/>
        </w:rPr>
      </w:pPr>
      <w:r>
        <w:rPr>
          <w:rFonts w:hint="eastAsia" w:ascii="仿宋" w:hAnsi="仿宋" w:eastAsia="仿宋" w:cs="仿宋"/>
          <w:b/>
          <w:bCs/>
          <w:sz w:val="21"/>
          <w:szCs w:val="21"/>
        </w:rPr>
        <w:t>投标人地址：</w:t>
      </w:r>
      <w:r>
        <w:rPr>
          <w:rFonts w:hint="eastAsia" w:ascii="仿宋" w:hAnsi="仿宋" w:eastAsia="仿宋" w:cs="仿宋"/>
          <w:b/>
          <w:bCs/>
          <w:sz w:val="21"/>
          <w:szCs w:val="21"/>
          <w:u w:val="single"/>
        </w:rPr>
        <w:t xml:space="preserve">                                           </w:t>
      </w:r>
    </w:p>
    <w:p w14:paraId="1344A6B8">
      <w:pPr>
        <w:pStyle w:val="14"/>
        <w:snapToGrid w:val="0"/>
        <w:spacing w:before="312" w:beforeLines="100" w:after="312" w:afterLines="100" w:line="360" w:lineRule="auto"/>
        <w:ind w:firstLine="862" w:firstLineChars="409"/>
        <w:rPr>
          <w:rFonts w:ascii="仿宋" w:hAnsi="仿宋" w:eastAsia="仿宋" w:cs="仿宋"/>
          <w:b/>
          <w:bCs/>
          <w:sz w:val="21"/>
          <w:szCs w:val="21"/>
          <w:u w:val="single"/>
        </w:rPr>
      </w:pPr>
      <w:r>
        <w:rPr>
          <w:rFonts w:hint="eastAsia" w:ascii="仿宋" w:hAnsi="仿宋" w:eastAsia="仿宋" w:cs="仿宋"/>
          <w:b/>
          <w:bCs/>
          <w:sz w:val="21"/>
          <w:szCs w:val="21"/>
        </w:rPr>
        <w:t>投标联系人：</w:t>
      </w:r>
      <w:r>
        <w:rPr>
          <w:rFonts w:hint="eastAsia" w:ascii="仿宋" w:hAnsi="仿宋" w:eastAsia="仿宋" w:cs="仿宋"/>
          <w:b/>
          <w:bCs/>
          <w:sz w:val="21"/>
          <w:szCs w:val="21"/>
          <w:u w:val="single"/>
        </w:rPr>
        <w:t xml:space="preserve">             </w:t>
      </w:r>
      <w:r>
        <w:rPr>
          <w:rFonts w:hint="eastAsia" w:ascii="仿宋" w:hAnsi="仿宋" w:eastAsia="仿宋" w:cs="仿宋"/>
          <w:b/>
          <w:bCs/>
          <w:sz w:val="21"/>
          <w:szCs w:val="21"/>
        </w:rPr>
        <w:t>电话:</w:t>
      </w:r>
      <w:r>
        <w:rPr>
          <w:rFonts w:hint="eastAsia" w:ascii="仿宋" w:hAnsi="仿宋" w:eastAsia="仿宋" w:cs="仿宋"/>
          <w:b/>
          <w:bCs/>
          <w:sz w:val="21"/>
          <w:szCs w:val="21"/>
          <w:u w:val="single"/>
        </w:rPr>
        <w:t xml:space="preserve">               </w:t>
      </w:r>
    </w:p>
    <w:p w14:paraId="47535045">
      <w:pPr>
        <w:snapToGrid w:val="0"/>
        <w:spacing w:before="156" w:beforeLines="50" w:after="50" w:line="360" w:lineRule="auto"/>
        <w:ind w:firstLine="550" w:firstLineChars="262"/>
        <w:rPr>
          <w:rFonts w:ascii="仿宋" w:hAnsi="仿宋" w:eastAsia="仿宋" w:cs="仿宋"/>
          <w:bCs/>
          <w:szCs w:val="21"/>
        </w:rPr>
      </w:pPr>
    </w:p>
    <w:p w14:paraId="3CA47A68">
      <w:pPr>
        <w:autoSpaceDE w:val="0"/>
        <w:autoSpaceDN w:val="0"/>
        <w:adjustRightInd w:val="0"/>
        <w:snapToGrid w:val="0"/>
        <w:spacing w:before="156" w:beforeLines="50" w:after="156" w:afterLines="50" w:line="360" w:lineRule="auto"/>
        <w:jc w:val="right"/>
        <w:rPr>
          <w:rFonts w:ascii="仿宋" w:hAnsi="仿宋" w:eastAsia="仿宋" w:cs="仿宋"/>
          <w:b/>
          <w:szCs w:val="21"/>
        </w:rPr>
      </w:pPr>
      <w:r>
        <w:rPr>
          <w:rFonts w:hint="eastAsia" w:ascii="仿宋" w:hAnsi="仿宋" w:eastAsia="仿宋" w:cs="仿宋"/>
          <w:bCs/>
          <w:szCs w:val="21"/>
        </w:rPr>
        <w:t xml:space="preserve">     </w:t>
      </w:r>
      <w:bookmarkStart w:id="681" w:name="_Toc430714682"/>
      <w:r>
        <w:rPr>
          <w:rFonts w:hint="eastAsia" w:ascii="仿宋" w:hAnsi="仿宋" w:eastAsia="仿宋" w:cs="仿宋"/>
          <w:bCs/>
          <w:szCs w:val="21"/>
        </w:rPr>
        <w:t>年   月   日</w:t>
      </w:r>
      <w:bookmarkEnd w:id="681"/>
    </w:p>
    <w:p w14:paraId="1F26FDBC">
      <w:pPr>
        <w:spacing w:line="360" w:lineRule="auto"/>
        <w:rPr>
          <w:rFonts w:ascii="仿宋" w:hAnsi="仿宋" w:eastAsia="仿宋" w:cs="仿宋"/>
          <w:szCs w:val="21"/>
        </w:rPr>
      </w:pPr>
    </w:p>
    <w:p w14:paraId="44D66E28">
      <w:pPr>
        <w:spacing w:line="360" w:lineRule="auto"/>
        <w:rPr>
          <w:rFonts w:ascii="仿宋" w:hAnsi="仿宋" w:eastAsia="仿宋" w:cs="仿宋"/>
          <w:szCs w:val="21"/>
        </w:rPr>
        <w:sectPr>
          <w:pgSz w:w="11906" w:h="16838"/>
          <w:pgMar w:top="1440" w:right="1800" w:bottom="1440" w:left="1800" w:header="851" w:footer="992" w:gutter="0"/>
          <w:pgNumType w:fmt="numberInDash"/>
          <w:cols w:space="720" w:num="1"/>
          <w:docGrid w:type="lines" w:linePitch="312" w:charSpace="0"/>
        </w:sectPr>
      </w:pPr>
    </w:p>
    <w:p w14:paraId="4818613A">
      <w:pPr>
        <w:pStyle w:val="5"/>
        <w:jc w:val="center"/>
        <w:rPr>
          <w:rFonts w:ascii="仿宋" w:hAnsi="仿宋" w:eastAsia="仿宋" w:cs="仿宋"/>
          <w:szCs w:val="21"/>
        </w:rPr>
      </w:pPr>
      <w:bookmarkStart w:id="682" w:name="_Toc15649"/>
      <w:bookmarkStart w:id="683" w:name="_Toc15144"/>
      <w:bookmarkStart w:id="684" w:name="_Toc13939"/>
      <w:bookmarkStart w:id="685" w:name="_Toc22752"/>
      <w:bookmarkStart w:id="686" w:name="_Toc162785287"/>
      <w:r>
        <w:rPr>
          <w:rFonts w:hint="eastAsia" w:ascii="仿宋" w:hAnsi="仿宋" w:eastAsia="仿宋" w:cs="仿宋"/>
          <w:szCs w:val="21"/>
        </w:rPr>
        <w:t>目 录</w:t>
      </w:r>
      <w:bookmarkEnd w:id="682"/>
      <w:bookmarkEnd w:id="683"/>
      <w:bookmarkEnd w:id="684"/>
      <w:bookmarkEnd w:id="685"/>
    </w:p>
    <w:p w14:paraId="4A730040">
      <w:pPr>
        <w:adjustRightInd w:val="0"/>
        <w:snapToGrid w:val="0"/>
        <w:spacing w:line="360" w:lineRule="auto"/>
        <w:jc w:val="center"/>
        <w:rPr>
          <w:rFonts w:ascii="仿宋" w:hAnsi="仿宋" w:eastAsia="仿宋" w:cs="仿宋"/>
          <w:b/>
          <w:snapToGrid w:val="0"/>
          <w:spacing w:val="8"/>
          <w:kern w:val="0"/>
          <w:szCs w:val="21"/>
        </w:rPr>
      </w:pPr>
      <w:r>
        <w:rPr>
          <w:rFonts w:hint="eastAsia" w:ascii="仿宋" w:hAnsi="仿宋" w:eastAsia="仿宋" w:cs="仿宋"/>
          <w:b/>
          <w:snapToGrid w:val="0"/>
          <w:spacing w:val="8"/>
          <w:kern w:val="0"/>
          <w:szCs w:val="21"/>
        </w:rPr>
        <w:t>(投标人根据响应文件内容编制目录页码)</w:t>
      </w:r>
    </w:p>
    <w:p w14:paraId="15B40B7A">
      <w:pPr>
        <w:tabs>
          <w:tab w:val="left" w:pos="0"/>
        </w:tabs>
        <w:adjustRightInd w:val="0"/>
        <w:snapToGrid w:val="0"/>
        <w:rPr>
          <w:rFonts w:ascii="仿宋" w:hAnsi="仿宋" w:eastAsia="仿宋" w:cs="仿宋"/>
          <w:b/>
          <w:szCs w:val="21"/>
        </w:rPr>
      </w:pPr>
      <w:r>
        <w:rPr>
          <w:rFonts w:hint="eastAsia" w:ascii="仿宋" w:hAnsi="仿宋" w:eastAsia="仿宋" w:cs="仿宋"/>
          <w:b/>
          <w:szCs w:val="21"/>
        </w:rPr>
        <w:t>一、商务部分</w:t>
      </w:r>
    </w:p>
    <w:p w14:paraId="54B33296">
      <w:pPr>
        <w:pStyle w:val="21"/>
        <w:ind w:firstLine="0" w:firstLineChars="0"/>
        <w:rPr>
          <w:rFonts w:ascii="仿宋" w:hAnsi="仿宋" w:eastAsia="仿宋" w:cs="仿宋"/>
        </w:rPr>
      </w:pPr>
      <w:r>
        <w:rPr>
          <w:rFonts w:hint="eastAsia" w:ascii="仿宋" w:hAnsi="仿宋" w:eastAsia="仿宋" w:cs="仿宋"/>
        </w:rPr>
        <w:t>1.1投标函</w:t>
      </w:r>
    </w:p>
    <w:p w14:paraId="400559BC">
      <w:pPr>
        <w:pStyle w:val="21"/>
        <w:ind w:firstLine="0" w:firstLineChars="0"/>
        <w:rPr>
          <w:rFonts w:ascii="仿宋" w:hAnsi="仿宋" w:eastAsia="仿宋" w:cs="仿宋"/>
        </w:rPr>
      </w:pPr>
      <w:r>
        <w:rPr>
          <w:rFonts w:hint="eastAsia" w:ascii="仿宋" w:hAnsi="仿宋" w:eastAsia="仿宋" w:cs="仿宋"/>
        </w:rPr>
        <w:t>1.2法定代表人身份证明(法定代表人参加招标)</w:t>
      </w:r>
    </w:p>
    <w:p w14:paraId="313BEC2E">
      <w:pPr>
        <w:pStyle w:val="21"/>
        <w:ind w:firstLine="0" w:firstLineChars="0"/>
        <w:rPr>
          <w:rFonts w:ascii="仿宋" w:hAnsi="仿宋" w:eastAsia="仿宋" w:cs="仿宋"/>
        </w:rPr>
      </w:pPr>
      <w:r>
        <w:rPr>
          <w:rFonts w:hint="eastAsia" w:ascii="仿宋" w:hAnsi="仿宋" w:eastAsia="仿宋" w:cs="仿宋"/>
        </w:rPr>
        <w:t>1.3法定代表人授权书(委托代理人参加招标)</w:t>
      </w:r>
    </w:p>
    <w:p w14:paraId="6DA2AD23">
      <w:pPr>
        <w:pStyle w:val="21"/>
        <w:ind w:firstLine="0" w:firstLineChars="0"/>
        <w:rPr>
          <w:rFonts w:ascii="仿宋" w:hAnsi="仿宋" w:eastAsia="仿宋" w:cs="仿宋"/>
        </w:rPr>
      </w:pPr>
      <w:r>
        <w:rPr>
          <w:rFonts w:hint="eastAsia" w:ascii="仿宋" w:hAnsi="仿宋" w:eastAsia="仿宋" w:cs="仿宋"/>
        </w:rPr>
        <w:t>1.4投标保证金证明资料</w:t>
      </w:r>
    </w:p>
    <w:p w14:paraId="1309DE6F">
      <w:pPr>
        <w:pStyle w:val="21"/>
        <w:ind w:firstLine="0" w:firstLineChars="0"/>
        <w:rPr>
          <w:rFonts w:ascii="仿宋" w:hAnsi="仿宋" w:eastAsia="仿宋" w:cs="仿宋"/>
        </w:rPr>
      </w:pPr>
      <w:r>
        <w:rPr>
          <w:rFonts w:hint="eastAsia" w:ascii="仿宋" w:hAnsi="仿宋" w:eastAsia="仿宋" w:cs="仿宋"/>
        </w:rPr>
        <w:t>1.5中小企业声明函（工程、服务）</w:t>
      </w:r>
    </w:p>
    <w:p w14:paraId="360D9EDA">
      <w:pPr>
        <w:pStyle w:val="21"/>
        <w:ind w:firstLine="0" w:firstLineChars="0"/>
        <w:rPr>
          <w:rFonts w:ascii="仿宋" w:hAnsi="仿宋" w:eastAsia="仿宋" w:cs="仿宋"/>
        </w:rPr>
      </w:pPr>
      <w:r>
        <w:rPr>
          <w:rFonts w:hint="eastAsia" w:ascii="仿宋" w:hAnsi="仿宋" w:eastAsia="仿宋" w:cs="仿宋"/>
        </w:rPr>
        <w:t>1.6投标人基本情况</w:t>
      </w:r>
    </w:p>
    <w:p w14:paraId="7155ECB4">
      <w:pPr>
        <w:pStyle w:val="21"/>
        <w:ind w:firstLine="0" w:firstLineChars="0"/>
        <w:rPr>
          <w:rFonts w:ascii="仿宋" w:hAnsi="仿宋" w:eastAsia="仿宋" w:cs="仿宋"/>
        </w:rPr>
      </w:pPr>
      <w:r>
        <w:rPr>
          <w:rFonts w:hint="eastAsia" w:ascii="仿宋" w:hAnsi="仿宋" w:eastAsia="仿宋" w:cs="仿宋"/>
        </w:rPr>
        <w:t>1.7近3年内在经营活动中没有重大违法记录的书面声明</w:t>
      </w:r>
    </w:p>
    <w:p w14:paraId="57F76A97">
      <w:pPr>
        <w:pStyle w:val="21"/>
        <w:ind w:firstLine="0" w:firstLineChars="0"/>
        <w:rPr>
          <w:rFonts w:ascii="仿宋" w:hAnsi="仿宋" w:eastAsia="仿宋" w:cs="仿宋"/>
        </w:rPr>
      </w:pPr>
      <w:r>
        <w:rPr>
          <w:rFonts w:hint="eastAsia" w:ascii="仿宋" w:hAnsi="仿宋" w:eastAsia="仿宋" w:cs="仿宋"/>
        </w:rPr>
        <w:t>1.8信用记录</w:t>
      </w:r>
    </w:p>
    <w:p w14:paraId="64DFC2C7">
      <w:pPr>
        <w:pStyle w:val="15"/>
        <w:ind w:left="0" w:leftChars="0"/>
        <w:rPr>
          <w:rFonts w:ascii="仿宋" w:hAnsi="仿宋" w:eastAsia="仿宋" w:cs="仿宋"/>
          <w:b/>
          <w:szCs w:val="21"/>
        </w:rPr>
      </w:pPr>
      <w:r>
        <w:rPr>
          <w:rFonts w:hint="eastAsia" w:ascii="仿宋" w:hAnsi="仿宋" w:eastAsia="仿宋" w:cs="仿宋"/>
          <w:b/>
          <w:szCs w:val="21"/>
        </w:rPr>
        <w:t>二、技术部分</w:t>
      </w:r>
    </w:p>
    <w:p w14:paraId="3E5430A3">
      <w:pPr>
        <w:pStyle w:val="21"/>
        <w:ind w:firstLine="0" w:firstLineChars="0"/>
        <w:rPr>
          <w:rFonts w:ascii="仿宋" w:hAnsi="仿宋" w:eastAsia="仿宋" w:cs="仿宋"/>
        </w:rPr>
      </w:pPr>
      <w:r>
        <w:rPr>
          <w:rFonts w:hint="eastAsia" w:ascii="仿宋" w:hAnsi="仿宋" w:eastAsia="仿宋" w:cs="仿宋"/>
        </w:rPr>
        <w:t>1.1施工组织设计、项目管理机构配备情况</w:t>
      </w:r>
    </w:p>
    <w:p w14:paraId="1A262498">
      <w:pPr>
        <w:pStyle w:val="21"/>
        <w:ind w:firstLine="0" w:firstLineChars="0"/>
        <w:rPr>
          <w:rFonts w:ascii="仿宋" w:hAnsi="仿宋" w:eastAsia="仿宋" w:cs="仿宋"/>
        </w:rPr>
      </w:pPr>
      <w:r>
        <w:rPr>
          <w:rFonts w:hint="eastAsia" w:ascii="仿宋" w:hAnsi="仿宋" w:eastAsia="仿宋" w:cs="仿宋"/>
        </w:rPr>
        <w:t>1.2拟投入的主要施工机械设备表</w:t>
      </w:r>
    </w:p>
    <w:p w14:paraId="67A3A71F">
      <w:pPr>
        <w:pStyle w:val="21"/>
        <w:ind w:firstLine="0" w:firstLineChars="0"/>
        <w:rPr>
          <w:rFonts w:ascii="仿宋" w:hAnsi="仿宋" w:eastAsia="仿宋" w:cs="仿宋"/>
        </w:rPr>
      </w:pPr>
      <w:r>
        <w:rPr>
          <w:rFonts w:hint="eastAsia" w:ascii="仿宋" w:hAnsi="仿宋" w:eastAsia="仿宋" w:cs="仿宋"/>
        </w:rPr>
        <w:t>1.3劳动力计划表</w:t>
      </w:r>
    </w:p>
    <w:p w14:paraId="03EEC479">
      <w:pPr>
        <w:pStyle w:val="21"/>
        <w:ind w:firstLine="0" w:firstLineChars="0"/>
        <w:rPr>
          <w:rFonts w:ascii="仿宋" w:hAnsi="仿宋" w:eastAsia="仿宋" w:cs="仿宋"/>
        </w:rPr>
      </w:pPr>
      <w:r>
        <w:rPr>
          <w:rFonts w:hint="eastAsia" w:ascii="仿宋" w:hAnsi="仿宋" w:eastAsia="仿宋" w:cs="仿宋"/>
        </w:rPr>
        <w:t>1.4计划开、竣工日期和施工进度网络图</w:t>
      </w:r>
    </w:p>
    <w:p w14:paraId="1CBB8168">
      <w:pPr>
        <w:pStyle w:val="21"/>
        <w:ind w:firstLine="0" w:firstLineChars="0"/>
        <w:rPr>
          <w:rFonts w:ascii="仿宋" w:hAnsi="仿宋" w:eastAsia="仿宋" w:cs="仿宋"/>
        </w:rPr>
      </w:pPr>
      <w:r>
        <w:rPr>
          <w:rFonts w:hint="eastAsia" w:ascii="仿宋" w:hAnsi="仿宋" w:eastAsia="仿宋" w:cs="仿宋"/>
        </w:rPr>
        <w:t>1.5临时用地表（若适用）</w:t>
      </w:r>
    </w:p>
    <w:p w14:paraId="0770B83E">
      <w:pPr>
        <w:pStyle w:val="21"/>
        <w:ind w:firstLine="0" w:firstLineChars="0"/>
        <w:rPr>
          <w:rFonts w:ascii="仿宋" w:hAnsi="仿宋" w:eastAsia="仿宋" w:cs="仿宋"/>
        </w:rPr>
      </w:pPr>
      <w:r>
        <w:rPr>
          <w:rFonts w:hint="eastAsia" w:ascii="仿宋" w:hAnsi="仿宋" w:eastAsia="仿宋" w:cs="仿宋"/>
        </w:rPr>
        <w:t>1.6项目管理机构配备情况</w:t>
      </w:r>
    </w:p>
    <w:p w14:paraId="214C5560">
      <w:pPr>
        <w:pStyle w:val="21"/>
        <w:ind w:firstLine="0" w:firstLineChars="0"/>
        <w:rPr>
          <w:rFonts w:ascii="仿宋" w:hAnsi="仿宋" w:eastAsia="仿宋" w:cs="仿宋"/>
        </w:rPr>
      </w:pPr>
      <w:r>
        <w:rPr>
          <w:rFonts w:hint="eastAsia" w:ascii="仿宋" w:hAnsi="仿宋" w:eastAsia="仿宋" w:cs="仿宋"/>
        </w:rPr>
        <w:t>1.7项目管理机构配备情况表</w:t>
      </w:r>
    </w:p>
    <w:p w14:paraId="4397824A">
      <w:pPr>
        <w:pStyle w:val="21"/>
        <w:ind w:firstLine="0" w:firstLineChars="0"/>
        <w:rPr>
          <w:rFonts w:ascii="仿宋" w:hAnsi="仿宋" w:eastAsia="仿宋" w:cs="仿宋"/>
        </w:rPr>
      </w:pPr>
      <w:r>
        <w:rPr>
          <w:rFonts w:hint="eastAsia" w:ascii="仿宋" w:hAnsi="仿宋" w:eastAsia="仿宋" w:cs="仿宋"/>
        </w:rPr>
        <w:t>1.8投标人类似工程业绩情况</w:t>
      </w:r>
    </w:p>
    <w:p w14:paraId="51690CFB">
      <w:pPr>
        <w:pStyle w:val="21"/>
        <w:ind w:firstLine="0" w:firstLineChars="0"/>
        <w:rPr>
          <w:rFonts w:ascii="仿宋" w:hAnsi="仿宋" w:eastAsia="仿宋" w:cs="仿宋"/>
          <w:bCs/>
        </w:rPr>
      </w:pPr>
      <w:r>
        <w:rPr>
          <w:rFonts w:hint="eastAsia" w:ascii="仿宋" w:hAnsi="仿宋" w:eastAsia="仿宋" w:cs="仿宋"/>
        </w:rPr>
        <w:t>（投标人可根据评分细则表内容增加相应目录或资料）</w:t>
      </w:r>
    </w:p>
    <w:p w14:paraId="1F773BAD">
      <w:pPr>
        <w:pStyle w:val="21"/>
        <w:ind w:firstLine="0" w:firstLineChars="0"/>
        <w:rPr>
          <w:rFonts w:ascii="仿宋" w:hAnsi="仿宋" w:eastAsia="仿宋" w:cs="仿宋"/>
          <w:bCs/>
        </w:rPr>
      </w:pPr>
    </w:p>
    <w:p w14:paraId="49D70BB0">
      <w:pPr>
        <w:adjustRightInd w:val="0"/>
        <w:snapToGrid w:val="0"/>
        <w:rPr>
          <w:rFonts w:ascii="仿宋" w:hAnsi="仿宋" w:eastAsia="仿宋" w:cs="仿宋"/>
          <w:b/>
          <w:szCs w:val="21"/>
        </w:rPr>
      </w:pPr>
      <w:r>
        <w:rPr>
          <w:rFonts w:hint="eastAsia" w:ascii="仿宋" w:hAnsi="仿宋" w:eastAsia="仿宋" w:cs="仿宋"/>
          <w:b/>
          <w:szCs w:val="21"/>
        </w:rPr>
        <w:t>三、价格部分</w:t>
      </w:r>
    </w:p>
    <w:p w14:paraId="3860B9C6">
      <w:pPr>
        <w:pStyle w:val="21"/>
        <w:ind w:firstLine="0" w:firstLineChars="0"/>
        <w:rPr>
          <w:rFonts w:ascii="仿宋" w:hAnsi="仿宋" w:eastAsia="仿宋" w:cs="仿宋"/>
        </w:rPr>
      </w:pPr>
      <w:r>
        <w:rPr>
          <w:rFonts w:hint="eastAsia" w:ascii="仿宋" w:hAnsi="仿宋" w:eastAsia="仿宋" w:cs="仿宋"/>
        </w:rPr>
        <w:t>1.1报价一览表</w:t>
      </w:r>
    </w:p>
    <w:p w14:paraId="3AAE9E09">
      <w:pPr>
        <w:pStyle w:val="21"/>
        <w:ind w:firstLine="0" w:firstLineChars="0"/>
        <w:rPr>
          <w:rFonts w:ascii="仿宋" w:hAnsi="仿宋" w:eastAsia="仿宋" w:cs="仿宋"/>
        </w:rPr>
      </w:pPr>
      <w:r>
        <w:rPr>
          <w:rFonts w:hint="eastAsia" w:ascii="仿宋" w:hAnsi="仿宋" w:eastAsia="仿宋" w:cs="仿宋"/>
        </w:rPr>
        <w:t>1.2标价的工程量清单</w:t>
      </w:r>
    </w:p>
    <w:p w14:paraId="02D72A01">
      <w:pPr>
        <w:adjustRightInd w:val="0"/>
        <w:snapToGrid w:val="0"/>
        <w:rPr>
          <w:rFonts w:ascii="仿宋" w:hAnsi="仿宋" w:eastAsia="仿宋" w:cs="仿宋"/>
          <w:b/>
          <w:szCs w:val="21"/>
        </w:rPr>
      </w:pPr>
      <w:r>
        <w:rPr>
          <w:rFonts w:hint="eastAsia" w:ascii="仿宋" w:hAnsi="仿宋" w:eastAsia="仿宋" w:cs="仿宋"/>
          <w:b/>
          <w:szCs w:val="21"/>
        </w:rPr>
        <w:t>四、投标人认为有必要提供的其他资料</w:t>
      </w:r>
    </w:p>
    <w:p w14:paraId="065B13CC">
      <w:pPr>
        <w:spacing w:line="360" w:lineRule="auto"/>
        <w:rPr>
          <w:rFonts w:ascii="仿宋" w:hAnsi="仿宋" w:eastAsia="仿宋" w:cs="仿宋"/>
          <w:b/>
          <w:szCs w:val="21"/>
        </w:rPr>
      </w:pPr>
    </w:p>
    <w:p w14:paraId="56F1635A">
      <w:pPr>
        <w:rPr>
          <w:rFonts w:ascii="仿宋" w:hAnsi="仿宋" w:eastAsia="仿宋" w:cs="仿宋"/>
          <w:b/>
          <w:szCs w:val="21"/>
        </w:rPr>
      </w:pPr>
      <w:r>
        <w:rPr>
          <w:rFonts w:hint="eastAsia" w:ascii="仿宋" w:hAnsi="仿宋" w:eastAsia="仿宋" w:cs="仿宋"/>
          <w:b/>
          <w:szCs w:val="21"/>
        </w:rPr>
        <w:br w:type="page"/>
      </w:r>
    </w:p>
    <w:bookmarkEnd w:id="686"/>
    <w:p w14:paraId="6534E5AD">
      <w:pPr>
        <w:spacing w:line="360" w:lineRule="auto"/>
        <w:jc w:val="center"/>
        <w:outlineLvl w:val="1"/>
        <w:rPr>
          <w:rFonts w:ascii="仿宋" w:hAnsi="仿宋" w:eastAsia="仿宋" w:cs="仿宋"/>
          <w:b/>
          <w:szCs w:val="21"/>
        </w:rPr>
      </w:pPr>
      <w:bookmarkStart w:id="687" w:name="_Toc32479"/>
      <w:bookmarkStart w:id="688" w:name="_Toc162785288"/>
      <w:r>
        <w:rPr>
          <w:rFonts w:hint="eastAsia" w:ascii="仿宋" w:hAnsi="仿宋" w:eastAsia="仿宋" w:cs="仿宋"/>
          <w:b/>
          <w:szCs w:val="21"/>
        </w:rPr>
        <w:t>一、商务部分</w:t>
      </w:r>
      <w:bookmarkEnd w:id="687"/>
    </w:p>
    <w:p w14:paraId="4C65E240">
      <w:pPr>
        <w:pStyle w:val="21"/>
        <w:spacing w:line="360" w:lineRule="auto"/>
        <w:ind w:firstLine="210"/>
        <w:rPr>
          <w:rFonts w:ascii="仿宋" w:hAnsi="仿宋" w:eastAsia="仿宋" w:cs="仿宋"/>
        </w:rPr>
      </w:pPr>
    </w:p>
    <w:p w14:paraId="07818F72">
      <w:pPr>
        <w:jc w:val="center"/>
        <w:rPr>
          <w:rFonts w:ascii="仿宋" w:hAnsi="仿宋" w:eastAsia="仿宋" w:cs="仿宋"/>
          <w:bCs/>
          <w:szCs w:val="21"/>
        </w:rPr>
      </w:pPr>
      <w:r>
        <w:rPr>
          <w:rFonts w:hint="eastAsia" w:ascii="仿宋" w:hAnsi="仿宋" w:eastAsia="仿宋" w:cs="仿宋"/>
          <w:bCs/>
          <w:szCs w:val="21"/>
        </w:rPr>
        <w:t>1.1投标函</w:t>
      </w:r>
      <w:bookmarkEnd w:id="688"/>
    </w:p>
    <w:p w14:paraId="2DE60EAC">
      <w:pPr>
        <w:adjustRightInd w:val="0"/>
        <w:snapToGrid w:val="0"/>
        <w:spacing w:line="360" w:lineRule="auto"/>
        <w:rPr>
          <w:rFonts w:ascii="仿宋" w:hAnsi="仿宋" w:eastAsia="仿宋" w:cs="仿宋"/>
          <w:szCs w:val="21"/>
        </w:rPr>
      </w:pPr>
    </w:p>
    <w:p w14:paraId="6F22369E">
      <w:pPr>
        <w:adjustRightInd w:val="0"/>
        <w:snapToGrid w:val="0"/>
        <w:spacing w:line="360" w:lineRule="auto"/>
        <w:rPr>
          <w:rFonts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 xml:space="preserve"> (采购人或招标代理机构)：</w:t>
      </w:r>
    </w:p>
    <w:p w14:paraId="7B9D6BF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我方己仔细研究了</w:t>
      </w:r>
      <w:r>
        <w:rPr>
          <w:rFonts w:hint="eastAsia" w:ascii="仿宋" w:hAnsi="仿宋" w:eastAsia="仿宋" w:cs="仿宋"/>
          <w:szCs w:val="21"/>
          <w:u w:val="single"/>
        </w:rPr>
        <w:t xml:space="preserve">                 (</w:t>
      </w:r>
      <w:r>
        <w:rPr>
          <w:rFonts w:hint="eastAsia" w:ascii="仿宋" w:hAnsi="仿宋" w:eastAsia="仿宋" w:cs="仿宋"/>
          <w:szCs w:val="21"/>
        </w:rPr>
        <w:t>项目名称)的竞争性磋商文件（项目编号：</w:t>
      </w:r>
      <w:r>
        <w:rPr>
          <w:rFonts w:hint="eastAsia" w:ascii="仿宋" w:hAnsi="仿宋" w:eastAsia="仿宋" w:cs="仿宋"/>
          <w:szCs w:val="21"/>
          <w:u w:val="single"/>
        </w:rPr>
        <w:t xml:space="preserve">           </w:t>
      </w:r>
      <w:r>
        <w:rPr>
          <w:rFonts w:hint="eastAsia" w:ascii="仿宋" w:hAnsi="仿宋" w:eastAsia="仿宋" w:cs="仿宋"/>
          <w:szCs w:val="21"/>
        </w:rPr>
        <w:t>）的全部内容，知悉参加投标的风险，我方承诺接受招标文件的全部条款且无任何异议。</w:t>
      </w:r>
    </w:p>
    <w:p w14:paraId="5F6CFAA9">
      <w:pPr>
        <w:pStyle w:val="26"/>
      </w:pPr>
      <w:r>
        <w:rPr>
          <w:rFonts w:hint="eastAsia"/>
        </w:rPr>
        <w:t>一、我方同意在竞争性磋商文件中规定的提交响应文件截止时间起</w:t>
      </w:r>
      <w:r>
        <w:rPr>
          <w:rFonts w:hint="eastAsia"/>
          <w:u w:val="single"/>
        </w:rPr>
        <w:t xml:space="preserve">    </w:t>
      </w:r>
      <w:r>
        <w:rPr>
          <w:rFonts w:hint="eastAsia"/>
        </w:rPr>
        <w:t>日内(响应文件有效期)遵守本响应文件中的承诺且在此期限期满之前均具有法律约束力。</w:t>
      </w:r>
    </w:p>
    <w:p w14:paraId="148A8A86">
      <w:pPr>
        <w:pStyle w:val="26"/>
        <w:rPr>
          <w:bCs/>
        </w:rPr>
      </w:pPr>
      <w:r>
        <w:rPr>
          <w:rFonts w:hint="eastAsia"/>
        </w:rPr>
        <w:t>二、我方保证响应文件提供的数据和材料是真实、准确的。否则，愿承担《政府采购法》</w:t>
      </w:r>
      <w:r>
        <w:rPr>
          <w:rFonts w:hint="eastAsia"/>
          <w:bCs/>
        </w:rPr>
        <w:t>第七十七条规定的法律责任。</w:t>
      </w:r>
    </w:p>
    <w:p w14:paraId="1BDDFEEB">
      <w:pPr>
        <w:pStyle w:val="26"/>
      </w:pPr>
      <w:r>
        <w:rPr>
          <w:rFonts w:hint="eastAsia"/>
        </w:rPr>
        <w:t>三、我方愿意向贵方提供任何与本项采购有关的数据、情况和技术资料。若贵方需要，我方愿意提供我方作出的一切承诺的证明材料。</w:t>
      </w:r>
    </w:p>
    <w:p w14:paraId="30D75E7B">
      <w:pPr>
        <w:pStyle w:val="26"/>
      </w:pPr>
      <w:r>
        <w:rPr>
          <w:rFonts w:hint="eastAsia"/>
        </w:rPr>
        <w:t>四、我方承诺遵守《政府采购法》的有关规定，保证在获得成交资格后，按照竞争性磋商文件确定的事项签订政府采购合同，履行双方所签订的合同，并承担合同规定的责任和义务。</w:t>
      </w:r>
    </w:p>
    <w:p w14:paraId="4D45A62C">
      <w:pPr>
        <w:pStyle w:val="26"/>
      </w:pPr>
    </w:p>
    <w:p w14:paraId="339DD999">
      <w:pPr>
        <w:adjustRightInd w:val="0"/>
        <w:snapToGrid w:val="0"/>
        <w:spacing w:line="360" w:lineRule="auto"/>
        <w:ind w:right="24"/>
        <w:rPr>
          <w:rFonts w:ascii="仿宋" w:hAnsi="仿宋" w:eastAsia="仿宋" w:cs="仿宋"/>
          <w:bCs/>
          <w:szCs w:val="21"/>
        </w:rPr>
      </w:pPr>
    </w:p>
    <w:p w14:paraId="0FAE24E8">
      <w:pPr>
        <w:adjustRightInd w:val="0"/>
        <w:snapToGrid w:val="0"/>
        <w:spacing w:line="360" w:lineRule="auto"/>
        <w:ind w:right="24"/>
        <w:rPr>
          <w:rFonts w:ascii="仿宋" w:hAnsi="仿宋" w:eastAsia="仿宋" w:cs="仿宋"/>
          <w:bCs/>
          <w:szCs w:val="21"/>
        </w:rPr>
      </w:pPr>
    </w:p>
    <w:p w14:paraId="57D80E0C">
      <w:pPr>
        <w:adjustRightInd w:val="0"/>
        <w:snapToGrid w:val="0"/>
        <w:spacing w:line="360" w:lineRule="auto"/>
        <w:ind w:right="24"/>
        <w:rPr>
          <w:rFonts w:ascii="仿宋" w:hAnsi="仿宋" w:eastAsia="仿宋" w:cs="仿宋"/>
          <w:bCs/>
          <w:szCs w:val="21"/>
        </w:rPr>
      </w:pPr>
    </w:p>
    <w:p w14:paraId="645A5E52">
      <w:pPr>
        <w:adjustRightInd w:val="0"/>
        <w:snapToGrid w:val="0"/>
        <w:spacing w:line="360" w:lineRule="auto"/>
        <w:ind w:right="24"/>
        <w:rPr>
          <w:rFonts w:ascii="仿宋" w:hAnsi="仿宋" w:eastAsia="仿宋" w:cs="仿宋"/>
          <w:bCs/>
          <w:szCs w:val="21"/>
        </w:rPr>
      </w:pPr>
    </w:p>
    <w:p w14:paraId="02E13FA6">
      <w:pPr>
        <w:adjustRightInd w:val="0"/>
        <w:snapToGrid w:val="0"/>
        <w:spacing w:line="360" w:lineRule="auto"/>
        <w:ind w:right="24"/>
        <w:rPr>
          <w:rFonts w:ascii="仿宋" w:hAnsi="仿宋" w:eastAsia="仿宋" w:cs="仿宋"/>
          <w:szCs w:val="21"/>
        </w:rPr>
      </w:pPr>
      <w:r>
        <w:rPr>
          <w:rFonts w:hint="eastAsia" w:ascii="仿宋" w:hAnsi="仿宋" w:eastAsia="仿宋" w:cs="仿宋"/>
          <w:bCs/>
          <w:szCs w:val="21"/>
        </w:rPr>
        <w:t>附件1：</w:t>
      </w:r>
      <w:r>
        <w:rPr>
          <w:rFonts w:hint="eastAsia" w:ascii="仿宋" w:hAnsi="仿宋" w:eastAsia="仿宋" w:cs="仿宋"/>
          <w:szCs w:val="21"/>
        </w:rPr>
        <w:t>法定代表人身份证明(法定代表人参加招标)</w:t>
      </w:r>
    </w:p>
    <w:p w14:paraId="24176213">
      <w:pPr>
        <w:adjustRightInd w:val="0"/>
        <w:snapToGrid w:val="0"/>
        <w:spacing w:line="360" w:lineRule="auto"/>
        <w:ind w:right="24"/>
        <w:rPr>
          <w:rFonts w:ascii="仿宋" w:hAnsi="仿宋" w:eastAsia="仿宋" w:cs="仿宋"/>
          <w:szCs w:val="21"/>
        </w:rPr>
      </w:pPr>
      <w:r>
        <w:rPr>
          <w:rFonts w:hint="eastAsia" w:ascii="仿宋" w:hAnsi="仿宋" w:eastAsia="仿宋" w:cs="仿宋"/>
          <w:bCs/>
          <w:szCs w:val="21"/>
        </w:rPr>
        <w:t>附件2</w:t>
      </w:r>
      <w:r>
        <w:rPr>
          <w:rFonts w:hint="eastAsia" w:ascii="仿宋" w:hAnsi="仿宋" w:eastAsia="仿宋" w:cs="仿宋"/>
          <w:szCs w:val="21"/>
        </w:rPr>
        <w:t>：法定代表人授权书(委托代理人参加招标)</w:t>
      </w:r>
    </w:p>
    <w:p w14:paraId="505342B6">
      <w:pPr>
        <w:pStyle w:val="26"/>
      </w:pPr>
    </w:p>
    <w:p w14:paraId="54401835">
      <w:pPr>
        <w:pStyle w:val="26"/>
      </w:pPr>
    </w:p>
    <w:p w14:paraId="4F73668F">
      <w:pPr>
        <w:pStyle w:val="26"/>
      </w:pPr>
      <w:r>
        <w:rPr>
          <w:rFonts w:hint="eastAsia"/>
        </w:rPr>
        <w:t>供应商名称(盖单位章)：</w:t>
      </w:r>
    </w:p>
    <w:p w14:paraId="21545E13">
      <w:pPr>
        <w:adjustRightInd w:val="0"/>
        <w:snapToGrid w:val="0"/>
        <w:spacing w:line="360" w:lineRule="auto"/>
        <w:rPr>
          <w:rFonts w:ascii="仿宋" w:hAnsi="仿宋" w:eastAsia="仿宋" w:cs="仿宋"/>
          <w:szCs w:val="21"/>
        </w:rPr>
      </w:pPr>
      <w:r>
        <w:rPr>
          <w:rFonts w:hint="eastAsia" w:ascii="仿宋" w:hAnsi="仿宋" w:eastAsia="仿宋" w:cs="仿宋"/>
          <w:szCs w:val="21"/>
        </w:rPr>
        <w:t>法定代表人或其委托代理人 (签字)：</w:t>
      </w:r>
      <w:r>
        <w:rPr>
          <w:rFonts w:hint="eastAsia" w:ascii="仿宋" w:hAnsi="仿宋" w:eastAsia="仿宋" w:cs="仿宋"/>
          <w:szCs w:val="21"/>
          <w:u w:val="single"/>
        </w:rPr>
        <w:t xml:space="preserve">            </w:t>
      </w:r>
    </w:p>
    <w:p w14:paraId="4B9C0AD3">
      <w:pPr>
        <w:adjustRightInd w:val="0"/>
        <w:snapToGrid w:val="0"/>
        <w:spacing w:line="360" w:lineRule="auto"/>
        <w:rPr>
          <w:rFonts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0BB588D6">
      <w:pPr>
        <w:adjustRightInd w:val="0"/>
        <w:snapToGrid w:val="0"/>
        <w:spacing w:line="360" w:lineRule="auto"/>
        <w:ind w:right="24"/>
        <w:rPr>
          <w:rFonts w:ascii="仿宋" w:hAnsi="仿宋" w:eastAsia="仿宋" w:cs="仿宋"/>
          <w:bCs/>
          <w:szCs w:val="21"/>
        </w:rPr>
      </w:pPr>
    </w:p>
    <w:p w14:paraId="2B52A38E">
      <w:pPr>
        <w:spacing w:line="360" w:lineRule="auto"/>
        <w:rPr>
          <w:rFonts w:ascii="仿宋" w:hAnsi="仿宋" w:eastAsia="仿宋" w:cs="仿宋"/>
          <w:bCs/>
          <w:szCs w:val="21"/>
        </w:rPr>
      </w:pPr>
      <w:r>
        <w:rPr>
          <w:rFonts w:hint="eastAsia" w:ascii="仿宋" w:hAnsi="仿宋" w:eastAsia="仿宋" w:cs="仿宋"/>
          <w:bCs/>
          <w:szCs w:val="21"/>
        </w:rPr>
        <w:br w:type="page"/>
      </w:r>
    </w:p>
    <w:p w14:paraId="00C7F6A5">
      <w:pPr>
        <w:adjustRightInd w:val="0"/>
        <w:snapToGrid w:val="0"/>
        <w:spacing w:line="360" w:lineRule="auto"/>
        <w:ind w:right="24"/>
        <w:jc w:val="center"/>
        <w:rPr>
          <w:rFonts w:ascii="仿宋" w:hAnsi="仿宋" w:eastAsia="仿宋" w:cs="仿宋"/>
          <w:szCs w:val="21"/>
        </w:rPr>
      </w:pPr>
      <w:r>
        <w:rPr>
          <w:rFonts w:hint="eastAsia" w:ascii="仿宋" w:hAnsi="仿宋" w:eastAsia="仿宋" w:cs="仿宋"/>
          <w:szCs w:val="21"/>
        </w:rPr>
        <w:t>1.2法定代表人身份证明(法定代表人参加招标)</w:t>
      </w:r>
    </w:p>
    <w:p w14:paraId="1EC72BD6">
      <w:pPr>
        <w:snapToGrid w:val="0"/>
        <w:spacing w:line="360" w:lineRule="auto"/>
        <w:rPr>
          <w:rFonts w:ascii="仿宋" w:hAnsi="仿宋" w:eastAsia="仿宋" w:cs="仿宋"/>
          <w:szCs w:val="21"/>
        </w:rPr>
      </w:pPr>
    </w:p>
    <w:p w14:paraId="7B9E33B8">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投标人</w:t>
      </w:r>
      <w:r>
        <w:rPr>
          <w:rFonts w:hint="eastAsia" w:ascii="仿宋" w:hAnsi="仿宋" w:eastAsia="仿宋" w:cs="仿宋"/>
          <w:kern w:val="0"/>
          <w:szCs w:val="21"/>
        </w:rPr>
        <w:t>名称：</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p>
    <w:p w14:paraId="4F7D06A3">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注册号：</w:t>
      </w:r>
      <w:r>
        <w:rPr>
          <w:rFonts w:hint="eastAsia" w:ascii="仿宋" w:hAnsi="仿宋" w:eastAsia="仿宋" w:cs="仿宋"/>
          <w:kern w:val="0"/>
          <w:szCs w:val="21"/>
          <w:u w:val="single"/>
        </w:rPr>
        <w:t xml:space="preserve">                  </w:t>
      </w:r>
    </w:p>
    <w:p w14:paraId="3A7F6A2D">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注册地址：</w:t>
      </w:r>
      <w:r>
        <w:rPr>
          <w:rFonts w:hint="eastAsia" w:ascii="仿宋" w:hAnsi="仿宋" w:eastAsia="仿宋" w:cs="仿宋"/>
          <w:kern w:val="0"/>
          <w:szCs w:val="21"/>
          <w:u w:val="single"/>
        </w:rPr>
        <w:t xml:space="preserve">                                    </w:t>
      </w:r>
    </w:p>
    <w:p w14:paraId="5F7B70DD">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 xml:space="preserve">成立时间： </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年 </w:t>
      </w:r>
      <w:r>
        <w:rPr>
          <w:rFonts w:hint="eastAsia" w:ascii="仿宋" w:hAnsi="仿宋" w:eastAsia="仿宋" w:cs="仿宋"/>
          <w:kern w:val="0"/>
          <w:szCs w:val="21"/>
          <w:u w:val="single"/>
        </w:rPr>
        <w:t xml:space="preserve">     </w:t>
      </w:r>
      <w:r>
        <w:rPr>
          <w:rFonts w:hint="eastAsia" w:ascii="仿宋" w:hAnsi="仿宋" w:eastAsia="仿宋" w:cs="仿宋"/>
          <w:kern w:val="0"/>
          <w:szCs w:val="21"/>
        </w:rPr>
        <w:t>月</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日</w:t>
      </w:r>
    </w:p>
    <w:p w14:paraId="3B5CF86A">
      <w:pPr>
        <w:autoSpaceDE w:val="0"/>
        <w:autoSpaceDN w:val="0"/>
        <w:adjustRightInd w:val="0"/>
        <w:snapToGrid w:val="0"/>
        <w:spacing w:before="156" w:beforeLines="50" w:line="360" w:lineRule="auto"/>
        <w:jc w:val="left"/>
        <w:rPr>
          <w:rFonts w:ascii="仿宋" w:hAnsi="仿宋" w:eastAsia="仿宋" w:cs="仿宋"/>
          <w:kern w:val="0"/>
          <w:szCs w:val="21"/>
          <w:u w:val="single"/>
        </w:rPr>
      </w:pPr>
      <w:r>
        <w:rPr>
          <w:rFonts w:hint="eastAsia" w:ascii="仿宋" w:hAnsi="仿宋" w:eastAsia="仿宋" w:cs="仿宋"/>
          <w:kern w:val="0"/>
          <w:szCs w:val="21"/>
        </w:rPr>
        <w:t>经营期限：</w:t>
      </w:r>
      <w:r>
        <w:rPr>
          <w:rFonts w:hint="eastAsia" w:ascii="仿宋" w:hAnsi="仿宋" w:eastAsia="仿宋" w:cs="仿宋"/>
          <w:kern w:val="0"/>
          <w:szCs w:val="21"/>
          <w:u w:val="single"/>
        </w:rPr>
        <w:t xml:space="preserve">                  </w:t>
      </w:r>
    </w:p>
    <w:p w14:paraId="025FC330">
      <w:pPr>
        <w:autoSpaceDE w:val="0"/>
        <w:autoSpaceDN w:val="0"/>
        <w:adjustRightInd w:val="0"/>
        <w:snapToGrid w:val="0"/>
        <w:spacing w:before="156" w:beforeLines="50" w:line="360" w:lineRule="auto"/>
        <w:jc w:val="left"/>
        <w:rPr>
          <w:rFonts w:ascii="仿宋" w:hAnsi="仿宋" w:eastAsia="仿宋" w:cs="仿宋"/>
          <w:kern w:val="0"/>
          <w:szCs w:val="21"/>
          <w:u w:val="single"/>
        </w:rPr>
      </w:pPr>
      <w:r>
        <w:rPr>
          <w:rFonts w:hint="eastAsia" w:ascii="仿宋" w:hAnsi="仿宋" w:eastAsia="仿宋" w:cs="仿宋"/>
          <w:kern w:val="0"/>
          <w:szCs w:val="21"/>
        </w:rPr>
        <w:t>经营范围：主营：</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；兼营：</w:t>
      </w:r>
      <w:r>
        <w:rPr>
          <w:rFonts w:hint="eastAsia" w:ascii="仿宋" w:hAnsi="仿宋" w:eastAsia="仿宋" w:cs="仿宋"/>
          <w:kern w:val="0"/>
          <w:szCs w:val="21"/>
          <w:u w:val="single"/>
        </w:rPr>
        <w:t xml:space="preserve">              </w:t>
      </w:r>
    </w:p>
    <w:p w14:paraId="0FBA67BA">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姓名：</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性别：</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年龄：</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系</w:t>
      </w:r>
      <w:r>
        <w:rPr>
          <w:rFonts w:hint="eastAsia" w:ascii="仿宋" w:hAnsi="仿宋" w:eastAsia="仿宋" w:cs="仿宋"/>
          <w:kern w:val="0"/>
          <w:szCs w:val="21"/>
          <w:u w:val="single"/>
        </w:rPr>
        <w:t xml:space="preserve">      </w:t>
      </w:r>
      <w:r>
        <w:rPr>
          <w:rFonts w:hint="eastAsia" w:ascii="仿宋" w:hAnsi="仿宋" w:eastAsia="仿宋" w:cs="仿宋"/>
          <w:kern w:val="0"/>
          <w:szCs w:val="21"/>
        </w:rPr>
        <w:t>（</w:t>
      </w:r>
      <w:r>
        <w:rPr>
          <w:rFonts w:hint="eastAsia" w:ascii="仿宋" w:hAnsi="仿宋" w:eastAsia="仿宋" w:cs="仿宋"/>
          <w:szCs w:val="21"/>
        </w:rPr>
        <w:t>投标人</w:t>
      </w:r>
      <w:r>
        <w:rPr>
          <w:rFonts w:hint="eastAsia" w:ascii="仿宋" w:hAnsi="仿宋" w:eastAsia="仿宋" w:cs="仿宋"/>
          <w:kern w:val="0"/>
          <w:szCs w:val="21"/>
        </w:rPr>
        <w:t>名称）的法定代表人。</w:t>
      </w:r>
    </w:p>
    <w:p w14:paraId="0FFC2B53">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kern w:val="0"/>
          <w:szCs w:val="21"/>
        </w:rPr>
        <w:t>特此证明。</w:t>
      </w:r>
    </w:p>
    <w:p w14:paraId="08153B01">
      <w:pPr>
        <w:autoSpaceDE w:val="0"/>
        <w:autoSpaceDN w:val="0"/>
        <w:adjustRightInd w:val="0"/>
        <w:snapToGrid w:val="0"/>
        <w:spacing w:before="156" w:beforeLines="50" w:line="360" w:lineRule="auto"/>
        <w:jc w:val="left"/>
        <w:rPr>
          <w:rFonts w:ascii="仿宋" w:hAnsi="仿宋" w:eastAsia="仿宋" w:cs="仿宋"/>
          <w:szCs w:val="21"/>
        </w:rPr>
      </w:pPr>
    </w:p>
    <w:p w14:paraId="6FA9FFDC">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附：法定代表人身份证复印件</w:t>
      </w:r>
    </w:p>
    <w:p w14:paraId="2A68CE61">
      <w:pPr>
        <w:snapToGrid w:val="0"/>
        <w:spacing w:line="360" w:lineRule="auto"/>
        <w:rPr>
          <w:rFonts w:ascii="仿宋" w:hAnsi="仿宋" w:eastAsia="仿宋" w:cs="仿宋"/>
          <w:szCs w:val="21"/>
        </w:rPr>
      </w:pPr>
    </w:p>
    <w:p w14:paraId="2CDDC516">
      <w:pPr>
        <w:snapToGrid w:val="0"/>
        <w:spacing w:line="360" w:lineRule="auto"/>
        <w:rPr>
          <w:rFonts w:ascii="仿宋" w:hAnsi="仿宋" w:eastAsia="仿宋" w:cs="仿宋"/>
          <w:szCs w:val="21"/>
        </w:rPr>
      </w:pPr>
    </w:p>
    <w:p w14:paraId="767DA316">
      <w:pPr>
        <w:snapToGrid w:val="0"/>
        <w:spacing w:line="360" w:lineRule="auto"/>
        <w:rPr>
          <w:rFonts w:ascii="仿宋" w:hAnsi="仿宋" w:eastAsia="仿宋" w:cs="仿宋"/>
          <w:szCs w:val="21"/>
        </w:rPr>
      </w:pPr>
    </w:p>
    <w:p w14:paraId="6FCA803B">
      <w:pPr>
        <w:snapToGrid w:val="0"/>
        <w:spacing w:line="360" w:lineRule="auto"/>
        <w:rPr>
          <w:rFonts w:ascii="仿宋" w:hAnsi="仿宋" w:eastAsia="仿宋" w:cs="仿宋"/>
          <w:szCs w:val="21"/>
        </w:rPr>
      </w:pPr>
    </w:p>
    <w:p w14:paraId="60FF8C3B">
      <w:pPr>
        <w:snapToGrid w:val="0"/>
        <w:spacing w:line="360" w:lineRule="auto"/>
        <w:rPr>
          <w:rFonts w:ascii="仿宋" w:hAnsi="仿宋" w:eastAsia="仿宋" w:cs="仿宋"/>
          <w:szCs w:val="21"/>
        </w:rPr>
      </w:pPr>
    </w:p>
    <w:p w14:paraId="5E4810E6">
      <w:pPr>
        <w:adjustRightInd w:val="0"/>
        <w:snapToGrid w:val="0"/>
        <w:spacing w:line="360" w:lineRule="auto"/>
        <w:rPr>
          <w:rFonts w:ascii="仿宋" w:hAnsi="仿宋" w:eastAsia="仿宋" w:cs="仿宋"/>
          <w:szCs w:val="21"/>
        </w:rPr>
      </w:pPr>
    </w:p>
    <w:p w14:paraId="7E203247">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投标人名称（盖单位章）：</w:t>
      </w:r>
    </w:p>
    <w:p w14:paraId="13E50B99">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14:paraId="0A1BAD0F">
      <w:pPr>
        <w:adjustRightInd w:val="0"/>
        <w:snapToGrid w:val="0"/>
        <w:spacing w:before="156" w:beforeLines="50" w:line="360" w:lineRule="auto"/>
        <w:rPr>
          <w:rFonts w:ascii="仿宋" w:hAnsi="仿宋" w:eastAsia="仿宋" w:cs="仿宋"/>
          <w:szCs w:val="21"/>
        </w:rPr>
      </w:pPr>
    </w:p>
    <w:p w14:paraId="100D11F7">
      <w:pPr>
        <w:adjustRightInd w:val="0"/>
        <w:snapToGrid w:val="0"/>
        <w:spacing w:before="156" w:beforeLines="50" w:line="360" w:lineRule="auto"/>
        <w:rPr>
          <w:rFonts w:ascii="仿宋" w:hAnsi="仿宋" w:eastAsia="仿宋" w:cs="仿宋"/>
          <w:szCs w:val="21"/>
        </w:rPr>
      </w:pPr>
    </w:p>
    <w:p w14:paraId="72E11E9C">
      <w:pPr>
        <w:adjustRightInd w:val="0"/>
        <w:snapToGrid w:val="0"/>
        <w:spacing w:line="360" w:lineRule="auto"/>
        <w:ind w:right="24"/>
        <w:rPr>
          <w:rFonts w:ascii="仿宋" w:hAnsi="仿宋" w:eastAsia="仿宋" w:cs="仿宋"/>
          <w:szCs w:val="21"/>
        </w:rPr>
      </w:pPr>
      <w:r>
        <w:rPr>
          <w:rFonts w:hint="eastAsia" w:ascii="仿宋" w:hAnsi="仿宋" w:eastAsia="仿宋" w:cs="仿宋"/>
          <w:szCs w:val="21"/>
        </w:rPr>
        <w:br w:type="page"/>
      </w:r>
    </w:p>
    <w:p w14:paraId="5958549D">
      <w:pPr>
        <w:adjustRightInd w:val="0"/>
        <w:snapToGrid w:val="0"/>
        <w:spacing w:line="360" w:lineRule="auto"/>
        <w:ind w:right="24"/>
        <w:jc w:val="center"/>
        <w:rPr>
          <w:rFonts w:ascii="仿宋" w:hAnsi="仿宋" w:eastAsia="仿宋" w:cs="仿宋"/>
          <w:szCs w:val="21"/>
        </w:rPr>
      </w:pPr>
      <w:r>
        <w:rPr>
          <w:rFonts w:hint="eastAsia" w:ascii="仿宋" w:hAnsi="仿宋" w:eastAsia="仿宋" w:cs="仿宋"/>
          <w:szCs w:val="21"/>
        </w:rPr>
        <w:t>1.3法定代表人授权书(委托代理人参加招标)</w:t>
      </w:r>
    </w:p>
    <w:p w14:paraId="26192A6E">
      <w:pPr>
        <w:adjustRightInd w:val="0"/>
        <w:snapToGrid w:val="0"/>
        <w:spacing w:line="360" w:lineRule="auto"/>
        <w:jc w:val="center"/>
        <w:rPr>
          <w:rFonts w:ascii="仿宋" w:hAnsi="仿宋" w:eastAsia="仿宋" w:cs="仿宋"/>
          <w:b/>
          <w:szCs w:val="21"/>
        </w:rPr>
      </w:pPr>
    </w:p>
    <w:p w14:paraId="135142D8">
      <w:pPr>
        <w:autoSpaceDE w:val="0"/>
        <w:autoSpaceDN w:val="0"/>
        <w:adjustRightInd w:val="0"/>
        <w:snapToGrid w:val="0"/>
        <w:spacing w:before="156" w:beforeLines="50"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本人</w:t>
      </w:r>
      <w:r>
        <w:rPr>
          <w:rFonts w:hint="eastAsia" w:ascii="仿宋" w:hAnsi="仿宋" w:eastAsia="仿宋" w:cs="仿宋"/>
          <w:kern w:val="0"/>
          <w:szCs w:val="21"/>
          <w:u w:val="single"/>
        </w:rPr>
        <w:t xml:space="preserve">          </w:t>
      </w:r>
      <w:r>
        <w:rPr>
          <w:rFonts w:hint="eastAsia" w:ascii="仿宋" w:hAnsi="仿宋" w:eastAsia="仿宋" w:cs="仿宋"/>
          <w:kern w:val="0"/>
          <w:szCs w:val="21"/>
        </w:rPr>
        <w:t>（姓名、职务）系</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r>
        <w:rPr>
          <w:rFonts w:hint="eastAsia" w:ascii="仿宋" w:hAnsi="仿宋" w:eastAsia="仿宋" w:cs="仿宋"/>
          <w:szCs w:val="21"/>
        </w:rPr>
        <w:t>投标人</w:t>
      </w:r>
      <w:r>
        <w:rPr>
          <w:rFonts w:hint="eastAsia" w:ascii="仿宋" w:hAnsi="仿宋" w:eastAsia="仿宋" w:cs="仿宋"/>
          <w:kern w:val="0"/>
          <w:szCs w:val="21"/>
        </w:rPr>
        <w:t>名称）的法定代表人，现授权</w:t>
      </w:r>
      <w:r>
        <w:rPr>
          <w:rFonts w:hint="eastAsia" w:ascii="仿宋" w:hAnsi="仿宋" w:eastAsia="仿宋" w:cs="仿宋"/>
          <w:kern w:val="0"/>
          <w:szCs w:val="21"/>
          <w:u w:val="single"/>
        </w:rPr>
        <w:t xml:space="preserve">          </w:t>
      </w:r>
      <w:r>
        <w:rPr>
          <w:rFonts w:hint="eastAsia" w:ascii="仿宋" w:hAnsi="仿宋" w:eastAsia="仿宋" w:cs="仿宋"/>
          <w:kern w:val="0"/>
          <w:szCs w:val="21"/>
        </w:rPr>
        <w:t>（姓名、职务）为我方代理人。代理人根据授权，以我方名义：(1)签署、澄清、补正、修改、撤回、提交</w:t>
      </w:r>
      <w:r>
        <w:rPr>
          <w:rFonts w:hint="eastAsia" w:ascii="仿宋" w:hAnsi="仿宋" w:eastAsia="仿宋" w:cs="仿宋"/>
          <w:kern w:val="0"/>
          <w:szCs w:val="21"/>
          <w:u w:val="single"/>
        </w:rPr>
        <w:t xml:space="preserve">                     </w:t>
      </w:r>
      <w:r>
        <w:rPr>
          <w:rFonts w:hint="eastAsia" w:ascii="仿宋" w:hAnsi="仿宋" w:eastAsia="仿宋" w:cs="仿宋"/>
          <w:kern w:val="0"/>
          <w:szCs w:val="21"/>
        </w:rPr>
        <w:t>（项目名称、</w:t>
      </w:r>
      <w:r>
        <w:rPr>
          <w:rFonts w:hint="eastAsia" w:ascii="仿宋" w:hAnsi="仿宋" w:eastAsia="仿宋" w:cs="仿宋"/>
          <w:szCs w:val="21"/>
        </w:rPr>
        <w:t>项目</w:t>
      </w:r>
      <w:r>
        <w:rPr>
          <w:rFonts w:hint="eastAsia" w:ascii="仿宋" w:hAnsi="仿宋" w:eastAsia="仿宋" w:cs="仿宋"/>
          <w:kern w:val="0"/>
          <w:szCs w:val="21"/>
        </w:rPr>
        <w:t>编号）投标文件及报价； (2)签订合同和处理有关事宜，其法律后果由我方承担。</w:t>
      </w:r>
    </w:p>
    <w:p w14:paraId="22A9C6F6">
      <w:pPr>
        <w:autoSpaceDE w:val="0"/>
        <w:autoSpaceDN w:val="0"/>
        <w:adjustRightInd w:val="0"/>
        <w:snapToGrid w:val="0"/>
        <w:spacing w:before="156" w:beforeLines="50" w:line="360"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委托期限：</w:t>
      </w:r>
      <w:r>
        <w:rPr>
          <w:rFonts w:hint="eastAsia" w:ascii="仿宋" w:hAnsi="仿宋" w:eastAsia="仿宋" w:cs="仿宋"/>
          <w:kern w:val="0"/>
          <w:szCs w:val="21"/>
          <w:u w:val="single"/>
        </w:rPr>
        <w:t xml:space="preserve">                                     </w:t>
      </w:r>
      <w:r>
        <w:rPr>
          <w:rFonts w:hint="eastAsia" w:ascii="仿宋" w:hAnsi="仿宋" w:eastAsia="仿宋" w:cs="仿宋"/>
          <w:kern w:val="0"/>
          <w:szCs w:val="21"/>
        </w:rPr>
        <w:t xml:space="preserve"> 。</w:t>
      </w:r>
    </w:p>
    <w:p w14:paraId="2E81F1D5">
      <w:pPr>
        <w:spacing w:line="360" w:lineRule="auto"/>
        <w:ind w:firstLine="435"/>
        <w:rPr>
          <w:rFonts w:ascii="仿宋" w:hAnsi="仿宋" w:eastAsia="仿宋" w:cs="仿宋"/>
          <w:kern w:val="0"/>
          <w:szCs w:val="21"/>
        </w:rPr>
      </w:pPr>
      <w:r>
        <w:rPr>
          <w:rFonts w:hint="eastAsia" w:ascii="仿宋" w:hAnsi="仿宋" w:eastAsia="仿宋" w:cs="仿宋"/>
          <w:kern w:val="0"/>
          <w:szCs w:val="21"/>
        </w:rPr>
        <w:t>代理人无转委托权。</w:t>
      </w:r>
    </w:p>
    <w:p w14:paraId="064275E4">
      <w:pPr>
        <w:spacing w:line="360" w:lineRule="auto"/>
        <w:ind w:firstLine="435"/>
        <w:rPr>
          <w:rFonts w:ascii="仿宋" w:hAnsi="仿宋" w:eastAsia="仿宋" w:cs="仿宋"/>
          <w:szCs w:val="21"/>
        </w:rPr>
      </w:pPr>
      <w:r>
        <w:rPr>
          <w:rFonts w:hint="eastAsia" w:ascii="仿宋" w:hAnsi="仿宋" w:eastAsia="仿宋" w:cs="仿宋"/>
          <w:szCs w:val="21"/>
        </w:rPr>
        <w:t>本授权书于</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日签字生效，特此声明。</w:t>
      </w:r>
    </w:p>
    <w:p w14:paraId="41C28734">
      <w:pPr>
        <w:adjustRightInd w:val="0"/>
        <w:snapToGrid w:val="0"/>
        <w:spacing w:before="156" w:beforeLines="50" w:line="360" w:lineRule="auto"/>
        <w:ind w:firstLine="420" w:firstLineChars="200"/>
        <w:rPr>
          <w:rFonts w:ascii="仿宋" w:hAnsi="仿宋" w:eastAsia="仿宋" w:cs="仿宋"/>
          <w:szCs w:val="21"/>
        </w:rPr>
      </w:pPr>
    </w:p>
    <w:p w14:paraId="01E28EF3">
      <w:pPr>
        <w:adjustRightInd w:val="0"/>
        <w:snapToGrid w:val="0"/>
        <w:spacing w:line="360" w:lineRule="auto"/>
        <w:ind w:right="420"/>
        <w:rPr>
          <w:rFonts w:ascii="仿宋" w:hAnsi="仿宋" w:eastAsia="仿宋" w:cs="仿宋"/>
          <w:szCs w:val="21"/>
        </w:rPr>
      </w:pPr>
    </w:p>
    <w:p w14:paraId="30AF8B5E">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附：法定代表人身份证复印件</w:t>
      </w:r>
    </w:p>
    <w:p w14:paraId="75251BDC">
      <w:pPr>
        <w:adjustRightInd w:val="0"/>
        <w:snapToGrid w:val="0"/>
        <w:spacing w:line="360" w:lineRule="auto"/>
        <w:ind w:right="420"/>
        <w:rPr>
          <w:rFonts w:ascii="仿宋" w:hAnsi="仿宋" w:eastAsia="仿宋" w:cs="仿宋"/>
          <w:szCs w:val="21"/>
        </w:rPr>
      </w:pPr>
    </w:p>
    <w:p w14:paraId="3571F5F5">
      <w:pPr>
        <w:adjustRightInd w:val="0"/>
        <w:snapToGrid w:val="0"/>
        <w:spacing w:line="360" w:lineRule="auto"/>
        <w:ind w:right="420"/>
        <w:rPr>
          <w:rFonts w:ascii="仿宋" w:hAnsi="仿宋" w:eastAsia="仿宋" w:cs="仿宋"/>
          <w:szCs w:val="21"/>
        </w:rPr>
      </w:pPr>
    </w:p>
    <w:p w14:paraId="7D9E49B6">
      <w:pPr>
        <w:autoSpaceDE w:val="0"/>
        <w:autoSpaceDN w:val="0"/>
        <w:adjustRightInd w:val="0"/>
        <w:snapToGrid w:val="0"/>
        <w:spacing w:before="156" w:beforeLines="50" w:line="360" w:lineRule="auto"/>
        <w:jc w:val="left"/>
        <w:rPr>
          <w:rFonts w:ascii="仿宋" w:hAnsi="仿宋" w:eastAsia="仿宋" w:cs="仿宋"/>
          <w:kern w:val="0"/>
          <w:szCs w:val="21"/>
        </w:rPr>
      </w:pPr>
      <w:r>
        <w:rPr>
          <w:rFonts w:hint="eastAsia" w:ascii="仿宋" w:hAnsi="仿宋" w:eastAsia="仿宋" w:cs="仿宋"/>
          <w:szCs w:val="21"/>
        </w:rPr>
        <w:t>附：被授权人身份证复印件</w:t>
      </w:r>
    </w:p>
    <w:p w14:paraId="3718C158">
      <w:pPr>
        <w:adjustRightInd w:val="0"/>
        <w:snapToGrid w:val="0"/>
        <w:spacing w:line="360" w:lineRule="auto"/>
        <w:ind w:right="420"/>
        <w:rPr>
          <w:rFonts w:ascii="仿宋" w:hAnsi="仿宋" w:eastAsia="仿宋" w:cs="仿宋"/>
          <w:szCs w:val="21"/>
        </w:rPr>
      </w:pPr>
    </w:p>
    <w:p w14:paraId="0AF8576A">
      <w:pPr>
        <w:adjustRightInd w:val="0"/>
        <w:snapToGrid w:val="0"/>
        <w:spacing w:line="360" w:lineRule="auto"/>
        <w:ind w:right="420"/>
        <w:rPr>
          <w:rFonts w:ascii="仿宋" w:hAnsi="仿宋" w:eastAsia="仿宋" w:cs="仿宋"/>
          <w:szCs w:val="21"/>
        </w:rPr>
      </w:pPr>
    </w:p>
    <w:p w14:paraId="645A1188">
      <w:pPr>
        <w:adjustRightInd w:val="0"/>
        <w:snapToGrid w:val="0"/>
        <w:spacing w:line="360" w:lineRule="auto"/>
        <w:ind w:right="420"/>
        <w:rPr>
          <w:rFonts w:ascii="仿宋" w:hAnsi="仿宋" w:eastAsia="仿宋" w:cs="仿宋"/>
          <w:szCs w:val="21"/>
        </w:rPr>
      </w:pPr>
    </w:p>
    <w:p w14:paraId="032531B2">
      <w:pPr>
        <w:adjustRightInd w:val="0"/>
        <w:snapToGrid w:val="0"/>
        <w:spacing w:line="360" w:lineRule="auto"/>
        <w:ind w:right="420"/>
        <w:rPr>
          <w:rFonts w:ascii="仿宋" w:hAnsi="仿宋" w:eastAsia="仿宋" w:cs="仿宋"/>
          <w:szCs w:val="21"/>
        </w:rPr>
      </w:pPr>
    </w:p>
    <w:p w14:paraId="00189CCE">
      <w:pPr>
        <w:adjustRightInd w:val="0"/>
        <w:snapToGrid w:val="0"/>
        <w:spacing w:line="360" w:lineRule="auto"/>
        <w:ind w:right="420"/>
        <w:rPr>
          <w:rFonts w:ascii="仿宋" w:hAnsi="仿宋" w:eastAsia="仿宋" w:cs="仿宋"/>
          <w:szCs w:val="21"/>
        </w:rPr>
      </w:pPr>
    </w:p>
    <w:p w14:paraId="66A3F86C">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投标人名称(盖单位章)：</w:t>
      </w:r>
    </w:p>
    <w:p w14:paraId="6CF3B3DF">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14:paraId="5B04DA15">
      <w:pPr>
        <w:adjustRightInd w:val="0"/>
        <w:snapToGrid w:val="0"/>
        <w:spacing w:line="360" w:lineRule="auto"/>
        <w:ind w:right="420"/>
        <w:rPr>
          <w:rFonts w:ascii="仿宋" w:hAnsi="仿宋" w:eastAsia="仿宋" w:cs="仿宋"/>
          <w:szCs w:val="21"/>
        </w:rPr>
      </w:pPr>
      <w:r>
        <w:rPr>
          <w:rFonts w:hint="eastAsia" w:ascii="仿宋" w:hAnsi="仿宋" w:eastAsia="仿宋" w:cs="仿宋"/>
          <w:szCs w:val="21"/>
        </w:rPr>
        <w:t>委托代理人（签字）：</w:t>
      </w:r>
      <w:r>
        <w:rPr>
          <w:rFonts w:hint="eastAsia" w:ascii="仿宋" w:hAnsi="仿宋" w:eastAsia="仿宋" w:cs="仿宋"/>
          <w:szCs w:val="21"/>
          <w:u w:val="single"/>
        </w:rPr>
        <w:t xml:space="preserve">                     </w:t>
      </w:r>
    </w:p>
    <w:p w14:paraId="7310A871">
      <w:pPr>
        <w:adjustRightInd w:val="0"/>
        <w:snapToGrid w:val="0"/>
        <w:spacing w:line="360" w:lineRule="auto"/>
        <w:ind w:right="24"/>
        <w:rPr>
          <w:rFonts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199A50F">
      <w:pPr>
        <w:adjustRightInd w:val="0"/>
        <w:snapToGrid w:val="0"/>
        <w:spacing w:line="360" w:lineRule="auto"/>
        <w:jc w:val="center"/>
        <w:rPr>
          <w:rFonts w:ascii="仿宋" w:hAnsi="仿宋" w:eastAsia="仿宋" w:cs="仿宋"/>
          <w:b/>
          <w:szCs w:val="21"/>
        </w:rPr>
      </w:pPr>
    </w:p>
    <w:p w14:paraId="25FEDFD4">
      <w:pPr>
        <w:adjustRightInd w:val="0"/>
        <w:snapToGrid w:val="0"/>
        <w:spacing w:line="360" w:lineRule="auto"/>
        <w:jc w:val="center"/>
        <w:rPr>
          <w:rFonts w:ascii="仿宋" w:hAnsi="仿宋" w:eastAsia="仿宋" w:cs="仿宋"/>
          <w:b/>
          <w:szCs w:val="21"/>
        </w:rPr>
        <w:sectPr>
          <w:footerReference r:id="rId12" w:type="default"/>
          <w:pgSz w:w="11906" w:h="16838"/>
          <w:pgMar w:top="1440" w:right="1800" w:bottom="1440" w:left="1800" w:header="851" w:footer="992" w:gutter="0"/>
          <w:pgNumType w:fmt="numberInDash"/>
          <w:cols w:space="720" w:num="1"/>
          <w:docGrid w:type="lines" w:linePitch="312" w:charSpace="0"/>
        </w:sectPr>
      </w:pPr>
    </w:p>
    <w:p w14:paraId="22340103">
      <w:pPr>
        <w:adjustRightInd w:val="0"/>
        <w:snapToGrid w:val="0"/>
        <w:spacing w:line="360" w:lineRule="auto"/>
        <w:ind w:right="24"/>
        <w:jc w:val="center"/>
        <w:rPr>
          <w:rFonts w:ascii="仿宋" w:hAnsi="仿宋" w:eastAsia="仿宋" w:cs="仿宋"/>
          <w:szCs w:val="21"/>
        </w:rPr>
      </w:pPr>
      <w:r>
        <w:rPr>
          <w:rFonts w:hint="eastAsia" w:ascii="仿宋" w:hAnsi="仿宋" w:eastAsia="仿宋" w:cs="仿宋"/>
          <w:szCs w:val="21"/>
        </w:rPr>
        <w:t>1.4投标保证金证明</w:t>
      </w:r>
    </w:p>
    <w:p w14:paraId="3C772094">
      <w:pPr>
        <w:pStyle w:val="38"/>
        <w:spacing w:line="360" w:lineRule="auto"/>
        <w:jc w:val="center"/>
        <w:rPr>
          <w:rFonts w:ascii="仿宋" w:hAnsi="仿宋" w:eastAsia="仿宋" w:cs="仿宋"/>
        </w:rPr>
      </w:pPr>
    </w:p>
    <w:p w14:paraId="72353992">
      <w:pPr>
        <w:pStyle w:val="38"/>
        <w:spacing w:line="360" w:lineRule="auto"/>
        <w:jc w:val="center"/>
        <w:rPr>
          <w:rFonts w:ascii="仿宋" w:hAnsi="仿宋" w:eastAsia="仿宋" w:cs="仿宋"/>
        </w:rPr>
      </w:pPr>
    </w:p>
    <w:p w14:paraId="2A13FCA3">
      <w:pPr>
        <w:spacing w:line="360" w:lineRule="auto"/>
        <w:ind w:firstLine="420" w:firstLineChars="200"/>
        <w:rPr>
          <w:rFonts w:ascii="仿宋" w:hAnsi="仿宋" w:eastAsia="仿宋" w:cs="仿宋"/>
          <w:szCs w:val="21"/>
        </w:rPr>
      </w:pPr>
      <w:r>
        <w:rPr>
          <w:rFonts w:hint="eastAsia" w:ascii="仿宋" w:hAnsi="仿宋" w:eastAsia="仿宋" w:cs="仿宋"/>
          <w:szCs w:val="21"/>
        </w:rPr>
        <w:t>提供投标保证金汇款凭证或电子保函证明材料等复印件（提供投标保证金汇款凭证或投标保函证明材料等复印件；非政采云服务平台出具的保函须开函机构出具营业执照复印件及相关出函许可证并加盖公章等资料，且须通过对公账户支付相关款项否则不予认可）</w:t>
      </w:r>
    </w:p>
    <w:p w14:paraId="3362C33B">
      <w:pPr>
        <w:widowControl/>
        <w:jc w:val="left"/>
        <w:rPr>
          <w:rFonts w:ascii="仿宋" w:hAnsi="仿宋" w:eastAsia="仿宋" w:cs="仿宋"/>
          <w:bCs/>
          <w:spacing w:val="6"/>
          <w:kern w:val="0"/>
          <w:szCs w:val="21"/>
        </w:rPr>
      </w:pPr>
      <w:r>
        <w:rPr>
          <w:rFonts w:ascii="仿宋" w:hAnsi="仿宋" w:eastAsia="仿宋" w:cs="仿宋"/>
          <w:bCs/>
          <w:spacing w:val="6"/>
          <w:kern w:val="0"/>
          <w:szCs w:val="21"/>
        </w:rPr>
        <w:br w:type="page"/>
      </w:r>
    </w:p>
    <w:p w14:paraId="322FEE18">
      <w:pPr>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1.5中小企业声明函（工程、服务）</w:t>
      </w:r>
    </w:p>
    <w:p w14:paraId="78F3031A">
      <w:pPr>
        <w:adjustRightInd w:val="0"/>
        <w:snapToGrid w:val="0"/>
        <w:spacing w:line="360" w:lineRule="auto"/>
        <w:ind w:firstLine="555" w:firstLineChars="250"/>
        <w:jc w:val="left"/>
        <w:rPr>
          <w:rFonts w:ascii="仿宋" w:hAnsi="仿宋" w:eastAsia="仿宋" w:cs="仿宋"/>
          <w:bCs/>
          <w:spacing w:val="6"/>
          <w:kern w:val="0"/>
          <w:szCs w:val="21"/>
        </w:rPr>
      </w:pPr>
      <w:r>
        <w:rPr>
          <w:rFonts w:hint="eastAsia" w:ascii="仿宋" w:hAnsi="仿宋" w:eastAsia="仿宋" w:cs="仿宋"/>
          <w:bCs/>
          <w:spacing w:val="6"/>
          <w:kern w:val="0"/>
          <w:szCs w:val="21"/>
        </w:rPr>
        <w:t xml:space="preserve">   本公司（联合体）郑重声明，根据《政府采购促进中小 企业发展管理办法》（财库﹝2020﹞46 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14:paraId="3D4BC2B9">
      <w:pPr>
        <w:adjustRightInd w:val="0"/>
        <w:snapToGrid w:val="0"/>
        <w:spacing w:line="360" w:lineRule="auto"/>
        <w:ind w:firstLine="555" w:firstLineChars="250"/>
        <w:jc w:val="left"/>
        <w:rPr>
          <w:rFonts w:ascii="仿宋" w:hAnsi="仿宋" w:eastAsia="仿宋" w:cs="仿宋"/>
          <w:bCs/>
          <w:spacing w:val="6"/>
          <w:kern w:val="0"/>
          <w:szCs w:val="21"/>
        </w:rPr>
      </w:pPr>
      <w:r>
        <w:rPr>
          <w:rFonts w:hint="eastAsia" w:ascii="仿宋" w:hAnsi="仿宋" w:eastAsia="仿宋" w:cs="仿宋"/>
          <w:bCs/>
          <w:spacing w:val="6"/>
          <w:kern w:val="0"/>
          <w:szCs w:val="21"/>
        </w:rPr>
        <w:t>1.</w:t>
      </w:r>
      <w:r>
        <w:rPr>
          <w:rFonts w:hint="eastAsia" w:ascii="仿宋" w:hAnsi="仿宋" w:eastAsia="仿宋" w:cs="仿宋"/>
          <w:bCs/>
          <w:spacing w:val="6"/>
          <w:kern w:val="0"/>
          <w:szCs w:val="21"/>
          <w:u w:val="single"/>
        </w:rPr>
        <w:t xml:space="preserve"> （标的名称） </w:t>
      </w:r>
      <w:r>
        <w:rPr>
          <w:rFonts w:hint="eastAsia" w:ascii="仿宋" w:hAnsi="仿宋" w:eastAsia="仿宋" w:cs="仿宋"/>
          <w:bCs/>
          <w:spacing w:val="6"/>
          <w:kern w:val="0"/>
          <w:szCs w:val="21"/>
        </w:rPr>
        <w:t xml:space="preserve">，属于 </w:t>
      </w:r>
      <w:r>
        <w:rPr>
          <w:rFonts w:hint="eastAsia" w:ascii="仿宋" w:hAnsi="仿宋" w:eastAsia="仿宋" w:cs="仿宋"/>
          <w:bCs/>
          <w:spacing w:val="6"/>
          <w:kern w:val="0"/>
          <w:szCs w:val="21"/>
          <w:u w:val="single"/>
        </w:rPr>
        <w:t>（采购文件中明确的所属行业）行业</w:t>
      </w:r>
      <w:r>
        <w:rPr>
          <w:rFonts w:hint="eastAsia" w:ascii="仿宋" w:hAnsi="仿宋" w:eastAsia="仿宋" w:cs="仿宋"/>
          <w:bCs/>
          <w:spacing w:val="6"/>
          <w:kern w:val="0"/>
          <w:szCs w:val="21"/>
        </w:rPr>
        <w:t xml:space="preserve"> ；制造商为</w:t>
      </w:r>
      <w:r>
        <w:rPr>
          <w:rFonts w:hint="eastAsia" w:ascii="仿宋" w:hAnsi="仿宋" w:eastAsia="仿宋" w:cs="仿宋"/>
          <w:bCs/>
          <w:spacing w:val="6"/>
          <w:kern w:val="0"/>
          <w:szCs w:val="21"/>
          <w:u w:val="single"/>
        </w:rPr>
        <w:t xml:space="preserve"> （企业名称） </w:t>
      </w:r>
      <w:r>
        <w:rPr>
          <w:rFonts w:hint="eastAsia" w:ascii="仿宋" w:hAnsi="仿宋" w:eastAsia="仿宋" w:cs="仿宋"/>
          <w:bCs/>
          <w:spacing w:val="6"/>
          <w:kern w:val="0"/>
          <w:szCs w:val="21"/>
        </w:rPr>
        <w:t>，从业人员</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人，营业收入为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万元，资产总额为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万元，属于</w:t>
      </w:r>
      <w:r>
        <w:rPr>
          <w:rFonts w:hint="eastAsia" w:ascii="仿宋" w:hAnsi="仿宋" w:eastAsia="仿宋" w:cs="仿宋"/>
          <w:bCs/>
          <w:spacing w:val="6"/>
          <w:kern w:val="0"/>
          <w:szCs w:val="21"/>
          <w:u w:val="single"/>
        </w:rPr>
        <w:t xml:space="preserve"> （中型企业、小型企业、微型企业） </w:t>
      </w:r>
      <w:r>
        <w:rPr>
          <w:rFonts w:hint="eastAsia" w:ascii="仿宋" w:hAnsi="仿宋" w:eastAsia="仿宋" w:cs="仿宋"/>
          <w:bCs/>
          <w:spacing w:val="6"/>
          <w:kern w:val="0"/>
          <w:szCs w:val="21"/>
        </w:rPr>
        <w:t>；</w:t>
      </w:r>
    </w:p>
    <w:p w14:paraId="5774B156">
      <w:pPr>
        <w:adjustRightInd w:val="0"/>
        <w:snapToGrid w:val="0"/>
        <w:spacing w:line="360" w:lineRule="auto"/>
        <w:ind w:firstLine="555" w:firstLineChars="250"/>
        <w:jc w:val="left"/>
        <w:rPr>
          <w:rFonts w:ascii="仿宋" w:hAnsi="仿宋" w:eastAsia="仿宋" w:cs="仿宋"/>
          <w:bCs/>
          <w:spacing w:val="6"/>
          <w:kern w:val="0"/>
          <w:szCs w:val="21"/>
        </w:rPr>
      </w:pPr>
      <w:r>
        <w:rPr>
          <w:rFonts w:hint="eastAsia" w:ascii="仿宋" w:hAnsi="仿宋" w:eastAsia="仿宋" w:cs="仿宋"/>
          <w:bCs/>
          <w:spacing w:val="6"/>
          <w:kern w:val="0"/>
          <w:szCs w:val="21"/>
        </w:rPr>
        <w:t>2.</w:t>
      </w:r>
      <w:r>
        <w:rPr>
          <w:rFonts w:hint="eastAsia" w:ascii="仿宋" w:hAnsi="仿宋" w:eastAsia="仿宋" w:cs="仿宋"/>
          <w:bCs/>
          <w:spacing w:val="6"/>
          <w:kern w:val="0"/>
          <w:szCs w:val="21"/>
          <w:u w:val="single"/>
        </w:rPr>
        <w:t xml:space="preserve"> （标的名称） </w:t>
      </w:r>
      <w:r>
        <w:rPr>
          <w:rFonts w:hint="eastAsia" w:ascii="仿宋" w:hAnsi="仿宋" w:eastAsia="仿宋" w:cs="仿宋"/>
          <w:bCs/>
          <w:spacing w:val="6"/>
          <w:kern w:val="0"/>
          <w:szCs w:val="21"/>
        </w:rPr>
        <w:t xml:space="preserve">，属于 </w:t>
      </w:r>
      <w:r>
        <w:rPr>
          <w:rFonts w:hint="eastAsia" w:ascii="仿宋" w:hAnsi="仿宋" w:eastAsia="仿宋" w:cs="仿宋"/>
          <w:bCs/>
          <w:spacing w:val="6"/>
          <w:kern w:val="0"/>
          <w:szCs w:val="21"/>
          <w:u w:val="single"/>
        </w:rPr>
        <w:t>（采购文件中明确的所属行业）行业</w:t>
      </w:r>
      <w:r>
        <w:rPr>
          <w:rFonts w:hint="eastAsia" w:ascii="仿宋" w:hAnsi="仿宋" w:eastAsia="仿宋" w:cs="仿宋"/>
          <w:bCs/>
          <w:spacing w:val="6"/>
          <w:kern w:val="0"/>
          <w:szCs w:val="21"/>
        </w:rPr>
        <w:t xml:space="preserve"> ；制造商为</w:t>
      </w:r>
      <w:r>
        <w:rPr>
          <w:rFonts w:hint="eastAsia" w:ascii="仿宋" w:hAnsi="仿宋" w:eastAsia="仿宋" w:cs="仿宋"/>
          <w:bCs/>
          <w:spacing w:val="6"/>
          <w:kern w:val="0"/>
          <w:szCs w:val="21"/>
          <w:u w:val="single"/>
        </w:rPr>
        <w:t xml:space="preserve"> （企业名称） </w:t>
      </w:r>
      <w:r>
        <w:rPr>
          <w:rFonts w:hint="eastAsia" w:ascii="仿宋" w:hAnsi="仿宋" w:eastAsia="仿宋" w:cs="仿宋"/>
          <w:bCs/>
          <w:spacing w:val="6"/>
          <w:kern w:val="0"/>
          <w:szCs w:val="21"/>
        </w:rPr>
        <w:t>，从业人员</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人，营业收入为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万元，资产总额为</w:t>
      </w:r>
      <w:r>
        <w:rPr>
          <w:rFonts w:hint="eastAsia" w:ascii="仿宋" w:hAnsi="仿宋" w:eastAsia="仿宋" w:cs="仿宋"/>
          <w:bCs/>
          <w:spacing w:val="6"/>
          <w:kern w:val="0"/>
          <w:szCs w:val="21"/>
          <w:u w:val="single"/>
        </w:rPr>
        <w:t xml:space="preserve">  </w:t>
      </w:r>
      <w:r>
        <w:rPr>
          <w:rFonts w:hint="eastAsia" w:ascii="仿宋" w:hAnsi="仿宋" w:eastAsia="仿宋" w:cs="仿宋"/>
          <w:bCs/>
          <w:spacing w:val="6"/>
          <w:kern w:val="0"/>
          <w:szCs w:val="21"/>
        </w:rPr>
        <w:t>万元，属于</w:t>
      </w:r>
      <w:r>
        <w:rPr>
          <w:rFonts w:hint="eastAsia" w:ascii="仿宋" w:hAnsi="仿宋" w:eastAsia="仿宋" w:cs="仿宋"/>
          <w:bCs/>
          <w:spacing w:val="6"/>
          <w:kern w:val="0"/>
          <w:szCs w:val="21"/>
          <w:u w:val="single"/>
        </w:rPr>
        <w:t xml:space="preserve"> （中型企业、小型企业、微型企业） </w:t>
      </w:r>
      <w:r>
        <w:rPr>
          <w:rFonts w:hint="eastAsia" w:ascii="仿宋" w:hAnsi="仿宋" w:eastAsia="仿宋" w:cs="仿宋"/>
          <w:bCs/>
          <w:spacing w:val="6"/>
          <w:kern w:val="0"/>
          <w:szCs w:val="21"/>
        </w:rPr>
        <w:t>；</w:t>
      </w:r>
    </w:p>
    <w:p w14:paraId="7887B038">
      <w:pPr>
        <w:adjustRightInd w:val="0"/>
        <w:snapToGrid w:val="0"/>
        <w:spacing w:line="360" w:lineRule="auto"/>
        <w:ind w:firstLine="525" w:firstLineChars="250"/>
        <w:jc w:val="left"/>
        <w:rPr>
          <w:rFonts w:ascii="仿宋" w:hAnsi="仿宋" w:eastAsia="仿宋" w:cs="仿宋"/>
          <w:bCs/>
          <w:spacing w:val="6"/>
          <w:kern w:val="0"/>
          <w:szCs w:val="21"/>
        </w:rPr>
      </w:pPr>
      <w:r>
        <w:rPr>
          <w:rFonts w:hint="eastAsia" w:ascii="仿宋" w:hAnsi="仿宋" w:eastAsia="仿宋" w:cs="仿宋"/>
          <w:szCs w:val="21"/>
        </w:rPr>
        <w:t>以上企业，不属于大企业的分支机构，不存在控股股东为大企业的情形，也不存在与大企业的负责人为同一人的情 形。 本企业对上述声明内容的真实性负责。如有虚假，将依 法承担相应责任。</w:t>
      </w:r>
    </w:p>
    <w:p w14:paraId="1F59493B">
      <w:pPr>
        <w:adjustRightInd w:val="0"/>
        <w:snapToGrid w:val="0"/>
        <w:spacing w:line="360" w:lineRule="auto"/>
        <w:jc w:val="left"/>
        <w:rPr>
          <w:rFonts w:ascii="仿宋" w:hAnsi="仿宋" w:eastAsia="仿宋" w:cs="仿宋"/>
          <w:bCs/>
          <w:spacing w:val="6"/>
          <w:kern w:val="0"/>
          <w:szCs w:val="21"/>
        </w:rPr>
      </w:pPr>
    </w:p>
    <w:p w14:paraId="3FDD790F">
      <w:pPr>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企业名称（盖章）：</w:t>
      </w:r>
    </w:p>
    <w:p w14:paraId="76A1C910">
      <w:pPr>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日 期：</w:t>
      </w:r>
    </w:p>
    <w:p w14:paraId="03DCB28A">
      <w:pPr>
        <w:adjustRightInd w:val="0"/>
        <w:snapToGrid w:val="0"/>
        <w:spacing w:line="360" w:lineRule="auto"/>
        <w:jc w:val="left"/>
        <w:rPr>
          <w:rFonts w:ascii="仿宋" w:hAnsi="仿宋" w:eastAsia="仿宋" w:cs="仿宋"/>
          <w:bCs/>
          <w:spacing w:val="6"/>
          <w:kern w:val="0"/>
          <w:szCs w:val="21"/>
        </w:rPr>
      </w:pPr>
    </w:p>
    <w:p w14:paraId="0EC32F18">
      <w:pPr>
        <w:adjustRightInd w:val="0"/>
        <w:snapToGrid w:val="0"/>
        <w:spacing w:line="360" w:lineRule="auto"/>
        <w:jc w:val="left"/>
        <w:rPr>
          <w:rFonts w:ascii="仿宋" w:hAnsi="仿宋" w:eastAsia="仿宋" w:cs="仿宋"/>
          <w:bCs/>
          <w:spacing w:val="6"/>
          <w:kern w:val="0"/>
          <w:szCs w:val="21"/>
        </w:rPr>
      </w:pPr>
    </w:p>
    <w:p w14:paraId="3220AAC2">
      <w:pPr>
        <w:adjustRightInd w:val="0"/>
        <w:snapToGrid w:val="0"/>
        <w:spacing w:line="360" w:lineRule="auto"/>
        <w:jc w:val="left"/>
        <w:rPr>
          <w:rFonts w:ascii="仿宋" w:hAnsi="仿宋" w:eastAsia="仿宋" w:cs="仿宋"/>
          <w:bCs/>
          <w:spacing w:val="6"/>
          <w:kern w:val="0"/>
          <w:szCs w:val="21"/>
        </w:rPr>
      </w:pPr>
    </w:p>
    <w:p w14:paraId="5314CF6E">
      <w:pPr>
        <w:adjustRightInd w:val="0"/>
        <w:snapToGrid w:val="0"/>
        <w:spacing w:line="360" w:lineRule="auto"/>
        <w:jc w:val="left"/>
        <w:rPr>
          <w:rFonts w:ascii="仿宋" w:hAnsi="仿宋" w:eastAsia="仿宋" w:cs="仿宋"/>
          <w:bCs/>
          <w:spacing w:val="6"/>
          <w:kern w:val="0"/>
          <w:szCs w:val="21"/>
        </w:rPr>
      </w:pPr>
    </w:p>
    <w:p w14:paraId="7AAB1CF6">
      <w:pPr>
        <w:adjustRightInd w:val="0"/>
        <w:snapToGrid w:val="0"/>
        <w:spacing w:line="360" w:lineRule="auto"/>
        <w:jc w:val="left"/>
        <w:rPr>
          <w:rFonts w:ascii="仿宋" w:hAnsi="仿宋" w:eastAsia="仿宋" w:cs="仿宋"/>
          <w:bCs/>
          <w:spacing w:val="6"/>
          <w:kern w:val="0"/>
          <w:szCs w:val="21"/>
        </w:rPr>
      </w:pPr>
    </w:p>
    <w:p w14:paraId="2E56A670">
      <w:pPr>
        <w:adjustRightInd w:val="0"/>
        <w:snapToGrid w:val="0"/>
        <w:spacing w:line="360" w:lineRule="auto"/>
        <w:jc w:val="left"/>
        <w:rPr>
          <w:rFonts w:ascii="仿宋" w:hAnsi="仿宋" w:eastAsia="仿宋" w:cs="仿宋"/>
          <w:bCs/>
          <w:spacing w:val="6"/>
          <w:kern w:val="0"/>
          <w:szCs w:val="21"/>
        </w:rPr>
      </w:pPr>
    </w:p>
    <w:p w14:paraId="452AF8C2">
      <w:pPr>
        <w:adjustRightInd w:val="0"/>
        <w:snapToGrid w:val="0"/>
        <w:spacing w:line="360" w:lineRule="auto"/>
        <w:jc w:val="left"/>
        <w:rPr>
          <w:rFonts w:ascii="仿宋" w:hAnsi="仿宋" w:eastAsia="仿宋" w:cs="仿宋"/>
          <w:bCs/>
          <w:spacing w:val="6"/>
          <w:kern w:val="0"/>
          <w:szCs w:val="21"/>
        </w:rPr>
      </w:pPr>
      <w:r>
        <w:rPr>
          <w:rFonts w:hint="eastAsia" w:ascii="仿宋" w:hAnsi="仿宋" w:eastAsia="仿宋" w:cs="仿宋"/>
          <w:bCs/>
          <w:spacing w:val="6"/>
          <w:kern w:val="0"/>
          <w:szCs w:val="21"/>
        </w:rPr>
        <w:t>1 从业人员、营业收入、资产总额填报上一年度数据，无上一年度数据的新成立企业可不填报</w:t>
      </w:r>
    </w:p>
    <w:p w14:paraId="10AC3446">
      <w:pPr>
        <w:tabs>
          <w:tab w:val="left" w:pos="3600"/>
        </w:tabs>
        <w:adjustRightInd w:val="0"/>
        <w:snapToGrid w:val="0"/>
        <w:spacing w:line="360" w:lineRule="auto"/>
        <w:jc w:val="center"/>
        <w:rPr>
          <w:rFonts w:ascii="仿宋" w:hAnsi="仿宋" w:eastAsia="仿宋" w:cs="仿宋"/>
          <w:bCs/>
          <w:szCs w:val="21"/>
        </w:rPr>
      </w:pPr>
      <w:r>
        <w:rPr>
          <w:rFonts w:hint="eastAsia" w:ascii="仿宋" w:hAnsi="仿宋" w:eastAsia="仿宋" w:cs="仿宋"/>
          <w:b/>
          <w:szCs w:val="21"/>
        </w:rPr>
        <w:br w:type="page"/>
      </w:r>
    </w:p>
    <w:p w14:paraId="50AA7BAF">
      <w:pPr>
        <w:tabs>
          <w:tab w:val="left" w:pos="3600"/>
        </w:tabs>
        <w:adjustRightInd w:val="0"/>
        <w:snapToGrid w:val="0"/>
        <w:spacing w:line="360" w:lineRule="auto"/>
        <w:jc w:val="center"/>
        <w:rPr>
          <w:rFonts w:ascii="仿宋" w:hAnsi="仿宋" w:eastAsia="仿宋" w:cs="仿宋"/>
          <w:b/>
          <w:bCs/>
          <w:spacing w:val="6"/>
          <w:kern w:val="0"/>
          <w:szCs w:val="21"/>
        </w:rPr>
      </w:pPr>
      <w:r>
        <w:rPr>
          <w:rFonts w:hint="eastAsia" w:ascii="仿宋" w:hAnsi="仿宋" w:eastAsia="仿宋" w:cs="仿宋"/>
          <w:bCs/>
          <w:spacing w:val="6"/>
          <w:kern w:val="0"/>
          <w:szCs w:val="21"/>
        </w:rPr>
        <w:t>残疾人福利性单位声明函</w:t>
      </w:r>
    </w:p>
    <w:p w14:paraId="54FC7D58">
      <w:pPr>
        <w:autoSpaceDE w:val="0"/>
        <w:autoSpaceDN w:val="0"/>
        <w:adjustRightInd w:val="0"/>
        <w:spacing w:line="360" w:lineRule="auto"/>
        <w:rPr>
          <w:rFonts w:ascii="仿宋" w:hAnsi="仿宋" w:eastAsia="仿宋" w:cs="仿宋"/>
          <w:b/>
          <w:bCs/>
          <w:spacing w:val="6"/>
          <w:kern w:val="0"/>
          <w:szCs w:val="21"/>
        </w:rPr>
      </w:pPr>
    </w:p>
    <w:p w14:paraId="797C5F5B">
      <w:pPr>
        <w:autoSpaceDE w:val="0"/>
        <w:autoSpaceDN w:val="0"/>
        <w:adjustRightInd w:val="0"/>
        <w:spacing w:line="360" w:lineRule="auto"/>
        <w:ind w:firstLine="444" w:firstLineChars="200"/>
        <w:rPr>
          <w:rFonts w:ascii="仿宋" w:hAnsi="仿宋" w:eastAsia="仿宋" w:cs="仿宋"/>
          <w:spacing w:val="6"/>
          <w:kern w:val="0"/>
          <w:szCs w:val="21"/>
        </w:rPr>
      </w:pPr>
      <w:r>
        <w:rPr>
          <w:rFonts w:hint="eastAsia" w:ascii="仿宋" w:hAnsi="仿宋" w:eastAsia="仿宋" w:cs="仿宋"/>
          <w:spacing w:val="6"/>
          <w:kern w:val="0"/>
          <w:szCs w:val="21"/>
          <w:lang w:val="zh-CN"/>
        </w:rPr>
        <w:t>本单位郑重声明，根据《财政部</w:t>
      </w: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民政部</w:t>
      </w: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中国残疾人联合会关于促进残疾人就业政府采购政策的通知》（财库</w:t>
      </w:r>
      <w:r>
        <w:rPr>
          <w:rFonts w:hint="eastAsia" w:ascii="仿宋" w:hAnsi="仿宋" w:eastAsia="仿宋" w:cs="仿宋"/>
          <w:kern w:val="0"/>
          <w:szCs w:val="21"/>
          <w:lang w:val="zh-CN"/>
        </w:rPr>
        <w:t>〔</w:t>
      </w:r>
      <w:r>
        <w:rPr>
          <w:rFonts w:hint="eastAsia" w:ascii="仿宋" w:hAnsi="仿宋" w:eastAsia="仿宋" w:cs="仿宋"/>
          <w:kern w:val="0"/>
          <w:szCs w:val="21"/>
        </w:rPr>
        <w:t>2017</w:t>
      </w:r>
      <w:r>
        <w:rPr>
          <w:rFonts w:hint="eastAsia" w:ascii="仿宋" w:hAnsi="仿宋" w:eastAsia="仿宋" w:cs="仿宋"/>
          <w:kern w:val="0"/>
          <w:szCs w:val="21"/>
          <w:lang w:val="zh-CN"/>
        </w:rPr>
        <w:t>〕</w:t>
      </w:r>
      <w:r>
        <w:rPr>
          <w:rFonts w:hint="eastAsia" w:ascii="仿宋" w:hAnsi="仿宋" w:eastAsia="仿宋" w:cs="仿宋"/>
          <w:kern w:val="0"/>
          <w:szCs w:val="21"/>
        </w:rPr>
        <w:t xml:space="preserve"> 141</w:t>
      </w:r>
      <w:r>
        <w:rPr>
          <w:rFonts w:hint="eastAsia" w:ascii="仿宋" w:hAnsi="仿宋" w:eastAsia="仿宋" w:cs="仿宋"/>
          <w:spacing w:val="6"/>
          <w:kern w:val="0"/>
          <w:szCs w:val="21"/>
          <w:lang w:val="zh-CN"/>
        </w:rPr>
        <w:t>号）的规定，本单位为符合条件的残疾人福利性单位，且本单位参加</w:t>
      </w:r>
      <w:r>
        <w:rPr>
          <w:rFonts w:hint="eastAsia" w:ascii="仿宋" w:hAnsi="仿宋" w:eastAsia="仿宋" w:cs="仿宋"/>
          <w:spacing w:val="6"/>
          <w:kern w:val="0"/>
          <w:szCs w:val="21"/>
        </w:rPr>
        <w:t>______</w:t>
      </w:r>
      <w:r>
        <w:rPr>
          <w:rFonts w:hint="eastAsia" w:ascii="仿宋" w:hAnsi="仿宋" w:eastAsia="仿宋" w:cs="仿宋"/>
          <w:spacing w:val="6"/>
          <w:kern w:val="0"/>
          <w:szCs w:val="21"/>
          <w:lang w:val="zh-CN"/>
        </w:rPr>
        <w:t>单位的</w:t>
      </w:r>
      <w:r>
        <w:rPr>
          <w:rFonts w:hint="eastAsia" w:ascii="仿宋" w:hAnsi="仿宋" w:eastAsia="仿宋" w:cs="仿宋"/>
          <w:spacing w:val="6"/>
          <w:kern w:val="0"/>
          <w:szCs w:val="21"/>
        </w:rPr>
        <w:t>______</w:t>
      </w:r>
      <w:r>
        <w:rPr>
          <w:rFonts w:hint="eastAsia" w:ascii="仿宋" w:hAnsi="仿宋" w:eastAsia="仿宋" w:cs="仿宋"/>
          <w:spacing w:val="6"/>
          <w:kern w:val="0"/>
          <w:szCs w:val="21"/>
          <w:lang w:val="zh-CN"/>
        </w:rPr>
        <w:t>项目采购活动提供本单位制造的货物（由本单位承担工程</w:t>
      </w:r>
      <w:r>
        <w:rPr>
          <w:rFonts w:hint="eastAsia" w:ascii="仿宋" w:hAnsi="仿宋" w:eastAsia="仿宋" w:cs="仿宋"/>
          <w:spacing w:val="6"/>
          <w:kern w:val="0"/>
          <w:szCs w:val="21"/>
        </w:rPr>
        <w:t>/</w:t>
      </w:r>
      <w:r>
        <w:rPr>
          <w:rFonts w:hint="eastAsia" w:ascii="仿宋" w:hAnsi="仿宋" w:eastAsia="仿宋" w:cs="仿宋"/>
          <w:spacing w:val="6"/>
          <w:kern w:val="0"/>
          <w:szCs w:val="21"/>
          <w:lang w:val="zh-CN"/>
        </w:rPr>
        <w:t>提供服务），或者提供其他残疾人福利性单位制造的货物（不包括使用非残疾人福利性单位注册商标的货物）。</w:t>
      </w:r>
    </w:p>
    <w:p w14:paraId="2D8022F1">
      <w:pPr>
        <w:autoSpaceDE w:val="0"/>
        <w:autoSpaceDN w:val="0"/>
        <w:adjustRightInd w:val="0"/>
        <w:spacing w:line="360" w:lineRule="auto"/>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本单位对上述声明的真实性负责。如有虚假，将依法承担相应责任。</w:t>
      </w:r>
    </w:p>
    <w:p w14:paraId="701A3E32">
      <w:pPr>
        <w:autoSpaceDE w:val="0"/>
        <w:autoSpaceDN w:val="0"/>
        <w:adjustRightInd w:val="0"/>
        <w:spacing w:line="360" w:lineRule="auto"/>
        <w:ind w:firstLine="624"/>
        <w:rPr>
          <w:rFonts w:ascii="仿宋" w:hAnsi="仿宋" w:eastAsia="仿宋" w:cs="仿宋"/>
          <w:spacing w:val="6"/>
          <w:kern w:val="0"/>
          <w:szCs w:val="21"/>
        </w:rPr>
      </w:pPr>
    </w:p>
    <w:p w14:paraId="5058A866">
      <w:pPr>
        <w:autoSpaceDE w:val="0"/>
        <w:autoSpaceDN w:val="0"/>
        <w:adjustRightInd w:val="0"/>
        <w:spacing w:line="360" w:lineRule="auto"/>
        <w:ind w:firstLine="624"/>
        <w:rPr>
          <w:rFonts w:ascii="仿宋" w:hAnsi="仿宋" w:eastAsia="仿宋" w:cs="仿宋"/>
          <w:spacing w:val="6"/>
          <w:kern w:val="0"/>
          <w:szCs w:val="21"/>
        </w:rPr>
      </w:pPr>
    </w:p>
    <w:p w14:paraId="5DC544DE">
      <w:pPr>
        <w:autoSpaceDE w:val="0"/>
        <w:autoSpaceDN w:val="0"/>
        <w:adjustRightInd w:val="0"/>
        <w:spacing w:line="360" w:lineRule="auto"/>
        <w:ind w:firstLine="624"/>
        <w:rPr>
          <w:rFonts w:ascii="仿宋" w:hAnsi="仿宋" w:eastAsia="仿宋" w:cs="仿宋"/>
          <w:spacing w:val="6"/>
          <w:kern w:val="0"/>
          <w:szCs w:val="21"/>
        </w:rPr>
      </w:pPr>
    </w:p>
    <w:p w14:paraId="21D3B478">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rPr>
      </w:pP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单位名称（盖章）：</w:t>
      </w:r>
    </w:p>
    <w:p w14:paraId="4EB2CCB7">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日</w:t>
      </w:r>
      <w:r>
        <w:rPr>
          <w:rFonts w:hint="eastAsia" w:ascii="仿宋" w:hAnsi="仿宋" w:eastAsia="仿宋" w:cs="仿宋"/>
          <w:spacing w:val="6"/>
          <w:kern w:val="0"/>
          <w:szCs w:val="21"/>
        </w:rPr>
        <w:t xml:space="preserve">  </w:t>
      </w:r>
      <w:r>
        <w:rPr>
          <w:rFonts w:hint="eastAsia" w:ascii="仿宋" w:hAnsi="仿宋" w:eastAsia="仿宋" w:cs="仿宋"/>
          <w:spacing w:val="6"/>
          <w:kern w:val="0"/>
          <w:szCs w:val="21"/>
          <w:lang w:val="zh-CN"/>
        </w:rPr>
        <w:t>期：</w:t>
      </w:r>
    </w:p>
    <w:p w14:paraId="67913978">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p>
    <w:p w14:paraId="6A220505">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p>
    <w:p w14:paraId="7BC30855">
      <w:pPr>
        <w:tabs>
          <w:tab w:val="left" w:pos="4860"/>
        </w:tabs>
        <w:autoSpaceDE w:val="0"/>
        <w:autoSpaceDN w:val="0"/>
        <w:adjustRightInd w:val="0"/>
        <w:spacing w:line="360" w:lineRule="auto"/>
        <w:ind w:right="1560" w:firstLine="624"/>
        <w:jc w:val="center"/>
        <w:rPr>
          <w:rFonts w:ascii="仿宋" w:hAnsi="仿宋" w:eastAsia="仿宋" w:cs="仿宋"/>
          <w:spacing w:val="6"/>
          <w:kern w:val="0"/>
          <w:szCs w:val="21"/>
          <w:lang w:val="zh-CN"/>
        </w:rPr>
      </w:pPr>
    </w:p>
    <w:p w14:paraId="47DB4A8A">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说明：按照《关于促进残疾人就业政府采购政策的通知》（财库〔2017〕141号）的规定，残疾人福利性单位仅需提供声明函，不需提供其他证明材料。</w:t>
      </w:r>
    </w:p>
    <w:p w14:paraId="43F0C057">
      <w:pPr>
        <w:adjustRightInd w:val="0"/>
        <w:snapToGrid w:val="0"/>
        <w:spacing w:line="360" w:lineRule="auto"/>
        <w:ind w:right="24"/>
        <w:rPr>
          <w:rFonts w:ascii="仿宋" w:hAnsi="仿宋" w:eastAsia="仿宋" w:cs="仿宋"/>
          <w:bCs/>
          <w:szCs w:val="21"/>
        </w:rPr>
      </w:pPr>
    </w:p>
    <w:p w14:paraId="67C4F9D5">
      <w:pPr>
        <w:tabs>
          <w:tab w:val="left" w:pos="3600"/>
        </w:tabs>
        <w:adjustRightInd w:val="0"/>
        <w:snapToGrid w:val="0"/>
        <w:spacing w:line="360" w:lineRule="auto"/>
        <w:rPr>
          <w:rFonts w:ascii="仿宋" w:hAnsi="仿宋" w:eastAsia="仿宋" w:cs="仿宋"/>
          <w:bCs/>
          <w:spacing w:val="6"/>
          <w:kern w:val="0"/>
          <w:szCs w:val="21"/>
        </w:rPr>
      </w:pPr>
    </w:p>
    <w:p w14:paraId="6619B7D7">
      <w:pPr>
        <w:widowControl/>
        <w:jc w:val="left"/>
        <w:rPr>
          <w:rFonts w:ascii="仿宋" w:hAnsi="仿宋" w:eastAsia="仿宋" w:cs="仿宋"/>
          <w:bCs/>
          <w:spacing w:val="6"/>
          <w:kern w:val="0"/>
          <w:szCs w:val="21"/>
        </w:rPr>
      </w:pPr>
      <w:r>
        <w:rPr>
          <w:rFonts w:ascii="仿宋" w:hAnsi="仿宋" w:eastAsia="仿宋" w:cs="仿宋"/>
          <w:bCs/>
          <w:spacing w:val="6"/>
          <w:kern w:val="0"/>
          <w:szCs w:val="21"/>
        </w:rPr>
        <w:br w:type="page"/>
      </w:r>
    </w:p>
    <w:p w14:paraId="719C8B3B">
      <w:pPr>
        <w:tabs>
          <w:tab w:val="left" w:pos="3600"/>
        </w:tabs>
        <w:adjustRightInd w:val="0"/>
        <w:snapToGrid w:val="0"/>
        <w:spacing w:line="360" w:lineRule="auto"/>
        <w:jc w:val="center"/>
        <w:rPr>
          <w:rFonts w:ascii="仿宋" w:hAnsi="仿宋" w:eastAsia="仿宋" w:cs="仿宋"/>
          <w:bCs/>
          <w:spacing w:val="6"/>
          <w:kern w:val="0"/>
          <w:szCs w:val="21"/>
        </w:rPr>
      </w:pPr>
      <w:r>
        <w:rPr>
          <w:rFonts w:hint="eastAsia" w:ascii="仿宋" w:hAnsi="仿宋" w:eastAsia="仿宋" w:cs="仿宋"/>
          <w:bCs/>
          <w:spacing w:val="6"/>
          <w:kern w:val="0"/>
          <w:szCs w:val="21"/>
        </w:rPr>
        <w:t>监狱企业声明函</w:t>
      </w:r>
    </w:p>
    <w:p w14:paraId="4640AA73">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78F0E0C6">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郑重声明，根据《关于政府采购支持监狱企业发展有关问题的通知》（财库[2014]68号）的规定，本单位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4D9638">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本单位参加______单位的______项目采购活动提供本单位制造的货物（由本单位承担工程/提供服务），或者提供其他监狱/戒毒企业制造的货物。</w:t>
      </w:r>
    </w:p>
    <w:p w14:paraId="31A9F255">
      <w:pPr>
        <w:tabs>
          <w:tab w:val="left" w:pos="4860"/>
        </w:tabs>
        <w:autoSpaceDE w:val="0"/>
        <w:autoSpaceDN w:val="0"/>
        <w:adjustRightInd w:val="0"/>
        <w:spacing w:line="360" w:lineRule="auto"/>
        <w:ind w:right="90"/>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本单位对上述声明的真实性负责。如有虚假，将依法承担相应责任。</w:t>
      </w:r>
    </w:p>
    <w:p w14:paraId="5F32149D">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7701F128">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2D2BB553">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单位名称（盖章）：</w:t>
      </w:r>
    </w:p>
    <w:p w14:paraId="3B43E1BF">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r>
        <w:rPr>
          <w:rFonts w:hint="eastAsia" w:ascii="仿宋" w:hAnsi="仿宋" w:eastAsia="仿宋" w:cs="仿宋"/>
          <w:spacing w:val="6"/>
          <w:kern w:val="0"/>
          <w:szCs w:val="21"/>
          <w:lang w:val="zh-CN"/>
        </w:rPr>
        <w:t xml:space="preserve">                                 日  期：</w:t>
      </w:r>
    </w:p>
    <w:p w14:paraId="39B8D47E">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560F4D33">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31D5D2F2">
      <w:pPr>
        <w:tabs>
          <w:tab w:val="left" w:pos="4860"/>
        </w:tabs>
        <w:autoSpaceDE w:val="0"/>
        <w:autoSpaceDN w:val="0"/>
        <w:adjustRightInd w:val="0"/>
        <w:spacing w:line="360" w:lineRule="auto"/>
        <w:ind w:right="90" w:firstLine="624"/>
        <w:jc w:val="left"/>
        <w:rPr>
          <w:rFonts w:ascii="仿宋" w:hAnsi="仿宋" w:eastAsia="仿宋" w:cs="仿宋"/>
          <w:spacing w:val="6"/>
          <w:kern w:val="0"/>
          <w:szCs w:val="21"/>
          <w:lang w:val="zh-CN"/>
        </w:rPr>
      </w:pPr>
    </w:p>
    <w:p w14:paraId="76C0EEB4">
      <w:pPr>
        <w:tabs>
          <w:tab w:val="left" w:pos="3600"/>
        </w:tabs>
        <w:adjustRightInd w:val="0"/>
        <w:snapToGrid w:val="0"/>
        <w:spacing w:line="360" w:lineRule="auto"/>
        <w:jc w:val="left"/>
        <w:rPr>
          <w:rFonts w:ascii="仿宋" w:hAnsi="仿宋" w:eastAsia="仿宋" w:cs="仿宋"/>
          <w:spacing w:val="6"/>
          <w:kern w:val="0"/>
          <w:szCs w:val="21"/>
        </w:rPr>
      </w:pPr>
      <w:r>
        <w:rPr>
          <w:rFonts w:hint="eastAsia" w:ascii="仿宋" w:hAnsi="仿宋" w:eastAsia="仿宋" w:cs="仿宋"/>
          <w:spacing w:val="6"/>
          <w:kern w:val="0"/>
          <w:szCs w:val="21"/>
          <w:lang w:val="zh-CN"/>
        </w:rPr>
        <w:t>说明：按照《关于政府采购支持监狱企业发展有关问题的通知》（财库[2014]68号）的规定，投标人除提供此声明函外，还须提供提供由省级以上监狱管理局、戒毒管理局(含新疆生产建设兵团)出具的属于监狱企业的证明文件，否则评审时不予以认可。</w:t>
      </w:r>
    </w:p>
    <w:p w14:paraId="3F49F642">
      <w:pPr>
        <w:widowControl/>
        <w:adjustRightInd w:val="0"/>
        <w:snapToGrid w:val="0"/>
        <w:spacing w:line="360" w:lineRule="auto"/>
        <w:jc w:val="left"/>
        <w:rPr>
          <w:rFonts w:ascii="仿宋" w:hAnsi="仿宋" w:eastAsia="仿宋" w:cs="仿宋"/>
          <w:b/>
          <w:szCs w:val="21"/>
        </w:rPr>
      </w:pPr>
    </w:p>
    <w:p w14:paraId="78CF1160">
      <w:pPr>
        <w:adjustRightInd w:val="0"/>
        <w:snapToGrid w:val="0"/>
        <w:spacing w:line="360" w:lineRule="auto"/>
        <w:ind w:right="24"/>
        <w:rPr>
          <w:rFonts w:ascii="仿宋" w:hAnsi="仿宋" w:eastAsia="仿宋" w:cs="仿宋"/>
          <w:b/>
          <w:szCs w:val="21"/>
        </w:rPr>
        <w:sectPr>
          <w:pgSz w:w="11906" w:h="16838"/>
          <w:pgMar w:top="1440" w:right="1800" w:bottom="1440" w:left="1800" w:header="851" w:footer="992" w:gutter="0"/>
          <w:pgNumType w:fmt="numberInDash"/>
          <w:cols w:space="720" w:num="1"/>
          <w:docGrid w:type="lines" w:linePitch="312" w:charSpace="0"/>
        </w:sectPr>
      </w:pPr>
    </w:p>
    <w:p w14:paraId="68693F9B">
      <w:pPr>
        <w:tabs>
          <w:tab w:val="left" w:pos="3600"/>
        </w:tabs>
        <w:adjustRightInd w:val="0"/>
        <w:snapToGrid w:val="0"/>
        <w:spacing w:line="360" w:lineRule="auto"/>
        <w:jc w:val="center"/>
        <w:rPr>
          <w:rFonts w:ascii="仿宋" w:hAnsi="仿宋" w:eastAsia="仿宋" w:cs="仿宋"/>
          <w:bCs/>
          <w:spacing w:val="6"/>
          <w:kern w:val="0"/>
          <w:szCs w:val="21"/>
        </w:rPr>
      </w:pPr>
      <w:bookmarkStart w:id="689" w:name="_Toc162785291"/>
      <w:r>
        <w:rPr>
          <w:rFonts w:hint="eastAsia" w:ascii="仿宋" w:hAnsi="仿宋" w:eastAsia="仿宋" w:cs="仿宋"/>
          <w:bCs/>
          <w:spacing w:val="6"/>
          <w:kern w:val="0"/>
          <w:szCs w:val="21"/>
        </w:rPr>
        <w:t>1.6投标人基本情况表</w:t>
      </w:r>
      <w:bookmarkEnd w:id="689"/>
    </w:p>
    <w:p w14:paraId="52FEF079">
      <w:pPr>
        <w:adjustRightInd w:val="0"/>
        <w:snapToGrid w:val="0"/>
        <w:spacing w:line="360" w:lineRule="auto"/>
        <w:rPr>
          <w:rFonts w:ascii="仿宋" w:hAnsi="仿宋" w:eastAsia="仿宋" w:cs="仿宋"/>
          <w:szCs w:val="21"/>
        </w:rPr>
      </w:pPr>
      <w:r>
        <w:rPr>
          <w:rFonts w:hint="eastAsia" w:ascii="仿宋" w:hAnsi="仿宋" w:eastAsia="仿宋" w:cs="仿宋"/>
          <w:szCs w:val="21"/>
        </w:rPr>
        <w:t>盖投标人单位章</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48"/>
        <w:gridCol w:w="19"/>
        <w:gridCol w:w="939"/>
        <w:gridCol w:w="1283"/>
        <w:gridCol w:w="46"/>
        <w:gridCol w:w="1559"/>
        <w:gridCol w:w="610"/>
        <w:gridCol w:w="1416"/>
      </w:tblGrid>
      <w:tr w14:paraId="7DE42C44">
        <w:tblPrEx>
          <w:tblCellMar>
            <w:top w:w="0" w:type="dxa"/>
            <w:left w:w="108" w:type="dxa"/>
            <w:bottom w:w="0" w:type="dxa"/>
            <w:right w:w="108" w:type="dxa"/>
          </w:tblCellMar>
        </w:tblPrEx>
        <w:trPr>
          <w:trHeight w:val="567" w:hRule="atLeast"/>
          <w:jc w:val="center"/>
        </w:trPr>
        <w:tc>
          <w:tcPr>
            <w:tcW w:w="1485" w:type="dxa"/>
            <w:vAlign w:val="center"/>
          </w:tcPr>
          <w:p w14:paraId="25D0EBE0">
            <w:pPr>
              <w:spacing w:line="360" w:lineRule="auto"/>
              <w:ind w:left="120" w:hanging="120"/>
              <w:jc w:val="center"/>
              <w:rPr>
                <w:rFonts w:ascii="仿宋" w:hAnsi="仿宋" w:eastAsia="仿宋" w:cs="仿宋"/>
                <w:szCs w:val="21"/>
              </w:rPr>
            </w:pPr>
            <w:r>
              <w:rPr>
                <w:rFonts w:hint="eastAsia" w:ascii="仿宋" w:hAnsi="仿宋" w:eastAsia="仿宋" w:cs="仿宋"/>
                <w:szCs w:val="21"/>
              </w:rPr>
              <w:t>投标人名称</w:t>
            </w:r>
          </w:p>
        </w:tc>
        <w:tc>
          <w:tcPr>
            <w:tcW w:w="7020" w:type="dxa"/>
            <w:gridSpan w:val="8"/>
            <w:vAlign w:val="center"/>
          </w:tcPr>
          <w:p w14:paraId="4117D827">
            <w:pPr>
              <w:spacing w:line="360" w:lineRule="auto"/>
              <w:ind w:left="120" w:hanging="120"/>
              <w:jc w:val="center"/>
              <w:rPr>
                <w:rFonts w:ascii="仿宋" w:hAnsi="仿宋" w:eastAsia="仿宋" w:cs="仿宋"/>
                <w:szCs w:val="21"/>
              </w:rPr>
            </w:pPr>
          </w:p>
        </w:tc>
      </w:tr>
      <w:tr w14:paraId="38D8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8CB0A3C">
            <w:pPr>
              <w:spacing w:line="360" w:lineRule="auto"/>
              <w:ind w:left="120" w:hanging="120"/>
              <w:jc w:val="center"/>
              <w:rPr>
                <w:rFonts w:ascii="仿宋" w:hAnsi="仿宋" w:eastAsia="仿宋" w:cs="仿宋"/>
                <w:szCs w:val="21"/>
              </w:rPr>
            </w:pPr>
            <w:r>
              <w:rPr>
                <w:rFonts w:hint="eastAsia" w:ascii="仿宋" w:hAnsi="仿宋" w:eastAsia="仿宋" w:cs="仿宋"/>
                <w:szCs w:val="21"/>
              </w:rPr>
              <w:t>注册地址</w:t>
            </w:r>
          </w:p>
        </w:tc>
        <w:tc>
          <w:tcPr>
            <w:tcW w:w="3389" w:type="dxa"/>
            <w:gridSpan w:val="4"/>
            <w:vAlign w:val="center"/>
          </w:tcPr>
          <w:p w14:paraId="5987BEBF">
            <w:pPr>
              <w:spacing w:line="360" w:lineRule="auto"/>
              <w:ind w:left="120" w:hanging="120"/>
              <w:jc w:val="center"/>
              <w:rPr>
                <w:rFonts w:ascii="仿宋" w:hAnsi="仿宋" w:eastAsia="仿宋" w:cs="仿宋"/>
                <w:szCs w:val="21"/>
              </w:rPr>
            </w:pPr>
          </w:p>
        </w:tc>
        <w:tc>
          <w:tcPr>
            <w:tcW w:w="1605" w:type="dxa"/>
            <w:gridSpan w:val="2"/>
            <w:vAlign w:val="center"/>
          </w:tcPr>
          <w:p w14:paraId="0862CF36">
            <w:pPr>
              <w:spacing w:line="360" w:lineRule="auto"/>
              <w:ind w:left="120" w:hanging="120"/>
              <w:jc w:val="center"/>
              <w:rPr>
                <w:rFonts w:ascii="仿宋" w:hAnsi="仿宋" w:eastAsia="仿宋" w:cs="仿宋"/>
                <w:szCs w:val="21"/>
              </w:rPr>
            </w:pPr>
            <w:r>
              <w:rPr>
                <w:rFonts w:hint="eastAsia" w:ascii="仿宋" w:hAnsi="仿宋" w:eastAsia="仿宋" w:cs="仿宋"/>
                <w:szCs w:val="21"/>
              </w:rPr>
              <w:t>邮政编码</w:t>
            </w:r>
          </w:p>
        </w:tc>
        <w:tc>
          <w:tcPr>
            <w:tcW w:w="2026" w:type="dxa"/>
            <w:gridSpan w:val="2"/>
            <w:vAlign w:val="center"/>
          </w:tcPr>
          <w:p w14:paraId="229E4630">
            <w:pPr>
              <w:spacing w:line="360" w:lineRule="auto"/>
              <w:ind w:left="120" w:hanging="120"/>
              <w:jc w:val="center"/>
              <w:rPr>
                <w:rFonts w:ascii="仿宋" w:hAnsi="仿宋" w:eastAsia="仿宋" w:cs="仿宋"/>
                <w:szCs w:val="21"/>
              </w:rPr>
            </w:pPr>
          </w:p>
        </w:tc>
      </w:tr>
      <w:tr w14:paraId="4225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9924276">
            <w:pPr>
              <w:spacing w:line="360" w:lineRule="auto"/>
              <w:ind w:left="120" w:hanging="120"/>
              <w:jc w:val="center"/>
              <w:rPr>
                <w:rFonts w:ascii="仿宋" w:hAnsi="仿宋" w:eastAsia="仿宋" w:cs="仿宋"/>
                <w:szCs w:val="21"/>
              </w:rPr>
            </w:pPr>
            <w:r>
              <w:rPr>
                <w:rFonts w:hint="eastAsia" w:ascii="仿宋" w:hAnsi="仿宋" w:eastAsia="仿宋" w:cs="仿宋"/>
                <w:szCs w:val="21"/>
              </w:rPr>
              <w:t>联系方式</w:t>
            </w:r>
          </w:p>
        </w:tc>
        <w:tc>
          <w:tcPr>
            <w:tcW w:w="1148" w:type="dxa"/>
            <w:vAlign w:val="center"/>
          </w:tcPr>
          <w:p w14:paraId="20DE1D79">
            <w:pPr>
              <w:spacing w:line="360" w:lineRule="auto"/>
              <w:ind w:left="120" w:hanging="120"/>
              <w:jc w:val="center"/>
              <w:rPr>
                <w:rFonts w:ascii="仿宋" w:hAnsi="仿宋" w:eastAsia="仿宋" w:cs="仿宋"/>
                <w:szCs w:val="21"/>
              </w:rPr>
            </w:pPr>
            <w:r>
              <w:rPr>
                <w:rFonts w:hint="eastAsia" w:ascii="仿宋" w:hAnsi="仿宋" w:eastAsia="仿宋" w:cs="仿宋"/>
                <w:szCs w:val="21"/>
              </w:rPr>
              <w:t>联系人</w:t>
            </w:r>
          </w:p>
        </w:tc>
        <w:tc>
          <w:tcPr>
            <w:tcW w:w="2241" w:type="dxa"/>
            <w:gridSpan w:val="3"/>
            <w:vAlign w:val="center"/>
          </w:tcPr>
          <w:p w14:paraId="0D7C9683">
            <w:pPr>
              <w:spacing w:line="360" w:lineRule="auto"/>
              <w:ind w:left="120" w:hanging="120"/>
              <w:jc w:val="center"/>
              <w:rPr>
                <w:rFonts w:ascii="仿宋" w:hAnsi="仿宋" w:eastAsia="仿宋" w:cs="仿宋"/>
                <w:szCs w:val="21"/>
              </w:rPr>
            </w:pPr>
          </w:p>
        </w:tc>
        <w:tc>
          <w:tcPr>
            <w:tcW w:w="1605" w:type="dxa"/>
            <w:gridSpan w:val="2"/>
            <w:vAlign w:val="center"/>
          </w:tcPr>
          <w:p w14:paraId="361D8174">
            <w:pPr>
              <w:spacing w:line="360" w:lineRule="auto"/>
              <w:ind w:left="120" w:hanging="120"/>
              <w:jc w:val="center"/>
              <w:rPr>
                <w:rFonts w:ascii="仿宋" w:hAnsi="仿宋" w:eastAsia="仿宋" w:cs="仿宋"/>
                <w:szCs w:val="21"/>
              </w:rPr>
            </w:pPr>
            <w:r>
              <w:rPr>
                <w:rFonts w:hint="eastAsia" w:ascii="仿宋" w:hAnsi="仿宋" w:eastAsia="仿宋" w:cs="仿宋"/>
                <w:szCs w:val="21"/>
              </w:rPr>
              <w:t>电  话</w:t>
            </w:r>
          </w:p>
        </w:tc>
        <w:tc>
          <w:tcPr>
            <w:tcW w:w="2026" w:type="dxa"/>
            <w:gridSpan w:val="2"/>
            <w:vAlign w:val="center"/>
          </w:tcPr>
          <w:p w14:paraId="23CA1710">
            <w:pPr>
              <w:spacing w:line="360" w:lineRule="auto"/>
              <w:ind w:left="120" w:hanging="120"/>
              <w:jc w:val="center"/>
              <w:rPr>
                <w:rFonts w:ascii="仿宋" w:hAnsi="仿宋" w:eastAsia="仿宋" w:cs="仿宋"/>
                <w:szCs w:val="21"/>
              </w:rPr>
            </w:pPr>
          </w:p>
        </w:tc>
      </w:tr>
      <w:tr w14:paraId="04EF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517C1E0E">
            <w:pPr>
              <w:spacing w:line="360" w:lineRule="auto"/>
              <w:ind w:left="120" w:hanging="120"/>
              <w:jc w:val="center"/>
              <w:rPr>
                <w:rFonts w:ascii="仿宋" w:hAnsi="仿宋" w:eastAsia="仿宋" w:cs="仿宋"/>
                <w:szCs w:val="21"/>
              </w:rPr>
            </w:pPr>
          </w:p>
        </w:tc>
        <w:tc>
          <w:tcPr>
            <w:tcW w:w="1148" w:type="dxa"/>
            <w:vAlign w:val="center"/>
          </w:tcPr>
          <w:p w14:paraId="6390D851">
            <w:pPr>
              <w:spacing w:line="360" w:lineRule="auto"/>
              <w:ind w:left="120" w:hanging="120"/>
              <w:jc w:val="center"/>
              <w:rPr>
                <w:rFonts w:ascii="仿宋" w:hAnsi="仿宋" w:eastAsia="仿宋" w:cs="仿宋"/>
                <w:szCs w:val="21"/>
              </w:rPr>
            </w:pPr>
            <w:r>
              <w:rPr>
                <w:rFonts w:hint="eastAsia" w:ascii="仿宋" w:hAnsi="仿宋" w:eastAsia="仿宋" w:cs="仿宋"/>
                <w:szCs w:val="21"/>
              </w:rPr>
              <w:t>传  真</w:t>
            </w:r>
          </w:p>
        </w:tc>
        <w:tc>
          <w:tcPr>
            <w:tcW w:w="2241" w:type="dxa"/>
            <w:gridSpan w:val="3"/>
            <w:vAlign w:val="center"/>
          </w:tcPr>
          <w:p w14:paraId="5A3DE5FE">
            <w:pPr>
              <w:spacing w:line="360" w:lineRule="auto"/>
              <w:ind w:left="120" w:hanging="120"/>
              <w:jc w:val="center"/>
              <w:rPr>
                <w:rFonts w:ascii="仿宋" w:hAnsi="仿宋" w:eastAsia="仿宋" w:cs="仿宋"/>
                <w:szCs w:val="21"/>
              </w:rPr>
            </w:pPr>
          </w:p>
        </w:tc>
        <w:tc>
          <w:tcPr>
            <w:tcW w:w="1605" w:type="dxa"/>
            <w:gridSpan w:val="2"/>
            <w:vAlign w:val="center"/>
          </w:tcPr>
          <w:p w14:paraId="0ECA3BF6">
            <w:pPr>
              <w:spacing w:line="360" w:lineRule="auto"/>
              <w:ind w:left="120" w:hanging="120"/>
              <w:jc w:val="center"/>
              <w:rPr>
                <w:rFonts w:ascii="仿宋" w:hAnsi="仿宋" w:eastAsia="仿宋" w:cs="仿宋"/>
                <w:szCs w:val="21"/>
              </w:rPr>
            </w:pPr>
            <w:r>
              <w:rPr>
                <w:rFonts w:hint="eastAsia" w:ascii="仿宋" w:hAnsi="仿宋" w:eastAsia="仿宋" w:cs="仿宋"/>
                <w:szCs w:val="21"/>
              </w:rPr>
              <w:t>网  址</w:t>
            </w:r>
          </w:p>
        </w:tc>
        <w:tc>
          <w:tcPr>
            <w:tcW w:w="2026" w:type="dxa"/>
            <w:gridSpan w:val="2"/>
            <w:vAlign w:val="center"/>
          </w:tcPr>
          <w:p w14:paraId="281CCC35">
            <w:pPr>
              <w:spacing w:line="360" w:lineRule="auto"/>
              <w:ind w:left="120" w:hanging="120"/>
              <w:jc w:val="center"/>
              <w:rPr>
                <w:rFonts w:ascii="仿宋" w:hAnsi="仿宋" w:eastAsia="仿宋" w:cs="仿宋"/>
                <w:szCs w:val="21"/>
              </w:rPr>
            </w:pPr>
          </w:p>
        </w:tc>
      </w:tr>
      <w:tr w14:paraId="385E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4EB1B62">
            <w:pPr>
              <w:spacing w:line="360" w:lineRule="auto"/>
              <w:ind w:left="120" w:hanging="120"/>
              <w:jc w:val="center"/>
              <w:rPr>
                <w:rFonts w:ascii="仿宋" w:hAnsi="仿宋" w:eastAsia="仿宋" w:cs="仿宋"/>
                <w:szCs w:val="21"/>
              </w:rPr>
            </w:pPr>
            <w:r>
              <w:rPr>
                <w:rFonts w:hint="eastAsia" w:ascii="仿宋" w:hAnsi="仿宋" w:eastAsia="仿宋" w:cs="仿宋"/>
                <w:szCs w:val="21"/>
              </w:rPr>
              <w:t>组织结构</w:t>
            </w:r>
          </w:p>
        </w:tc>
        <w:tc>
          <w:tcPr>
            <w:tcW w:w="7020" w:type="dxa"/>
            <w:gridSpan w:val="8"/>
            <w:vAlign w:val="center"/>
          </w:tcPr>
          <w:p w14:paraId="4A7A8C8F">
            <w:pPr>
              <w:spacing w:line="360" w:lineRule="auto"/>
              <w:ind w:left="120" w:hanging="120"/>
              <w:jc w:val="center"/>
              <w:rPr>
                <w:rFonts w:ascii="仿宋" w:hAnsi="仿宋" w:eastAsia="仿宋" w:cs="仿宋"/>
                <w:szCs w:val="21"/>
              </w:rPr>
            </w:pPr>
          </w:p>
        </w:tc>
      </w:tr>
      <w:tr w14:paraId="20C7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AE271EB">
            <w:pPr>
              <w:spacing w:line="360" w:lineRule="auto"/>
              <w:ind w:left="120" w:hanging="120"/>
              <w:jc w:val="center"/>
              <w:rPr>
                <w:rFonts w:ascii="仿宋" w:hAnsi="仿宋" w:eastAsia="仿宋" w:cs="仿宋"/>
                <w:szCs w:val="21"/>
              </w:rPr>
            </w:pPr>
            <w:r>
              <w:rPr>
                <w:rFonts w:hint="eastAsia" w:ascii="仿宋" w:hAnsi="仿宋" w:eastAsia="仿宋" w:cs="仿宋"/>
                <w:szCs w:val="21"/>
              </w:rPr>
              <w:t>法定代表人</w:t>
            </w:r>
          </w:p>
        </w:tc>
        <w:tc>
          <w:tcPr>
            <w:tcW w:w="1167" w:type="dxa"/>
            <w:gridSpan w:val="2"/>
            <w:vAlign w:val="center"/>
          </w:tcPr>
          <w:p w14:paraId="528BC2E3">
            <w:pPr>
              <w:spacing w:line="360" w:lineRule="auto"/>
              <w:ind w:left="120" w:hanging="120"/>
              <w:jc w:val="center"/>
              <w:rPr>
                <w:rFonts w:ascii="仿宋" w:hAnsi="仿宋" w:eastAsia="仿宋" w:cs="仿宋"/>
                <w:szCs w:val="21"/>
              </w:rPr>
            </w:pPr>
            <w:r>
              <w:rPr>
                <w:rFonts w:hint="eastAsia" w:ascii="仿宋" w:hAnsi="仿宋" w:eastAsia="仿宋" w:cs="仿宋"/>
                <w:szCs w:val="21"/>
              </w:rPr>
              <w:t>姓名</w:t>
            </w:r>
          </w:p>
        </w:tc>
        <w:tc>
          <w:tcPr>
            <w:tcW w:w="939" w:type="dxa"/>
            <w:vAlign w:val="center"/>
          </w:tcPr>
          <w:p w14:paraId="2A0512CE">
            <w:pPr>
              <w:spacing w:line="360" w:lineRule="auto"/>
              <w:ind w:left="120" w:hanging="120"/>
              <w:jc w:val="center"/>
              <w:rPr>
                <w:rFonts w:ascii="仿宋" w:hAnsi="仿宋" w:eastAsia="仿宋" w:cs="仿宋"/>
                <w:szCs w:val="21"/>
              </w:rPr>
            </w:pPr>
          </w:p>
        </w:tc>
        <w:tc>
          <w:tcPr>
            <w:tcW w:w="1283" w:type="dxa"/>
            <w:vAlign w:val="center"/>
          </w:tcPr>
          <w:p w14:paraId="2AC6ADB9">
            <w:pPr>
              <w:spacing w:line="360" w:lineRule="auto"/>
              <w:ind w:left="120" w:hanging="120"/>
              <w:jc w:val="center"/>
              <w:rPr>
                <w:rFonts w:ascii="仿宋" w:hAnsi="仿宋" w:eastAsia="仿宋" w:cs="仿宋"/>
                <w:szCs w:val="21"/>
              </w:rPr>
            </w:pPr>
            <w:r>
              <w:rPr>
                <w:rFonts w:hint="eastAsia" w:ascii="仿宋" w:hAnsi="仿宋" w:eastAsia="仿宋" w:cs="仿宋"/>
                <w:szCs w:val="21"/>
              </w:rPr>
              <w:t>技术职称</w:t>
            </w:r>
          </w:p>
        </w:tc>
        <w:tc>
          <w:tcPr>
            <w:tcW w:w="1605" w:type="dxa"/>
            <w:gridSpan w:val="2"/>
            <w:vAlign w:val="center"/>
          </w:tcPr>
          <w:p w14:paraId="6CFAFC27">
            <w:pPr>
              <w:spacing w:line="360" w:lineRule="auto"/>
              <w:ind w:left="120" w:hanging="120"/>
              <w:jc w:val="center"/>
              <w:rPr>
                <w:rFonts w:ascii="仿宋" w:hAnsi="仿宋" w:eastAsia="仿宋" w:cs="仿宋"/>
                <w:szCs w:val="21"/>
              </w:rPr>
            </w:pPr>
          </w:p>
        </w:tc>
        <w:tc>
          <w:tcPr>
            <w:tcW w:w="610" w:type="dxa"/>
            <w:vAlign w:val="center"/>
          </w:tcPr>
          <w:p w14:paraId="00444913">
            <w:pPr>
              <w:spacing w:line="360" w:lineRule="auto"/>
              <w:ind w:left="120" w:hanging="120"/>
              <w:jc w:val="center"/>
              <w:rPr>
                <w:rFonts w:ascii="仿宋" w:hAnsi="仿宋" w:eastAsia="仿宋" w:cs="仿宋"/>
                <w:szCs w:val="21"/>
              </w:rPr>
            </w:pPr>
            <w:r>
              <w:rPr>
                <w:rFonts w:hint="eastAsia" w:ascii="仿宋" w:hAnsi="仿宋" w:eastAsia="仿宋" w:cs="仿宋"/>
                <w:szCs w:val="21"/>
              </w:rPr>
              <w:t>电话</w:t>
            </w:r>
          </w:p>
        </w:tc>
        <w:tc>
          <w:tcPr>
            <w:tcW w:w="1416" w:type="dxa"/>
            <w:vAlign w:val="center"/>
          </w:tcPr>
          <w:p w14:paraId="5D3D6539">
            <w:pPr>
              <w:spacing w:line="360" w:lineRule="auto"/>
              <w:ind w:left="120" w:hanging="120"/>
              <w:jc w:val="center"/>
              <w:rPr>
                <w:rFonts w:ascii="仿宋" w:hAnsi="仿宋" w:eastAsia="仿宋" w:cs="仿宋"/>
                <w:szCs w:val="21"/>
              </w:rPr>
            </w:pPr>
          </w:p>
        </w:tc>
      </w:tr>
      <w:tr w14:paraId="7E2B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A4AB826">
            <w:pPr>
              <w:spacing w:line="360" w:lineRule="auto"/>
              <w:ind w:left="120" w:hanging="120"/>
              <w:jc w:val="center"/>
              <w:rPr>
                <w:rFonts w:ascii="仿宋" w:hAnsi="仿宋" w:eastAsia="仿宋" w:cs="仿宋"/>
                <w:szCs w:val="21"/>
              </w:rPr>
            </w:pPr>
            <w:r>
              <w:rPr>
                <w:rFonts w:hint="eastAsia" w:ascii="仿宋" w:hAnsi="仿宋" w:eastAsia="仿宋" w:cs="仿宋"/>
                <w:szCs w:val="21"/>
              </w:rPr>
              <w:t>技术负责人</w:t>
            </w:r>
          </w:p>
        </w:tc>
        <w:tc>
          <w:tcPr>
            <w:tcW w:w="1167" w:type="dxa"/>
            <w:gridSpan w:val="2"/>
            <w:vAlign w:val="center"/>
          </w:tcPr>
          <w:p w14:paraId="1324E3D0">
            <w:pPr>
              <w:spacing w:line="360" w:lineRule="auto"/>
              <w:ind w:left="120" w:hanging="120"/>
              <w:jc w:val="center"/>
              <w:rPr>
                <w:rFonts w:ascii="仿宋" w:hAnsi="仿宋" w:eastAsia="仿宋" w:cs="仿宋"/>
                <w:szCs w:val="21"/>
              </w:rPr>
            </w:pPr>
            <w:r>
              <w:rPr>
                <w:rFonts w:hint="eastAsia" w:ascii="仿宋" w:hAnsi="仿宋" w:eastAsia="仿宋" w:cs="仿宋"/>
                <w:szCs w:val="21"/>
              </w:rPr>
              <w:t>姓名</w:t>
            </w:r>
          </w:p>
        </w:tc>
        <w:tc>
          <w:tcPr>
            <w:tcW w:w="939" w:type="dxa"/>
            <w:vAlign w:val="center"/>
          </w:tcPr>
          <w:p w14:paraId="4E03CEF5">
            <w:pPr>
              <w:spacing w:line="360" w:lineRule="auto"/>
              <w:ind w:left="120" w:hanging="120"/>
              <w:jc w:val="center"/>
              <w:rPr>
                <w:rFonts w:ascii="仿宋" w:hAnsi="仿宋" w:eastAsia="仿宋" w:cs="仿宋"/>
                <w:szCs w:val="21"/>
              </w:rPr>
            </w:pPr>
          </w:p>
        </w:tc>
        <w:tc>
          <w:tcPr>
            <w:tcW w:w="1283" w:type="dxa"/>
            <w:vAlign w:val="center"/>
          </w:tcPr>
          <w:p w14:paraId="1BBC1FFB">
            <w:pPr>
              <w:spacing w:line="360" w:lineRule="auto"/>
              <w:ind w:left="120" w:hanging="120"/>
              <w:jc w:val="center"/>
              <w:rPr>
                <w:rFonts w:ascii="仿宋" w:hAnsi="仿宋" w:eastAsia="仿宋" w:cs="仿宋"/>
                <w:szCs w:val="21"/>
              </w:rPr>
            </w:pPr>
            <w:r>
              <w:rPr>
                <w:rFonts w:hint="eastAsia" w:ascii="仿宋" w:hAnsi="仿宋" w:eastAsia="仿宋" w:cs="仿宋"/>
                <w:szCs w:val="21"/>
              </w:rPr>
              <w:t>技术职称</w:t>
            </w:r>
          </w:p>
        </w:tc>
        <w:tc>
          <w:tcPr>
            <w:tcW w:w="1605" w:type="dxa"/>
            <w:gridSpan w:val="2"/>
            <w:vAlign w:val="center"/>
          </w:tcPr>
          <w:p w14:paraId="5AAD9616">
            <w:pPr>
              <w:spacing w:line="360" w:lineRule="auto"/>
              <w:ind w:left="120" w:hanging="120"/>
              <w:jc w:val="center"/>
              <w:rPr>
                <w:rFonts w:ascii="仿宋" w:hAnsi="仿宋" w:eastAsia="仿宋" w:cs="仿宋"/>
                <w:szCs w:val="21"/>
              </w:rPr>
            </w:pPr>
          </w:p>
        </w:tc>
        <w:tc>
          <w:tcPr>
            <w:tcW w:w="610" w:type="dxa"/>
            <w:vAlign w:val="center"/>
          </w:tcPr>
          <w:p w14:paraId="60C3DA8D">
            <w:pPr>
              <w:spacing w:line="360" w:lineRule="auto"/>
              <w:ind w:left="120" w:hanging="120"/>
              <w:jc w:val="center"/>
              <w:rPr>
                <w:rFonts w:ascii="仿宋" w:hAnsi="仿宋" w:eastAsia="仿宋" w:cs="仿宋"/>
                <w:szCs w:val="21"/>
              </w:rPr>
            </w:pPr>
            <w:r>
              <w:rPr>
                <w:rFonts w:hint="eastAsia" w:ascii="仿宋" w:hAnsi="仿宋" w:eastAsia="仿宋" w:cs="仿宋"/>
                <w:szCs w:val="21"/>
              </w:rPr>
              <w:t>电话</w:t>
            </w:r>
          </w:p>
        </w:tc>
        <w:tc>
          <w:tcPr>
            <w:tcW w:w="1416" w:type="dxa"/>
            <w:vAlign w:val="center"/>
          </w:tcPr>
          <w:p w14:paraId="3270675B">
            <w:pPr>
              <w:spacing w:line="360" w:lineRule="auto"/>
              <w:ind w:left="120" w:hanging="120"/>
              <w:jc w:val="center"/>
              <w:rPr>
                <w:rFonts w:ascii="仿宋" w:hAnsi="仿宋" w:eastAsia="仿宋" w:cs="仿宋"/>
                <w:szCs w:val="21"/>
              </w:rPr>
            </w:pPr>
          </w:p>
        </w:tc>
      </w:tr>
      <w:tr w14:paraId="153D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DC60F00">
            <w:pPr>
              <w:spacing w:line="360" w:lineRule="auto"/>
              <w:ind w:left="120" w:hanging="120"/>
              <w:jc w:val="center"/>
              <w:rPr>
                <w:rFonts w:ascii="仿宋" w:hAnsi="仿宋" w:eastAsia="仿宋" w:cs="仿宋"/>
                <w:szCs w:val="21"/>
              </w:rPr>
            </w:pPr>
            <w:r>
              <w:rPr>
                <w:rFonts w:hint="eastAsia" w:ascii="仿宋" w:hAnsi="仿宋" w:eastAsia="仿宋" w:cs="仿宋"/>
                <w:szCs w:val="21"/>
              </w:rPr>
              <w:t>成立时间</w:t>
            </w:r>
          </w:p>
        </w:tc>
        <w:tc>
          <w:tcPr>
            <w:tcW w:w="2106" w:type="dxa"/>
            <w:gridSpan w:val="3"/>
            <w:vAlign w:val="center"/>
          </w:tcPr>
          <w:p w14:paraId="7DBDDA6D">
            <w:pPr>
              <w:spacing w:line="360" w:lineRule="auto"/>
              <w:ind w:left="120" w:hanging="120"/>
              <w:jc w:val="center"/>
              <w:rPr>
                <w:rFonts w:ascii="仿宋" w:hAnsi="仿宋" w:eastAsia="仿宋" w:cs="仿宋"/>
                <w:szCs w:val="21"/>
              </w:rPr>
            </w:pPr>
          </w:p>
        </w:tc>
        <w:tc>
          <w:tcPr>
            <w:tcW w:w="4914" w:type="dxa"/>
            <w:gridSpan w:val="5"/>
            <w:vAlign w:val="center"/>
          </w:tcPr>
          <w:p w14:paraId="2C483609">
            <w:pPr>
              <w:spacing w:line="360" w:lineRule="auto"/>
              <w:ind w:left="120" w:hanging="120"/>
              <w:jc w:val="center"/>
              <w:rPr>
                <w:rFonts w:ascii="仿宋" w:hAnsi="仿宋" w:eastAsia="仿宋" w:cs="仿宋"/>
                <w:szCs w:val="21"/>
              </w:rPr>
            </w:pPr>
            <w:r>
              <w:rPr>
                <w:rFonts w:hint="eastAsia" w:ascii="仿宋" w:hAnsi="仿宋" w:eastAsia="仿宋" w:cs="仿宋"/>
                <w:szCs w:val="21"/>
              </w:rPr>
              <w:t>员工总人数：</w:t>
            </w:r>
          </w:p>
        </w:tc>
      </w:tr>
      <w:tr w14:paraId="4D97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24CAA26">
            <w:pPr>
              <w:spacing w:line="360" w:lineRule="auto"/>
              <w:ind w:left="120" w:hanging="120"/>
              <w:jc w:val="center"/>
              <w:rPr>
                <w:rFonts w:ascii="仿宋" w:hAnsi="仿宋" w:eastAsia="仿宋" w:cs="仿宋"/>
                <w:szCs w:val="21"/>
              </w:rPr>
            </w:pPr>
            <w:r>
              <w:rPr>
                <w:rFonts w:hint="eastAsia" w:ascii="仿宋" w:hAnsi="仿宋" w:eastAsia="仿宋" w:cs="仿宋"/>
                <w:szCs w:val="21"/>
              </w:rPr>
              <w:t>企业资质等级</w:t>
            </w:r>
          </w:p>
        </w:tc>
        <w:tc>
          <w:tcPr>
            <w:tcW w:w="1167" w:type="dxa"/>
            <w:gridSpan w:val="2"/>
            <w:vAlign w:val="center"/>
          </w:tcPr>
          <w:p w14:paraId="4A5EAD6E">
            <w:pPr>
              <w:spacing w:line="360" w:lineRule="auto"/>
              <w:ind w:left="120" w:hanging="120"/>
              <w:jc w:val="center"/>
              <w:rPr>
                <w:rFonts w:ascii="仿宋" w:hAnsi="仿宋" w:eastAsia="仿宋" w:cs="仿宋"/>
                <w:szCs w:val="21"/>
              </w:rPr>
            </w:pPr>
          </w:p>
        </w:tc>
        <w:tc>
          <w:tcPr>
            <w:tcW w:w="939" w:type="dxa"/>
            <w:vAlign w:val="center"/>
          </w:tcPr>
          <w:p w14:paraId="37B0D061">
            <w:pPr>
              <w:spacing w:line="360" w:lineRule="auto"/>
              <w:ind w:left="120" w:hanging="120"/>
              <w:jc w:val="center"/>
              <w:rPr>
                <w:rFonts w:ascii="仿宋" w:hAnsi="仿宋" w:eastAsia="仿宋" w:cs="仿宋"/>
                <w:szCs w:val="21"/>
              </w:rPr>
            </w:pPr>
          </w:p>
        </w:tc>
        <w:tc>
          <w:tcPr>
            <w:tcW w:w="1329" w:type="dxa"/>
            <w:gridSpan w:val="2"/>
            <w:vMerge w:val="restart"/>
            <w:vAlign w:val="center"/>
          </w:tcPr>
          <w:p w14:paraId="488C54BC">
            <w:pPr>
              <w:spacing w:line="360" w:lineRule="auto"/>
              <w:ind w:left="120" w:hanging="120"/>
              <w:jc w:val="center"/>
              <w:rPr>
                <w:rFonts w:ascii="仿宋" w:hAnsi="仿宋" w:eastAsia="仿宋" w:cs="仿宋"/>
                <w:szCs w:val="21"/>
              </w:rPr>
            </w:pPr>
            <w:r>
              <w:rPr>
                <w:rFonts w:hint="eastAsia" w:ascii="仿宋" w:hAnsi="仿宋" w:eastAsia="仿宋" w:cs="仿宋"/>
                <w:szCs w:val="21"/>
              </w:rPr>
              <w:t>其中</w:t>
            </w:r>
          </w:p>
        </w:tc>
        <w:tc>
          <w:tcPr>
            <w:tcW w:w="1559" w:type="dxa"/>
            <w:vAlign w:val="center"/>
          </w:tcPr>
          <w:p w14:paraId="7E2F55D2">
            <w:pPr>
              <w:spacing w:line="360" w:lineRule="auto"/>
              <w:ind w:left="120" w:hanging="120"/>
              <w:jc w:val="center"/>
              <w:rPr>
                <w:rFonts w:ascii="仿宋" w:hAnsi="仿宋" w:eastAsia="仿宋" w:cs="仿宋"/>
                <w:szCs w:val="21"/>
              </w:rPr>
            </w:pPr>
            <w:r>
              <w:rPr>
                <w:rFonts w:hint="eastAsia" w:ascii="仿宋" w:hAnsi="仿宋" w:eastAsia="仿宋" w:cs="仿宋"/>
                <w:szCs w:val="21"/>
              </w:rPr>
              <w:t>项目负责人</w:t>
            </w:r>
          </w:p>
        </w:tc>
        <w:tc>
          <w:tcPr>
            <w:tcW w:w="2026" w:type="dxa"/>
            <w:gridSpan w:val="2"/>
            <w:vAlign w:val="center"/>
          </w:tcPr>
          <w:p w14:paraId="705DE50C">
            <w:pPr>
              <w:spacing w:line="360" w:lineRule="auto"/>
              <w:ind w:left="120" w:hanging="120"/>
              <w:jc w:val="center"/>
              <w:rPr>
                <w:rFonts w:ascii="仿宋" w:hAnsi="仿宋" w:eastAsia="仿宋" w:cs="仿宋"/>
                <w:szCs w:val="21"/>
              </w:rPr>
            </w:pPr>
          </w:p>
        </w:tc>
      </w:tr>
      <w:tr w14:paraId="1699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95337B4">
            <w:pPr>
              <w:spacing w:line="360" w:lineRule="auto"/>
              <w:ind w:left="120" w:hanging="120"/>
              <w:jc w:val="center"/>
              <w:rPr>
                <w:rFonts w:ascii="仿宋" w:hAnsi="仿宋" w:eastAsia="仿宋" w:cs="仿宋"/>
                <w:szCs w:val="21"/>
              </w:rPr>
            </w:pPr>
            <w:r>
              <w:rPr>
                <w:rFonts w:hint="eastAsia" w:ascii="仿宋" w:hAnsi="仿宋" w:eastAsia="仿宋" w:cs="仿宋"/>
                <w:szCs w:val="21"/>
              </w:rPr>
              <w:t>营业执照号</w:t>
            </w:r>
          </w:p>
        </w:tc>
        <w:tc>
          <w:tcPr>
            <w:tcW w:w="1167" w:type="dxa"/>
            <w:gridSpan w:val="2"/>
            <w:vAlign w:val="center"/>
          </w:tcPr>
          <w:p w14:paraId="3D9D7286">
            <w:pPr>
              <w:spacing w:line="360" w:lineRule="auto"/>
              <w:ind w:left="120" w:hanging="120"/>
              <w:jc w:val="center"/>
              <w:rPr>
                <w:rFonts w:ascii="仿宋" w:hAnsi="仿宋" w:eastAsia="仿宋" w:cs="仿宋"/>
                <w:szCs w:val="21"/>
              </w:rPr>
            </w:pPr>
          </w:p>
        </w:tc>
        <w:tc>
          <w:tcPr>
            <w:tcW w:w="939" w:type="dxa"/>
            <w:vAlign w:val="center"/>
          </w:tcPr>
          <w:p w14:paraId="57AC9FB8">
            <w:pPr>
              <w:spacing w:line="360" w:lineRule="auto"/>
              <w:ind w:left="120" w:hanging="120"/>
              <w:jc w:val="center"/>
              <w:rPr>
                <w:rFonts w:ascii="仿宋" w:hAnsi="仿宋" w:eastAsia="仿宋" w:cs="仿宋"/>
                <w:szCs w:val="21"/>
              </w:rPr>
            </w:pPr>
          </w:p>
        </w:tc>
        <w:tc>
          <w:tcPr>
            <w:tcW w:w="1329" w:type="dxa"/>
            <w:gridSpan w:val="2"/>
            <w:vMerge w:val="continue"/>
            <w:vAlign w:val="center"/>
          </w:tcPr>
          <w:p w14:paraId="7372447C">
            <w:pPr>
              <w:spacing w:line="360" w:lineRule="auto"/>
              <w:ind w:left="120" w:hanging="120"/>
              <w:jc w:val="center"/>
              <w:rPr>
                <w:rFonts w:ascii="仿宋" w:hAnsi="仿宋" w:eastAsia="仿宋" w:cs="仿宋"/>
                <w:szCs w:val="21"/>
              </w:rPr>
            </w:pPr>
          </w:p>
        </w:tc>
        <w:tc>
          <w:tcPr>
            <w:tcW w:w="1559" w:type="dxa"/>
            <w:vAlign w:val="center"/>
          </w:tcPr>
          <w:p w14:paraId="6DBCDC16">
            <w:pPr>
              <w:spacing w:line="360" w:lineRule="auto"/>
              <w:ind w:left="120" w:hanging="120"/>
              <w:jc w:val="center"/>
              <w:rPr>
                <w:rFonts w:ascii="仿宋" w:hAnsi="仿宋" w:eastAsia="仿宋" w:cs="仿宋"/>
                <w:szCs w:val="21"/>
              </w:rPr>
            </w:pPr>
            <w:r>
              <w:rPr>
                <w:rFonts w:hint="eastAsia" w:ascii="仿宋" w:hAnsi="仿宋" w:eastAsia="仿宋" w:cs="仿宋"/>
                <w:szCs w:val="21"/>
              </w:rPr>
              <w:t>高级职称人员</w:t>
            </w:r>
          </w:p>
        </w:tc>
        <w:tc>
          <w:tcPr>
            <w:tcW w:w="2026" w:type="dxa"/>
            <w:gridSpan w:val="2"/>
            <w:vAlign w:val="center"/>
          </w:tcPr>
          <w:p w14:paraId="4E622D17">
            <w:pPr>
              <w:spacing w:line="360" w:lineRule="auto"/>
              <w:ind w:left="120" w:hanging="120"/>
              <w:jc w:val="center"/>
              <w:rPr>
                <w:rFonts w:ascii="仿宋" w:hAnsi="仿宋" w:eastAsia="仿宋" w:cs="仿宋"/>
                <w:szCs w:val="21"/>
              </w:rPr>
            </w:pPr>
          </w:p>
        </w:tc>
      </w:tr>
      <w:tr w14:paraId="26B3D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59522CA">
            <w:pPr>
              <w:spacing w:line="360" w:lineRule="auto"/>
              <w:ind w:left="120" w:hanging="120"/>
              <w:jc w:val="center"/>
              <w:rPr>
                <w:rFonts w:ascii="仿宋" w:hAnsi="仿宋" w:eastAsia="仿宋" w:cs="仿宋"/>
                <w:szCs w:val="21"/>
              </w:rPr>
            </w:pPr>
            <w:r>
              <w:rPr>
                <w:rFonts w:hint="eastAsia" w:ascii="仿宋" w:hAnsi="仿宋" w:eastAsia="仿宋" w:cs="仿宋"/>
                <w:szCs w:val="21"/>
              </w:rPr>
              <w:t>注册资金</w:t>
            </w:r>
          </w:p>
        </w:tc>
        <w:tc>
          <w:tcPr>
            <w:tcW w:w="1167" w:type="dxa"/>
            <w:gridSpan w:val="2"/>
            <w:vAlign w:val="center"/>
          </w:tcPr>
          <w:p w14:paraId="716B6227">
            <w:pPr>
              <w:spacing w:line="360" w:lineRule="auto"/>
              <w:ind w:left="120" w:hanging="120"/>
              <w:jc w:val="center"/>
              <w:rPr>
                <w:rFonts w:ascii="仿宋" w:hAnsi="仿宋" w:eastAsia="仿宋" w:cs="仿宋"/>
                <w:szCs w:val="21"/>
              </w:rPr>
            </w:pPr>
          </w:p>
        </w:tc>
        <w:tc>
          <w:tcPr>
            <w:tcW w:w="939" w:type="dxa"/>
            <w:vAlign w:val="center"/>
          </w:tcPr>
          <w:p w14:paraId="0D605362">
            <w:pPr>
              <w:spacing w:line="360" w:lineRule="auto"/>
              <w:ind w:left="120" w:hanging="120"/>
              <w:jc w:val="center"/>
              <w:rPr>
                <w:rFonts w:ascii="仿宋" w:hAnsi="仿宋" w:eastAsia="仿宋" w:cs="仿宋"/>
                <w:szCs w:val="21"/>
              </w:rPr>
            </w:pPr>
          </w:p>
        </w:tc>
        <w:tc>
          <w:tcPr>
            <w:tcW w:w="1329" w:type="dxa"/>
            <w:gridSpan w:val="2"/>
            <w:vMerge w:val="continue"/>
            <w:vAlign w:val="center"/>
          </w:tcPr>
          <w:p w14:paraId="662C0ECA">
            <w:pPr>
              <w:spacing w:line="360" w:lineRule="auto"/>
              <w:ind w:left="120" w:hanging="120"/>
              <w:jc w:val="center"/>
              <w:rPr>
                <w:rFonts w:ascii="仿宋" w:hAnsi="仿宋" w:eastAsia="仿宋" w:cs="仿宋"/>
                <w:szCs w:val="21"/>
              </w:rPr>
            </w:pPr>
          </w:p>
        </w:tc>
        <w:tc>
          <w:tcPr>
            <w:tcW w:w="1559" w:type="dxa"/>
            <w:vAlign w:val="center"/>
          </w:tcPr>
          <w:p w14:paraId="0F8C8E7E">
            <w:pPr>
              <w:spacing w:line="360" w:lineRule="auto"/>
              <w:ind w:left="120" w:hanging="120"/>
              <w:jc w:val="center"/>
              <w:rPr>
                <w:rFonts w:ascii="仿宋" w:hAnsi="仿宋" w:eastAsia="仿宋" w:cs="仿宋"/>
                <w:szCs w:val="21"/>
              </w:rPr>
            </w:pPr>
            <w:r>
              <w:rPr>
                <w:rFonts w:hint="eastAsia" w:ascii="仿宋" w:hAnsi="仿宋" w:eastAsia="仿宋" w:cs="仿宋"/>
                <w:szCs w:val="21"/>
              </w:rPr>
              <w:t>中级职称人员</w:t>
            </w:r>
          </w:p>
        </w:tc>
        <w:tc>
          <w:tcPr>
            <w:tcW w:w="2026" w:type="dxa"/>
            <w:gridSpan w:val="2"/>
            <w:vAlign w:val="center"/>
          </w:tcPr>
          <w:p w14:paraId="008BD46C">
            <w:pPr>
              <w:spacing w:line="360" w:lineRule="auto"/>
              <w:ind w:left="120" w:hanging="120"/>
              <w:jc w:val="center"/>
              <w:rPr>
                <w:rFonts w:ascii="仿宋" w:hAnsi="仿宋" w:eastAsia="仿宋" w:cs="仿宋"/>
                <w:szCs w:val="21"/>
              </w:rPr>
            </w:pPr>
          </w:p>
        </w:tc>
      </w:tr>
      <w:tr w14:paraId="6C0B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A722C5">
            <w:pPr>
              <w:spacing w:line="360" w:lineRule="auto"/>
              <w:ind w:left="120" w:hanging="120"/>
              <w:jc w:val="center"/>
              <w:rPr>
                <w:rFonts w:ascii="仿宋" w:hAnsi="仿宋" w:eastAsia="仿宋" w:cs="仿宋"/>
                <w:szCs w:val="21"/>
              </w:rPr>
            </w:pPr>
            <w:r>
              <w:rPr>
                <w:rFonts w:hint="eastAsia" w:ascii="仿宋" w:hAnsi="仿宋" w:eastAsia="仿宋" w:cs="仿宋"/>
                <w:szCs w:val="21"/>
              </w:rPr>
              <w:t>开户银行</w:t>
            </w:r>
          </w:p>
        </w:tc>
        <w:tc>
          <w:tcPr>
            <w:tcW w:w="1167" w:type="dxa"/>
            <w:gridSpan w:val="2"/>
            <w:vAlign w:val="center"/>
          </w:tcPr>
          <w:p w14:paraId="77E924BF">
            <w:pPr>
              <w:spacing w:line="360" w:lineRule="auto"/>
              <w:ind w:left="120" w:hanging="120"/>
              <w:jc w:val="center"/>
              <w:rPr>
                <w:rFonts w:ascii="仿宋" w:hAnsi="仿宋" w:eastAsia="仿宋" w:cs="仿宋"/>
                <w:szCs w:val="21"/>
              </w:rPr>
            </w:pPr>
          </w:p>
        </w:tc>
        <w:tc>
          <w:tcPr>
            <w:tcW w:w="939" w:type="dxa"/>
            <w:vAlign w:val="center"/>
          </w:tcPr>
          <w:p w14:paraId="73E66966">
            <w:pPr>
              <w:spacing w:line="360" w:lineRule="auto"/>
              <w:ind w:left="120" w:hanging="120"/>
              <w:jc w:val="center"/>
              <w:rPr>
                <w:rFonts w:ascii="仿宋" w:hAnsi="仿宋" w:eastAsia="仿宋" w:cs="仿宋"/>
                <w:szCs w:val="21"/>
              </w:rPr>
            </w:pPr>
          </w:p>
        </w:tc>
        <w:tc>
          <w:tcPr>
            <w:tcW w:w="1329" w:type="dxa"/>
            <w:gridSpan w:val="2"/>
            <w:vMerge w:val="continue"/>
            <w:vAlign w:val="center"/>
          </w:tcPr>
          <w:p w14:paraId="45E10D53">
            <w:pPr>
              <w:spacing w:line="360" w:lineRule="auto"/>
              <w:ind w:left="120" w:hanging="120"/>
              <w:jc w:val="center"/>
              <w:rPr>
                <w:rFonts w:ascii="仿宋" w:hAnsi="仿宋" w:eastAsia="仿宋" w:cs="仿宋"/>
                <w:szCs w:val="21"/>
              </w:rPr>
            </w:pPr>
          </w:p>
        </w:tc>
        <w:tc>
          <w:tcPr>
            <w:tcW w:w="1559" w:type="dxa"/>
            <w:vAlign w:val="center"/>
          </w:tcPr>
          <w:p w14:paraId="5843877C">
            <w:pPr>
              <w:spacing w:line="360" w:lineRule="auto"/>
              <w:ind w:left="120" w:hanging="120"/>
              <w:jc w:val="center"/>
              <w:rPr>
                <w:rFonts w:ascii="仿宋" w:hAnsi="仿宋" w:eastAsia="仿宋" w:cs="仿宋"/>
                <w:szCs w:val="21"/>
              </w:rPr>
            </w:pPr>
            <w:r>
              <w:rPr>
                <w:rFonts w:hint="eastAsia" w:ascii="仿宋" w:hAnsi="仿宋" w:eastAsia="仿宋" w:cs="仿宋"/>
                <w:szCs w:val="21"/>
              </w:rPr>
              <w:t>初级职称人员</w:t>
            </w:r>
          </w:p>
        </w:tc>
        <w:tc>
          <w:tcPr>
            <w:tcW w:w="2026" w:type="dxa"/>
            <w:gridSpan w:val="2"/>
            <w:vAlign w:val="center"/>
          </w:tcPr>
          <w:p w14:paraId="24552EFC">
            <w:pPr>
              <w:spacing w:line="360" w:lineRule="auto"/>
              <w:ind w:left="120" w:hanging="120"/>
              <w:jc w:val="center"/>
              <w:rPr>
                <w:rFonts w:ascii="仿宋" w:hAnsi="仿宋" w:eastAsia="仿宋" w:cs="仿宋"/>
                <w:szCs w:val="21"/>
              </w:rPr>
            </w:pPr>
          </w:p>
        </w:tc>
      </w:tr>
      <w:tr w14:paraId="3581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67977A9">
            <w:pPr>
              <w:spacing w:line="360" w:lineRule="auto"/>
              <w:ind w:left="120" w:hanging="120"/>
              <w:jc w:val="center"/>
              <w:rPr>
                <w:rFonts w:ascii="仿宋" w:hAnsi="仿宋" w:eastAsia="仿宋" w:cs="仿宋"/>
                <w:szCs w:val="21"/>
              </w:rPr>
            </w:pPr>
            <w:r>
              <w:rPr>
                <w:rFonts w:hint="eastAsia" w:ascii="仿宋" w:hAnsi="仿宋" w:eastAsia="仿宋" w:cs="仿宋"/>
                <w:szCs w:val="21"/>
              </w:rPr>
              <w:t>账号</w:t>
            </w:r>
          </w:p>
        </w:tc>
        <w:tc>
          <w:tcPr>
            <w:tcW w:w="1167" w:type="dxa"/>
            <w:gridSpan w:val="2"/>
            <w:vAlign w:val="center"/>
          </w:tcPr>
          <w:p w14:paraId="23497A19">
            <w:pPr>
              <w:spacing w:line="360" w:lineRule="auto"/>
              <w:ind w:left="120" w:hanging="120"/>
              <w:jc w:val="center"/>
              <w:rPr>
                <w:rFonts w:ascii="仿宋" w:hAnsi="仿宋" w:eastAsia="仿宋" w:cs="仿宋"/>
                <w:szCs w:val="21"/>
              </w:rPr>
            </w:pPr>
          </w:p>
        </w:tc>
        <w:tc>
          <w:tcPr>
            <w:tcW w:w="939" w:type="dxa"/>
            <w:vAlign w:val="center"/>
          </w:tcPr>
          <w:p w14:paraId="06C29DAE">
            <w:pPr>
              <w:spacing w:line="360" w:lineRule="auto"/>
              <w:ind w:left="120" w:hanging="120"/>
              <w:jc w:val="center"/>
              <w:rPr>
                <w:rFonts w:ascii="仿宋" w:hAnsi="仿宋" w:eastAsia="仿宋" w:cs="仿宋"/>
                <w:szCs w:val="21"/>
              </w:rPr>
            </w:pPr>
          </w:p>
        </w:tc>
        <w:tc>
          <w:tcPr>
            <w:tcW w:w="1329" w:type="dxa"/>
            <w:gridSpan w:val="2"/>
            <w:vMerge w:val="continue"/>
            <w:vAlign w:val="center"/>
          </w:tcPr>
          <w:p w14:paraId="532829A7">
            <w:pPr>
              <w:spacing w:line="360" w:lineRule="auto"/>
              <w:ind w:left="120" w:hanging="120"/>
              <w:jc w:val="center"/>
              <w:rPr>
                <w:rFonts w:ascii="仿宋" w:hAnsi="仿宋" w:eastAsia="仿宋" w:cs="仿宋"/>
                <w:szCs w:val="21"/>
              </w:rPr>
            </w:pPr>
          </w:p>
        </w:tc>
        <w:tc>
          <w:tcPr>
            <w:tcW w:w="1559" w:type="dxa"/>
            <w:vAlign w:val="center"/>
          </w:tcPr>
          <w:p w14:paraId="4317015B">
            <w:pPr>
              <w:spacing w:line="360" w:lineRule="auto"/>
              <w:ind w:left="120" w:hanging="120"/>
              <w:jc w:val="center"/>
              <w:rPr>
                <w:rFonts w:ascii="仿宋" w:hAnsi="仿宋" w:eastAsia="仿宋" w:cs="仿宋"/>
                <w:szCs w:val="21"/>
              </w:rPr>
            </w:pPr>
            <w:r>
              <w:rPr>
                <w:rFonts w:hint="eastAsia" w:ascii="仿宋" w:hAnsi="仿宋" w:eastAsia="仿宋" w:cs="仿宋"/>
                <w:szCs w:val="21"/>
              </w:rPr>
              <w:t>技  工</w:t>
            </w:r>
          </w:p>
        </w:tc>
        <w:tc>
          <w:tcPr>
            <w:tcW w:w="2026" w:type="dxa"/>
            <w:gridSpan w:val="2"/>
            <w:vAlign w:val="center"/>
          </w:tcPr>
          <w:p w14:paraId="68771E31">
            <w:pPr>
              <w:spacing w:line="360" w:lineRule="auto"/>
              <w:ind w:left="120" w:hanging="120"/>
              <w:jc w:val="center"/>
              <w:rPr>
                <w:rFonts w:ascii="仿宋" w:hAnsi="仿宋" w:eastAsia="仿宋" w:cs="仿宋"/>
                <w:szCs w:val="21"/>
              </w:rPr>
            </w:pPr>
          </w:p>
        </w:tc>
      </w:tr>
      <w:tr w14:paraId="3E0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1485" w:type="dxa"/>
            <w:vAlign w:val="center"/>
          </w:tcPr>
          <w:p w14:paraId="7297A64F">
            <w:pPr>
              <w:spacing w:line="360" w:lineRule="auto"/>
              <w:ind w:left="120" w:hanging="120"/>
              <w:jc w:val="center"/>
              <w:rPr>
                <w:rFonts w:ascii="仿宋" w:hAnsi="仿宋" w:eastAsia="仿宋" w:cs="仿宋"/>
                <w:szCs w:val="21"/>
              </w:rPr>
            </w:pPr>
            <w:r>
              <w:rPr>
                <w:rFonts w:hint="eastAsia" w:ascii="仿宋" w:hAnsi="仿宋" w:eastAsia="仿宋" w:cs="仿宋"/>
                <w:szCs w:val="21"/>
              </w:rPr>
              <w:t>经营范围</w:t>
            </w:r>
          </w:p>
        </w:tc>
        <w:tc>
          <w:tcPr>
            <w:tcW w:w="7020" w:type="dxa"/>
            <w:gridSpan w:val="8"/>
            <w:vAlign w:val="center"/>
          </w:tcPr>
          <w:p w14:paraId="7857564E">
            <w:pPr>
              <w:spacing w:line="360" w:lineRule="auto"/>
              <w:ind w:left="120" w:hanging="120"/>
              <w:jc w:val="center"/>
              <w:rPr>
                <w:rFonts w:ascii="仿宋" w:hAnsi="仿宋" w:eastAsia="仿宋" w:cs="仿宋"/>
                <w:szCs w:val="21"/>
              </w:rPr>
            </w:pPr>
          </w:p>
        </w:tc>
      </w:tr>
      <w:tr w14:paraId="2C64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194678E">
            <w:pPr>
              <w:spacing w:line="360" w:lineRule="auto"/>
              <w:ind w:left="120" w:hanging="120"/>
              <w:jc w:val="center"/>
              <w:rPr>
                <w:rFonts w:ascii="仿宋" w:hAnsi="仿宋" w:eastAsia="仿宋" w:cs="仿宋"/>
                <w:szCs w:val="21"/>
              </w:rPr>
            </w:pPr>
            <w:r>
              <w:rPr>
                <w:rFonts w:hint="eastAsia" w:ascii="仿宋" w:hAnsi="仿宋" w:eastAsia="仿宋" w:cs="仿宋"/>
                <w:szCs w:val="21"/>
              </w:rPr>
              <w:t>备注</w:t>
            </w:r>
          </w:p>
        </w:tc>
        <w:tc>
          <w:tcPr>
            <w:tcW w:w="7020" w:type="dxa"/>
            <w:gridSpan w:val="8"/>
            <w:vAlign w:val="center"/>
          </w:tcPr>
          <w:p w14:paraId="7CF55BCD">
            <w:pPr>
              <w:spacing w:line="360" w:lineRule="auto"/>
              <w:ind w:left="120" w:hanging="120"/>
              <w:jc w:val="center"/>
              <w:rPr>
                <w:rFonts w:ascii="仿宋" w:hAnsi="仿宋" w:eastAsia="仿宋" w:cs="仿宋"/>
                <w:szCs w:val="21"/>
              </w:rPr>
            </w:pPr>
          </w:p>
        </w:tc>
      </w:tr>
    </w:tbl>
    <w:p w14:paraId="0E103879">
      <w:pPr>
        <w:spacing w:line="360" w:lineRule="auto"/>
        <w:rPr>
          <w:rFonts w:ascii="仿宋" w:hAnsi="仿宋" w:eastAsia="仿宋" w:cs="仿宋"/>
          <w:szCs w:val="21"/>
        </w:rPr>
      </w:pPr>
    </w:p>
    <w:p w14:paraId="6B04DE5A">
      <w:pPr>
        <w:topLinePunct/>
        <w:spacing w:line="360" w:lineRule="auto"/>
        <w:jc w:val="left"/>
        <w:rPr>
          <w:rFonts w:ascii="仿宋" w:hAnsi="仿宋" w:eastAsia="仿宋" w:cs="仿宋"/>
          <w:szCs w:val="21"/>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Cs w:val="21"/>
        </w:rPr>
        <w:t>备注：本表后应附企业法人营业执照及其年检合格的证明材料、企业资质证书副本、安全生产许可证、进疆备案登记册（如是外地投标人）等材料的复印件</w:t>
      </w:r>
    </w:p>
    <w:p w14:paraId="093C81D4">
      <w:pPr>
        <w:adjustRightInd w:val="0"/>
        <w:snapToGrid w:val="0"/>
        <w:spacing w:before="120" w:beforeLines="50" w:line="360" w:lineRule="auto"/>
        <w:jc w:val="center"/>
        <w:rPr>
          <w:rFonts w:ascii="仿宋" w:hAnsi="仿宋" w:eastAsia="仿宋" w:cs="仿宋"/>
          <w:b/>
          <w:szCs w:val="21"/>
        </w:rPr>
      </w:pPr>
      <w:r>
        <w:rPr>
          <w:rFonts w:hint="eastAsia" w:ascii="仿宋" w:hAnsi="仿宋" w:eastAsia="仿宋" w:cs="仿宋"/>
          <w:bCs/>
          <w:szCs w:val="21"/>
        </w:rPr>
        <w:t>1.7近3年内在经营活动中没有重大违法记录的书面声明</w:t>
      </w:r>
    </w:p>
    <w:p w14:paraId="65180BC0">
      <w:pPr>
        <w:adjustRightInd w:val="0"/>
        <w:snapToGrid w:val="0"/>
        <w:spacing w:before="120" w:beforeLines="50" w:line="360" w:lineRule="auto"/>
        <w:jc w:val="center"/>
        <w:rPr>
          <w:rFonts w:ascii="仿宋" w:hAnsi="仿宋" w:eastAsia="仿宋" w:cs="仿宋"/>
          <w:szCs w:val="21"/>
        </w:rPr>
      </w:pPr>
    </w:p>
    <w:p w14:paraId="3E8239D5">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我公司参与</w:t>
      </w:r>
      <w:r>
        <w:rPr>
          <w:rFonts w:hint="eastAsia" w:ascii="仿宋" w:hAnsi="仿宋" w:eastAsia="仿宋" w:cs="仿宋"/>
          <w:szCs w:val="21"/>
          <w:u w:val="single"/>
        </w:rPr>
        <w:t xml:space="preserve">                          </w:t>
      </w:r>
      <w:r>
        <w:rPr>
          <w:rFonts w:hint="eastAsia" w:ascii="仿宋" w:hAnsi="仿宋" w:eastAsia="仿宋" w:cs="仿宋"/>
          <w:szCs w:val="21"/>
        </w:rPr>
        <w:t>（项目名称、编号）投标，本公司郑重声明，我方参加本项目政府采购活动前三年内无重大违法记录，符合《政府采购法》规定的投标人条件。若贵方在本项目采购过程中发现我方政府采购活动前三年内有重大违法记录，我公司将无条件退出本项目的投标，并承担因此引起的一切后果。我方对此声明负全部法律责任。</w:t>
      </w:r>
    </w:p>
    <w:p w14:paraId="4BF9EFD0">
      <w:pPr>
        <w:adjustRightInd w:val="0"/>
        <w:snapToGrid w:val="0"/>
        <w:spacing w:line="360" w:lineRule="auto"/>
        <w:ind w:firstLine="420" w:firstLineChars="200"/>
        <w:rPr>
          <w:rFonts w:ascii="仿宋" w:hAnsi="仿宋" w:eastAsia="仿宋" w:cs="仿宋"/>
          <w:bCs/>
          <w:szCs w:val="21"/>
        </w:rPr>
      </w:pPr>
      <w:r>
        <w:rPr>
          <w:rFonts w:hint="eastAsia" w:ascii="仿宋" w:hAnsi="仿宋" w:eastAsia="仿宋" w:cs="仿宋"/>
          <w:szCs w:val="21"/>
        </w:rPr>
        <w:t xml:space="preserve">特此声明  </w:t>
      </w:r>
    </w:p>
    <w:p w14:paraId="15ED2D1C">
      <w:pPr>
        <w:adjustRightInd w:val="0"/>
        <w:snapToGrid w:val="0"/>
        <w:spacing w:line="360" w:lineRule="auto"/>
        <w:ind w:firstLine="2723" w:firstLineChars="1297"/>
        <w:rPr>
          <w:rFonts w:ascii="仿宋" w:hAnsi="仿宋" w:eastAsia="仿宋" w:cs="仿宋"/>
          <w:szCs w:val="21"/>
        </w:rPr>
      </w:pPr>
    </w:p>
    <w:p w14:paraId="475204D4">
      <w:pPr>
        <w:spacing w:line="360" w:lineRule="auto"/>
        <w:ind w:firstLine="3502" w:firstLineChars="1668"/>
        <w:rPr>
          <w:rFonts w:ascii="仿宋" w:hAnsi="仿宋" w:eastAsia="仿宋" w:cs="仿宋"/>
          <w:szCs w:val="21"/>
          <w:u w:val="single"/>
        </w:rPr>
      </w:pPr>
      <w:r>
        <w:rPr>
          <w:rFonts w:hint="eastAsia" w:ascii="仿宋" w:hAnsi="仿宋" w:eastAsia="仿宋" w:cs="仿宋"/>
          <w:szCs w:val="21"/>
        </w:rPr>
        <w:t>投标人名称（盖单位公章）：</w:t>
      </w:r>
      <w:r>
        <w:rPr>
          <w:rFonts w:hint="eastAsia" w:ascii="仿宋" w:hAnsi="仿宋" w:eastAsia="仿宋" w:cs="仿宋"/>
          <w:szCs w:val="21"/>
          <w:u w:val="single"/>
        </w:rPr>
        <w:t xml:space="preserve">                 </w:t>
      </w:r>
    </w:p>
    <w:p w14:paraId="0E09F86E">
      <w:pPr>
        <w:spacing w:line="360" w:lineRule="auto"/>
        <w:ind w:firstLine="3502" w:firstLineChars="1668"/>
        <w:rPr>
          <w:rFonts w:ascii="仿宋" w:hAnsi="仿宋" w:eastAsia="仿宋" w:cs="仿宋"/>
          <w:szCs w:val="21"/>
          <w:u w:val="single"/>
        </w:rPr>
      </w:pPr>
      <w:r>
        <w:rPr>
          <w:rFonts w:hint="eastAsia" w:ascii="仿宋" w:hAnsi="仿宋" w:eastAsia="仿宋" w:cs="仿宋"/>
          <w:szCs w:val="21"/>
        </w:rPr>
        <w:t>法定代表人（签名）：</w:t>
      </w:r>
      <w:r>
        <w:rPr>
          <w:rFonts w:hint="eastAsia" w:ascii="仿宋" w:hAnsi="仿宋" w:eastAsia="仿宋" w:cs="仿宋"/>
          <w:szCs w:val="21"/>
          <w:u w:val="single"/>
        </w:rPr>
        <w:t xml:space="preserve">                </w:t>
      </w:r>
    </w:p>
    <w:p w14:paraId="68D3A256">
      <w:pPr>
        <w:spacing w:line="360" w:lineRule="auto"/>
        <w:ind w:firstLine="3502" w:firstLineChars="1668"/>
        <w:rPr>
          <w:rFonts w:ascii="仿宋" w:hAnsi="仿宋" w:eastAsia="仿宋" w:cs="仿宋"/>
          <w:szCs w:val="21"/>
        </w:rPr>
      </w:pPr>
      <w:r>
        <w:rPr>
          <w:rFonts w:hint="eastAsia" w:ascii="仿宋" w:hAnsi="仿宋" w:eastAsia="仿宋" w:cs="仿宋"/>
          <w:szCs w:val="21"/>
        </w:rPr>
        <w:t xml:space="preserve">日    期：          </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6EB9F3FC">
      <w:pPr>
        <w:spacing w:line="360" w:lineRule="auto"/>
        <w:ind w:firstLine="3502" w:firstLineChars="1668"/>
        <w:rPr>
          <w:rFonts w:ascii="仿宋" w:hAnsi="仿宋" w:eastAsia="仿宋" w:cs="仿宋"/>
          <w:szCs w:val="21"/>
        </w:rPr>
      </w:pPr>
    </w:p>
    <w:p w14:paraId="5607F617">
      <w:pPr>
        <w:spacing w:line="360" w:lineRule="auto"/>
        <w:rPr>
          <w:rFonts w:ascii="仿宋" w:hAnsi="仿宋" w:eastAsia="仿宋" w:cs="仿宋"/>
          <w:szCs w:val="21"/>
        </w:rPr>
      </w:pPr>
    </w:p>
    <w:p w14:paraId="54B004DF">
      <w:pPr>
        <w:spacing w:line="360" w:lineRule="auto"/>
        <w:rPr>
          <w:rFonts w:ascii="仿宋" w:hAnsi="仿宋" w:eastAsia="仿宋" w:cs="仿宋"/>
          <w:szCs w:val="21"/>
        </w:rPr>
      </w:pPr>
    </w:p>
    <w:p w14:paraId="753AA21E">
      <w:pPr>
        <w:spacing w:line="360" w:lineRule="auto"/>
        <w:rPr>
          <w:rFonts w:ascii="仿宋" w:hAnsi="仿宋" w:eastAsia="仿宋" w:cs="仿宋"/>
          <w:szCs w:val="21"/>
        </w:rPr>
      </w:pPr>
      <w:r>
        <w:rPr>
          <w:rFonts w:hint="eastAsia" w:ascii="仿宋" w:hAnsi="仿宋" w:eastAsia="仿宋" w:cs="仿宋"/>
          <w:szCs w:val="21"/>
        </w:rPr>
        <w:t>注：近三年：成立三年以上的，为提交首次投标文件截止时间前三年内；成立不足三年的，为实际时间。</w:t>
      </w:r>
    </w:p>
    <w:p w14:paraId="335FDC33">
      <w:pPr>
        <w:adjustRightInd w:val="0"/>
        <w:snapToGrid w:val="0"/>
        <w:spacing w:line="360" w:lineRule="auto"/>
        <w:ind w:right="24"/>
        <w:rPr>
          <w:rFonts w:ascii="仿宋" w:hAnsi="仿宋" w:eastAsia="仿宋" w:cs="仿宋"/>
          <w:szCs w:val="21"/>
        </w:rPr>
      </w:pPr>
      <w:r>
        <w:rPr>
          <w:rFonts w:hint="eastAsia" w:ascii="仿宋" w:hAnsi="仿宋" w:eastAsia="仿宋" w:cs="仿宋"/>
          <w:bCs/>
          <w:szCs w:val="21"/>
        </w:rPr>
        <w:br w:type="page"/>
      </w:r>
    </w:p>
    <w:p w14:paraId="3B649DFC">
      <w:pPr>
        <w:autoSpaceDE w:val="0"/>
        <w:autoSpaceDN w:val="0"/>
        <w:adjustRightInd w:val="0"/>
        <w:spacing w:line="360" w:lineRule="auto"/>
        <w:jc w:val="center"/>
        <w:rPr>
          <w:rFonts w:ascii="仿宋" w:hAnsi="仿宋" w:eastAsia="仿宋" w:cs="仿宋"/>
          <w:spacing w:val="6"/>
          <w:kern w:val="0"/>
          <w:szCs w:val="21"/>
        </w:rPr>
      </w:pPr>
      <w:r>
        <w:rPr>
          <w:rFonts w:hint="eastAsia" w:ascii="仿宋" w:hAnsi="仿宋" w:eastAsia="仿宋" w:cs="仿宋"/>
          <w:spacing w:val="6"/>
          <w:kern w:val="0"/>
          <w:szCs w:val="21"/>
        </w:rPr>
        <w:t>1.8信用记录</w:t>
      </w:r>
    </w:p>
    <w:p w14:paraId="46C846A0">
      <w:pPr>
        <w:widowControl/>
        <w:adjustRightInd w:val="0"/>
        <w:snapToGrid w:val="0"/>
        <w:spacing w:line="360" w:lineRule="auto"/>
        <w:ind w:firstLine="444" w:firstLineChars="200"/>
        <w:jc w:val="center"/>
        <w:rPr>
          <w:rFonts w:ascii="仿宋" w:hAnsi="仿宋" w:eastAsia="仿宋" w:cs="仿宋"/>
          <w:spacing w:val="6"/>
          <w:kern w:val="0"/>
          <w:szCs w:val="21"/>
        </w:rPr>
      </w:pPr>
      <w:r>
        <w:rPr>
          <w:rFonts w:hint="eastAsia" w:ascii="仿宋" w:hAnsi="仿宋" w:eastAsia="仿宋" w:cs="仿宋"/>
          <w:spacing w:val="6"/>
          <w:kern w:val="0"/>
          <w:szCs w:val="21"/>
        </w:rPr>
        <w:t>（复印件并加盖投标单位公章）</w:t>
      </w:r>
    </w:p>
    <w:p w14:paraId="4C843AB7">
      <w:pPr>
        <w:widowControl/>
        <w:adjustRightInd w:val="0"/>
        <w:snapToGrid w:val="0"/>
        <w:spacing w:line="360" w:lineRule="auto"/>
        <w:ind w:firstLine="444" w:firstLineChars="200"/>
        <w:jc w:val="left"/>
        <w:rPr>
          <w:rFonts w:ascii="仿宋" w:hAnsi="仿宋" w:eastAsia="仿宋" w:cs="仿宋"/>
          <w:spacing w:val="6"/>
          <w:kern w:val="0"/>
          <w:szCs w:val="21"/>
        </w:rPr>
      </w:pPr>
    </w:p>
    <w:p w14:paraId="22C25132">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依据财库[2016]125号文件规定，投标人须符合《关于在政府采购活动中查询及使用信用记录有关问题的通知》的相关要求，即具有良好的信用记录。</w:t>
      </w:r>
    </w:p>
    <w:p w14:paraId="5381AC78">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投标人须提供本单位近3年（本项目至递交投标文件截止日前）“信用中国”网站（www.creditchina.gov.cn）及中国政府采购网（www.ccgp.gov.cn）已公布的信用记录查询截图。</w:t>
      </w:r>
    </w:p>
    <w:p w14:paraId="06BC4C1B">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截图含1）被列入失信被执行人</w:t>
      </w:r>
    </w:p>
    <w:p w14:paraId="05E2D793">
      <w:pPr>
        <w:widowControl/>
        <w:adjustRightInd w:val="0"/>
        <w:snapToGrid w:val="0"/>
        <w:spacing w:line="360" w:lineRule="auto"/>
        <w:ind w:firstLine="1221" w:firstLineChars="550"/>
        <w:jc w:val="left"/>
        <w:rPr>
          <w:rFonts w:ascii="仿宋" w:hAnsi="仿宋" w:eastAsia="仿宋" w:cs="仿宋"/>
          <w:spacing w:val="6"/>
          <w:kern w:val="0"/>
          <w:szCs w:val="21"/>
        </w:rPr>
      </w:pPr>
      <w:r>
        <w:rPr>
          <w:rFonts w:hint="eastAsia" w:ascii="仿宋" w:hAnsi="仿宋" w:eastAsia="仿宋" w:cs="仿宋"/>
          <w:spacing w:val="6"/>
          <w:kern w:val="0"/>
          <w:szCs w:val="21"/>
        </w:rPr>
        <w:t>2）重大税收违法案件当事人名单的投标人</w:t>
      </w:r>
    </w:p>
    <w:p w14:paraId="6B5EACAD">
      <w:pPr>
        <w:widowControl/>
        <w:adjustRightInd w:val="0"/>
        <w:snapToGrid w:val="0"/>
        <w:spacing w:line="360" w:lineRule="auto"/>
        <w:ind w:firstLine="1221" w:firstLineChars="550"/>
        <w:jc w:val="left"/>
        <w:rPr>
          <w:rFonts w:ascii="仿宋" w:hAnsi="仿宋" w:eastAsia="仿宋" w:cs="仿宋"/>
          <w:spacing w:val="6"/>
          <w:kern w:val="0"/>
          <w:szCs w:val="21"/>
        </w:rPr>
      </w:pPr>
      <w:r>
        <w:rPr>
          <w:rFonts w:hint="eastAsia" w:ascii="仿宋" w:hAnsi="仿宋" w:eastAsia="仿宋" w:cs="仿宋"/>
          <w:spacing w:val="6"/>
          <w:kern w:val="0"/>
          <w:szCs w:val="21"/>
        </w:rPr>
        <w:t>3）列入政府采购严重违法失信行为记录名单</w:t>
      </w:r>
    </w:p>
    <w:p w14:paraId="262F45F1">
      <w:pPr>
        <w:widowControl/>
        <w:adjustRightInd w:val="0"/>
        <w:snapToGrid w:val="0"/>
        <w:spacing w:line="360" w:lineRule="auto"/>
        <w:ind w:firstLine="444" w:firstLineChars="200"/>
        <w:jc w:val="left"/>
        <w:rPr>
          <w:rFonts w:ascii="仿宋" w:hAnsi="仿宋" w:eastAsia="仿宋" w:cs="仿宋"/>
          <w:spacing w:val="6"/>
          <w:kern w:val="0"/>
          <w:szCs w:val="21"/>
        </w:rPr>
      </w:pPr>
    </w:p>
    <w:p w14:paraId="5114E4D0">
      <w:pPr>
        <w:widowControl/>
        <w:adjustRightInd w:val="0"/>
        <w:snapToGrid w:val="0"/>
        <w:spacing w:line="360" w:lineRule="auto"/>
        <w:ind w:firstLine="444" w:firstLineChars="200"/>
        <w:jc w:val="left"/>
        <w:rPr>
          <w:rFonts w:ascii="仿宋" w:hAnsi="仿宋" w:eastAsia="仿宋" w:cs="仿宋"/>
          <w:spacing w:val="6"/>
          <w:kern w:val="0"/>
          <w:szCs w:val="21"/>
        </w:rPr>
      </w:pPr>
      <w:r>
        <w:rPr>
          <w:rFonts w:hint="eastAsia" w:ascii="仿宋" w:hAnsi="仿宋" w:eastAsia="仿宋" w:cs="仿宋"/>
          <w:spacing w:val="6"/>
          <w:kern w:val="0"/>
          <w:szCs w:val="21"/>
        </w:rPr>
        <w:t>例如：网站搜索页输入投标单位名称，截图查询结果。</w:t>
      </w:r>
    </w:p>
    <w:p w14:paraId="4F4996B4">
      <w:pPr>
        <w:widowControl/>
        <w:jc w:val="left"/>
        <w:rPr>
          <w:rFonts w:ascii="仿宋" w:hAnsi="仿宋" w:eastAsia="仿宋" w:cs="仿宋"/>
          <w:b/>
          <w:szCs w:val="21"/>
        </w:rPr>
      </w:pPr>
      <w:bookmarkStart w:id="690" w:name="_Toc162785292"/>
      <w:bookmarkStart w:id="691" w:name="_Toc22708"/>
      <w:r>
        <w:rPr>
          <w:rFonts w:ascii="仿宋" w:hAnsi="仿宋" w:eastAsia="仿宋" w:cs="仿宋"/>
          <w:b/>
          <w:szCs w:val="21"/>
        </w:rPr>
        <w:br w:type="page"/>
      </w:r>
    </w:p>
    <w:p w14:paraId="48156DA8">
      <w:pPr>
        <w:spacing w:line="360" w:lineRule="auto"/>
        <w:jc w:val="center"/>
        <w:outlineLvl w:val="1"/>
        <w:rPr>
          <w:rFonts w:ascii="仿宋" w:hAnsi="仿宋" w:eastAsia="仿宋" w:cs="仿宋"/>
          <w:b/>
          <w:szCs w:val="21"/>
        </w:rPr>
      </w:pPr>
      <w:r>
        <w:rPr>
          <w:rFonts w:hint="eastAsia" w:ascii="仿宋" w:hAnsi="仿宋" w:eastAsia="仿宋" w:cs="仿宋"/>
          <w:b/>
          <w:szCs w:val="21"/>
        </w:rPr>
        <w:t>二、技术</w:t>
      </w:r>
      <w:bookmarkEnd w:id="690"/>
      <w:r>
        <w:rPr>
          <w:rFonts w:hint="eastAsia" w:ascii="仿宋" w:hAnsi="仿宋" w:eastAsia="仿宋" w:cs="仿宋"/>
          <w:b/>
          <w:szCs w:val="21"/>
        </w:rPr>
        <w:t>部分</w:t>
      </w:r>
      <w:bookmarkEnd w:id="691"/>
    </w:p>
    <w:p w14:paraId="1EB0F3AB">
      <w:pPr>
        <w:pStyle w:val="38"/>
        <w:spacing w:line="360" w:lineRule="auto"/>
        <w:rPr>
          <w:rFonts w:ascii="仿宋" w:hAnsi="仿宋" w:eastAsia="仿宋" w:cs="仿宋"/>
          <w:sz w:val="21"/>
          <w:szCs w:val="21"/>
        </w:rPr>
      </w:pPr>
    </w:p>
    <w:p w14:paraId="63DCDC65">
      <w:pPr>
        <w:spacing w:line="360" w:lineRule="auto"/>
        <w:rPr>
          <w:rFonts w:ascii="仿宋" w:hAnsi="仿宋" w:eastAsia="仿宋" w:cs="仿宋"/>
          <w:b/>
          <w:bCs/>
          <w:szCs w:val="21"/>
        </w:rPr>
      </w:pPr>
      <w:r>
        <w:rPr>
          <w:rFonts w:hint="eastAsia" w:ascii="仿宋" w:hAnsi="仿宋" w:eastAsia="仿宋" w:cs="仿宋"/>
          <w:b/>
          <w:bCs/>
          <w:szCs w:val="21"/>
        </w:rPr>
        <w:t>1.1施工组织设计、项目管理机构配备情况（包含但不限于以下内容）：</w:t>
      </w:r>
    </w:p>
    <w:p w14:paraId="190D032A">
      <w:pPr>
        <w:pStyle w:val="21"/>
        <w:spacing w:line="360" w:lineRule="auto"/>
        <w:ind w:firstLine="210"/>
        <w:rPr>
          <w:rFonts w:ascii="仿宋" w:hAnsi="仿宋" w:eastAsia="仿宋" w:cs="仿宋"/>
        </w:rPr>
      </w:pPr>
    </w:p>
    <w:p w14:paraId="3ACA55D4">
      <w:pPr>
        <w:spacing w:line="360" w:lineRule="auto"/>
        <w:ind w:firstLine="472" w:firstLineChars="225"/>
        <w:rPr>
          <w:rFonts w:ascii="仿宋" w:hAnsi="仿宋" w:eastAsia="仿宋" w:cs="仿宋"/>
          <w:szCs w:val="21"/>
        </w:rPr>
      </w:pPr>
      <w:r>
        <w:rPr>
          <w:rFonts w:hint="eastAsia" w:ascii="仿宋" w:hAnsi="仿宋" w:eastAsia="仿宋" w:cs="仿宋"/>
          <w:szCs w:val="21"/>
        </w:rPr>
        <w:t>1．投标人应编制施工组织设计：编制时应采用文字并结合图表形式说明各分部分项工程的施工方案、方法及技术措施；拟投入的主要施工机械设备情况、劳动力计划等；结合招标工程特点提出切实可行的工程质量、安全生产、文明施工、工程进度、技术组织措施，同时应对关键工序、复杂环节重点提出相应技术措施，如雨季施工技术措施、减少扰民噪音、降低环境污染技术措施、地下管线及其他地上地下设施的保护措施等。</w:t>
      </w:r>
    </w:p>
    <w:p w14:paraId="772C3B63">
      <w:pPr>
        <w:spacing w:line="360" w:lineRule="auto"/>
        <w:ind w:firstLine="472" w:firstLineChars="225"/>
        <w:rPr>
          <w:rFonts w:ascii="仿宋" w:hAnsi="仿宋" w:eastAsia="仿宋" w:cs="仿宋"/>
          <w:szCs w:val="21"/>
        </w:rPr>
      </w:pPr>
      <w:r>
        <w:rPr>
          <w:rFonts w:hint="eastAsia" w:ascii="仿宋" w:hAnsi="仿宋" w:eastAsia="仿宋" w:cs="仿宋"/>
          <w:szCs w:val="21"/>
        </w:rPr>
        <w:t>2．施工组织设计除采用文字表述外应附下列图表，图表及格式要求附后。</w:t>
      </w:r>
    </w:p>
    <w:p w14:paraId="56763951">
      <w:pPr>
        <w:pStyle w:val="21"/>
        <w:spacing w:line="360" w:lineRule="auto"/>
        <w:ind w:firstLine="210"/>
        <w:rPr>
          <w:rFonts w:ascii="仿宋" w:hAnsi="仿宋" w:eastAsia="仿宋" w:cs="仿宋"/>
          <w:szCs w:val="21"/>
        </w:rPr>
      </w:pPr>
      <w:r>
        <w:rPr>
          <w:rFonts w:hint="eastAsia" w:ascii="仿宋" w:hAnsi="仿宋" w:eastAsia="仿宋" w:cs="仿宋"/>
          <w:szCs w:val="21"/>
        </w:rPr>
        <w:t>2.1拟投入的主要施工机械设备表</w:t>
      </w:r>
    </w:p>
    <w:p w14:paraId="09C01E87">
      <w:pPr>
        <w:pStyle w:val="21"/>
        <w:spacing w:line="360" w:lineRule="auto"/>
        <w:ind w:firstLine="210"/>
        <w:rPr>
          <w:rFonts w:ascii="仿宋" w:hAnsi="仿宋" w:eastAsia="仿宋" w:cs="仿宋"/>
          <w:szCs w:val="21"/>
        </w:rPr>
      </w:pPr>
      <w:r>
        <w:rPr>
          <w:rFonts w:hint="eastAsia" w:ascii="仿宋" w:hAnsi="仿宋" w:eastAsia="仿宋" w:cs="仿宋"/>
          <w:szCs w:val="21"/>
        </w:rPr>
        <w:t>2.2劳动力计划表</w:t>
      </w:r>
    </w:p>
    <w:p w14:paraId="44BCAE28">
      <w:pPr>
        <w:pStyle w:val="21"/>
        <w:spacing w:line="360" w:lineRule="auto"/>
        <w:ind w:firstLine="210"/>
        <w:rPr>
          <w:rFonts w:ascii="仿宋" w:hAnsi="仿宋" w:eastAsia="仿宋" w:cs="仿宋"/>
          <w:szCs w:val="21"/>
        </w:rPr>
      </w:pPr>
      <w:r>
        <w:rPr>
          <w:rFonts w:hint="eastAsia" w:ascii="仿宋" w:hAnsi="仿宋" w:eastAsia="仿宋" w:cs="仿宋"/>
          <w:szCs w:val="21"/>
        </w:rPr>
        <w:t>2.3计划开、竣工日期和施工进度网络图</w:t>
      </w:r>
    </w:p>
    <w:p w14:paraId="30BBBAAE">
      <w:pPr>
        <w:pStyle w:val="21"/>
        <w:spacing w:line="360" w:lineRule="auto"/>
        <w:ind w:firstLine="210"/>
        <w:rPr>
          <w:rFonts w:ascii="仿宋" w:hAnsi="仿宋" w:eastAsia="仿宋" w:cs="仿宋"/>
          <w:szCs w:val="21"/>
        </w:rPr>
      </w:pPr>
      <w:r>
        <w:rPr>
          <w:rFonts w:hint="eastAsia" w:ascii="仿宋" w:hAnsi="仿宋" w:eastAsia="仿宋" w:cs="仿宋"/>
          <w:szCs w:val="21"/>
        </w:rPr>
        <w:t>2.4临时用地表</w:t>
      </w:r>
    </w:p>
    <w:p w14:paraId="487F48E4">
      <w:pPr>
        <w:pStyle w:val="21"/>
        <w:spacing w:line="360" w:lineRule="auto"/>
        <w:ind w:firstLine="210"/>
        <w:rPr>
          <w:rFonts w:ascii="仿宋" w:hAnsi="仿宋" w:eastAsia="仿宋" w:cs="仿宋"/>
          <w:szCs w:val="21"/>
        </w:rPr>
      </w:pPr>
      <w:r>
        <w:rPr>
          <w:rFonts w:hint="eastAsia" w:ascii="仿宋" w:hAnsi="仿宋" w:eastAsia="仿宋" w:cs="仿宋"/>
          <w:szCs w:val="21"/>
        </w:rPr>
        <w:t>3项目方案</w:t>
      </w:r>
    </w:p>
    <w:p w14:paraId="5AB819FD">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3.1 项目实施方案； </w:t>
      </w:r>
    </w:p>
    <w:p w14:paraId="5B3BB38F">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3.2 施工工期保证措施； </w:t>
      </w:r>
    </w:p>
    <w:p w14:paraId="5985DC6F">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3.3 质量管理及质量保证措施； </w:t>
      </w:r>
    </w:p>
    <w:p w14:paraId="771172B5">
      <w:pPr>
        <w:pStyle w:val="21"/>
        <w:spacing w:line="360" w:lineRule="auto"/>
        <w:ind w:firstLine="210"/>
        <w:rPr>
          <w:rFonts w:ascii="仿宋" w:hAnsi="仿宋" w:eastAsia="仿宋" w:cs="仿宋"/>
          <w:szCs w:val="21"/>
        </w:rPr>
      </w:pPr>
      <w:r>
        <w:rPr>
          <w:rFonts w:hint="eastAsia" w:ascii="仿宋" w:hAnsi="仿宋" w:eastAsia="仿宋" w:cs="仿宋"/>
          <w:szCs w:val="21"/>
        </w:rPr>
        <w:t xml:space="preserve">3.4 施工安全及文明施工措施； </w:t>
      </w:r>
    </w:p>
    <w:p w14:paraId="79F887A3">
      <w:pPr>
        <w:pStyle w:val="21"/>
        <w:spacing w:line="360" w:lineRule="auto"/>
        <w:ind w:firstLine="210"/>
        <w:rPr>
          <w:rFonts w:ascii="仿宋" w:hAnsi="仿宋" w:eastAsia="仿宋" w:cs="仿宋"/>
          <w:szCs w:val="21"/>
        </w:rPr>
      </w:pPr>
      <w:r>
        <w:rPr>
          <w:rFonts w:hint="eastAsia" w:ascii="仿宋" w:hAnsi="仿宋" w:eastAsia="仿宋" w:cs="仿宋"/>
          <w:szCs w:val="21"/>
        </w:rPr>
        <w:t>3.5 项目管理组织架构</w:t>
      </w:r>
    </w:p>
    <w:p w14:paraId="1AEFE642">
      <w:pPr>
        <w:pStyle w:val="21"/>
        <w:spacing w:line="360" w:lineRule="auto"/>
        <w:ind w:firstLine="210"/>
        <w:rPr>
          <w:rFonts w:ascii="仿宋" w:hAnsi="仿宋" w:eastAsia="仿宋" w:cs="仿宋"/>
        </w:rPr>
      </w:pPr>
    </w:p>
    <w:p w14:paraId="101EA80A">
      <w:pPr>
        <w:pStyle w:val="21"/>
        <w:spacing w:line="360" w:lineRule="auto"/>
        <w:ind w:firstLine="210"/>
        <w:rPr>
          <w:rFonts w:ascii="仿宋" w:hAnsi="仿宋" w:eastAsia="仿宋" w:cs="仿宋"/>
        </w:rPr>
      </w:pPr>
    </w:p>
    <w:p w14:paraId="72B51340">
      <w:pPr>
        <w:pStyle w:val="21"/>
        <w:spacing w:line="360" w:lineRule="auto"/>
        <w:ind w:firstLine="210"/>
        <w:rPr>
          <w:rFonts w:ascii="仿宋" w:hAnsi="仿宋" w:eastAsia="仿宋" w:cs="仿宋"/>
        </w:rPr>
      </w:pPr>
      <w:r>
        <w:rPr>
          <w:rFonts w:hint="eastAsia" w:ascii="仿宋" w:hAnsi="仿宋" w:eastAsia="仿宋" w:cs="仿宋"/>
        </w:rPr>
        <w:t>注：投标人根据磋商文件中评分标准评审内容提供相应证明材料。</w:t>
      </w:r>
    </w:p>
    <w:p w14:paraId="72B78186">
      <w:pPr>
        <w:spacing w:line="360" w:lineRule="auto"/>
        <w:jc w:val="center"/>
        <w:rPr>
          <w:rFonts w:ascii="仿宋" w:hAnsi="仿宋" w:eastAsia="仿宋" w:cs="仿宋"/>
          <w:b/>
          <w:szCs w:val="21"/>
        </w:rPr>
      </w:pPr>
      <w:r>
        <w:rPr>
          <w:rFonts w:hint="eastAsia" w:ascii="仿宋" w:hAnsi="仿宋" w:eastAsia="仿宋" w:cs="仿宋"/>
          <w:szCs w:val="21"/>
        </w:rPr>
        <w:br w:type="page"/>
      </w:r>
      <w:r>
        <w:rPr>
          <w:rFonts w:hint="eastAsia" w:ascii="仿宋" w:hAnsi="仿宋" w:eastAsia="仿宋" w:cs="仿宋"/>
          <w:b/>
          <w:szCs w:val="21"/>
        </w:rPr>
        <w:t>1.2拟投入的主要施工机械设备表</w:t>
      </w:r>
    </w:p>
    <w:p w14:paraId="5B5AA830">
      <w:pPr>
        <w:pStyle w:val="21"/>
        <w:spacing w:line="360" w:lineRule="auto"/>
        <w:ind w:firstLine="210"/>
        <w:rPr>
          <w:rFonts w:ascii="仿宋" w:hAnsi="仿宋" w:eastAsia="仿宋" w:cs="仿宋"/>
        </w:rPr>
      </w:pPr>
    </w:p>
    <w:p w14:paraId="6869C286">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0F1833F0">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p w14:paraId="1018FC0B">
      <w:pPr>
        <w:spacing w:line="360" w:lineRule="auto"/>
        <w:ind w:firstLine="314" w:firstLineChars="149"/>
        <w:rPr>
          <w:rFonts w:ascii="仿宋" w:hAnsi="仿宋" w:eastAsia="仿宋" w:cs="仿宋"/>
          <w:b/>
          <w:szCs w:val="21"/>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47"/>
        <w:gridCol w:w="924"/>
        <w:gridCol w:w="836"/>
        <w:gridCol w:w="836"/>
        <w:gridCol w:w="1012"/>
        <w:gridCol w:w="1055"/>
        <w:gridCol w:w="851"/>
        <w:gridCol w:w="1134"/>
        <w:gridCol w:w="850"/>
      </w:tblGrid>
      <w:tr w14:paraId="264D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32753842">
            <w:pPr>
              <w:spacing w:line="360" w:lineRule="auto"/>
              <w:ind w:left="44"/>
              <w:jc w:val="center"/>
              <w:rPr>
                <w:rFonts w:ascii="仿宋" w:hAnsi="仿宋" w:eastAsia="仿宋" w:cs="仿宋"/>
                <w:szCs w:val="21"/>
              </w:rPr>
            </w:pPr>
            <w:r>
              <w:rPr>
                <w:rFonts w:hint="eastAsia" w:ascii="仿宋" w:hAnsi="仿宋" w:eastAsia="仿宋" w:cs="仿宋"/>
                <w:szCs w:val="21"/>
              </w:rPr>
              <w:t>序号</w:t>
            </w:r>
          </w:p>
        </w:tc>
        <w:tc>
          <w:tcPr>
            <w:tcW w:w="1247" w:type="dxa"/>
            <w:vAlign w:val="center"/>
          </w:tcPr>
          <w:p w14:paraId="280C59DB">
            <w:pPr>
              <w:spacing w:line="360" w:lineRule="auto"/>
              <w:ind w:left="44"/>
              <w:jc w:val="center"/>
              <w:rPr>
                <w:rFonts w:ascii="仿宋" w:hAnsi="仿宋" w:eastAsia="仿宋" w:cs="仿宋"/>
                <w:szCs w:val="21"/>
              </w:rPr>
            </w:pPr>
            <w:r>
              <w:rPr>
                <w:rFonts w:hint="eastAsia" w:ascii="仿宋" w:hAnsi="仿宋" w:eastAsia="仿宋" w:cs="仿宋"/>
                <w:szCs w:val="21"/>
              </w:rPr>
              <w:t>机械或设备名称</w:t>
            </w:r>
          </w:p>
        </w:tc>
        <w:tc>
          <w:tcPr>
            <w:tcW w:w="924" w:type="dxa"/>
            <w:vAlign w:val="center"/>
          </w:tcPr>
          <w:p w14:paraId="12E2D349">
            <w:pPr>
              <w:spacing w:line="360" w:lineRule="auto"/>
              <w:ind w:left="44"/>
              <w:jc w:val="center"/>
              <w:rPr>
                <w:rFonts w:ascii="仿宋" w:hAnsi="仿宋" w:eastAsia="仿宋" w:cs="仿宋"/>
                <w:szCs w:val="21"/>
              </w:rPr>
            </w:pPr>
            <w:r>
              <w:rPr>
                <w:rFonts w:hint="eastAsia" w:ascii="仿宋" w:hAnsi="仿宋" w:eastAsia="仿宋" w:cs="仿宋"/>
                <w:szCs w:val="21"/>
              </w:rPr>
              <w:t>型号规格</w:t>
            </w:r>
          </w:p>
        </w:tc>
        <w:tc>
          <w:tcPr>
            <w:tcW w:w="836" w:type="dxa"/>
            <w:vAlign w:val="center"/>
          </w:tcPr>
          <w:p w14:paraId="0771BB10">
            <w:pPr>
              <w:spacing w:line="360" w:lineRule="auto"/>
              <w:ind w:left="44"/>
              <w:jc w:val="center"/>
              <w:rPr>
                <w:rFonts w:ascii="仿宋" w:hAnsi="仿宋" w:eastAsia="仿宋" w:cs="仿宋"/>
                <w:szCs w:val="21"/>
              </w:rPr>
            </w:pPr>
            <w:r>
              <w:rPr>
                <w:rFonts w:hint="eastAsia" w:ascii="仿宋" w:hAnsi="仿宋" w:eastAsia="仿宋" w:cs="仿宋"/>
                <w:szCs w:val="21"/>
              </w:rPr>
              <w:t>数量</w:t>
            </w:r>
          </w:p>
        </w:tc>
        <w:tc>
          <w:tcPr>
            <w:tcW w:w="836" w:type="dxa"/>
            <w:vAlign w:val="center"/>
          </w:tcPr>
          <w:p w14:paraId="7FE74AD3">
            <w:pPr>
              <w:spacing w:line="360" w:lineRule="auto"/>
              <w:ind w:left="44"/>
              <w:jc w:val="center"/>
              <w:rPr>
                <w:rFonts w:ascii="仿宋" w:hAnsi="仿宋" w:eastAsia="仿宋" w:cs="仿宋"/>
                <w:szCs w:val="21"/>
              </w:rPr>
            </w:pPr>
            <w:r>
              <w:rPr>
                <w:rFonts w:hint="eastAsia" w:ascii="仿宋" w:hAnsi="仿宋" w:eastAsia="仿宋" w:cs="仿宋"/>
                <w:szCs w:val="21"/>
              </w:rPr>
              <w:t>国别产地</w:t>
            </w:r>
          </w:p>
        </w:tc>
        <w:tc>
          <w:tcPr>
            <w:tcW w:w="1012" w:type="dxa"/>
            <w:vAlign w:val="center"/>
          </w:tcPr>
          <w:p w14:paraId="1B67E44A">
            <w:pPr>
              <w:spacing w:line="360" w:lineRule="auto"/>
              <w:ind w:left="44"/>
              <w:jc w:val="center"/>
              <w:rPr>
                <w:rFonts w:ascii="仿宋" w:hAnsi="仿宋" w:eastAsia="仿宋" w:cs="仿宋"/>
                <w:szCs w:val="21"/>
              </w:rPr>
            </w:pPr>
            <w:r>
              <w:rPr>
                <w:rFonts w:hint="eastAsia" w:ascii="仿宋" w:hAnsi="仿宋" w:eastAsia="仿宋" w:cs="仿宋"/>
                <w:szCs w:val="21"/>
              </w:rPr>
              <w:t>制造年份</w:t>
            </w:r>
          </w:p>
        </w:tc>
        <w:tc>
          <w:tcPr>
            <w:tcW w:w="1055" w:type="dxa"/>
            <w:vAlign w:val="center"/>
          </w:tcPr>
          <w:p w14:paraId="203679CB">
            <w:pPr>
              <w:spacing w:line="360" w:lineRule="auto"/>
              <w:ind w:left="44"/>
              <w:jc w:val="center"/>
              <w:rPr>
                <w:rFonts w:ascii="仿宋" w:hAnsi="仿宋" w:eastAsia="仿宋" w:cs="仿宋"/>
                <w:szCs w:val="21"/>
              </w:rPr>
            </w:pPr>
            <w:r>
              <w:rPr>
                <w:rFonts w:hint="eastAsia" w:ascii="仿宋" w:hAnsi="仿宋" w:eastAsia="仿宋" w:cs="仿宋"/>
                <w:szCs w:val="21"/>
              </w:rPr>
              <w:t>额定功率（kw）</w:t>
            </w:r>
          </w:p>
        </w:tc>
        <w:tc>
          <w:tcPr>
            <w:tcW w:w="851" w:type="dxa"/>
            <w:vAlign w:val="center"/>
          </w:tcPr>
          <w:p w14:paraId="74DEC38F">
            <w:pPr>
              <w:spacing w:line="360" w:lineRule="auto"/>
              <w:ind w:left="44"/>
              <w:jc w:val="center"/>
              <w:rPr>
                <w:rFonts w:ascii="仿宋" w:hAnsi="仿宋" w:eastAsia="仿宋" w:cs="仿宋"/>
                <w:szCs w:val="21"/>
              </w:rPr>
            </w:pPr>
            <w:r>
              <w:rPr>
                <w:rFonts w:hint="eastAsia" w:ascii="仿宋" w:hAnsi="仿宋" w:eastAsia="仿宋" w:cs="仿宋"/>
                <w:szCs w:val="21"/>
              </w:rPr>
              <w:t>生产能力</w:t>
            </w:r>
          </w:p>
        </w:tc>
        <w:tc>
          <w:tcPr>
            <w:tcW w:w="1134" w:type="dxa"/>
            <w:vAlign w:val="center"/>
          </w:tcPr>
          <w:p w14:paraId="62800F74">
            <w:pPr>
              <w:spacing w:line="360" w:lineRule="auto"/>
              <w:ind w:left="44"/>
              <w:jc w:val="center"/>
              <w:rPr>
                <w:rFonts w:ascii="仿宋" w:hAnsi="仿宋" w:eastAsia="仿宋" w:cs="仿宋"/>
                <w:szCs w:val="21"/>
              </w:rPr>
            </w:pPr>
            <w:r>
              <w:rPr>
                <w:rFonts w:hint="eastAsia" w:ascii="仿宋" w:hAnsi="仿宋" w:eastAsia="仿宋" w:cs="仿宋"/>
                <w:szCs w:val="21"/>
              </w:rPr>
              <w:t>用于施工部位</w:t>
            </w:r>
          </w:p>
        </w:tc>
        <w:tc>
          <w:tcPr>
            <w:tcW w:w="850" w:type="dxa"/>
            <w:vAlign w:val="center"/>
          </w:tcPr>
          <w:p w14:paraId="5B8B77E1">
            <w:pPr>
              <w:spacing w:line="360" w:lineRule="auto"/>
              <w:ind w:left="44"/>
              <w:jc w:val="center"/>
              <w:rPr>
                <w:rFonts w:ascii="仿宋" w:hAnsi="仿宋" w:eastAsia="仿宋" w:cs="仿宋"/>
                <w:szCs w:val="21"/>
              </w:rPr>
            </w:pPr>
            <w:r>
              <w:rPr>
                <w:rFonts w:hint="eastAsia" w:ascii="仿宋" w:hAnsi="仿宋" w:eastAsia="仿宋" w:cs="仿宋"/>
                <w:szCs w:val="21"/>
              </w:rPr>
              <w:t>备注</w:t>
            </w:r>
          </w:p>
        </w:tc>
      </w:tr>
      <w:tr w14:paraId="2594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4EC29234">
            <w:pPr>
              <w:spacing w:line="360" w:lineRule="auto"/>
              <w:ind w:left="44"/>
              <w:jc w:val="center"/>
              <w:rPr>
                <w:rFonts w:ascii="仿宋" w:hAnsi="仿宋" w:eastAsia="仿宋" w:cs="仿宋"/>
                <w:szCs w:val="21"/>
              </w:rPr>
            </w:pPr>
          </w:p>
        </w:tc>
        <w:tc>
          <w:tcPr>
            <w:tcW w:w="1247" w:type="dxa"/>
            <w:vAlign w:val="center"/>
          </w:tcPr>
          <w:p w14:paraId="584DE67B">
            <w:pPr>
              <w:spacing w:line="360" w:lineRule="auto"/>
              <w:ind w:left="44"/>
              <w:jc w:val="center"/>
              <w:rPr>
                <w:rFonts w:ascii="仿宋" w:hAnsi="仿宋" w:eastAsia="仿宋" w:cs="仿宋"/>
                <w:szCs w:val="21"/>
              </w:rPr>
            </w:pPr>
          </w:p>
        </w:tc>
        <w:tc>
          <w:tcPr>
            <w:tcW w:w="924" w:type="dxa"/>
            <w:vAlign w:val="center"/>
          </w:tcPr>
          <w:p w14:paraId="3944AEF6">
            <w:pPr>
              <w:spacing w:line="360" w:lineRule="auto"/>
              <w:ind w:left="44"/>
              <w:jc w:val="center"/>
              <w:rPr>
                <w:rFonts w:ascii="仿宋" w:hAnsi="仿宋" w:eastAsia="仿宋" w:cs="仿宋"/>
                <w:szCs w:val="21"/>
              </w:rPr>
            </w:pPr>
          </w:p>
        </w:tc>
        <w:tc>
          <w:tcPr>
            <w:tcW w:w="836" w:type="dxa"/>
            <w:vAlign w:val="center"/>
          </w:tcPr>
          <w:p w14:paraId="567297B5">
            <w:pPr>
              <w:spacing w:line="360" w:lineRule="auto"/>
              <w:ind w:left="44"/>
              <w:jc w:val="center"/>
              <w:rPr>
                <w:rFonts w:ascii="仿宋" w:hAnsi="仿宋" w:eastAsia="仿宋" w:cs="仿宋"/>
                <w:szCs w:val="21"/>
              </w:rPr>
            </w:pPr>
          </w:p>
        </w:tc>
        <w:tc>
          <w:tcPr>
            <w:tcW w:w="836" w:type="dxa"/>
            <w:vAlign w:val="center"/>
          </w:tcPr>
          <w:p w14:paraId="7D72AEBE">
            <w:pPr>
              <w:spacing w:line="360" w:lineRule="auto"/>
              <w:ind w:left="44"/>
              <w:jc w:val="center"/>
              <w:rPr>
                <w:rFonts w:ascii="仿宋" w:hAnsi="仿宋" w:eastAsia="仿宋" w:cs="仿宋"/>
                <w:szCs w:val="21"/>
              </w:rPr>
            </w:pPr>
          </w:p>
        </w:tc>
        <w:tc>
          <w:tcPr>
            <w:tcW w:w="1012" w:type="dxa"/>
            <w:vAlign w:val="center"/>
          </w:tcPr>
          <w:p w14:paraId="5603D19F">
            <w:pPr>
              <w:spacing w:line="360" w:lineRule="auto"/>
              <w:ind w:left="44"/>
              <w:jc w:val="center"/>
              <w:rPr>
                <w:rFonts w:ascii="仿宋" w:hAnsi="仿宋" w:eastAsia="仿宋" w:cs="仿宋"/>
                <w:szCs w:val="21"/>
              </w:rPr>
            </w:pPr>
          </w:p>
        </w:tc>
        <w:tc>
          <w:tcPr>
            <w:tcW w:w="1055" w:type="dxa"/>
            <w:vAlign w:val="center"/>
          </w:tcPr>
          <w:p w14:paraId="0AB19F4E">
            <w:pPr>
              <w:spacing w:line="360" w:lineRule="auto"/>
              <w:ind w:left="44"/>
              <w:jc w:val="center"/>
              <w:rPr>
                <w:rFonts w:ascii="仿宋" w:hAnsi="仿宋" w:eastAsia="仿宋" w:cs="仿宋"/>
                <w:szCs w:val="21"/>
              </w:rPr>
            </w:pPr>
          </w:p>
        </w:tc>
        <w:tc>
          <w:tcPr>
            <w:tcW w:w="851" w:type="dxa"/>
            <w:vAlign w:val="center"/>
          </w:tcPr>
          <w:p w14:paraId="76F65DFF">
            <w:pPr>
              <w:spacing w:line="360" w:lineRule="auto"/>
              <w:ind w:left="44"/>
              <w:jc w:val="center"/>
              <w:rPr>
                <w:rFonts w:ascii="仿宋" w:hAnsi="仿宋" w:eastAsia="仿宋" w:cs="仿宋"/>
                <w:szCs w:val="21"/>
              </w:rPr>
            </w:pPr>
          </w:p>
        </w:tc>
        <w:tc>
          <w:tcPr>
            <w:tcW w:w="1134" w:type="dxa"/>
            <w:vAlign w:val="center"/>
          </w:tcPr>
          <w:p w14:paraId="784C030B">
            <w:pPr>
              <w:spacing w:line="360" w:lineRule="auto"/>
              <w:ind w:left="44"/>
              <w:jc w:val="center"/>
              <w:rPr>
                <w:rFonts w:ascii="仿宋" w:hAnsi="仿宋" w:eastAsia="仿宋" w:cs="仿宋"/>
                <w:szCs w:val="21"/>
              </w:rPr>
            </w:pPr>
          </w:p>
        </w:tc>
        <w:tc>
          <w:tcPr>
            <w:tcW w:w="850" w:type="dxa"/>
            <w:vAlign w:val="center"/>
          </w:tcPr>
          <w:p w14:paraId="77974B1D">
            <w:pPr>
              <w:spacing w:line="360" w:lineRule="auto"/>
              <w:ind w:left="44"/>
              <w:jc w:val="center"/>
              <w:rPr>
                <w:rFonts w:ascii="仿宋" w:hAnsi="仿宋" w:eastAsia="仿宋" w:cs="仿宋"/>
                <w:szCs w:val="21"/>
              </w:rPr>
            </w:pPr>
          </w:p>
        </w:tc>
      </w:tr>
      <w:tr w14:paraId="23B4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2666213F">
            <w:pPr>
              <w:spacing w:line="360" w:lineRule="auto"/>
              <w:ind w:left="44"/>
              <w:jc w:val="center"/>
              <w:rPr>
                <w:rFonts w:ascii="仿宋" w:hAnsi="仿宋" w:eastAsia="仿宋" w:cs="仿宋"/>
                <w:szCs w:val="21"/>
              </w:rPr>
            </w:pPr>
          </w:p>
        </w:tc>
        <w:tc>
          <w:tcPr>
            <w:tcW w:w="1247" w:type="dxa"/>
            <w:vAlign w:val="center"/>
          </w:tcPr>
          <w:p w14:paraId="0A64FCB1">
            <w:pPr>
              <w:spacing w:line="360" w:lineRule="auto"/>
              <w:ind w:left="44"/>
              <w:jc w:val="center"/>
              <w:rPr>
                <w:rFonts w:ascii="仿宋" w:hAnsi="仿宋" w:eastAsia="仿宋" w:cs="仿宋"/>
                <w:szCs w:val="21"/>
              </w:rPr>
            </w:pPr>
          </w:p>
        </w:tc>
        <w:tc>
          <w:tcPr>
            <w:tcW w:w="924" w:type="dxa"/>
            <w:vAlign w:val="center"/>
          </w:tcPr>
          <w:p w14:paraId="4FD3F18E">
            <w:pPr>
              <w:spacing w:line="360" w:lineRule="auto"/>
              <w:ind w:left="44"/>
              <w:jc w:val="center"/>
              <w:rPr>
                <w:rFonts w:ascii="仿宋" w:hAnsi="仿宋" w:eastAsia="仿宋" w:cs="仿宋"/>
                <w:szCs w:val="21"/>
              </w:rPr>
            </w:pPr>
          </w:p>
        </w:tc>
        <w:tc>
          <w:tcPr>
            <w:tcW w:w="836" w:type="dxa"/>
            <w:vAlign w:val="center"/>
          </w:tcPr>
          <w:p w14:paraId="692CDF25">
            <w:pPr>
              <w:spacing w:line="360" w:lineRule="auto"/>
              <w:ind w:left="44"/>
              <w:jc w:val="center"/>
              <w:rPr>
                <w:rFonts w:ascii="仿宋" w:hAnsi="仿宋" w:eastAsia="仿宋" w:cs="仿宋"/>
                <w:szCs w:val="21"/>
              </w:rPr>
            </w:pPr>
          </w:p>
        </w:tc>
        <w:tc>
          <w:tcPr>
            <w:tcW w:w="836" w:type="dxa"/>
            <w:vAlign w:val="center"/>
          </w:tcPr>
          <w:p w14:paraId="4938C3C9">
            <w:pPr>
              <w:spacing w:line="360" w:lineRule="auto"/>
              <w:ind w:left="44"/>
              <w:jc w:val="center"/>
              <w:rPr>
                <w:rFonts w:ascii="仿宋" w:hAnsi="仿宋" w:eastAsia="仿宋" w:cs="仿宋"/>
                <w:szCs w:val="21"/>
              </w:rPr>
            </w:pPr>
          </w:p>
        </w:tc>
        <w:tc>
          <w:tcPr>
            <w:tcW w:w="1012" w:type="dxa"/>
            <w:vAlign w:val="center"/>
          </w:tcPr>
          <w:p w14:paraId="5C945C74">
            <w:pPr>
              <w:spacing w:line="360" w:lineRule="auto"/>
              <w:ind w:left="44"/>
              <w:jc w:val="center"/>
              <w:rPr>
                <w:rFonts w:ascii="仿宋" w:hAnsi="仿宋" w:eastAsia="仿宋" w:cs="仿宋"/>
                <w:szCs w:val="21"/>
              </w:rPr>
            </w:pPr>
          </w:p>
        </w:tc>
        <w:tc>
          <w:tcPr>
            <w:tcW w:w="1055" w:type="dxa"/>
            <w:vAlign w:val="center"/>
          </w:tcPr>
          <w:p w14:paraId="67871092">
            <w:pPr>
              <w:spacing w:line="360" w:lineRule="auto"/>
              <w:ind w:left="44"/>
              <w:jc w:val="center"/>
              <w:rPr>
                <w:rFonts w:ascii="仿宋" w:hAnsi="仿宋" w:eastAsia="仿宋" w:cs="仿宋"/>
                <w:szCs w:val="21"/>
              </w:rPr>
            </w:pPr>
          </w:p>
        </w:tc>
        <w:tc>
          <w:tcPr>
            <w:tcW w:w="851" w:type="dxa"/>
            <w:vAlign w:val="center"/>
          </w:tcPr>
          <w:p w14:paraId="4AF2D1A1">
            <w:pPr>
              <w:spacing w:line="360" w:lineRule="auto"/>
              <w:ind w:left="44"/>
              <w:jc w:val="center"/>
              <w:rPr>
                <w:rFonts w:ascii="仿宋" w:hAnsi="仿宋" w:eastAsia="仿宋" w:cs="仿宋"/>
                <w:szCs w:val="21"/>
              </w:rPr>
            </w:pPr>
          </w:p>
        </w:tc>
        <w:tc>
          <w:tcPr>
            <w:tcW w:w="1134" w:type="dxa"/>
            <w:vAlign w:val="center"/>
          </w:tcPr>
          <w:p w14:paraId="1736767F">
            <w:pPr>
              <w:spacing w:line="360" w:lineRule="auto"/>
              <w:ind w:left="44"/>
              <w:jc w:val="center"/>
              <w:rPr>
                <w:rFonts w:ascii="仿宋" w:hAnsi="仿宋" w:eastAsia="仿宋" w:cs="仿宋"/>
                <w:szCs w:val="21"/>
              </w:rPr>
            </w:pPr>
          </w:p>
        </w:tc>
        <w:tc>
          <w:tcPr>
            <w:tcW w:w="850" w:type="dxa"/>
            <w:vAlign w:val="center"/>
          </w:tcPr>
          <w:p w14:paraId="45682BD1">
            <w:pPr>
              <w:spacing w:line="360" w:lineRule="auto"/>
              <w:ind w:left="44"/>
              <w:jc w:val="center"/>
              <w:rPr>
                <w:rFonts w:ascii="仿宋" w:hAnsi="仿宋" w:eastAsia="仿宋" w:cs="仿宋"/>
                <w:szCs w:val="21"/>
              </w:rPr>
            </w:pPr>
          </w:p>
        </w:tc>
      </w:tr>
      <w:tr w14:paraId="3181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7FF26CB3">
            <w:pPr>
              <w:spacing w:line="360" w:lineRule="auto"/>
              <w:ind w:left="44"/>
              <w:jc w:val="center"/>
              <w:rPr>
                <w:rFonts w:ascii="仿宋" w:hAnsi="仿宋" w:eastAsia="仿宋" w:cs="仿宋"/>
                <w:szCs w:val="21"/>
              </w:rPr>
            </w:pPr>
          </w:p>
        </w:tc>
        <w:tc>
          <w:tcPr>
            <w:tcW w:w="1247" w:type="dxa"/>
            <w:vAlign w:val="center"/>
          </w:tcPr>
          <w:p w14:paraId="4C5017C8">
            <w:pPr>
              <w:spacing w:line="360" w:lineRule="auto"/>
              <w:ind w:left="44"/>
              <w:jc w:val="center"/>
              <w:rPr>
                <w:rFonts w:ascii="仿宋" w:hAnsi="仿宋" w:eastAsia="仿宋" w:cs="仿宋"/>
                <w:szCs w:val="21"/>
              </w:rPr>
            </w:pPr>
          </w:p>
        </w:tc>
        <w:tc>
          <w:tcPr>
            <w:tcW w:w="924" w:type="dxa"/>
            <w:vAlign w:val="center"/>
          </w:tcPr>
          <w:p w14:paraId="21C616B4">
            <w:pPr>
              <w:spacing w:line="360" w:lineRule="auto"/>
              <w:ind w:left="44"/>
              <w:jc w:val="center"/>
              <w:rPr>
                <w:rFonts w:ascii="仿宋" w:hAnsi="仿宋" w:eastAsia="仿宋" w:cs="仿宋"/>
                <w:szCs w:val="21"/>
              </w:rPr>
            </w:pPr>
          </w:p>
        </w:tc>
        <w:tc>
          <w:tcPr>
            <w:tcW w:w="836" w:type="dxa"/>
            <w:vAlign w:val="center"/>
          </w:tcPr>
          <w:p w14:paraId="0F3F2092">
            <w:pPr>
              <w:spacing w:line="360" w:lineRule="auto"/>
              <w:ind w:left="44"/>
              <w:jc w:val="center"/>
              <w:rPr>
                <w:rFonts w:ascii="仿宋" w:hAnsi="仿宋" w:eastAsia="仿宋" w:cs="仿宋"/>
                <w:szCs w:val="21"/>
              </w:rPr>
            </w:pPr>
          </w:p>
        </w:tc>
        <w:tc>
          <w:tcPr>
            <w:tcW w:w="836" w:type="dxa"/>
            <w:vAlign w:val="center"/>
          </w:tcPr>
          <w:p w14:paraId="467E3800">
            <w:pPr>
              <w:spacing w:line="360" w:lineRule="auto"/>
              <w:ind w:left="44"/>
              <w:jc w:val="center"/>
              <w:rPr>
                <w:rFonts w:ascii="仿宋" w:hAnsi="仿宋" w:eastAsia="仿宋" w:cs="仿宋"/>
                <w:szCs w:val="21"/>
              </w:rPr>
            </w:pPr>
          </w:p>
        </w:tc>
        <w:tc>
          <w:tcPr>
            <w:tcW w:w="1012" w:type="dxa"/>
            <w:vAlign w:val="center"/>
          </w:tcPr>
          <w:p w14:paraId="4575B34F">
            <w:pPr>
              <w:spacing w:line="360" w:lineRule="auto"/>
              <w:ind w:left="44"/>
              <w:jc w:val="center"/>
              <w:rPr>
                <w:rFonts w:ascii="仿宋" w:hAnsi="仿宋" w:eastAsia="仿宋" w:cs="仿宋"/>
                <w:szCs w:val="21"/>
              </w:rPr>
            </w:pPr>
          </w:p>
        </w:tc>
        <w:tc>
          <w:tcPr>
            <w:tcW w:w="1055" w:type="dxa"/>
            <w:vAlign w:val="center"/>
          </w:tcPr>
          <w:p w14:paraId="49763EDF">
            <w:pPr>
              <w:spacing w:line="360" w:lineRule="auto"/>
              <w:ind w:left="44"/>
              <w:jc w:val="center"/>
              <w:rPr>
                <w:rFonts w:ascii="仿宋" w:hAnsi="仿宋" w:eastAsia="仿宋" w:cs="仿宋"/>
                <w:szCs w:val="21"/>
              </w:rPr>
            </w:pPr>
          </w:p>
        </w:tc>
        <w:tc>
          <w:tcPr>
            <w:tcW w:w="851" w:type="dxa"/>
            <w:vAlign w:val="center"/>
          </w:tcPr>
          <w:p w14:paraId="33CE0E23">
            <w:pPr>
              <w:spacing w:line="360" w:lineRule="auto"/>
              <w:ind w:left="44"/>
              <w:jc w:val="center"/>
              <w:rPr>
                <w:rFonts w:ascii="仿宋" w:hAnsi="仿宋" w:eastAsia="仿宋" w:cs="仿宋"/>
                <w:szCs w:val="21"/>
              </w:rPr>
            </w:pPr>
          </w:p>
        </w:tc>
        <w:tc>
          <w:tcPr>
            <w:tcW w:w="1134" w:type="dxa"/>
            <w:vAlign w:val="center"/>
          </w:tcPr>
          <w:p w14:paraId="2B5CFEE7">
            <w:pPr>
              <w:spacing w:line="360" w:lineRule="auto"/>
              <w:ind w:left="44"/>
              <w:jc w:val="center"/>
              <w:rPr>
                <w:rFonts w:ascii="仿宋" w:hAnsi="仿宋" w:eastAsia="仿宋" w:cs="仿宋"/>
                <w:szCs w:val="21"/>
              </w:rPr>
            </w:pPr>
          </w:p>
        </w:tc>
        <w:tc>
          <w:tcPr>
            <w:tcW w:w="850" w:type="dxa"/>
            <w:vAlign w:val="center"/>
          </w:tcPr>
          <w:p w14:paraId="3614880C">
            <w:pPr>
              <w:spacing w:line="360" w:lineRule="auto"/>
              <w:ind w:left="44"/>
              <w:jc w:val="center"/>
              <w:rPr>
                <w:rFonts w:ascii="仿宋" w:hAnsi="仿宋" w:eastAsia="仿宋" w:cs="仿宋"/>
                <w:szCs w:val="21"/>
              </w:rPr>
            </w:pPr>
          </w:p>
        </w:tc>
      </w:tr>
      <w:tr w14:paraId="223D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0DFC3A32">
            <w:pPr>
              <w:spacing w:line="360" w:lineRule="auto"/>
              <w:ind w:left="44"/>
              <w:jc w:val="center"/>
              <w:rPr>
                <w:rFonts w:ascii="仿宋" w:hAnsi="仿宋" w:eastAsia="仿宋" w:cs="仿宋"/>
                <w:szCs w:val="21"/>
              </w:rPr>
            </w:pPr>
          </w:p>
        </w:tc>
        <w:tc>
          <w:tcPr>
            <w:tcW w:w="1247" w:type="dxa"/>
            <w:vAlign w:val="center"/>
          </w:tcPr>
          <w:p w14:paraId="19FE78D5">
            <w:pPr>
              <w:spacing w:line="360" w:lineRule="auto"/>
              <w:ind w:left="44"/>
              <w:jc w:val="center"/>
              <w:rPr>
                <w:rFonts w:ascii="仿宋" w:hAnsi="仿宋" w:eastAsia="仿宋" w:cs="仿宋"/>
                <w:szCs w:val="21"/>
              </w:rPr>
            </w:pPr>
          </w:p>
        </w:tc>
        <w:tc>
          <w:tcPr>
            <w:tcW w:w="924" w:type="dxa"/>
            <w:vAlign w:val="center"/>
          </w:tcPr>
          <w:p w14:paraId="6D60D277">
            <w:pPr>
              <w:spacing w:line="360" w:lineRule="auto"/>
              <w:ind w:left="44"/>
              <w:jc w:val="center"/>
              <w:rPr>
                <w:rFonts w:ascii="仿宋" w:hAnsi="仿宋" w:eastAsia="仿宋" w:cs="仿宋"/>
                <w:szCs w:val="21"/>
              </w:rPr>
            </w:pPr>
          </w:p>
        </w:tc>
        <w:tc>
          <w:tcPr>
            <w:tcW w:w="836" w:type="dxa"/>
            <w:vAlign w:val="center"/>
          </w:tcPr>
          <w:p w14:paraId="49ED623B">
            <w:pPr>
              <w:spacing w:line="360" w:lineRule="auto"/>
              <w:ind w:left="44"/>
              <w:jc w:val="center"/>
              <w:rPr>
                <w:rFonts w:ascii="仿宋" w:hAnsi="仿宋" w:eastAsia="仿宋" w:cs="仿宋"/>
                <w:szCs w:val="21"/>
              </w:rPr>
            </w:pPr>
          </w:p>
        </w:tc>
        <w:tc>
          <w:tcPr>
            <w:tcW w:w="836" w:type="dxa"/>
            <w:vAlign w:val="center"/>
          </w:tcPr>
          <w:p w14:paraId="427A3B00">
            <w:pPr>
              <w:spacing w:line="360" w:lineRule="auto"/>
              <w:ind w:left="44"/>
              <w:jc w:val="center"/>
              <w:rPr>
                <w:rFonts w:ascii="仿宋" w:hAnsi="仿宋" w:eastAsia="仿宋" w:cs="仿宋"/>
                <w:szCs w:val="21"/>
              </w:rPr>
            </w:pPr>
          </w:p>
        </w:tc>
        <w:tc>
          <w:tcPr>
            <w:tcW w:w="1012" w:type="dxa"/>
            <w:vAlign w:val="center"/>
          </w:tcPr>
          <w:p w14:paraId="02DBFF97">
            <w:pPr>
              <w:spacing w:line="360" w:lineRule="auto"/>
              <w:ind w:left="44"/>
              <w:jc w:val="center"/>
              <w:rPr>
                <w:rFonts w:ascii="仿宋" w:hAnsi="仿宋" w:eastAsia="仿宋" w:cs="仿宋"/>
                <w:szCs w:val="21"/>
              </w:rPr>
            </w:pPr>
          </w:p>
        </w:tc>
        <w:tc>
          <w:tcPr>
            <w:tcW w:w="1055" w:type="dxa"/>
            <w:vAlign w:val="center"/>
          </w:tcPr>
          <w:p w14:paraId="37CE8AEA">
            <w:pPr>
              <w:spacing w:line="360" w:lineRule="auto"/>
              <w:ind w:left="44"/>
              <w:jc w:val="center"/>
              <w:rPr>
                <w:rFonts w:ascii="仿宋" w:hAnsi="仿宋" w:eastAsia="仿宋" w:cs="仿宋"/>
                <w:szCs w:val="21"/>
              </w:rPr>
            </w:pPr>
          </w:p>
        </w:tc>
        <w:tc>
          <w:tcPr>
            <w:tcW w:w="851" w:type="dxa"/>
            <w:vAlign w:val="center"/>
          </w:tcPr>
          <w:p w14:paraId="09C80701">
            <w:pPr>
              <w:spacing w:line="360" w:lineRule="auto"/>
              <w:ind w:left="44"/>
              <w:jc w:val="center"/>
              <w:rPr>
                <w:rFonts w:ascii="仿宋" w:hAnsi="仿宋" w:eastAsia="仿宋" w:cs="仿宋"/>
                <w:szCs w:val="21"/>
              </w:rPr>
            </w:pPr>
          </w:p>
        </w:tc>
        <w:tc>
          <w:tcPr>
            <w:tcW w:w="1134" w:type="dxa"/>
            <w:vAlign w:val="center"/>
          </w:tcPr>
          <w:p w14:paraId="3AF0FF10">
            <w:pPr>
              <w:spacing w:line="360" w:lineRule="auto"/>
              <w:ind w:left="44"/>
              <w:jc w:val="center"/>
              <w:rPr>
                <w:rFonts w:ascii="仿宋" w:hAnsi="仿宋" w:eastAsia="仿宋" w:cs="仿宋"/>
                <w:szCs w:val="21"/>
              </w:rPr>
            </w:pPr>
          </w:p>
        </w:tc>
        <w:tc>
          <w:tcPr>
            <w:tcW w:w="850" w:type="dxa"/>
            <w:vAlign w:val="center"/>
          </w:tcPr>
          <w:p w14:paraId="528CCBF5">
            <w:pPr>
              <w:spacing w:line="360" w:lineRule="auto"/>
              <w:ind w:left="44"/>
              <w:jc w:val="center"/>
              <w:rPr>
                <w:rFonts w:ascii="仿宋" w:hAnsi="仿宋" w:eastAsia="仿宋" w:cs="仿宋"/>
                <w:szCs w:val="21"/>
              </w:rPr>
            </w:pPr>
          </w:p>
        </w:tc>
      </w:tr>
      <w:tr w14:paraId="0A99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072A21EF">
            <w:pPr>
              <w:spacing w:line="360" w:lineRule="auto"/>
              <w:ind w:left="44"/>
              <w:jc w:val="center"/>
              <w:rPr>
                <w:rFonts w:ascii="仿宋" w:hAnsi="仿宋" w:eastAsia="仿宋" w:cs="仿宋"/>
                <w:szCs w:val="21"/>
              </w:rPr>
            </w:pPr>
          </w:p>
        </w:tc>
        <w:tc>
          <w:tcPr>
            <w:tcW w:w="1247" w:type="dxa"/>
            <w:vAlign w:val="center"/>
          </w:tcPr>
          <w:p w14:paraId="5822EB4F">
            <w:pPr>
              <w:spacing w:line="360" w:lineRule="auto"/>
              <w:ind w:left="44"/>
              <w:jc w:val="center"/>
              <w:rPr>
                <w:rFonts w:ascii="仿宋" w:hAnsi="仿宋" w:eastAsia="仿宋" w:cs="仿宋"/>
                <w:szCs w:val="21"/>
              </w:rPr>
            </w:pPr>
          </w:p>
        </w:tc>
        <w:tc>
          <w:tcPr>
            <w:tcW w:w="924" w:type="dxa"/>
            <w:vAlign w:val="center"/>
          </w:tcPr>
          <w:p w14:paraId="37620D92">
            <w:pPr>
              <w:spacing w:line="360" w:lineRule="auto"/>
              <w:ind w:left="44"/>
              <w:jc w:val="center"/>
              <w:rPr>
                <w:rFonts w:ascii="仿宋" w:hAnsi="仿宋" w:eastAsia="仿宋" w:cs="仿宋"/>
                <w:szCs w:val="21"/>
              </w:rPr>
            </w:pPr>
          </w:p>
        </w:tc>
        <w:tc>
          <w:tcPr>
            <w:tcW w:w="836" w:type="dxa"/>
            <w:vAlign w:val="center"/>
          </w:tcPr>
          <w:p w14:paraId="39382596">
            <w:pPr>
              <w:spacing w:line="360" w:lineRule="auto"/>
              <w:ind w:left="44"/>
              <w:jc w:val="center"/>
              <w:rPr>
                <w:rFonts w:ascii="仿宋" w:hAnsi="仿宋" w:eastAsia="仿宋" w:cs="仿宋"/>
                <w:szCs w:val="21"/>
              </w:rPr>
            </w:pPr>
          </w:p>
        </w:tc>
        <w:tc>
          <w:tcPr>
            <w:tcW w:w="836" w:type="dxa"/>
            <w:vAlign w:val="center"/>
          </w:tcPr>
          <w:p w14:paraId="563012E6">
            <w:pPr>
              <w:spacing w:line="360" w:lineRule="auto"/>
              <w:ind w:left="44"/>
              <w:jc w:val="center"/>
              <w:rPr>
                <w:rFonts w:ascii="仿宋" w:hAnsi="仿宋" w:eastAsia="仿宋" w:cs="仿宋"/>
                <w:szCs w:val="21"/>
              </w:rPr>
            </w:pPr>
          </w:p>
        </w:tc>
        <w:tc>
          <w:tcPr>
            <w:tcW w:w="1012" w:type="dxa"/>
            <w:vAlign w:val="center"/>
          </w:tcPr>
          <w:p w14:paraId="18D16F22">
            <w:pPr>
              <w:spacing w:line="360" w:lineRule="auto"/>
              <w:ind w:left="44"/>
              <w:jc w:val="center"/>
              <w:rPr>
                <w:rFonts w:ascii="仿宋" w:hAnsi="仿宋" w:eastAsia="仿宋" w:cs="仿宋"/>
                <w:szCs w:val="21"/>
              </w:rPr>
            </w:pPr>
          </w:p>
        </w:tc>
        <w:tc>
          <w:tcPr>
            <w:tcW w:w="1055" w:type="dxa"/>
            <w:vAlign w:val="center"/>
          </w:tcPr>
          <w:p w14:paraId="184266C2">
            <w:pPr>
              <w:spacing w:line="360" w:lineRule="auto"/>
              <w:ind w:left="44"/>
              <w:jc w:val="center"/>
              <w:rPr>
                <w:rFonts w:ascii="仿宋" w:hAnsi="仿宋" w:eastAsia="仿宋" w:cs="仿宋"/>
                <w:szCs w:val="21"/>
              </w:rPr>
            </w:pPr>
          </w:p>
        </w:tc>
        <w:tc>
          <w:tcPr>
            <w:tcW w:w="851" w:type="dxa"/>
            <w:vAlign w:val="center"/>
          </w:tcPr>
          <w:p w14:paraId="5C6B263A">
            <w:pPr>
              <w:spacing w:line="360" w:lineRule="auto"/>
              <w:ind w:left="44"/>
              <w:jc w:val="center"/>
              <w:rPr>
                <w:rFonts w:ascii="仿宋" w:hAnsi="仿宋" w:eastAsia="仿宋" w:cs="仿宋"/>
                <w:szCs w:val="21"/>
              </w:rPr>
            </w:pPr>
          </w:p>
        </w:tc>
        <w:tc>
          <w:tcPr>
            <w:tcW w:w="1134" w:type="dxa"/>
            <w:vAlign w:val="center"/>
          </w:tcPr>
          <w:p w14:paraId="21AA3847">
            <w:pPr>
              <w:spacing w:line="360" w:lineRule="auto"/>
              <w:ind w:left="44"/>
              <w:jc w:val="center"/>
              <w:rPr>
                <w:rFonts w:ascii="仿宋" w:hAnsi="仿宋" w:eastAsia="仿宋" w:cs="仿宋"/>
                <w:szCs w:val="21"/>
              </w:rPr>
            </w:pPr>
          </w:p>
        </w:tc>
        <w:tc>
          <w:tcPr>
            <w:tcW w:w="850" w:type="dxa"/>
            <w:vAlign w:val="center"/>
          </w:tcPr>
          <w:p w14:paraId="5B10D6E9">
            <w:pPr>
              <w:spacing w:line="360" w:lineRule="auto"/>
              <w:ind w:left="44"/>
              <w:jc w:val="center"/>
              <w:rPr>
                <w:rFonts w:ascii="仿宋" w:hAnsi="仿宋" w:eastAsia="仿宋" w:cs="仿宋"/>
                <w:szCs w:val="21"/>
              </w:rPr>
            </w:pPr>
          </w:p>
        </w:tc>
      </w:tr>
      <w:tr w14:paraId="7C71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66" w:type="dxa"/>
            <w:vAlign w:val="center"/>
          </w:tcPr>
          <w:p w14:paraId="3370281E">
            <w:pPr>
              <w:spacing w:line="360" w:lineRule="auto"/>
              <w:ind w:left="44"/>
              <w:jc w:val="center"/>
              <w:rPr>
                <w:rFonts w:ascii="仿宋" w:hAnsi="仿宋" w:eastAsia="仿宋" w:cs="仿宋"/>
                <w:szCs w:val="21"/>
              </w:rPr>
            </w:pPr>
          </w:p>
        </w:tc>
        <w:tc>
          <w:tcPr>
            <w:tcW w:w="1247" w:type="dxa"/>
            <w:vAlign w:val="center"/>
          </w:tcPr>
          <w:p w14:paraId="2811F52A">
            <w:pPr>
              <w:spacing w:line="360" w:lineRule="auto"/>
              <w:ind w:left="44"/>
              <w:jc w:val="center"/>
              <w:rPr>
                <w:rFonts w:ascii="仿宋" w:hAnsi="仿宋" w:eastAsia="仿宋" w:cs="仿宋"/>
                <w:szCs w:val="21"/>
              </w:rPr>
            </w:pPr>
          </w:p>
        </w:tc>
        <w:tc>
          <w:tcPr>
            <w:tcW w:w="924" w:type="dxa"/>
            <w:vAlign w:val="center"/>
          </w:tcPr>
          <w:p w14:paraId="7C511BDB">
            <w:pPr>
              <w:spacing w:line="360" w:lineRule="auto"/>
              <w:ind w:left="44"/>
              <w:jc w:val="center"/>
              <w:rPr>
                <w:rFonts w:ascii="仿宋" w:hAnsi="仿宋" w:eastAsia="仿宋" w:cs="仿宋"/>
                <w:szCs w:val="21"/>
              </w:rPr>
            </w:pPr>
          </w:p>
        </w:tc>
        <w:tc>
          <w:tcPr>
            <w:tcW w:w="836" w:type="dxa"/>
            <w:vAlign w:val="center"/>
          </w:tcPr>
          <w:p w14:paraId="7424BA83">
            <w:pPr>
              <w:spacing w:line="360" w:lineRule="auto"/>
              <w:ind w:left="44"/>
              <w:jc w:val="center"/>
              <w:rPr>
                <w:rFonts w:ascii="仿宋" w:hAnsi="仿宋" w:eastAsia="仿宋" w:cs="仿宋"/>
                <w:szCs w:val="21"/>
              </w:rPr>
            </w:pPr>
          </w:p>
        </w:tc>
        <w:tc>
          <w:tcPr>
            <w:tcW w:w="836" w:type="dxa"/>
            <w:vAlign w:val="center"/>
          </w:tcPr>
          <w:p w14:paraId="48BA7736">
            <w:pPr>
              <w:spacing w:line="360" w:lineRule="auto"/>
              <w:ind w:left="44"/>
              <w:jc w:val="center"/>
              <w:rPr>
                <w:rFonts w:ascii="仿宋" w:hAnsi="仿宋" w:eastAsia="仿宋" w:cs="仿宋"/>
                <w:szCs w:val="21"/>
              </w:rPr>
            </w:pPr>
          </w:p>
        </w:tc>
        <w:tc>
          <w:tcPr>
            <w:tcW w:w="1012" w:type="dxa"/>
            <w:vAlign w:val="center"/>
          </w:tcPr>
          <w:p w14:paraId="613A3306">
            <w:pPr>
              <w:spacing w:line="360" w:lineRule="auto"/>
              <w:ind w:left="44"/>
              <w:jc w:val="center"/>
              <w:rPr>
                <w:rFonts w:ascii="仿宋" w:hAnsi="仿宋" w:eastAsia="仿宋" w:cs="仿宋"/>
                <w:szCs w:val="21"/>
              </w:rPr>
            </w:pPr>
          </w:p>
        </w:tc>
        <w:tc>
          <w:tcPr>
            <w:tcW w:w="1055" w:type="dxa"/>
            <w:vAlign w:val="center"/>
          </w:tcPr>
          <w:p w14:paraId="40DD0B70">
            <w:pPr>
              <w:spacing w:line="360" w:lineRule="auto"/>
              <w:ind w:left="44"/>
              <w:jc w:val="center"/>
              <w:rPr>
                <w:rFonts w:ascii="仿宋" w:hAnsi="仿宋" w:eastAsia="仿宋" w:cs="仿宋"/>
                <w:szCs w:val="21"/>
              </w:rPr>
            </w:pPr>
          </w:p>
        </w:tc>
        <w:tc>
          <w:tcPr>
            <w:tcW w:w="851" w:type="dxa"/>
            <w:vAlign w:val="center"/>
          </w:tcPr>
          <w:p w14:paraId="34CCD3FE">
            <w:pPr>
              <w:spacing w:line="360" w:lineRule="auto"/>
              <w:ind w:left="44"/>
              <w:jc w:val="center"/>
              <w:rPr>
                <w:rFonts w:ascii="仿宋" w:hAnsi="仿宋" w:eastAsia="仿宋" w:cs="仿宋"/>
                <w:szCs w:val="21"/>
              </w:rPr>
            </w:pPr>
          </w:p>
        </w:tc>
        <w:tc>
          <w:tcPr>
            <w:tcW w:w="1134" w:type="dxa"/>
            <w:vAlign w:val="center"/>
          </w:tcPr>
          <w:p w14:paraId="2447BC03">
            <w:pPr>
              <w:spacing w:line="360" w:lineRule="auto"/>
              <w:ind w:left="44"/>
              <w:jc w:val="center"/>
              <w:rPr>
                <w:rFonts w:ascii="仿宋" w:hAnsi="仿宋" w:eastAsia="仿宋" w:cs="仿宋"/>
                <w:szCs w:val="21"/>
              </w:rPr>
            </w:pPr>
          </w:p>
        </w:tc>
        <w:tc>
          <w:tcPr>
            <w:tcW w:w="850" w:type="dxa"/>
            <w:vAlign w:val="center"/>
          </w:tcPr>
          <w:p w14:paraId="6C172D99">
            <w:pPr>
              <w:spacing w:line="360" w:lineRule="auto"/>
              <w:ind w:left="44"/>
              <w:jc w:val="center"/>
              <w:rPr>
                <w:rFonts w:ascii="仿宋" w:hAnsi="仿宋" w:eastAsia="仿宋" w:cs="仿宋"/>
                <w:szCs w:val="21"/>
              </w:rPr>
            </w:pPr>
          </w:p>
        </w:tc>
      </w:tr>
    </w:tbl>
    <w:p w14:paraId="6568F66D">
      <w:pPr>
        <w:spacing w:line="360" w:lineRule="auto"/>
        <w:jc w:val="center"/>
        <w:rPr>
          <w:rFonts w:ascii="仿宋" w:hAnsi="仿宋" w:eastAsia="仿宋" w:cs="仿宋"/>
          <w:szCs w:val="21"/>
        </w:rPr>
      </w:pPr>
      <w:bookmarkStart w:id="692" w:name="_Toc50112076"/>
    </w:p>
    <w:p w14:paraId="3E049207">
      <w:pPr>
        <w:spacing w:line="360" w:lineRule="auto"/>
        <w:jc w:val="center"/>
        <w:rPr>
          <w:rFonts w:ascii="仿宋" w:hAnsi="仿宋" w:eastAsia="仿宋" w:cs="仿宋"/>
          <w:szCs w:val="21"/>
        </w:rPr>
      </w:pPr>
      <w:r>
        <w:rPr>
          <w:rFonts w:hint="eastAsia" w:ascii="仿宋" w:hAnsi="仿宋" w:eastAsia="仿宋" w:cs="仿宋"/>
          <w:szCs w:val="21"/>
        </w:rPr>
        <w:br w:type="page"/>
      </w:r>
    </w:p>
    <w:p w14:paraId="54D1662F">
      <w:pPr>
        <w:spacing w:line="360" w:lineRule="auto"/>
        <w:jc w:val="center"/>
        <w:rPr>
          <w:rFonts w:ascii="仿宋" w:hAnsi="仿宋" w:eastAsia="仿宋" w:cs="仿宋"/>
          <w:b/>
          <w:szCs w:val="21"/>
        </w:rPr>
      </w:pPr>
      <w:r>
        <w:rPr>
          <w:rFonts w:hint="eastAsia" w:ascii="仿宋" w:hAnsi="仿宋" w:eastAsia="仿宋" w:cs="仿宋"/>
          <w:b/>
          <w:szCs w:val="21"/>
        </w:rPr>
        <w:t>1.3劳动力计划表</w:t>
      </w:r>
      <w:bookmarkEnd w:id="692"/>
    </w:p>
    <w:p w14:paraId="5B2DFDDF">
      <w:pPr>
        <w:spacing w:line="360" w:lineRule="auto"/>
        <w:jc w:val="center"/>
        <w:rPr>
          <w:rFonts w:ascii="仿宋" w:hAnsi="仿宋" w:eastAsia="仿宋" w:cs="仿宋"/>
          <w:b/>
          <w:szCs w:val="21"/>
        </w:rPr>
      </w:pPr>
    </w:p>
    <w:p w14:paraId="68BEA953">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5785055">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p w14:paraId="44B431C7">
      <w:pPr>
        <w:spacing w:line="360" w:lineRule="auto"/>
        <w:rPr>
          <w:rFonts w:ascii="仿宋" w:hAnsi="仿宋" w:eastAsia="仿宋" w:cs="仿宋"/>
          <w:b/>
          <w:szCs w:val="21"/>
        </w:rPr>
      </w:pPr>
      <w:r>
        <w:rPr>
          <w:rFonts w:hint="eastAsia" w:ascii="仿宋" w:hAnsi="仿宋" w:eastAsia="仿宋" w:cs="仿宋"/>
          <w:b/>
          <w:szCs w:val="21"/>
        </w:rPr>
        <w:t xml:space="preserve">                                                      单位：人</w:t>
      </w:r>
    </w:p>
    <w:tbl>
      <w:tblPr>
        <w:tblStyle w:val="47"/>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37"/>
        <w:gridCol w:w="1237"/>
        <w:gridCol w:w="1237"/>
        <w:gridCol w:w="1237"/>
        <w:gridCol w:w="1237"/>
        <w:gridCol w:w="1237"/>
        <w:gridCol w:w="930"/>
      </w:tblGrid>
      <w:tr w14:paraId="6B1A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Merge w:val="restart"/>
            <w:vAlign w:val="center"/>
          </w:tcPr>
          <w:p w14:paraId="3095BD30">
            <w:pPr>
              <w:spacing w:line="360" w:lineRule="auto"/>
              <w:jc w:val="center"/>
              <w:rPr>
                <w:rFonts w:ascii="仿宋" w:hAnsi="仿宋" w:eastAsia="仿宋" w:cs="仿宋"/>
                <w:szCs w:val="21"/>
              </w:rPr>
            </w:pPr>
            <w:r>
              <w:rPr>
                <w:rFonts w:hint="eastAsia" w:ascii="仿宋" w:hAnsi="仿宋" w:eastAsia="仿宋" w:cs="仿宋"/>
                <w:szCs w:val="21"/>
              </w:rPr>
              <w:t>工种</w:t>
            </w:r>
          </w:p>
        </w:tc>
        <w:tc>
          <w:tcPr>
            <w:tcW w:w="8352" w:type="dxa"/>
            <w:gridSpan w:val="7"/>
            <w:vAlign w:val="center"/>
          </w:tcPr>
          <w:p w14:paraId="1F6890E2">
            <w:pPr>
              <w:spacing w:line="360" w:lineRule="auto"/>
              <w:jc w:val="center"/>
              <w:rPr>
                <w:rFonts w:ascii="仿宋" w:hAnsi="仿宋" w:eastAsia="仿宋" w:cs="仿宋"/>
                <w:szCs w:val="21"/>
              </w:rPr>
            </w:pPr>
            <w:r>
              <w:rPr>
                <w:rFonts w:hint="eastAsia" w:ascii="仿宋" w:hAnsi="仿宋" w:eastAsia="仿宋" w:cs="仿宋"/>
                <w:szCs w:val="21"/>
              </w:rPr>
              <w:t>按工程施工阶段投入劳动力情况</w:t>
            </w:r>
          </w:p>
        </w:tc>
      </w:tr>
      <w:tr w14:paraId="479C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Merge w:val="continue"/>
            <w:vAlign w:val="center"/>
          </w:tcPr>
          <w:p w14:paraId="32E9D30B">
            <w:pPr>
              <w:spacing w:line="360" w:lineRule="auto"/>
              <w:jc w:val="center"/>
              <w:rPr>
                <w:rFonts w:ascii="仿宋" w:hAnsi="仿宋" w:eastAsia="仿宋" w:cs="仿宋"/>
                <w:szCs w:val="21"/>
              </w:rPr>
            </w:pPr>
          </w:p>
        </w:tc>
        <w:tc>
          <w:tcPr>
            <w:tcW w:w="1237" w:type="dxa"/>
            <w:vAlign w:val="center"/>
          </w:tcPr>
          <w:p w14:paraId="39CB868F">
            <w:pPr>
              <w:spacing w:line="360" w:lineRule="auto"/>
              <w:jc w:val="center"/>
              <w:rPr>
                <w:rFonts w:ascii="仿宋" w:hAnsi="仿宋" w:eastAsia="仿宋" w:cs="仿宋"/>
                <w:szCs w:val="21"/>
              </w:rPr>
            </w:pPr>
          </w:p>
        </w:tc>
        <w:tc>
          <w:tcPr>
            <w:tcW w:w="1237" w:type="dxa"/>
            <w:vAlign w:val="center"/>
          </w:tcPr>
          <w:p w14:paraId="039D02BF">
            <w:pPr>
              <w:spacing w:line="360" w:lineRule="auto"/>
              <w:jc w:val="center"/>
              <w:rPr>
                <w:rFonts w:ascii="仿宋" w:hAnsi="仿宋" w:eastAsia="仿宋" w:cs="仿宋"/>
                <w:szCs w:val="21"/>
              </w:rPr>
            </w:pPr>
          </w:p>
        </w:tc>
        <w:tc>
          <w:tcPr>
            <w:tcW w:w="1237" w:type="dxa"/>
            <w:vAlign w:val="center"/>
          </w:tcPr>
          <w:p w14:paraId="547F1841">
            <w:pPr>
              <w:spacing w:line="360" w:lineRule="auto"/>
              <w:jc w:val="center"/>
              <w:rPr>
                <w:rFonts w:ascii="仿宋" w:hAnsi="仿宋" w:eastAsia="仿宋" w:cs="仿宋"/>
                <w:szCs w:val="21"/>
              </w:rPr>
            </w:pPr>
          </w:p>
        </w:tc>
        <w:tc>
          <w:tcPr>
            <w:tcW w:w="1237" w:type="dxa"/>
            <w:vAlign w:val="center"/>
          </w:tcPr>
          <w:p w14:paraId="0277BB7E">
            <w:pPr>
              <w:spacing w:line="360" w:lineRule="auto"/>
              <w:jc w:val="center"/>
              <w:rPr>
                <w:rFonts w:ascii="仿宋" w:hAnsi="仿宋" w:eastAsia="仿宋" w:cs="仿宋"/>
                <w:szCs w:val="21"/>
              </w:rPr>
            </w:pPr>
          </w:p>
        </w:tc>
        <w:tc>
          <w:tcPr>
            <w:tcW w:w="1237" w:type="dxa"/>
            <w:vAlign w:val="center"/>
          </w:tcPr>
          <w:p w14:paraId="070DCDC3">
            <w:pPr>
              <w:spacing w:line="360" w:lineRule="auto"/>
              <w:jc w:val="center"/>
              <w:rPr>
                <w:rFonts w:ascii="仿宋" w:hAnsi="仿宋" w:eastAsia="仿宋" w:cs="仿宋"/>
                <w:szCs w:val="21"/>
              </w:rPr>
            </w:pPr>
          </w:p>
        </w:tc>
        <w:tc>
          <w:tcPr>
            <w:tcW w:w="1237" w:type="dxa"/>
            <w:vAlign w:val="center"/>
          </w:tcPr>
          <w:p w14:paraId="396EAF8A">
            <w:pPr>
              <w:spacing w:line="360" w:lineRule="auto"/>
              <w:jc w:val="center"/>
              <w:rPr>
                <w:rFonts w:ascii="仿宋" w:hAnsi="仿宋" w:eastAsia="仿宋" w:cs="仿宋"/>
                <w:szCs w:val="21"/>
              </w:rPr>
            </w:pPr>
          </w:p>
        </w:tc>
        <w:tc>
          <w:tcPr>
            <w:tcW w:w="930" w:type="dxa"/>
            <w:vAlign w:val="center"/>
          </w:tcPr>
          <w:p w14:paraId="47D231CB">
            <w:pPr>
              <w:spacing w:line="360" w:lineRule="auto"/>
              <w:jc w:val="center"/>
              <w:rPr>
                <w:rFonts w:ascii="仿宋" w:hAnsi="仿宋" w:eastAsia="仿宋" w:cs="仿宋"/>
                <w:szCs w:val="21"/>
              </w:rPr>
            </w:pPr>
          </w:p>
        </w:tc>
      </w:tr>
      <w:tr w14:paraId="0E4D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585A19AB">
            <w:pPr>
              <w:spacing w:line="360" w:lineRule="auto"/>
              <w:jc w:val="center"/>
              <w:rPr>
                <w:rFonts w:ascii="仿宋" w:hAnsi="仿宋" w:eastAsia="仿宋" w:cs="仿宋"/>
                <w:szCs w:val="21"/>
              </w:rPr>
            </w:pPr>
          </w:p>
        </w:tc>
        <w:tc>
          <w:tcPr>
            <w:tcW w:w="1237" w:type="dxa"/>
            <w:vAlign w:val="center"/>
          </w:tcPr>
          <w:p w14:paraId="1E0A3152">
            <w:pPr>
              <w:spacing w:line="360" w:lineRule="auto"/>
              <w:jc w:val="center"/>
              <w:rPr>
                <w:rFonts w:ascii="仿宋" w:hAnsi="仿宋" w:eastAsia="仿宋" w:cs="仿宋"/>
                <w:szCs w:val="21"/>
              </w:rPr>
            </w:pPr>
          </w:p>
        </w:tc>
        <w:tc>
          <w:tcPr>
            <w:tcW w:w="1237" w:type="dxa"/>
            <w:vAlign w:val="center"/>
          </w:tcPr>
          <w:p w14:paraId="7387AE06">
            <w:pPr>
              <w:spacing w:line="360" w:lineRule="auto"/>
              <w:jc w:val="center"/>
              <w:rPr>
                <w:rFonts w:ascii="仿宋" w:hAnsi="仿宋" w:eastAsia="仿宋" w:cs="仿宋"/>
                <w:szCs w:val="21"/>
              </w:rPr>
            </w:pPr>
          </w:p>
        </w:tc>
        <w:tc>
          <w:tcPr>
            <w:tcW w:w="1237" w:type="dxa"/>
            <w:vAlign w:val="center"/>
          </w:tcPr>
          <w:p w14:paraId="3FD84257">
            <w:pPr>
              <w:spacing w:line="360" w:lineRule="auto"/>
              <w:jc w:val="center"/>
              <w:rPr>
                <w:rFonts w:ascii="仿宋" w:hAnsi="仿宋" w:eastAsia="仿宋" w:cs="仿宋"/>
                <w:szCs w:val="21"/>
              </w:rPr>
            </w:pPr>
          </w:p>
        </w:tc>
        <w:tc>
          <w:tcPr>
            <w:tcW w:w="1237" w:type="dxa"/>
            <w:vAlign w:val="center"/>
          </w:tcPr>
          <w:p w14:paraId="16E19820">
            <w:pPr>
              <w:spacing w:line="360" w:lineRule="auto"/>
              <w:jc w:val="center"/>
              <w:rPr>
                <w:rFonts w:ascii="仿宋" w:hAnsi="仿宋" w:eastAsia="仿宋" w:cs="仿宋"/>
                <w:szCs w:val="21"/>
              </w:rPr>
            </w:pPr>
          </w:p>
        </w:tc>
        <w:tc>
          <w:tcPr>
            <w:tcW w:w="1237" w:type="dxa"/>
            <w:vAlign w:val="center"/>
          </w:tcPr>
          <w:p w14:paraId="48D0F702">
            <w:pPr>
              <w:spacing w:line="360" w:lineRule="auto"/>
              <w:jc w:val="center"/>
              <w:rPr>
                <w:rFonts w:ascii="仿宋" w:hAnsi="仿宋" w:eastAsia="仿宋" w:cs="仿宋"/>
                <w:szCs w:val="21"/>
              </w:rPr>
            </w:pPr>
          </w:p>
        </w:tc>
        <w:tc>
          <w:tcPr>
            <w:tcW w:w="1237" w:type="dxa"/>
            <w:vAlign w:val="center"/>
          </w:tcPr>
          <w:p w14:paraId="06A3553D">
            <w:pPr>
              <w:spacing w:line="360" w:lineRule="auto"/>
              <w:jc w:val="center"/>
              <w:rPr>
                <w:rFonts w:ascii="仿宋" w:hAnsi="仿宋" w:eastAsia="仿宋" w:cs="仿宋"/>
                <w:szCs w:val="21"/>
              </w:rPr>
            </w:pPr>
          </w:p>
        </w:tc>
        <w:tc>
          <w:tcPr>
            <w:tcW w:w="930" w:type="dxa"/>
            <w:vAlign w:val="center"/>
          </w:tcPr>
          <w:p w14:paraId="0F543775">
            <w:pPr>
              <w:spacing w:line="360" w:lineRule="auto"/>
              <w:jc w:val="center"/>
              <w:rPr>
                <w:rFonts w:ascii="仿宋" w:hAnsi="仿宋" w:eastAsia="仿宋" w:cs="仿宋"/>
                <w:szCs w:val="21"/>
              </w:rPr>
            </w:pPr>
          </w:p>
        </w:tc>
      </w:tr>
      <w:tr w14:paraId="2316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3BD08387">
            <w:pPr>
              <w:spacing w:line="360" w:lineRule="auto"/>
              <w:jc w:val="center"/>
              <w:rPr>
                <w:rFonts w:ascii="仿宋" w:hAnsi="仿宋" w:eastAsia="仿宋" w:cs="仿宋"/>
                <w:szCs w:val="21"/>
              </w:rPr>
            </w:pPr>
          </w:p>
        </w:tc>
        <w:tc>
          <w:tcPr>
            <w:tcW w:w="1237" w:type="dxa"/>
            <w:vAlign w:val="center"/>
          </w:tcPr>
          <w:p w14:paraId="0E746309">
            <w:pPr>
              <w:spacing w:line="360" w:lineRule="auto"/>
              <w:jc w:val="center"/>
              <w:rPr>
                <w:rFonts w:ascii="仿宋" w:hAnsi="仿宋" w:eastAsia="仿宋" w:cs="仿宋"/>
                <w:szCs w:val="21"/>
              </w:rPr>
            </w:pPr>
          </w:p>
        </w:tc>
        <w:tc>
          <w:tcPr>
            <w:tcW w:w="1237" w:type="dxa"/>
            <w:vAlign w:val="center"/>
          </w:tcPr>
          <w:p w14:paraId="3F6389D9">
            <w:pPr>
              <w:spacing w:line="360" w:lineRule="auto"/>
              <w:jc w:val="center"/>
              <w:rPr>
                <w:rFonts w:ascii="仿宋" w:hAnsi="仿宋" w:eastAsia="仿宋" w:cs="仿宋"/>
                <w:szCs w:val="21"/>
              </w:rPr>
            </w:pPr>
          </w:p>
        </w:tc>
        <w:tc>
          <w:tcPr>
            <w:tcW w:w="1237" w:type="dxa"/>
            <w:vAlign w:val="center"/>
          </w:tcPr>
          <w:p w14:paraId="5AA511E7">
            <w:pPr>
              <w:spacing w:line="360" w:lineRule="auto"/>
              <w:jc w:val="center"/>
              <w:rPr>
                <w:rFonts w:ascii="仿宋" w:hAnsi="仿宋" w:eastAsia="仿宋" w:cs="仿宋"/>
                <w:szCs w:val="21"/>
              </w:rPr>
            </w:pPr>
          </w:p>
        </w:tc>
        <w:tc>
          <w:tcPr>
            <w:tcW w:w="1237" w:type="dxa"/>
            <w:vAlign w:val="center"/>
          </w:tcPr>
          <w:p w14:paraId="22E7BB91">
            <w:pPr>
              <w:spacing w:line="360" w:lineRule="auto"/>
              <w:jc w:val="center"/>
              <w:rPr>
                <w:rFonts w:ascii="仿宋" w:hAnsi="仿宋" w:eastAsia="仿宋" w:cs="仿宋"/>
                <w:szCs w:val="21"/>
              </w:rPr>
            </w:pPr>
          </w:p>
        </w:tc>
        <w:tc>
          <w:tcPr>
            <w:tcW w:w="1237" w:type="dxa"/>
            <w:vAlign w:val="center"/>
          </w:tcPr>
          <w:p w14:paraId="5DECFA33">
            <w:pPr>
              <w:spacing w:line="360" w:lineRule="auto"/>
              <w:jc w:val="center"/>
              <w:rPr>
                <w:rFonts w:ascii="仿宋" w:hAnsi="仿宋" w:eastAsia="仿宋" w:cs="仿宋"/>
                <w:szCs w:val="21"/>
              </w:rPr>
            </w:pPr>
          </w:p>
        </w:tc>
        <w:tc>
          <w:tcPr>
            <w:tcW w:w="1237" w:type="dxa"/>
            <w:vAlign w:val="center"/>
          </w:tcPr>
          <w:p w14:paraId="1DDEEDD8">
            <w:pPr>
              <w:spacing w:line="360" w:lineRule="auto"/>
              <w:jc w:val="center"/>
              <w:rPr>
                <w:rFonts w:ascii="仿宋" w:hAnsi="仿宋" w:eastAsia="仿宋" w:cs="仿宋"/>
                <w:szCs w:val="21"/>
              </w:rPr>
            </w:pPr>
          </w:p>
        </w:tc>
        <w:tc>
          <w:tcPr>
            <w:tcW w:w="930" w:type="dxa"/>
            <w:vAlign w:val="center"/>
          </w:tcPr>
          <w:p w14:paraId="2913504D">
            <w:pPr>
              <w:spacing w:line="360" w:lineRule="auto"/>
              <w:jc w:val="center"/>
              <w:rPr>
                <w:rFonts w:ascii="仿宋" w:hAnsi="仿宋" w:eastAsia="仿宋" w:cs="仿宋"/>
                <w:szCs w:val="21"/>
              </w:rPr>
            </w:pPr>
          </w:p>
        </w:tc>
      </w:tr>
      <w:tr w14:paraId="22F7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0E4DFC76">
            <w:pPr>
              <w:spacing w:line="360" w:lineRule="auto"/>
              <w:jc w:val="center"/>
              <w:rPr>
                <w:rFonts w:ascii="仿宋" w:hAnsi="仿宋" w:eastAsia="仿宋" w:cs="仿宋"/>
                <w:szCs w:val="21"/>
              </w:rPr>
            </w:pPr>
          </w:p>
        </w:tc>
        <w:tc>
          <w:tcPr>
            <w:tcW w:w="1237" w:type="dxa"/>
            <w:vAlign w:val="center"/>
          </w:tcPr>
          <w:p w14:paraId="1FADD604">
            <w:pPr>
              <w:spacing w:line="360" w:lineRule="auto"/>
              <w:jc w:val="center"/>
              <w:rPr>
                <w:rFonts w:ascii="仿宋" w:hAnsi="仿宋" w:eastAsia="仿宋" w:cs="仿宋"/>
                <w:szCs w:val="21"/>
              </w:rPr>
            </w:pPr>
          </w:p>
        </w:tc>
        <w:tc>
          <w:tcPr>
            <w:tcW w:w="1237" w:type="dxa"/>
            <w:vAlign w:val="center"/>
          </w:tcPr>
          <w:p w14:paraId="0BF3DFC4">
            <w:pPr>
              <w:spacing w:line="360" w:lineRule="auto"/>
              <w:jc w:val="center"/>
              <w:rPr>
                <w:rFonts w:ascii="仿宋" w:hAnsi="仿宋" w:eastAsia="仿宋" w:cs="仿宋"/>
                <w:szCs w:val="21"/>
              </w:rPr>
            </w:pPr>
          </w:p>
        </w:tc>
        <w:tc>
          <w:tcPr>
            <w:tcW w:w="1237" w:type="dxa"/>
            <w:vAlign w:val="center"/>
          </w:tcPr>
          <w:p w14:paraId="42993FEB">
            <w:pPr>
              <w:spacing w:line="360" w:lineRule="auto"/>
              <w:jc w:val="center"/>
              <w:rPr>
                <w:rFonts w:ascii="仿宋" w:hAnsi="仿宋" w:eastAsia="仿宋" w:cs="仿宋"/>
                <w:szCs w:val="21"/>
              </w:rPr>
            </w:pPr>
          </w:p>
        </w:tc>
        <w:tc>
          <w:tcPr>
            <w:tcW w:w="1237" w:type="dxa"/>
            <w:vAlign w:val="center"/>
          </w:tcPr>
          <w:p w14:paraId="5198B110">
            <w:pPr>
              <w:spacing w:line="360" w:lineRule="auto"/>
              <w:jc w:val="center"/>
              <w:rPr>
                <w:rFonts w:ascii="仿宋" w:hAnsi="仿宋" w:eastAsia="仿宋" w:cs="仿宋"/>
                <w:szCs w:val="21"/>
              </w:rPr>
            </w:pPr>
          </w:p>
        </w:tc>
        <w:tc>
          <w:tcPr>
            <w:tcW w:w="1237" w:type="dxa"/>
            <w:vAlign w:val="center"/>
          </w:tcPr>
          <w:p w14:paraId="31BABA6A">
            <w:pPr>
              <w:spacing w:line="360" w:lineRule="auto"/>
              <w:jc w:val="center"/>
              <w:rPr>
                <w:rFonts w:ascii="仿宋" w:hAnsi="仿宋" w:eastAsia="仿宋" w:cs="仿宋"/>
                <w:szCs w:val="21"/>
              </w:rPr>
            </w:pPr>
          </w:p>
        </w:tc>
        <w:tc>
          <w:tcPr>
            <w:tcW w:w="1237" w:type="dxa"/>
            <w:vAlign w:val="center"/>
          </w:tcPr>
          <w:p w14:paraId="279E88EC">
            <w:pPr>
              <w:spacing w:line="360" w:lineRule="auto"/>
              <w:jc w:val="center"/>
              <w:rPr>
                <w:rFonts w:ascii="仿宋" w:hAnsi="仿宋" w:eastAsia="仿宋" w:cs="仿宋"/>
                <w:szCs w:val="21"/>
              </w:rPr>
            </w:pPr>
          </w:p>
        </w:tc>
        <w:tc>
          <w:tcPr>
            <w:tcW w:w="930" w:type="dxa"/>
            <w:vAlign w:val="center"/>
          </w:tcPr>
          <w:p w14:paraId="5E45546D">
            <w:pPr>
              <w:spacing w:line="360" w:lineRule="auto"/>
              <w:jc w:val="center"/>
              <w:rPr>
                <w:rFonts w:ascii="仿宋" w:hAnsi="仿宋" w:eastAsia="仿宋" w:cs="仿宋"/>
                <w:szCs w:val="21"/>
              </w:rPr>
            </w:pPr>
          </w:p>
        </w:tc>
      </w:tr>
      <w:tr w14:paraId="755E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05A2E9D2">
            <w:pPr>
              <w:spacing w:line="360" w:lineRule="auto"/>
              <w:jc w:val="center"/>
              <w:rPr>
                <w:rFonts w:ascii="仿宋" w:hAnsi="仿宋" w:eastAsia="仿宋" w:cs="仿宋"/>
                <w:szCs w:val="21"/>
              </w:rPr>
            </w:pPr>
          </w:p>
        </w:tc>
        <w:tc>
          <w:tcPr>
            <w:tcW w:w="1237" w:type="dxa"/>
            <w:vAlign w:val="center"/>
          </w:tcPr>
          <w:p w14:paraId="61DCFE6C">
            <w:pPr>
              <w:spacing w:line="360" w:lineRule="auto"/>
              <w:jc w:val="center"/>
              <w:rPr>
                <w:rFonts w:ascii="仿宋" w:hAnsi="仿宋" w:eastAsia="仿宋" w:cs="仿宋"/>
                <w:szCs w:val="21"/>
              </w:rPr>
            </w:pPr>
          </w:p>
        </w:tc>
        <w:tc>
          <w:tcPr>
            <w:tcW w:w="1237" w:type="dxa"/>
            <w:vAlign w:val="center"/>
          </w:tcPr>
          <w:p w14:paraId="1D80089C">
            <w:pPr>
              <w:spacing w:line="360" w:lineRule="auto"/>
              <w:jc w:val="center"/>
              <w:rPr>
                <w:rFonts w:ascii="仿宋" w:hAnsi="仿宋" w:eastAsia="仿宋" w:cs="仿宋"/>
                <w:szCs w:val="21"/>
              </w:rPr>
            </w:pPr>
          </w:p>
        </w:tc>
        <w:tc>
          <w:tcPr>
            <w:tcW w:w="1237" w:type="dxa"/>
            <w:vAlign w:val="center"/>
          </w:tcPr>
          <w:p w14:paraId="5DEAB924">
            <w:pPr>
              <w:spacing w:line="360" w:lineRule="auto"/>
              <w:jc w:val="center"/>
              <w:rPr>
                <w:rFonts w:ascii="仿宋" w:hAnsi="仿宋" w:eastAsia="仿宋" w:cs="仿宋"/>
                <w:szCs w:val="21"/>
              </w:rPr>
            </w:pPr>
          </w:p>
        </w:tc>
        <w:tc>
          <w:tcPr>
            <w:tcW w:w="1237" w:type="dxa"/>
            <w:vAlign w:val="center"/>
          </w:tcPr>
          <w:p w14:paraId="57967FFA">
            <w:pPr>
              <w:spacing w:line="360" w:lineRule="auto"/>
              <w:jc w:val="center"/>
              <w:rPr>
                <w:rFonts w:ascii="仿宋" w:hAnsi="仿宋" w:eastAsia="仿宋" w:cs="仿宋"/>
                <w:szCs w:val="21"/>
              </w:rPr>
            </w:pPr>
          </w:p>
        </w:tc>
        <w:tc>
          <w:tcPr>
            <w:tcW w:w="1237" w:type="dxa"/>
            <w:vAlign w:val="center"/>
          </w:tcPr>
          <w:p w14:paraId="59224433">
            <w:pPr>
              <w:spacing w:line="360" w:lineRule="auto"/>
              <w:jc w:val="center"/>
              <w:rPr>
                <w:rFonts w:ascii="仿宋" w:hAnsi="仿宋" w:eastAsia="仿宋" w:cs="仿宋"/>
                <w:szCs w:val="21"/>
              </w:rPr>
            </w:pPr>
          </w:p>
        </w:tc>
        <w:tc>
          <w:tcPr>
            <w:tcW w:w="1237" w:type="dxa"/>
            <w:vAlign w:val="center"/>
          </w:tcPr>
          <w:p w14:paraId="2FF41FFF">
            <w:pPr>
              <w:spacing w:line="360" w:lineRule="auto"/>
              <w:jc w:val="center"/>
              <w:rPr>
                <w:rFonts w:ascii="仿宋" w:hAnsi="仿宋" w:eastAsia="仿宋" w:cs="仿宋"/>
                <w:szCs w:val="21"/>
              </w:rPr>
            </w:pPr>
          </w:p>
        </w:tc>
        <w:tc>
          <w:tcPr>
            <w:tcW w:w="930" w:type="dxa"/>
            <w:vAlign w:val="center"/>
          </w:tcPr>
          <w:p w14:paraId="22454E07">
            <w:pPr>
              <w:spacing w:line="360" w:lineRule="auto"/>
              <w:jc w:val="center"/>
              <w:rPr>
                <w:rFonts w:ascii="仿宋" w:hAnsi="仿宋" w:eastAsia="仿宋" w:cs="仿宋"/>
                <w:szCs w:val="21"/>
              </w:rPr>
            </w:pPr>
          </w:p>
        </w:tc>
      </w:tr>
      <w:tr w14:paraId="0BB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212D40AF">
            <w:pPr>
              <w:spacing w:line="360" w:lineRule="auto"/>
              <w:jc w:val="center"/>
              <w:rPr>
                <w:rFonts w:ascii="仿宋" w:hAnsi="仿宋" w:eastAsia="仿宋" w:cs="仿宋"/>
                <w:szCs w:val="21"/>
              </w:rPr>
            </w:pPr>
          </w:p>
        </w:tc>
        <w:tc>
          <w:tcPr>
            <w:tcW w:w="1237" w:type="dxa"/>
            <w:vAlign w:val="center"/>
          </w:tcPr>
          <w:p w14:paraId="68058B72">
            <w:pPr>
              <w:spacing w:line="360" w:lineRule="auto"/>
              <w:jc w:val="center"/>
              <w:rPr>
                <w:rFonts w:ascii="仿宋" w:hAnsi="仿宋" w:eastAsia="仿宋" w:cs="仿宋"/>
                <w:szCs w:val="21"/>
              </w:rPr>
            </w:pPr>
          </w:p>
        </w:tc>
        <w:tc>
          <w:tcPr>
            <w:tcW w:w="1237" w:type="dxa"/>
            <w:vAlign w:val="center"/>
          </w:tcPr>
          <w:p w14:paraId="03F63A58">
            <w:pPr>
              <w:spacing w:line="360" w:lineRule="auto"/>
              <w:jc w:val="center"/>
              <w:rPr>
                <w:rFonts w:ascii="仿宋" w:hAnsi="仿宋" w:eastAsia="仿宋" w:cs="仿宋"/>
                <w:szCs w:val="21"/>
              </w:rPr>
            </w:pPr>
          </w:p>
        </w:tc>
        <w:tc>
          <w:tcPr>
            <w:tcW w:w="1237" w:type="dxa"/>
            <w:vAlign w:val="center"/>
          </w:tcPr>
          <w:p w14:paraId="1BCEB587">
            <w:pPr>
              <w:spacing w:line="360" w:lineRule="auto"/>
              <w:jc w:val="center"/>
              <w:rPr>
                <w:rFonts w:ascii="仿宋" w:hAnsi="仿宋" w:eastAsia="仿宋" w:cs="仿宋"/>
                <w:szCs w:val="21"/>
              </w:rPr>
            </w:pPr>
          </w:p>
        </w:tc>
        <w:tc>
          <w:tcPr>
            <w:tcW w:w="1237" w:type="dxa"/>
            <w:vAlign w:val="center"/>
          </w:tcPr>
          <w:p w14:paraId="4E0FCD47">
            <w:pPr>
              <w:spacing w:line="360" w:lineRule="auto"/>
              <w:jc w:val="center"/>
              <w:rPr>
                <w:rFonts w:ascii="仿宋" w:hAnsi="仿宋" w:eastAsia="仿宋" w:cs="仿宋"/>
                <w:szCs w:val="21"/>
              </w:rPr>
            </w:pPr>
          </w:p>
        </w:tc>
        <w:tc>
          <w:tcPr>
            <w:tcW w:w="1237" w:type="dxa"/>
            <w:vAlign w:val="center"/>
          </w:tcPr>
          <w:p w14:paraId="79A76CEC">
            <w:pPr>
              <w:spacing w:line="360" w:lineRule="auto"/>
              <w:jc w:val="center"/>
              <w:rPr>
                <w:rFonts w:ascii="仿宋" w:hAnsi="仿宋" w:eastAsia="仿宋" w:cs="仿宋"/>
                <w:szCs w:val="21"/>
              </w:rPr>
            </w:pPr>
          </w:p>
        </w:tc>
        <w:tc>
          <w:tcPr>
            <w:tcW w:w="1237" w:type="dxa"/>
            <w:vAlign w:val="center"/>
          </w:tcPr>
          <w:p w14:paraId="4726A990">
            <w:pPr>
              <w:spacing w:line="360" w:lineRule="auto"/>
              <w:jc w:val="center"/>
              <w:rPr>
                <w:rFonts w:ascii="仿宋" w:hAnsi="仿宋" w:eastAsia="仿宋" w:cs="仿宋"/>
                <w:szCs w:val="21"/>
              </w:rPr>
            </w:pPr>
          </w:p>
        </w:tc>
        <w:tc>
          <w:tcPr>
            <w:tcW w:w="930" w:type="dxa"/>
            <w:vAlign w:val="center"/>
          </w:tcPr>
          <w:p w14:paraId="587F27A2">
            <w:pPr>
              <w:spacing w:line="360" w:lineRule="auto"/>
              <w:jc w:val="center"/>
              <w:rPr>
                <w:rFonts w:ascii="仿宋" w:hAnsi="仿宋" w:eastAsia="仿宋" w:cs="仿宋"/>
                <w:szCs w:val="21"/>
              </w:rPr>
            </w:pPr>
          </w:p>
        </w:tc>
      </w:tr>
      <w:tr w14:paraId="4520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941" w:type="dxa"/>
            <w:vAlign w:val="center"/>
          </w:tcPr>
          <w:p w14:paraId="2D780FFE">
            <w:pPr>
              <w:spacing w:line="360" w:lineRule="auto"/>
              <w:jc w:val="center"/>
              <w:rPr>
                <w:rFonts w:ascii="仿宋" w:hAnsi="仿宋" w:eastAsia="仿宋" w:cs="仿宋"/>
                <w:szCs w:val="21"/>
              </w:rPr>
            </w:pPr>
          </w:p>
        </w:tc>
        <w:tc>
          <w:tcPr>
            <w:tcW w:w="1237" w:type="dxa"/>
            <w:vAlign w:val="center"/>
          </w:tcPr>
          <w:p w14:paraId="038AADEF">
            <w:pPr>
              <w:spacing w:line="360" w:lineRule="auto"/>
              <w:jc w:val="center"/>
              <w:rPr>
                <w:rFonts w:ascii="仿宋" w:hAnsi="仿宋" w:eastAsia="仿宋" w:cs="仿宋"/>
                <w:szCs w:val="21"/>
              </w:rPr>
            </w:pPr>
          </w:p>
        </w:tc>
        <w:tc>
          <w:tcPr>
            <w:tcW w:w="1237" w:type="dxa"/>
            <w:vAlign w:val="center"/>
          </w:tcPr>
          <w:p w14:paraId="16C4326C">
            <w:pPr>
              <w:spacing w:line="360" w:lineRule="auto"/>
              <w:jc w:val="center"/>
              <w:rPr>
                <w:rFonts w:ascii="仿宋" w:hAnsi="仿宋" w:eastAsia="仿宋" w:cs="仿宋"/>
                <w:szCs w:val="21"/>
              </w:rPr>
            </w:pPr>
          </w:p>
        </w:tc>
        <w:tc>
          <w:tcPr>
            <w:tcW w:w="1237" w:type="dxa"/>
            <w:vAlign w:val="center"/>
          </w:tcPr>
          <w:p w14:paraId="0D3D1346">
            <w:pPr>
              <w:spacing w:line="360" w:lineRule="auto"/>
              <w:jc w:val="center"/>
              <w:rPr>
                <w:rFonts w:ascii="仿宋" w:hAnsi="仿宋" w:eastAsia="仿宋" w:cs="仿宋"/>
                <w:szCs w:val="21"/>
              </w:rPr>
            </w:pPr>
          </w:p>
        </w:tc>
        <w:tc>
          <w:tcPr>
            <w:tcW w:w="1237" w:type="dxa"/>
            <w:vAlign w:val="center"/>
          </w:tcPr>
          <w:p w14:paraId="2D8686E6">
            <w:pPr>
              <w:spacing w:line="360" w:lineRule="auto"/>
              <w:jc w:val="center"/>
              <w:rPr>
                <w:rFonts w:ascii="仿宋" w:hAnsi="仿宋" w:eastAsia="仿宋" w:cs="仿宋"/>
                <w:szCs w:val="21"/>
              </w:rPr>
            </w:pPr>
          </w:p>
        </w:tc>
        <w:tc>
          <w:tcPr>
            <w:tcW w:w="1237" w:type="dxa"/>
            <w:vAlign w:val="center"/>
          </w:tcPr>
          <w:p w14:paraId="2784960E">
            <w:pPr>
              <w:spacing w:line="360" w:lineRule="auto"/>
              <w:jc w:val="center"/>
              <w:rPr>
                <w:rFonts w:ascii="仿宋" w:hAnsi="仿宋" w:eastAsia="仿宋" w:cs="仿宋"/>
                <w:szCs w:val="21"/>
              </w:rPr>
            </w:pPr>
          </w:p>
        </w:tc>
        <w:tc>
          <w:tcPr>
            <w:tcW w:w="1237" w:type="dxa"/>
            <w:vAlign w:val="center"/>
          </w:tcPr>
          <w:p w14:paraId="1466E7F6">
            <w:pPr>
              <w:spacing w:line="360" w:lineRule="auto"/>
              <w:jc w:val="center"/>
              <w:rPr>
                <w:rFonts w:ascii="仿宋" w:hAnsi="仿宋" w:eastAsia="仿宋" w:cs="仿宋"/>
                <w:szCs w:val="21"/>
              </w:rPr>
            </w:pPr>
          </w:p>
        </w:tc>
        <w:tc>
          <w:tcPr>
            <w:tcW w:w="930" w:type="dxa"/>
            <w:vAlign w:val="center"/>
          </w:tcPr>
          <w:p w14:paraId="6B6AD03E">
            <w:pPr>
              <w:spacing w:line="360" w:lineRule="auto"/>
              <w:jc w:val="center"/>
              <w:rPr>
                <w:rFonts w:ascii="仿宋" w:hAnsi="仿宋" w:eastAsia="仿宋" w:cs="仿宋"/>
                <w:szCs w:val="21"/>
              </w:rPr>
            </w:pPr>
          </w:p>
        </w:tc>
      </w:tr>
    </w:tbl>
    <w:p w14:paraId="594D009B">
      <w:pPr>
        <w:spacing w:line="360" w:lineRule="auto"/>
        <w:rPr>
          <w:rFonts w:ascii="仿宋" w:hAnsi="仿宋" w:eastAsia="仿宋" w:cs="仿宋"/>
          <w:szCs w:val="21"/>
        </w:rPr>
      </w:pPr>
      <w:r>
        <w:rPr>
          <w:rFonts w:hint="eastAsia" w:ascii="仿宋" w:hAnsi="仿宋" w:eastAsia="仿宋" w:cs="仿宋"/>
          <w:szCs w:val="21"/>
        </w:rPr>
        <w:t>注：1.投标人应按所列格式提交的估计劳动力计划表。</w:t>
      </w:r>
    </w:p>
    <w:p w14:paraId="7AC58F32">
      <w:pPr>
        <w:spacing w:line="360" w:lineRule="auto"/>
        <w:ind w:firstLine="480"/>
        <w:rPr>
          <w:rFonts w:ascii="仿宋" w:hAnsi="仿宋" w:eastAsia="仿宋" w:cs="仿宋"/>
          <w:szCs w:val="21"/>
        </w:rPr>
      </w:pPr>
      <w:r>
        <w:rPr>
          <w:rFonts w:hint="eastAsia" w:ascii="仿宋" w:hAnsi="仿宋" w:eastAsia="仿宋" w:cs="仿宋"/>
          <w:szCs w:val="21"/>
        </w:rPr>
        <w:t>2.本计划表是以每班八小时工作制为基础编制的。</w:t>
      </w:r>
    </w:p>
    <w:p w14:paraId="5B71FA4B">
      <w:pPr>
        <w:spacing w:line="360" w:lineRule="auto"/>
        <w:ind w:firstLine="480"/>
        <w:rPr>
          <w:rFonts w:ascii="仿宋" w:hAnsi="仿宋" w:eastAsia="仿宋" w:cs="仿宋"/>
          <w:szCs w:val="21"/>
        </w:rPr>
      </w:pPr>
    </w:p>
    <w:p w14:paraId="264984D1">
      <w:pPr>
        <w:spacing w:line="360" w:lineRule="auto"/>
        <w:ind w:firstLine="480"/>
        <w:rPr>
          <w:rFonts w:ascii="仿宋" w:hAnsi="仿宋" w:eastAsia="仿宋" w:cs="仿宋"/>
          <w:szCs w:val="21"/>
        </w:rPr>
      </w:pPr>
    </w:p>
    <w:p w14:paraId="5E68F908">
      <w:pPr>
        <w:spacing w:line="360" w:lineRule="auto"/>
        <w:ind w:firstLine="480"/>
        <w:rPr>
          <w:rFonts w:ascii="仿宋" w:hAnsi="仿宋" w:eastAsia="仿宋" w:cs="仿宋"/>
          <w:szCs w:val="21"/>
        </w:rPr>
      </w:pPr>
    </w:p>
    <w:p w14:paraId="4ACE0DC3">
      <w:pPr>
        <w:spacing w:line="360" w:lineRule="auto"/>
        <w:ind w:firstLine="480"/>
        <w:rPr>
          <w:rFonts w:ascii="仿宋" w:hAnsi="仿宋" w:eastAsia="仿宋" w:cs="仿宋"/>
          <w:szCs w:val="21"/>
        </w:rPr>
      </w:pPr>
    </w:p>
    <w:p w14:paraId="09B669F6">
      <w:pPr>
        <w:spacing w:line="360" w:lineRule="auto"/>
        <w:ind w:firstLine="480"/>
        <w:rPr>
          <w:rFonts w:ascii="仿宋" w:hAnsi="仿宋" w:eastAsia="仿宋" w:cs="仿宋"/>
          <w:szCs w:val="21"/>
        </w:rPr>
      </w:pPr>
    </w:p>
    <w:p w14:paraId="2FA5F9F1">
      <w:pPr>
        <w:spacing w:line="360" w:lineRule="auto"/>
        <w:ind w:firstLine="480"/>
        <w:rPr>
          <w:rFonts w:ascii="仿宋" w:hAnsi="仿宋" w:eastAsia="仿宋" w:cs="仿宋"/>
          <w:szCs w:val="21"/>
        </w:rPr>
      </w:pPr>
    </w:p>
    <w:p w14:paraId="109BD49F">
      <w:pPr>
        <w:spacing w:line="360" w:lineRule="auto"/>
        <w:ind w:firstLine="480"/>
        <w:rPr>
          <w:rFonts w:ascii="仿宋" w:hAnsi="仿宋" w:eastAsia="仿宋" w:cs="仿宋"/>
          <w:szCs w:val="21"/>
        </w:rPr>
      </w:pPr>
    </w:p>
    <w:p w14:paraId="2033F977">
      <w:pPr>
        <w:spacing w:line="360" w:lineRule="auto"/>
        <w:ind w:firstLine="480"/>
        <w:rPr>
          <w:rFonts w:ascii="仿宋" w:hAnsi="仿宋" w:eastAsia="仿宋" w:cs="仿宋"/>
          <w:szCs w:val="21"/>
        </w:rPr>
      </w:pPr>
    </w:p>
    <w:p w14:paraId="00231CE9">
      <w:pPr>
        <w:spacing w:line="360" w:lineRule="auto"/>
        <w:ind w:firstLine="480"/>
        <w:rPr>
          <w:rFonts w:ascii="仿宋" w:hAnsi="仿宋" w:eastAsia="仿宋" w:cs="仿宋"/>
          <w:szCs w:val="21"/>
        </w:rPr>
      </w:pPr>
    </w:p>
    <w:p w14:paraId="0E758275">
      <w:pPr>
        <w:spacing w:line="360" w:lineRule="auto"/>
        <w:ind w:firstLine="480"/>
        <w:rPr>
          <w:rFonts w:ascii="仿宋" w:hAnsi="仿宋" w:eastAsia="仿宋" w:cs="仿宋"/>
          <w:szCs w:val="21"/>
        </w:rPr>
      </w:pPr>
    </w:p>
    <w:p w14:paraId="33B7485F">
      <w:pPr>
        <w:spacing w:line="360" w:lineRule="auto"/>
        <w:ind w:firstLine="480"/>
        <w:rPr>
          <w:rFonts w:ascii="仿宋" w:hAnsi="仿宋" w:eastAsia="仿宋" w:cs="仿宋"/>
          <w:szCs w:val="21"/>
        </w:rPr>
      </w:pPr>
    </w:p>
    <w:p w14:paraId="7864E8C2">
      <w:pPr>
        <w:spacing w:line="360" w:lineRule="auto"/>
        <w:ind w:firstLine="480"/>
        <w:rPr>
          <w:rFonts w:ascii="仿宋" w:hAnsi="仿宋" w:eastAsia="仿宋" w:cs="仿宋"/>
          <w:szCs w:val="21"/>
        </w:rPr>
      </w:pPr>
    </w:p>
    <w:p w14:paraId="51C69D3C">
      <w:pPr>
        <w:spacing w:line="360" w:lineRule="auto"/>
        <w:ind w:firstLine="480"/>
        <w:rPr>
          <w:rFonts w:ascii="仿宋" w:hAnsi="仿宋" w:eastAsia="仿宋" w:cs="仿宋"/>
          <w:szCs w:val="21"/>
        </w:rPr>
      </w:pPr>
    </w:p>
    <w:p w14:paraId="5CB59E61">
      <w:pPr>
        <w:spacing w:line="360" w:lineRule="auto"/>
        <w:ind w:firstLine="480"/>
        <w:rPr>
          <w:rFonts w:ascii="仿宋" w:hAnsi="仿宋" w:eastAsia="仿宋" w:cs="仿宋"/>
          <w:szCs w:val="21"/>
        </w:rPr>
      </w:pPr>
    </w:p>
    <w:p w14:paraId="60514491">
      <w:pPr>
        <w:spacing w:line="360" w:lineRule="auto"/>
        <w:ind w:firstLine="480"/>
        <w:rPr>
          <w:rFonts w:ascii="仿宋" w:hAnsi="仿宋" w:eastAsia="仿宋" w:cs="仿宋"/>
          <w:szCs w:val="21"/>
        </w:rPr>
      </w:pPr>
    </w:p>
    <w:p w14:paraId="3576D71D">
      <w:pPr>
        <w:spacing w:line="360" w:lineRule="auto"/>
        <w:ind w:firstLine="480"/>
        <w:rPr>
          <w:rFonts w:ascii="仿宋" w:hAnsi="仿宋" w:eastAsia="仿宋" w:cs="仿宋"/>
          <w:szCs w:val="21"/>
        </w:rPr>
      </w:pPr>
    </w:p>
    <w:p w14:paraId="090FE2AA">
      <w:pPr>
        <w:spacing w:line="360" w:lineRule="auto"/>
        <w:ind w:firstLine="480"/>
        <w:rPr>
          <w:rFonts w:ascii="仿宋" w:hAnsi="仿宋" w:eastAsia="仿宋" w:cs="仿宋"/>
          <w:szCs w:val="21"/>
        </w:rPr>
      </w:pPr>
    </w:p>
    <w:p w14:paraId="52AD9522">
      <w:pPr>
        <w:spacing w:line="360" w:lineRule="auto"/>
        <w:ind w:firstLine="480"/>
        <w:rPr>
          <w:rFonts w:ascii="仿宋" w:hAnsi="仿宋" w:eastAsia="仿宋" w:cs="仿宋"/>
          <w:szCs w:val="21"/>
        </w:rPr>
      </w:pPr>
    </w:p>
    <w:p w14:paraId="02AD9BAB">
      <w:pPr>
        <w:spacing w:line="360" w:lineRule="auto"/>
        <w:jc w:val="center"/>
        <w:rPr>
          <w:rFonts w:ascii="仿宋" w:hAnsi="仿宋" w:eastAsia="仿宋" w:cs="仿宋"/>
          <w:b/>
          <w:szCs w:val="21"/>
        </w:rPr>
      </w:pPr>
      <w:bookmarkStart w:id="693" w:name="_Toc50112077"/>
    </w:p>
    <w:p w14:paraId="6427CF48">
      <w:pPr>
        <w:spacing w:line="360" w:lineRule="auto"/>
        <w:jc w:val="center"/>
        <w:rPr>
          <w:rFonts w:ascii="仿宋" w:hAnsi="仿宋" w:eastAsia="仿宋" w:cs="仿宋"/>
          <w:b/>
          <w:szCs w:val="21"/>
        </w:rPr>
      </w:pPr>
      <w:r>
        <w:rPr>
          <w:rFonts w:hint="eastAsia" w:ascii="仿宋" w:hAnsi="仿宋" w:eastAsia="仿宋" w:cs="仿宋"/>
          <w:b/>
          <w:szCs w:val="21"/>
        </w:rPr>
        <w:t>1.4计划开、竣工日期和施工进度网络图</w:t>
      </w:r>
      <w:bookmarkEnd w:id="693"/>
    </w:p>
    <w:p w14:paraId="30620984">
      <w:pPr>
        <w:pStyle w:val="170"/>
        <w:spacing w:line="360" w:lineRule="auto"/>
        <w:rPr>
          <w:rFonts w:ascii="仿宋" w:hAnsi="仿宋" w:eastAsia="仿宋" w:cs="仿宋"/>
          <w:szCs w:val="21"/>
        </w:rPr>
      </w:pPr>
    </w:p>
    <w:p w14:paraId="236BF7E8">
      <w:pPr>
        <w:spacing w:line="360" w:lineRule="auto"/>
        <w:rPr>
          <w:rFonts w:ascii="仿宋" w:hAnsi="仿宋" w:eastAsia="仿宋" w:cs="仿宋"/>
          <w:szCs w:val="21"/>
        </w:rPr>
      </w:pPr>
      <w:r>
        <w:rPr>
          <w:rFonts w:hint="eastAsia" w:ascii="仿宋" w:hAnsi="仿宋" w:eastAsia="仿宋" w:cs="仿宋"/>
          <w:szCs w:val="21"/>
        </w:rPr>
        <w:t>1.投标人应提交的施工进度网络图或施工进度表，说明按招标文件要求的工期进行施工的各个关键日期。成交的投标人还应按合同条件有关条款的要求提交详细的施工进度计划。</w:t>
      </w:r>
    </w:p>
    <w:p w14:paraId="5581DFF1">
      <w:pPr>
        <w:spacing w:line="360" w:lineRule="auto"/>
        <w:rPr>
          <w:rFonts w:ascii="仿宋" w:hAnsi="仿宋" w:eastAsia="仿宋" w:cs="仿宋"/>
          <w:szCs w:val="21"/>
        </w:rPr>
      </w:pPr>
      <w:r>
        <w:rPr>
          <w:rFonts w:hint="eastAsia" w:ascii="仿宋" w:hAnsi="仿宋" w:eastAsia="仿宋" w:cs="仿宋"/>
          <w:szCs w:val="21"/>
        </w:rPr>
        <w:t>2．施工进度表可采用网络图（或横道图）表示，说明计划开工日期和各分项工程阶段的完工日期。</w:t>
      </w:r>
    </w:p>
    <w:p w14:paraId="592A59B5">
      <w:pPr>
        <w:spacing w:line="360" w:lineRule="auto"/>
        <w:rPr>
          <w:rFonts w:ascii="仿宋" w:hAnsi="仿宋" w:eastAsia="仿宋" w:cs="仿宋"/>
          <w:szCs w:val="21"/>
        </w:rPr>
      </w:pPr>
      <w:r>
        <w:rPr>
          <w:rFonts w:hint="eastAsia" w:ascii="仿宋" w:hAnsi="仿宋" w:eastAsia="仿宋" w:cs="仿宋"/>
          <w:szCs w:val="21"/>
        </w:rPr>
        <w:t>3．施工进度计划应与施工组织设计相适应。</w:t>
      </w:r>
    </w:p>
    <w:p w14:paraId="460AB44F">
      <w:pPr>
        <w:spacing w:line="360" w:lineRule="auto"/>
        <w:jc w:val="center"/>
        <w:rPr>
          <w:rFonts w:ascii="仿宋" w:hAnsi="仿宋" w:eastAsia="仿宋" w:cs="仿宋"/>
          <w:b/>
          <w:szCs w:val="21"/>
        </w:rPr>
      </w:pPr>
      <w:bookmarkStart w:id="694" w:name="_Toc50112079"/>
      <w:r>
        <w:rPr>
          <w:rFonts w:hint="eastAsia" w:ascii="仿宋" w:hAnsi="仿宋" w:eastAsia="仿宋" w:cs="仿宋"/>
          <w:b/>
          <w:szCs w:val="21"/>
        </w:rPr>
        <w:br w:type="page"/>
      </w:r>
      <w:r>
        <w:rPr>
          <w:rFonts w:hint="eastAsia" w:ascii="仿宋" w:hAnsi="仿宋" w:eastAsia="仿宋" w:cs="仿宋"/>
          <w:b/>
          <w:szCs w:val="21"/>
        </w:rPr>
        <w:t>1.5临时用地表</w:t>
      </w:r>
      <w:bookmarkEnd w:id="694"/>
      <w:r>
        <w:rPr>
          <w:rFonts w:hint="eastAsia" w:ascii="仿宋" w:hAnsi="仿宋" w:eastAsia="仿宋" w:cs="仿宋"/>
          <w:b/>
          <w:szCs w:val="21"/>
        </w:rPr>
        <w:t>（若适用）</w:t>
      </w:r>
    </w:p>
    <w:p w14:paraId="12B6F6ED">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E2C7A4A">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1"/>
        <w:gridCol w:w="1800"/>
        <w:gridCol w:w="2678"/>
        <w:gridCol w:w="2353"/>
      </w:tblGrid>
      <w:tr w14:paraId="3B05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26905B60">
            <w:pPr>
              <w:spacing w:line="360" w:lineRule="auto"/>
              <w:jc w:val="center"/>
              <w:rPr>
                <w:rFonts w:ascii="仿宋" w:hAnsi="仿宋" w:eastAsia="仿宋" w:cs="仿宋"/>
                <w:szCs w:val="21"/>
              </w:rPr>
            </w:pPr>
            <w:r>
              <w:rPr>
                <w:rFonts w:hint="eastAsia" w:ascii="仿宋" w:hAnsi="仿宋" w:eastAsia="仿宋" w:cs="仿宋"/>
                <w:szCs w:val="21"/>
              </w:rPr>
              <w:t>用途</w:t>
            </w:r>
          </w:p>
        </w:tc>
        <w:tc>
          <w:tcPr>
            <w:tcW w:w="1800" w:type="dxa"/>
            <w:vAlign w:val="center"/>
          </w:tcPr>
          <w:p w14:paraId="4FACAFD0">
            <w:pPr>
              <w:spacing w:line="360" w:lineRule="auto"/>
              <w:jc w:val="center"/>
              <w:rPr>
                <w:rFonts w:ascii="仿宋" w:hAnsi="仿宋" w:eastAsia="仿宋" w:cs="仿宋"/>
                <w:szCs w:val="21"/>
              </w:rPr>
            </w:pPr>
            <w:r>
              <w:rPr>
                <w:rFonts w:hint="eastAsia" w:ascii="仿宋" w:hAnsi="仿宋" w:eastAsia="仿宋" w:cs="仿宋"/>
                <w:szCs w:val="21"/>
              </w:rPr>
              <w:t>面积（㎡）</w:t>
            </w:r>
          </w:p>
        </w:tc>
        <w:tc>
          <w:tcPr>
            <w:tcW w:w="2678" w:type="dxa"/>
            <w:vAlign w:val="center"/>
          </w:tcPr>
          <w:p w14:paraId="0B0ED3BB">
            <w:pPr>
              <w:spacing w:line="360" w:lineRule="auto"/>
              <w:jc w:val="center"/>
              <w:rPr>
                <w:rFonts w:ascii="仿宋" w:hAnsi="仿宋" w:eastAsia="仿宋" w:cs="仿宋"/>
                <w:szCs w:val="21"/>
              </w:rPr>
            </w:pPr>
            <w:r>
              <w:rPr>
                <w:rFonts w:hint="eastAsia" w:ascii="仿宋" w:hAnsi="仿宋" w:eastAsia="仿宋" w:cs="仿宋"/>
                <w:szCs w:val="21"/>
              </w:rPr>
              <w:t>位置</w:t>
            </w:r>
          </w:p>
        </w:tc>
        <w:tc>
          <w:tcPr>
            <w:tcW w:w="2353" w:type="dxa"/>
            <w:vAlign w:val="center"/>
          </w:tcPr>
          <w:p w14:paraId="0D3BF093">
            <w:pPr>
              <w:spacing w:line="360" w:lineRule="auto"/>
              <w:jc w:val="center"/>
              <w:rPr>
                <w:rFonts w:ascii="仿宋" w:hAnsi="仿宋" w:eastAsia="仿宋" w:cs="仿宋"/>
                <w:szCs w:val="21"/>
              </w:rPr>
            </w:pPr>
            <w:r>
              <w:rPr>
                <w:rFonts w:hint="eastAsia" w:ascii="仿宋" w:hAnsi="仿宋" w:eastAsia="仿宋" w:cs="仿宋"/>
                <w:szCs w:val="21"/>
              </w:rPr>
              <w:t>需用时间</w:t>
            </w:r>
          </w:p>
        </w:tc>
      </w:tr>
      <w:tr w14:paraId="0490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681C36FC">
            <w:pPr>
              <w:spacing w:line="360" w:lineRule="auto"/>
              <w:jc w:val="center"/>
              <w:rPr>
                <w:rFonts w:ascii="仿宋" w:hAnsi="仿宋" w:eastAsia="仿宋" w:cs="仿宋"/>
                <w:szCs w:val="21"/>
              </w:rPr>
            </w:pPr>
          </w:p>
        </w:tc>
        <w:tc>
          <w:tcPr>
            <w:tcW w:w="1800" w:type="dxa"/>
            <w:vAlign w:val="center"/>
          </w:tcPr>
          <w:p w14:paraId="28CF46F0">
            <w:pPr>
              <w:spacing w:line="360" w:lineRule="auto"/>
              <w:jc w:val="center"/>
              <w:rPr>
                <w:rFonts w:ascii="仿宋" w:hAnsi="仿宋" w:eastAsia="仿宋" w:cs="仿宋"/>
                <w:szCs w:val="21"/>
              </w:rPr>
            </w:pPr>
          </w:p>
        </w:tc>
        <w:tc>
          <w:tcPr>
            <w:tcW w:w="2678" w:type="dxa"/>
            <w:vAlign w:val="center"/>
          </w:tcPr>
          <w:p w14:paraId="07CCD3B1">
            <w:pPr>
              <w:spacing w:line="360" w:lineRule="auto"/>
              <w:jc w:val="center"/>
              <w:rPr>
                <w:rFonts w:ascii="仿宋" w:hAnsi="仿宋" w:eastAsia="仿宋" w:cs="仿宋"/>
                <w:szCs w:val="21"/>
              </w:rPr>
            </w:pPr>
          </w:p>
        </w:tc>
        <w:tc>
          <w:tcPr>
            <w:tcW w:w="2353" w:type="dxa"/>
            <w:vAlign w:val="center"/>
          </w:tcPr>
          <w:p w14:paraId="68B0A238">
            <w:pPr>
              <w:spacing w:line="360" w:lineRule="auto"/>
              <w:jc w:val="center"/>
              <w:rPr>
                <w:rFonts w:ascii="仿宋" w:hAnsi="仿宋" w:eastAsia="仿宋" w:cs="仿宋"/>
                <w:szCs w:val="21"/>
              </w:rPr>
            </w:pPr>
          </w:p>
        </w:tc>
      </w:tr>
      <w:tr w14:paraId="6CE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1F0D925">
            <w:pPr>
              <w:spacing w:line="360" w:lineRule="auto"/>
              <w:jc w:val="center"/>
              <w:rPr>
                <w:rFonts w:ascii="仿宋" w:hAnsi="仿宋" w:eastAsia="仿宋" w:cs="仿宋"/>
                <w:szCs w:val="21"/>
              </w:rPr>
            </w:pPr>
          </w:p>
        </w:tc>
        <w:tc>
          <w:tcPr>
            <w:tcW w:w="1800" w:type="dxa"/>
            <w:vAlign w:val="center"/>
          </w:tcPr>
          <w:p w14:paraId="3AE0B9C9">
            <w:pPr>
              <w:spacing w:line="360" w:lineRule="auto"/>
              <w:jc w:val="center"/>
              <w:rPr>
                <w:rFonts w:ascii="仿宋" w:hAnsi="仿宋" w:eastAsia="仿宋" w:cs="仿宋"/>
                <w:szCs w:val="21"/>
              </w:rPr>
            </w:pPr>
          </w:p>
        </w:tc>
        <w:tc>
          <w:tcPr>
            <w:tcW w:w="2678" w:type="dxa"/>
            <w:vAlign w:val="center"/>
          </w:tcPr>
          <w:p w14:paraId="1F382F27">
            <w:pPr>
              <w:spacing w:line="360" w:lineRule="auto"/>
              <w:jc w:val="center"/>
              <w:rPr>
                <w:rFonts w:ascii="仿宋" w:hAnsi="仿宋" w:eastAsia="仿宋" w:cs="仿宋"/>
                <w:szCs w:val="21"/>
              </w:rPr>
            </w:pPr>
          </w:p>
        </w:tc>
        <w:tc>
          <w:tcPr>
            <w:tcW w:w="2353" w:type="dxa"/>
            <w:vAlign w:val="center"/>
          </w:tcPr>
          <w:p w14:paraId="16A2DBFE">
            <w:pPr>
              <w:spacing w:line="360" w:lineRule="auto"/>
              <w:jc w:val="center"/>
              <w:rPr>
                <w:rFonts w:ascii="仿宋" w:hAnsi="仿宋" w:eastAsia="仿宋" w:cs="仿宋"/>
                <w:szCs w:val="21"/>
              </w:rPr>
            </w:pPr>
          </w:p>
        </w:tc>
      </w:tr>
      <w:tr w14:paraId="79E1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741F7B9B">
            <w:pPr>
              <w:spacing w:line="360" w:lineRule="auto"/>
              <w:jc w:val="center"/>
              <w:rPr>
                <w:rFonts w:ascii="仿宋" w:hAnsi="仿宋" w:eastAsia="仿宋" w:cs="仿宋"/>
                <w:szCs w:val="21"/>
              </w:rPr>
            </w:pPr>
          </w:p>
        </w:tc>
        <w:tc>
          <w:tcPr>
            <w:tcW w:w="1800" w:type="dxa"/>
            <w:vAlign w:val="center"/>
          </w:tcPr>
          <w:p w14:paraId="7F98663F">
            <w:pPr>
              <w:spacing w:line="360" w:lineRule="auto"/>
              <w:jc w:val="center"/>
              <w:rPr>
                <w:rFonts w:ascii="仿宋" w:hAnsi="仿宋" w:eastAsia="仿宋" w:cs="仿宋"/>
                <w:szCs w:val="21"/>
              </w:rPr>
            </w:pPr>
          </w:p>
        </w:tc>
        <w:tc>
          <w:tcPr>
            <w:tcW w:w="2678" w:type="dxa"/>
            <w:vAlign w:val="center"/>
          </w:tcPr>
          <w:p w14:paraId="4A5131A3">
            <w:pPr>
              <w:spacing w:line="360" w:lineRule="auto"/>
              <w:jc w:val="center"/>
              <w:rPr>
                <w:rFonts w:ascii="仿宋" w:hAnsi="仿宋" w:eastAsia="仿宋" w:cs="仿宋"/>
                <w:szCs w:val="21"/>
              </w:rPr>
            </w:pPr>
          </w:p>
        </w:tc>
        <w:tc>
          <w:tcPr>
            <w:tcW w:w="2353" w:type="dxa"/>
            <w:vAlign w:val="center"/>
          </w:tcPr>
          <w:p w14:paraId="490F493B">
            <w:pPr>
              <w:spacing w:line="360" w:lineRule="auto"/>
              <w:jc w:val="center"/>
              <w:rPr>
                <w:rFonts w:ascii="仿宋" w:hAnsi="仿宋" w:eastAsia="仿宋" w:cs="仿宋"/>
                <w:szCs w:val="21"/>
              </w:rPr>
            </w:pPr>
          </w:p>
        </w:tc>
      </w:tr>
      <w:tr w14:paraId="3DF1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1837EDF2">
            <w:pPr>
              <w:spacing w:line="360" w:lineRule="auto"/>
              <w:jc w:val="center"/>
              <w:rPr>
                <w:rFonts w:ascii="仿宋" w:hAnsi="仿宋" w:eastAsia="仿宋" w:cs="仿宋"/>
                <w:szCs w:val="21"/>
              </w:rPr>
            </w:pPr>
          </w:p>
        </w:tc>
        <w:tc>
          <w:tcPr>
            <w:tcW w:w="1800" w:type="dxa"/>
            <w:vAlign w:val="center"/>
          </w:tcPr>
          <w:p w14:paraId="7214B2A3">
            <w:pPr>
              <w:spacing w:line="360" w:lineRule="auto"/>
              <w:jc w:val="center"/>
              <w:rPr>
                <w:rFonts w:ascii="仿宋" w:hAnsi="仿宋" w:eastAsia="仿宋" w:cs="仿宋"/>
                <w:szCs w:val="21"/>
              </w:rPr>
            </w:pPr>
          </w:p>
        </w:tc>
        <w:tc>
          <w:tcPr>
            <w:tcW w:w="2678" w:type="dxa"/>
            <w:vAlign w:val="center"/>
          </w:tcPr>
          <w:p w14:paraId="03ECF898">
            <w:pPr>
              <w:spacing w:line="360" w:lineRule="auto"/>
              <w:jc w:val="center"/>
              <w:rPr>
                <w:rFonts w:ascii="仿宋" w:hAnsi="仿宋" w:eastAsia="仿宋" w:cs="仿宋"/>
                <w:szCs w:val="21"/>
              </w:rPr>
            </w:pPr>
          </w:p>
        </w:tc>
        <w:tc>
          <w:tcPr>
            <w:tcW w:w="2353" w:type="dxa"/>
            <w:vAlign w:val="center"/>
          </w:tcPr>
          <w:p w14:paraId="2EAE0B91">
            <w:pPr>
              <w:spacing w:line="360" w:lineRule="auto"/>
              <w:jc w:val="center"/>
              <w:rPr>
                <w:rFonts w:ascii="仿宋" w:hAnsi="仿宋" w:eastAsia="仿宋" w:cs="仿宋"/>
                <w:szCs w:val="21"/>
              </w:rPr>
            </w:pPr>
          </w:p>
        </w:tc>
      </w:tr>
      <w:tr w14:paraId="6A5B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5C31C8D4">
            <w:pPr>
              <w:spacing w:line="360" w:lineRule="auto"/>
              <w:jc w:val="center"/>
              <w:rPr>
                <w:rFonts w:ascii="仿宋" w:hAnsi="仿宋" w:eastAsia="仿宋" w:cs="仿宋"/>
                <w:szCs w:val="21"/>
              </w:rPr>
            </w:pPr>
          </w:p>
        </w:tc>
        <w:tc>
          <w:tcPr>
            <w:tcW w:w="1800" w:type="dxa"/>
            <w:vAlign w:val="center"/>
          </w:tcPr>
          <w:p w14:paraId="679724A6">
            <w:pPr>
              <w:spacing w:line="360" w:lineRule="auto"/>
              <w:jc w:val="center"/>
              <w:rPr>
                <w:rFonts w:ascii="仿宋" w:hAnsi="仿宋" w:eastAsia="仿宋" w:cs="仿宋"/>
                <w:szCs w:val="21"/>
              </w:rPr>
            </w:pPr>
          </w:p>
        </w:tc>
        <w:tc>
          <w:tcPr>
            <w:tcW w:w="2678" w:type="dxa"/>
            <w:vAlign w:val="center"/>
          </w:tcPr>
          <w:p w14:paraId="3EFD4C97">
            <w:pPr>
              <w:spacing w:line="360" w:lineRule="auto"/>
              <w:jc w:val="center"/>
              <w:rPr>
                <w:rFonts w:ascii="仿宋" w:hAnsi="仿宋" w:eastAsia="仿宋" w:cs="仿宋"/>
                <w:szCs w:val="21"/>
              </w:rPr>
            </w:pPr>
          </w:p>
        </w:tc>
        <w:tc>
          <w:tcPr>
            <w:tcW w:w="2353" w:type="dxa"/>
            <w:vAlign w:val="center"/>
          </w:tcPr>
          <w:p w14:paraId="0F16319B">
            <w:pPr>
              <w:spacing w:line="360" w:lineRule="auto"/>
              <w:jc w:val="center"/>
              <w:rPr>
                <w:rFonts w:ascii="仿宋" w:hAnsi="仿宋" w:eastAsia="仿宋" w:cs="仿宋"/>
                <w:szCs w:val="21"/>
              </w:rPr>
            </w:pPr>
          </w:p>
        </w:tc>
      </w:tr>
      <w:tr w14:paraId="3919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C24BE62">
            <w:pPr>
              <w:spacing w:line="360" w:lineRule="auto"/>
              <w:jc w:val="center"/>
              <w:rPr>
                <w:rFonts w:ascii="仿宋" w:hAnsi="仿宋" w:eastAsia="仿宋" w:cs="仿宋"/>
                <w:szCs w:val="21"/>
              </w:rPr>
            </w:pPr>
          </w:p>
        </w:tc>
        <w:tc>
          <w:tcPr>
            <w:tcW w:w="1800" w:type="dxa"/>
            <w:vAlign w:val="center"/>
          </w:tcPr>
          <w:p w14:paraId="039C3AB5">
            <w:pPr>
              <w:spacing w:line="360" w:lineRule="auto"/>
              <w:jc w:val="center"/>
              <w:rPr>
                <w:rFonts w:ascii="仿宋" w:hAnsi="仿宋" w:eastAsia="仿宋" w:cs="仿宋"/>
                <w:szCs w:val="21"/>
              </w:rPr>
            </w:pPr>
          </w:p>
        </w:tc>
        <w:tc>
          <w:tcPr>
            <w:tcW w:w="2678" w:type="dxa"/>
            <w:vAlign w:val="center"/>
          </w:tcPr>
          <w:p w14:paraId="05794FA1">
            <w:pPr>
              <w:spacing w:line="360" w:lineRule="auto"/>
              <w:jc w:val="center"/>
              <w:rPr>
                <w:rFonts w:ascii="仿宋" w:hAnsi="仿宋" w:eastAsia="仿宋" w:cs="仿宋"/>
                <w:szCs w:val="21"/>
              </w:rPr>
            </w:pPr>
          </w:p>
        </w:tc>
        <w:tc>
          <w:tcPr>
            <w:tcW w:w="2353" w:type="dxa"/>
            <w:vAlign w:val="center"/>
          </w:tcPr>
          <w:p w14:paraId="7618A4C7">
            <w:pPr>
              <w:spacing w:line="360" w:lineRule="auto"/>
              <w:jc w:val="center"/>
              <w:rPr>
                <w:rFonts w:ascii="仿宋" w:hAnsi="仿宋" w:eastAsia="仿宋" w:cs="仿宋"/>
                <w:szCs w:val="21"/>
              </w:rPr>
            </w:pPr>
          </w:p>
        </w:tc>
      </w:tr>
      <w:tr w14:paraId="601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270008AF">
            <w:pPr>
              <w:spacing w:line="360" w:lineRule="auto"/>
              <w:jc w:val="center"/>
              <w:rPr>
                <w:rFonts w:ascii="仿宋" w:hAnsi="仿宋" w:eastAsia="仿宋" w:cs="仿宋"/>
                <w:szCs w:val="21"/>
              </w:rPr>
            </w:pPr>
          </w:p>
        </w:tc>
        <w:tc>
          <w:tcPr>
            <w:tcW w:w="1800" w:type="dxa"/>
            <w:vAlign w:val="center"/>
          </w:tcPr>
          <w:p w14:paraId="16B7912B">
            <w:pPr>
              <w:spacing w:line="360" w:lineRule="auto"/>
              <w:jc w:val="center"/>
              <w:rPr>
                <w:rFonts w:ascii="仿宋" w:hAnsi="仿宋" w:eastAsia="仿宋" w:cs="仿宋"/>
                <w:szCs w:val="21"/>
              </w:rPr>
            </w:pPr>
          </w:p>
        </w:tc>
        <w:tc>
          <w:tcPr>
            <w:tcW w:w="2678" w:type="dxa"/>
            <w:vAlign w:val="center"/>
          </w:tcPr>
          <w:p w14:paraId="2F49C4A5">
            <w:pPr>
              <w:spacing w:line="360" w:lineRule="auto"/>
              <w:jc w:val="center"/>
              <w:rPr>
                <w:rFonts w:ascii="仿宋" w:hAnsi="仿宋" w:eastAsia="仿宋" w:cs="仿宋"/>
                <w:szCs w:val="21"/>
              </w:rPr>
            </w:pPr>
          </w:p>
        </w:tc>
        <w:tc>
          <w:tcPr>
            <w:tcW w:w="2353" w:type="dxa"/>
            <w:vAlign w:val="center"/>
          </w:tcPr>
          <w:p w14:paraId="49788D71">
            <w:pPr>
              <w:spacing w:line="360" w:lineRule="auto"/>
              <w:jc w:val="center"/>
              <w:rPr>
                <w:rFonts w:ascii="仿宋" w:hAnsi="仿宋" w:eastAsia="仿宋" w:cs="仿宋"/>
                <w:szCs w:val="21"/>
              </w:rPr>
            </w:pPr>
          </w:p>
        </w:tc>
      </w:tr>
      <w:tr w14:paraId="1A78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7DCCD0EB">
            <w:pPr>
              <w:spacing w:line="360" w:lineRule="auto"/>
              <w:jc w:val="center"/>
              <w:rPr>
                <w:rFonts w:ascii="仿宋" w:hAnsi="仿宋" w:eastAsia="仿宋" w:cs="仿宋"/>
                <w:szCs w:val="21"/>
              </w:rPr>
            </w:pPr>
          </w:p>
        </w:tc>
        <w:tc>
          <w:tcPr>
            <w:tcW w:w="1800" w:type="dxa"/>
            <w:vAlign w:val="center"/>
          </w:tcPr>
          <w:p w14:paraId="03F97EDF">
            <w:pPr>
              <w:spacing w:line="360" w:lineRule="auto"/>
              <w:jc w:val="center"/>
              <w:rPr>
                <w:rFonts w:ascii="仿宋" w:hAnsi="仿宋" w:eastAsia="仿宋" w:cs="仿宋"/>
                <w:szCs w:val="21"/>
              </w:rPr>
            </w:pPr>
          </w:p>
        </w:tc>
        <w:tc>
          <w:tcPr>
            <w:tcW w:w="2678" w:type="dxa"/>
            <w:vAlign w:val="center"/>
          </w:tcPr>
          <w:p w14:paraId="2414B888">
            <w:pPr>
              <w:spacing w:line="360" w:lineRule="auto"/>
              <w:jc w:val="center"/>
              <w:rPr>
                <w:rFonts w:ascii="仿宋" w:hAnsi="仿宋" w:eastAsia="仿宋" w:cs="仿宋"/>
                <w:szCs w:val="21"/>
              </w:rPr>
            </w:pPr>
          </w:p>
        </w:tc>
        <w:tc>
          <w:tcPr>
            <w:tcW w:w="2353" w:type="dxa"/>
            <w:vAlign w:val="center"/>
          </w:tcPr>
          <w:p w14:paraId="1BA601C8">
            <w:pPr>
              <w:spacing w:line="360" w:lineRule="auto"/>
              <w:jc w:val="center"/>
              <w:rPr>
                <w:rFonts w:ascii="仿宋" w:hAnsi="仿宋" w:eastAsia="仿宋" w:cs="仿宋"/>
                <w:szCs w:val="21"/>
              </w:rPr>
            </w:pPr>
          </w:p>
        </w:tc>
      </w:tr>
      <w:tr w14:paraId="12FE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0B9473E7">
            <w:pPr>
              <w:spacing w:line="360" w:lineRule="auto"/>
              <w:jc w:val="center"/>
              <w:rPr>
                <w:rFonts w:ascii="仿宋" w:hAnsi="仿宋" w:eastAsia="仿宋" w:cs="仿宋"/>
                <w:szCs w:val="21"/>
              </w:rPr>
            </w:pPr>
          </w:p>
        </w:tc>
        <w:tc>
          <w:tcPr>
            <w:tcW w:w="1800" w:type="dxa"/>
            <w:vAlign w:val="center"/>
          </w:tcPr>
          <w:p w14:paraId="7F65CB7C">
            <w:pPr>
              <w:spacing w:line="360" w:lineRule="auto"/>
              <w:jc w:val="center"/>
              <w:rPr>
                <w:rFonts w:ascii="仿宋" w:hAnsi="仿宋" w:eastAsia="仿宋" w:cs="仿宋"/>
                <w:szCs w:val="21"/>
              </w:rPr>
            </w:pPr>
          </w:p>
        </w:tc>
        <w:tc>
          <w:tcPr>
            <w:tcW w:w="2678" w:type="dxa"/>
            <w:vAlign w:val="center"/>
          </w:tcPr>
          <w:p w14:paraId="0A1D4296">
            <w:pPr>
              <w:spacing w:line="360" w:lineRule="auto"/>
              <w:jc w:val="center"/>
              <w:rPr>
                <w:rFonts w:ascii="仿宋" w:hAnsi="仿宋" w:eastAsia="仿宋" w:cs="仿宋"/>
                <w:szCs w:val="21"/>
              </w:rPr>
            </w:pPr>
          </w:p>
        </w:tc>
        <w:tc>
          <w:tcPr>
            <w:tcW w:w="2353" w:type="dxa"/>
            <w:vAlign w:val="center"/>
          </w:tcPr>
          <w:p w14:paraId="0A054937">
            <w:pPr>
              <w:spacing w:line="360" w:lineRule="auto"/>
              <w:jc w:val="center"/>
              <w:rPr>
                <w:rFonts w:ascii="仿宋" w:hAnsi="仿宋" w:eastAsia="仿宋" w:cs="仿宋"/>
                <w:szCs w:val="21"/>
              </w:rPr>
            </w:pPr>
          </w:p>
        </w:tc>
      </w:tr>
      <w:tr w14:paraId="1064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54441BEB">
            <w:pPr>
              <w:spacing w:line="360" w:lineRule="auto"/>
              <w:jc w:val="center"/>
              <w:rPr>
                <w:rFonts w:ascii="仿宋" w:hAnsi="仿宋" w:eastAsia="仿宋" w:cs="仿宋"/>
                <w:szCs w:val="21"/>
              </w:rPr>
            </w:pPr>
          </w:p>
        </w:tc>
        <w:tc>
          <w:tcPr>
            <w:tcW w:w="1800" w:type="dxa"/>
            <w:vAlign w:val="center"/>
          </w:tcPr>
          <w:p w14:paraId="41C32E20">
            <w:pPr>
              <w:spacing w:line="360" w:lineRule="auto"/>
              <w:jc w:val="center"/>
              <w:rPr>
                <w:rFonts w:ascii="仿宋" w:hAnsi="仿宋" w:eastAsia="仿宋" w:cs="仿宋"/>
                <w:szCs w:val="21"/>
              </w:rPr>
            </w:pPr>
          </w:p>
        </w:tc>
        <w:tc>
          <w:tcPr>
            <w:tcW w:w="2678" w:type="dxa"/>
            <w:vAlign w:val="center"/>
          </w:tcPr>
          <w:p w14:paraId="11FAAB98">
            <w:pPr>
              <w:spacing w:line="360" w:lineRule="auto"/>
              <w:jc w:val="center"/>
              <w:rPr>
                <w:rFonts w:ascii="仿宋" w:hAnsi="仿宋" w:eastAsia="仿宋" w:cs="仿宋"/>
                <w:szCs w:val="21"/>
              </w:rPr>
            </w:pPr>
          </w:p>
        </w:tc>
        <w:tc>
          <w:tcPr>
            <w:tcW w:w="2353" w:type="dxa"/>
            <w:vAlign w:val="center"/>
          </w:tcPr>
          <w:p w14:paraId="09444457">
            <w:pPr>
              <w:spacing w:line="360" w:lineRule="auto"/>
              <w:jc w:val="center"/>
              <w:rPr>
                <w:rFonts w:ascii="仿宋" w:hAnsi="仿宋" w:eastAsia="仿宋" w:cs="仿宋"/>
                <w:szCs w:val="21"/>
              </w:rPr>
            </w:pPr>
          </w:p>
        </w:tc>
      </w:tr>
      <w:tr w14:paraId="670A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05290C3B">
            <w:pPr>
              <w:spacing w:line="360" w:lineRule="auto"/>
              <w:jc w:val="center"/>
              <w:rPr>
                <w:rFonts w:ascii="仿宋" w:hAnsi="仿宋" w:eastAsia="仿宋" w:cs="仿宋"/>
                <w:szCs w:val="21"/>
              </w:rPr>
            </w:pPr>
          </w:p>
        </w:tc>
        <w:tc>
          <w:tcPr>
            <w:tcW w:w="1800" w:type="dxa"/>
            <w:vAlign w:val="center"/>
          </w:tcPr>
          <w:p w14:paraId="1F6369EB">
            <w:pPr>
              <w:spacing w:line="360" w:lineRule="auto"/>
              <w:jc w:val="center"/>
              <w:rPr>
                <w:rFonts w:ascii="仿宋" w:hAnsi="仿宋" w:eastAsia="仿宋" w:cs="仿宋"/>
                <w:szCs w:val="21"/>
              </w:rPr>
            </w:pPr>
          </w:p>
        </w:tc>
        <w:tc>
          <w:tcPr>
            <w:tcW w:w="2678" w:type="dxa"/>
            <w:vAlign w:val="center"/>
          </w:tcPr>
          <w:p w14:paraId="65E551F8">
            <w:pPr>
              <w:spacing w:line="360" w:lineRule="auto"/>
              <w:jc w:val="center"/>
              <w:rPr>
                <w:rFonts w:ascii="仿宋" w:hAnsi="仿宋" w:eastAsia="仿宋" w:cs="仿宋"/>
                <w:szCs w:val="21"/>
              </w:rPr>
            </w:pPr>
          </w:p>
        </w:tc>
        <w:tc>
          <w:tcPr>
            <w:tcW w:w="2353" w:type="dxa"/>
            <w:vAlign w:val="center"/>
          </w:tcPr>
          <w:p w14:paraId="5351117C">
            <w:pPr>
              <w:spacing w:line="360" w:lineRule="auto"/>
              <w:jc w:val="center"/>
              <w:rPr>
                <w:rFonts w:ascii="仿宋" w:hAnsi="仿宋" w:eastAsia="仿宋" w:cs="仿宋"/>
                <w:szCs w:val="21"/>
              </w:rPr>
            </w:pPr>
          </w:p>
        </w:tc>
      </w:tr>
      <w:tr w14:paraId="0CE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14FCA860">
            <w:pPr>
              <w:spacing w:line="360" w:lineRule="auto"/>
              <w:jc w:val="center"/>
              <w:rPr>
                <w:rFonts w:ascii="仿宋" w:hAnsi="仿宋" w:eastAsia="仿宋" w:cs="仿宋"/>
                <w:szCs w:val="21"/>
              </w:rPr>
            </w:pPr>
          </w:p>
        </w:tc>
        <w:tc>
          <w:tcPr>
            <w:tcW w:w="1800" w:type="dxa"/>
            <w:vAlign w:val="center"/>
          </w:tcPr>
          <w:p w14:paraId="48D5D051">
            <w:pPr>
              <w:spacing w:line="360" w:lineRule="auto"/>
              <w:jc w:val="center"/>
              <w:rPr>
                <w:rFonts w:ascii="仿宋" w:hAnsi="仿宋" w:eastAsia="仿宋" w:cs="仿宋"/>
                <w:szCs w:val="21"/>
              </w:rPr>
            </w:pPr>
          </w:p>
        </w:tc>
        <w:tc>
          <w:tcPr>
            <w:tcW w:w="2678" w:type="dxa"/>
            <w:vAlign w:val="center"/>
          </w:tcPr>
          <w:p w14:paraId="64988B28">
            <w:pPr>
              <w:spacing w:line="360" w:lineRule="auto"/>
              <w:jc w:val="center"/>
              <w:rPr>
                <w:rFonts w:ascii="仿宋" w:hAnsi="仿宋" w:eastAsia="仿宋" w:cs="仿宋"/>
                <w:szCs w:val="21"/>
              </w:rPr>
            </w:pPr>
          </w:p>
        </w:tc>
        <w:tc>
          <w:tcPr>
            <w:tcW w:w="2353" w:type="dxa"/>
            <w:vAlign w:val="center"/>
          </w:tcPr>
          <w:p w14:paraId="54DCF025">
            <w:pPr>
              <w:spacing w:line="360" w:lineRule="auto"/>
              <w:jc w:val="center"/>
              <w:rPr>
                <w:rFonts w:ascii="仿宋" w:hAnsi="仿宋" w:eastAsia="仿宋" w:cs="仿宋"/>
                <w:szCs w:val="21"/>
              </w:rPr>
            </w:pPr>
          </w:p>
        </w:tc>
      </w:tr>
      <w:tr w14:paraId="480C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5E7C86D6">
            <w:pPr>
              <w:spacing w:line="360" w:lineRule="auto"/>
              <w:jc w:val="center"/>
              <w:rPr>
                <w:rFonts w:ascii="仿宋" w:hAnsi="仿宋" w:eastAsia="仿宋" w:cs="仿宋"/>
                <w:szCs w:val="21"/>
              </w:rPr>
            </w:pPr>
          </w:p>
        </w:tc>
        <w:tc>
          <w:tcPr>
            <w:tcW w:w="1800" w:type="dxa"/>
            <w:vAlign w:val="center"/>
          </w:tcPr>
          <w:p w14:paraId="67EF0BEA">
            <w:pPr>
              <w:spacing w:line="360" w:lineRule="auto"/>
              <w:jc w:val="center"/>
              <w:rPr>
                <w:rFonts w:ascii="仿宋" w:hAnsi="仿宋" w:eastAsia="仿宋" w:cs="仿宋"/>
                <w:szCs w:val="21"/>
              </w:rPr>
            </w:pPr>
          </w:p>
        </w:tc>
        <w:tc>
          <w:tcPr>
            <w:tcW w:w="2678" w:type="dxa"/>
            <w:vAlign w:val="center"/>
          </w:tcPr>
          <w:p w14:paraId="6C816176">
            <w:pPr>
              <w:spacing w:line="360" w:lineRule="auto"/>
              <w:jc w:val="center"/>
              <w:rPr>
                <w:rFonts w:ascii="仿宋" w:hAnsi="仿宋" w:eastAsia="仿宋" w:cs="仿宋"/>
                <w:szCs w:val="21"/>
              </w:rPr>
            </w:pPr>
          </w:p>
        </w:tc>
        <w:tc>
          <w:tcPr>
            <w:tcW w:w="2353" w:type="dxa"/>
            <w:vAlign w:val="center"/>
          </w:tcPr>
          <w:p w14:paraId="5E376715">
            <w:pPr>
              <w:spacing w:line="360" w:lineRule="auto"/>
              <w:jc w:val="center"/>
              <w:rPr>
                <w:rFonts w:ascii="仿宋" w:hAnsi="仿宋" w:eastAsia="仿宋" w:cs="仿宋"/>
                <w:szCs w:val="21"/>
              </w:rPr>
            </w:pPr>
          </w:p>
        </w:tc>
      </w:tr>
      <w:tr w14:paraId="5E3A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28BB9DC9">
            <w:pPr>
              <w:spacing w:line="360" w:lineRule="auto"/>
              <w:jc w:val="center"/>
              <w:rPr>
                <w:rFonts w:ascii="仿宋" w:hAnsi="仿宋" w:eastAsia="仿宋" w:cs="仿宋"/>
                <w:szCs w:val="21"/>
              </w:rPr>
            </w:pPr>
          </w:p>
        </w:tc>
        <w:tc>
          <w:tcPr>
            <w:tcW w:w="1800" w:type="dxa"/>
            <w:vAlign w:val="center"/>
          </w:tcPr>
          <w:p w14:paraId="36A3A1E5">
            <w:pPr>
              <w:spacing w:line="360" w:lineRule="auto"/>
              <w:jc w:val="center"/>
              <w:rPr>
                <w:rFonts w:ascii="仿宋" w:hAnsi="仿宋" w:eastAsia="仿宋" w:cs="仿宋"/>
                <w:szCs w:val="21"/>
              </w:rPr>
            </w:pPr>
          </w:p>
        </w:tc>
        <w:tc>
          <w:tcPr>
            <w:tcW w:w="2678" w:type="dxa"/>
            <w:vAlign w:val="center"/>
          </w:tcPr>
          <w:p w14:paraId="3E4D16E0">
            <w:pPr>
              <w:spacing w:line="360" w:lineRule="auto"/>
              <w:jc w:val="center"/>
              <w:rPr>
                <w:rFonts w:ascii="仿宋" w:hAnsi="仿宋" w:eastAsia="仿宋" w:cs="仿宋"/>
                <w:szCs w:val="21"/>
              </w:rPr>
            </w:pPr>
          </w:p>
        </w:tc>
        <w:tc>
          <w:tcPr>
            <w:tcW w:w="2353" w:type="dxa"/>
            <w:vAlign w:val="center"/>
          </w:tcPr>
          <w:p w14:paraId="1CF8E298">
            <w:pPr>
              <w:spacing w:line="360" w:lineRule="auto"/>
              <w:jc w:val="center"/>
              <w:rPr>
                <w:rFonts w:ascii="仿宋" w:hAnsi="仿宋" w:eastAsia="仿宋" w:cs="仿宋"/>
                <w:szCs w:val="21"/>
              </w:rPr>
            </w:pPr>
          </w:p>
        </w:tc>
      </w:tr>
      <w:tr w14:paraId="11C9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CB3C57E">
            <w:pPr>
              <w:spacing w:line="360" w:lineRule="auto"/>
              <w:jc w:val="center"/>
              <w:rPr>
                <w:rFonts w:ascii="仿宋" w:hAnsi="仿宋" w:eastAsia="仿宋" w:cs="仿宋"/>
                <w:szCs w:val="21"/>
              </w:rPr>
            </w:pPr>
          </w:p>
        </w:tc>
        <w:tc>
          <w:tcPr>
            <w:tcW w:w="1800" w:type="dxa"/>
            <w:vAlign w:val="center"/>
          </w:tcPr>
          <w:p w14:paraId="23FDE55D">
            <w:pPr>
              <w:spacing w:line="360" w:lineRule="auto"/>
              <w:jc w:val="center"/>
              <w:rPr>
                <w:rFonts w:ascii="仿宋" w:hAnsi="仿宋" w:eastAsia="仿宋" w:cs="仿宋"/>
                <w:szCs w:val="21"/>
              </w:rPr>
            </w:pPr>
          </w:p>
        </w:tc>
        <w:tc>
          <w:tcPr>
            <w:tcW w:w="2678" w:type="dxa"/>
            <w:vAlign w:val="center"/>
          </w:tcPr>
          <w:p w14:paraId="314040DD">
            <w:pPr>
              <w:spacing w:line="360" w:lineRule="auto"/>
              <w:jc w:val="center"/>
              <w:rPr>
                <w:rFonts w:ascii="仿宋" w:hAnsi="仿宋" w:eastAsia="仿宋" w:cs="仿宋"/>
                <w:szCs w:val="21"/>
              </w:rPr>
            </w:pPr>
          </w:p>
        </w:tc>
        <w:tc>
          <w:tcPr>
            <w:tcW w:w="2353" w:type="dxa"/>
            <w:vAlign w:val="center"/>
          </w:tcPr>
          <w:p w14:paraId="04CA6A2E">
            <w:pPr>
              <w:spacing w:line="360" w:lineRule="auto"/>
              <w:jc w:val="center"/>
              <w:rPr>
                <w:rFonts w:ascii="仿宋" w:hAnsi="仿宋" w:eastAsia="仿宋" w:cs="仿宋"/>
                <w:szCs w:val="21"/>
              </w:rPr>
            </w:pPr>
          </w:p>
        </w:tc>
      </w:tr>
      <w:tr w14:paraId="738B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91" w:type="dxa"/>
            <w:vAlign w:val="center"/>
          </w:tcPr>
          <w:p w14:paraId="40A37A2A">
            <w:pPr>
              <w:spacing w:line="360" w:lineRule="auto"/>
              <w:jc w:val="center"/>
              <w:rPr>
                <w:rFonts w:ascii="仿宋" w:hAnsi="仿宋" w:eastAsia="仿宋" w:cs="仿宋"/>
                <w:szCs w:val="21"/>
              </w:rPr>
            </w:pPr>
            <w:r>
              <w:rPr>
                <w:rFonts w:hint="eastAsia" w:ascii="仿宋" w:hAnsi="仿宋" w:eastAsia="仿宋" w:cs="仿宋"/>
                <w:szCs w:val="21"/>
              </w:rPr>
              <w:t>合计</w:t>
            </w:r>
          </w:p>
        </w:tc>
        <w:tc>
          <w:tcPr>
            <w:tcW w:w="1800" w:type="dxa"/>
            <w:vAlign w:val="center"/>
          </w:tcPr>
          <w:p w14:paraId="0D49A0CC">
            <w:pPr>
              <w:spacing w:line="360" w:lineRule="auto"/>
              <w:jc w:val="center"/>
              <w:rPr>
                <w:rFonts w:ascii="仿宋" w:hAnsi="仿宋" w:eastAsia="仿宋" w:cs="仿宋"/>
                <w:szCs w:val="21"/>
              </w:rPr>
            </w:pPr>
          </w:p>
        </w:tc>
        <w:tc>
          <w:tcPr>
            <w:tcW w:w="2678" w:type="dxa"/>
            <w:vAlign w:val="center"/>
          </w:tcPr>
          <w:p w14:paraId="2FBC16F7">
            <w:pPr>
              <w:spacing w:line="360" w:lineRule="auto"/>
              <w:jc w:val="center"/>
              <w:rPr>
                <w:rFonts w:ascii="仿宋" w:hAnsi="仿宋" w:eastAsia="仿宋" w:cs="仿宋"/>
                <w:szCs w:val="21"/>
              </w:rPr>
            </w:pPr>
          </w:p>
        </w:tc>
        <w:tc>
          <w:tcPr>
            <w:tcW w:w="2353" w:type="dxa"/>
            <w:vAlign w:val="center"/>
          </w:tcPr>
          <w:p w14:paraId="2AAD3C7C">
            <w:pPr>
              <w:spacing w:line="360" w:lineRule="auto"/>
              <w:jc w:val="center"/>
              <w:rPr>
                <w:rFonts w:ascii="仿宋" w:hAnsi="仿宋" w:eastAsia="仿宋" w:cs="仿宋"/>
                <w:szCs w:val="21"/>
              </w:rPr>
            </w:pPr>
          </w:p>
        </w:tc>
      </w:tr>
    </w:tbl>
    <w:p w14:paraId="2FD4E247">
      <w:pPr>
        <w:spacing w:line="360" w:lineRule="auto"/>
        <w:rPr>
          <w:rFonts w:ascii="仿宋" w:hAnsi="仿宋" w:eastAsia="仿宋" w:cs="仿宋"/>
          <w:szCs w:val="21"/>
        </w:rPr>
      </w:pPr>
    </w:p>
    <w:p w14:paraId="6B05CBB6">
      <w:pPr>
        <w:spacing w:line="360" w:lineRule="auto"/>
        <w:rPr>
          <w:rFonts w:ascii="仿宋" w:hAnsi="仿宋" w:eastAsia="仿宋" w:cs="仿宋"/>
          <w:szCs w:val="21"/>
        </w:rPr>
      </w:pPr>
      <w:r>
        <w:rPr>
          <w:rFonts w:hint="eastAsia" w:ascii="仿宋" w:hAnsi="仿宋" w:eastAsia="仿宋" w:cs="仿宋"/>
          <w:szCs w:val="21"/>
        </w:rPr>
        <w:t>注：1.投标人应逐项填写本表，指出全部临时设施用地面积以及详细用途。</w:t>
      </w:r>
    </w:p>
    <w:p w14:paraId="14821733">
      <w:pPr>
        <w:spacing w:line="360" w:lineRule="auto"/>
        <w:rPr>
          <w:rFonts w:ascii="仿宋" w:hAnsi="仿宋" w:eastAsia="仿宋" w:cs="仿宋"/>
          <w:szCs w:val="21"/>
        </w:rPr>
      </w:pPr>
      <w:r>
        <w:rPr>
          <w:rFonts w:hint="eastAsia" w:ascii="仿宋" w:hAnsi="仿宋" w:eastAsia="仿宋" w:cs="仿宋"/>
          <w:szCs w:val="21"/>
        </w:rPr>
        <w:t>2.若本表不够，可加附页。</w:t>
      </w:r>
    </w:p>
    <w:p w14:paraId="05ED4313">
      <w:pPr>
        <w:spacing w:line="360" w:lineRule="auto"/>
        <w:jc w:val="center"/>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1.6项目管理机构配备情况</w:t>
      </w:r>
    </w:p>
    <w:p w14:paraId="68AB134F">
      <w:pPr>
        <w:spacing w:line="360" w:lineRule="auto"/>
        <w:rPr>
          <w:rFonts w:ascii="仿宋" w:hAnsi="仿宋" w:eastAsia="仿宋" w:cs="仿宋"/>
          <w:szCs w:val="21"/>
        </w:rPr>
      </w:pPr>
    </w:p>
    <w:p w14:paraId="21138735">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（1）项目管理机构配备情况表  </w:t>
      </w:r>
    </w:p>
    <w:p w14:paraId="41BAACCD">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（2）项目经理简历表  </w:t>
      </w:r>
    </w:p>
    <w:p w14:paraId="4C30C261">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（3）项目技术负责人简历表  </w:t>
      </w:r>
    </w:p>
    <w:p w14:paraId="0BDC806A">
      <w:pPr>
        <w:adjustRightInd w:val="0"/>
        <w:snapToGrid w:val="0"/>
        <w:spacing w:line="360" w:lineRule="auto"/>
        <w:ind w:left="360"/>
        <w:jc w:val="left"/>
        <w:rPr>
          <w:rFonts w:ascii="仿宋" w:hAnsi="仿宋" w:eastAsia="仿宋" w:cs="仿宋"/>
          <w:szCs w:val="21"/>
        </w:rPr>
      </w:pPr>
      <w:r>
        <w:rPr>
          <w:rFonts w:hint="eastAsia" w:ascii="仿宋" w:hAnsi="仿宋" w:eastAsia="仿宋" w:cs="仿宋"/>
          <w:szCs w:val="21"/>
        </w:rPr>
        <w:t xml:space="preserve">（4）项目管理机构配备情况辅助说明资料 </w:t>
      </w:r>
    </w:p>
    <w:p w14:paraId="0526A4CD">
      <w:pPr>
        <w:widowControl/>
        <w:jc w:val="left"/>
        <w:rPr>
          <w:rFonts w:ascii="仿宋" w:hAnsi="仿宋" w:eastAsia="仿宋" w:cs="仿宋"/>
          <w:b/>
          <w:szCs w:val="21"/>
        </w:rPr>
      </w:pPr>
      <w:bookmarkStart w:id="695" w:name="_Toc50112081"/>
      <w:bookmarkStart w:id="696" w:name="_Toc456793067"/>
      <w:r>
        <w:rPr>
          <w:rFonts w:ascii="仿宋" w:hAnsi="仿宋" w:eastAsia="仿宋" w:cs="仿宋"/>
          <w:b/>
          <w:szCs w:val="21"/>
        </w:rPr>
        <w:br w:type="page"/>
      </w:r>
    </w:p>
    <w:p w14:paraId="35F95013">
      <w:pPr>
        <w:spacing w:line="360" w:lineRule="auto"/>
        <w:jc w:val="center"/>
        <w:rPr>
          <w:rFonts w:ascii="仿宋" w:hAnsi="仿宋" w:eastAsia="仿宋" w:cs="仿宋"/>
          <w:b/>
          <w:szCs w:val="21"/>
        </w:rPr>
      </w:pPr>
      <w:r>
        <w:rPr>
          <w:rFonts w:hint="eastAsia" w:ascii="仿宋" w:hAnsi="仿宋" w:eastAsia="仿宋" w:cs="仿宋"/>
          <w:b/>
          <w:szCs w:val="21"/>
        </w:rPr>
        <w:t>1.7项目管理机构配备情况表</w:t>
      </w:r>
      <w:bookmarkEnd w:id="695"/>
      <w:bookmarkEnd w:id="696"/>
    </w:p>
    <w:p w14:paraId="6A28EF85">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2E7470A8">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tbl>
      <w:tblPr>
        <w:tblStyle w:val="47"/>
        <w:tblpPr w:leftFromText="180" w:rightFromText="180" w:vertAnchor="page" w:horzAnchor="margin" w:tblpXSpec="center" w:tblpY="3271"/>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81"/>
        <w:gridCol w:w="800"/>
        <w:gridCol w:w="1197"/>
        <w:gridCol w:w="781"/>
        <w:gridCol w:w="762"/>
        <w:gridCol w:w="819"/>
        <w:gridCol w:w="1386"/>
        <w:gridCol w:w="781"/>
        <w:gridCol w:w="1216"/>
      </w:tblGrid>
      <w:tr w14:paraId="74A0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43" w:type="dxa"/>
            <w:vMerge w:val="restart"/>
            <w:vAlign w:val="center"/>
          </w:tcPr>
          <w:p w14:paraId="6A41EEC7">
            <w:pPr>
              <w:spacing w:line="360" w:lineRule="auto"/>
              <w:jc w:val="center"/>
              <w:rPr>
                <w:rFonts w:ascii="仿宋" w:hAnsi="仿宋" w:eastAsia="仿宋" w:cs="仿宋"/>
                <w:bCs/>
                <w:szCs w:val="21"/>
              </w:rPr>
            </w:pPr>
            <w:bookmarkStart w:id="697" w:name="_Toc456793068"/>
            <w:bookmarkStart w:id="698" w:name="_Toc504121061"/>
            <w:bookmarkStart w:id="699" w:name="_Toc50112082"/>
            <w:r>
              <w:rPr>
                <w:rFonts w:hint="eastAsia" w:ascii="仿宋" w:hAnsi="仿宋" w:eastAsia="仿宋" w:cs="仿宋"/>
                <w:bCs/>
                <w:szCs w:val="21"/>
              </w:rPr>
              <w:t>职务</w:t>
            </w:r>
          </w:p>
        </w:tc>
        <w:tc>
          <w:tcPr>
            <w:tcW w:w="781" w:type="dxa"/>
            <w:vMerge w:val="restart"/>
            <w:vAlign w:val="center"/>
          </w:tcPr>
          <w:p w14:paraId="0966DFFD">
            <w:pPr>
              <w:spacing w:line="360" w:lineRule="auto"/>
              <w:jc w:val="center"/>
              <w:rPr>
                <w:rFonts w:ascii="仿宋" w:hAnsi="仿宋" w:eastAsia="仿宋" w:cs="仿宋"/>
                <w:bCs/>
                <w:szCs w:val="21"/>
              </w:rPr>
            </w:pPr>
            <w:r>
              <w:rPr>
                <w:rFonts w:hint="eastAsia" w:ascii="仿宋" w:hAnsi="仿宋" w:eastAsia="仿宋" w:cs="仿宋"/>
                <w:bCs/>
                <w:szCs w:val="21"/>
              </w:rPr>
              <w:t>姓名</w:t>
            </w:r>
          </w:p>
        </w:tc>
        <w:tc>
          <w:tcPr>
            <w:tcW w:w="800" w:type="dxa"/>
            <w:vMerge w:val="restart"/>
            <w:vAlign w:val="center"/>
          </w:tcPr>
          <w:p w14:paraId="41AC03CE">
            <w:pPr>
              <w:spacing w:line="360" w:lineRule="auto"/>
              <w:jc w:val="center"/>
              <w:rPr>
                <w:rFonts w:ascii="仿宋" w:hAnsi="仿宋" w:eastAsia="仿宋" w:cs="仿宋"/>
                <w:bCs/>
                <w:szCs w:val="21"/>
              </w:rPr>
            </w:pPr>
            <w:r>
              <w:rPr>
                <w:rFonts w:hint="eastAsia" w:ascii="仿宋" w:hAnsi="仿宋" w:eastAsia="仿宋" w:cs="仿宋"/>
                <w:bCs/>
                <w:szCs w:val="21"/>
              </w:rPr>
              <w:t>职称</w:t>
            </w:r>
          </w:p>
        </w:tc>
        <w:tc>
          <w:tcPr>
            <w:tcW w:w="4945" w:type="dxa"/>
            <w:gridSpan w:val="5"/>
            <w:vAlign w:val="center"/>
          </w:tcPr>
          <w:p w14:paraId="096E90B1">
            <w:pPr>
              <w:spacing w:line="360" w:lineRule="auto"/>
              <w:jc w:val="center"/>
              <w:rPr>
                <w:rFonts w:ascii="仿宋" w:hAnsi="仿宋" w:eastAsia="仿宋" w:cs="仿宋"/>
                <w:bCs/>
                <w:szCs w:val="21"/>
              </w:rPr>
            </w:pPr>
            <w:r>
              <w:rPr>
                <w:rFonts w:hint="eastAsia" w:ascii="仿宋" w:hAnsi="仿宋" w:eastAsia="仿宋" w:cs="仿宋"/>
                <w:bCs/>
                <w:szCs w:val="21"/>
              </w:rPr>
              <w:t>执业或职业资格证明</w:t>
            </w:r>
          </w:p>
        </w:tc>
        <w:tc>
          <w:tcPr>
            <w:tcW w:w="1997" w:type="dxa"/>
            <w:gridSpan w:val="2"/>
            <w:vAlign w:val="center"/>
          </w:tcPr>
          <w:p w14:paraId="7B7841F0">
            <w:pPr>
              <w:spacing w:line="360" w:lineRule="auto"/>
              <w:jc w:val="center"/>
              <w:rPr>
                <w:rFonts w:ascii="仿宋" w:hAnsi="仿宋" w:eastAsia="仿宋" w:cs="仿宋"/>
                <w:bCs/>
                <w:szCs w:val="21"/>
              </w:rPr>
            </w:pPr>
            <w:r>
              <w:rPr>
                <w:rFonts w:hint="eastAsia" w:ascii="仿宋" w:hAnsi="仿宋" w:eastAsia="仿宋" w:cs="仿宋"/>
                <w:bCs/>
                <w:szCs w:val="21"/>
              </w:rPr>
              <w:t>已承担在建</w:t>
            </w:r>
          </w:p>
          <w:p w14:paraId="04F55CD5">
            <w:pPr>
              <w:spacing w:line="360" w:lineRule="auto"/>
              <w:jc w:val="center"/>
              <w:rPr>
                <w:rFonts w:ascii="仿宋" w:hAnsi="仿宋" w:eastAsia="仿宋" w:cs="仿宋"/>
                <w:bCs/>
                <w:szCs w:val="21"/>
              </w:rPr>
            </w:pPr>
            <w:r>
              <w:rPr>
                <w:rFonts w:hint="eastAsia" w:ascii="仿宋" w:hAnsi="仿宋" w:eastAsia="仿宋" w:cs="仿宋"/>
                <w:bCs/>
                <w:szCs w:val="21"/>
              </w:rPr>
              <w:t>工程情况</w:t>
            </w:r>
          </w:p>
        </w:tc>
      </w:tr>
      <w:tr w14:paraId="213E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43" w:type="dxa"/>
            <w:vMerge w:val="continue"/>
            <w:vAlign w:val="center"/>
          </w:tcPr>
          <w:p w14:paraId="7A0E5EFD">
            <w:pPr>
              <w:spacing w:line="360" w:lineRule="auto"/>
              <w:ind w:left="88"/>
              <w:jc w:val="center"/>
              <w:rPr>
                <w:rFonts w:ascii="仿宋" w:hAnsi="仿宋" w:eastAsia="仿宋" w:cs="仿宋"/>
                <w:bCs/>
                <w:szCs w:val="21"/>
              </w:rPr>
            </w:pPr>
          </w:p>
        </w:tc>
        <w:tc>
          <w:tcPr>
            <w:tcW w:w="781" w:type="dxa"/>
            <w:vMerge w:val="continue"/>
            <w:vAlign w:val="center"/>
          </w:tcPr>
          <w:p w14:paraId="29522245">
            <w:pPr>
              <w:widowControl/>
              <w:spacing w:line="360" w:lineRule="auto"/>
              <w:jc w:val="center"/>
              <w:rPr>
                <w:rFonts w:ascii="仿宋" w:hAnsi="仿宋" w:eastAsia="仿宋" w:cs="仿宋"/>
                <w:bCs/>
                <w:szCs w:val="21"/>
              </w:rPr>
            </w:pPr>
          </w:p>
        </w:tc>
        <w:tc>
          <w:tcPr>
            <w:tcW w:w="800" w:type="dxa"/>
            <w:vMerge w:val="continue"/>
            <w:vAlign w:val="center"/>
          </w:tcPr>
          <w:p w14:paraId="6B15C99C">
            <w:pPr>
              <w:widowControl/>
              <w:spacing w:line="360" w:lineRule="auto"/>
              <w:jc w:val="center"/>
              <w:rPr>
                <w:rFonts w:ascii="仿宋" w:hAnsi="仿宋" w:eastAsia="仿宋" w:cs="仿宋"/>
                <w:bCs/>
                <w:szCs w:val="21"/>
              </w:rPr>
            </w:pPr>
          </w:p>
        </w:tc>
        <w:tc>
          <w:tcPr>
            <w:tcW w:w="1197" w:type="dxa"/>
            <w:vAlign w:val="center"/>
          </w:tcPr>
          <w:p w14:paraId="6F3D7AF8">
            <w:pPr>
              <w:spacing w:line="360" w:lineRule="auto"/>
              <w:jc w:val="center"/>
              <w:rPr>
                <w:rFonts w:ascii="仿宋" w:hAnsi="仿宋" w:eastAsia="仿宋" w:cs="仿宋"/>
                <w:bCs/>
                <w:szCs w:val="21"/>
              </w:rPr>
            </w:pPr>
            <w:r>
              <w:rPr>
                <w:rFonts w:hint="eastAsia" w:ascii="仿宋" w:hAnsi="仿宋" w:eastAsia="仿宋" w:cs="仿宋"/>
                <w:bCs/>
                <w:szCs w:val="21"/>
              </w:rPr>
              <w:t>证书名称</w:t>
            </w:r>
          </w:p>
        </w:tc>
        <w:tc>
          <w:tcPr>
            <w:tcW w:w="781" w:type="dxa"/>
            <w:vAlign w:val="center"/>
          </w:tcPr>
          <w:p w14:paraId="22FB9E5D">
            <w:pPr>
              <w:spacing w:line="360" w:lineRule="auto"/>
              <w:jc w:val="center"/>
              <w:rPr>
                <w:rFonts w:ascii="仿宋" w:hAnsi="仿宋" w:eastAsia="仿宋" w:cs="仿宋"/>
                <w:bCs/>
                <w:szCs w:val="21"/>
              </w:rPr>
            </w:pPr>
            <w:r>
              <w:rPr>
                <w:rFonts w:hint="eastAsia" w:ascii="仿宋" w:hAnsi="仿宋" w:eastAsia="仿宋" w:cs="仿宋"/>
                <w:bCs/>
                <w:szCs w:val="21"/>
              </w:rPr>
              <w:t>级别</w:t>
            </w:r>
          </w:p>
        </w:tc>
        <w:tc>
          <w:tcPr>
            <w:tcW w:w="762" w:type="dxa"/>
            <w:vAlign w:val="center"/>
          </w:tcPr>
          <w:p w14:paraId="084D8242">
            <w:pPr>
              <w:spacing w:line="360" w:lineRule="auto"/>
              <w:jc w:val="center"/>
              <w:rPr>
                <w:rFonts w:ascii="仿宋" w:hAnsi="仿宋" w:eastAsia="仿宋" w:cs="仿宋"/>
                <w:bCs/>
                <w:szCs w:val="21"/>
              </w:rPr>
            </w:pPr>
            <w:r>
              <w:rPr>
                <w:rFonts w:hint="eastAsia" w:ascii="仿宋" w:hAnsi="仿宋" w:eastAsia="仿宋" w:cs="仿宋"/>
                <w:bCs/>
                <w:szCs w:val="21"/>
              </w:rPr>
              <w:t>证号</w:t>
            </w:r>
          </w:p>
        </w:tc>
        <w:tc>
          <w:tcPr>
            <w:tcW w:w="819" w:type="dxa"/>
            <w:vAlign w:val="center"/>
          </w:tcPr>
          <w:p w14:paraId="2E54FD2D">
            <w:pPr>
              <w:spacing w:line="360" w:lineRule="auto"/>
              <w:jc w:val="center"/>
              <w:rPr>
                <w:rFonts w:ascii="仿宋" w:hAnsi="仿宋" w:eastAsia="仿宋" w:cs="仿宋"/>
                <w:bCs/>
                <w:szCs w:val="21"/>
              </w:rPr>
            </w:pPr>
            <w:r>
              <w:rPr>
                <w:rFonts w:hint="eastAsia" w:ascii="仿宋" w:hAnsi="仿宋" w:eastAsia="仿宋" w:cs="仿宋"/>
                <w:bCs/>
                <w:szCs w:val="21"/>
              </w:rPr>
              <w:t>专业</w:t>
            </w:r>
          </w:p>
        </w:tc>
        <w:tc>
          <w:tcPr>
            <w:tcW w:w="1386" w:type="dxa"/>
            <w:vAlign w:val="center"/>
          </w:tcPr>
          <w:p w14:paraId="72E30C43">
            <w:pPr>
              <w:spacing w:line="360" w:lineRule="auto"/>
              <w:jc w:val="center"/>
              <w:rPr>
                <w:rFonts w:ascii="仿宋" w:hAnsi="仿宋" w:eastAsia="仿宋" w:cs="仿宋"/>
                <w:bCs/>
                <w:szCs w:val="21"/>
              </w:rPr>
            </w:pPr>
            <w:r>
              <w:rPr>
                <w:rFonts w:hint="eastAsia" w:ascii="仿宋" w:hAnsi="仿宋" w:eastAsia="仿宋" w:cs="仿宋"/>
                <w:bCs/>
                <w:szCs w:val="21"/>
              </w:rPr>
              <w:t>原服务单位</w:t>
            </w:r>
          </w:p>
        </w:tc>
        <w:tc>
          <w:tcPr>
            <w:tcW w:w="781" w:type="dxa"/>
            <w:vAlign w:val="center"/>
          </w:tcPr>
          <w:p w14:paraId="79EA1516">
            <w:pPr>
              <w:spacing w:line="360" w:lineRule="auto"/>
              <w:jc w:val="center"/>
              <w:rPr>
                <w:rFonts w:ascii="仿宋" w:hAnsi="仿宋" w:eastAsia="仿宋" w:cs="仿宋"/>
                <w:bCs/>
                <w:szCs w:val="21"/>
              </w:rPr>
            </w:pPr>
            <w:r>
              <w:rPr>
                <w:rFonts w:hint="eastAsia" w:ascii="仿宋" w:hAnsi="仿宋" w:eastAsia="仿宋" w:cs="仿宋"/>
                <w:bCs/>
                <w:szCs w:val="21"/>
              </w:rPr>
              <w:t>项目数</w:t>
            </w:r>
          </w:p>
        </w:tc>
        <w:tc>
          <w:tcPr>
            <w:tcW w:w="1216" w:type="dxa"/>
            <w:vAlign w:val="center"/>
          </w:tcPr>
          <w:p w14:paraId="5E670096">
            <w:pPr>
              <w:spacing w:line="360" w:lineRule="auto"/>
              <w:jc w:val="center"/>
              <w:rPr>
                <w:rFonts w:ascii="仿宋" w:hAnsi="仿宋" w:eastAsia="仿宋" w:cs="仿宋"/>
                <w:bCs/>
                <w:szCs w:val="21"/>
              </w:rPr>
            </w:pPr>
            <w:r>
              <w:rPr>
                <w:rFonts w:hint="eastAsia" w:ascii="仿宋" w:hAnsi="仿宋" w:eastAsia="仿宋" w:cs="仿宋"/>
                <w:bCs/>
                <w:szCs w:val="21"/>
              </w:rPr>
              <w:t>主要项目名称</w:t>
            </w:r>
          </w:p>
        </w:tc>
      </w:tr>
      <w:tr w14:paraId="67CD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14A5FDBF">
            <w:pPr>
              <w:spacing w:line="360" w:lineRule="auto"/>
              <w:ind w:left="88"/>
              <w:jc w:val="center"/>
              <w:rPr>
                <w:rFonts w:ascii="仿宋" w:hAnsi="仿宋" w:eastAsia="仿宋" w:cs="仿宋"/>
                <w:bCs/>
                <w:szCs w:val="21"/>
              </w:rPr>
            </w:pPr>
          </w:p>
        </w:tc>
        <w:tc>
          <w:tcPr>
            <w:tcW w:w="781" w:type="dxa"/>
            <w:vAlign w:val="center"/>
          </w:tcPr>
          <w:p w14:paraId="429F25D4">
            <w:pPr>
              <w:widowControl/>
              <w:spacing w:line="360" w:lineRule="auto"/>
              <w:jc w:val="center"/>
              <w:rPr>
                <w:rFonts w:ascii="仿宋" w:hAnsi="仿宋" w:eastAsia="仿宋" w:cs="仿宋"/>
                <w:bCs/>
                <w:szCs w:val="21"/>
              </w:rPr>
            </w:pPr>
          </w:p>
        </w:tc>
        <w:tc>
          <w:tcPr>
            <w:tcW w:w="800" w:type="dxa"/>
            <w:vAlign w:val="center"/>
          </w:tcPr>
          <w:p w14:paraId="7AA0BC64">
            <w:pPr>
              <w:widowControl/>
              <w:spacing w:line="360" w:lineRule="auto"/>
              <w:jc w:val="center"/>
              <w:rPr>
                <w:rFonts w:ascii="仿宋" w:hAnsi="仿宋" w:eastAsia="仿宋" w:cs="仿宋"/>
                <w:bCs/>
                <w:szCs w:val="21"/>
              </w:rPr>
            </w:pPr>
          </w:p>
        </w:tc>
        <w:tc>
          <w:tcPr>
            <w:tcW w:w="1197" w:type="dxa"/>
            <w:vAlign w:val="center"/>
          </w:tcPr>
          <w:p w14:paraId="0B55667F">
            <w:pPr>
              <w:spacing w:line="360" w:lineRule="auto"/>
              <w:jc w:val="center"/>
              <w:rPr>
                <w:rFonts w:ascii="仿宋" w:hAnsi="仿宋" w:eastAsia="仿宋" w:cs="仿宋"/>
                <w:bCs/>
                <w:szCs w:val="21"/>
              </w:rPr>
            </w:pPr>
          </w:p>
        </w:tc>
        <w:tc>
          <w:tcPr>
            <w:tcW w:w="781" w:type="dxa"/>
            <w:vAlign w:val="center"/>
          </w:tcPr>
          <w:p w14:paraId="2A5DF9F0">
            <w:pPr>
              <w:spacing w:line="360" w:lineRule="auto"/>
              <w:jc w:val="center"/>
              <w:rPr>
                <w:rFonts w:ascii="仿宋" w:hAnsi="仿宋" w:eastAsia="仿宋" w:cs="仿宋"/>
                <w:bCs/>
                <w:szCs w:val="21"/>
              </w:rPr>
            </w:pPr>
          </w:p>
        </w:tc>
        <w:tc>
          <w:tcPr>
            <w:tcW w:w="762" w:type="dxa"/>
            <w:vAlign w:val="center"/>
          </w:tcPr>
          <w:p w14:paraId="39C111E3">
            <w:pPr>
              <w:spacing w:line="360" w:lineRule="auto"/>
              <w:jc w:val="center"/>
              <w:rPr>
                <w:rFonts w:ascii="仿宋" w:hAnsi="仿宋" w:eastAsia="仿宋" w:cs="仿宋"/>
                <w:bCs/>
                <w:szCs w:val="21"/>
              </w:rPr>
            </w:pPr>
          </w:p>
        </w:tc>
        <w:tc>
          <w:tcPr>
            <w:tcW w:w="819" w:type="dxa"/>
            <w:vAlign w:val="center"/>
          </w:tcPr>
          <w:p w14:paraId="6483677D">
            <w:pPr>
              <w:spacing w:line="360" w:lineRule="auto"/>
              <w:jc w:val="center"/>
              <w:rPr>
                <w:rFonts w:ascii="仿宋" w:hAnsi="仿宋" w:eastAsia="仿宋" w:cs="仿宋"/>
                <w:bCs/>
                <w:szCs w:val="21"/>
              </w:rPr>
            </w:pPr>
          </w:p>
        </w:tc>
        <w:tc>
          <w:tcPr>
            <w:tcW w:w="1386" w:type="dxa"/>
            <w:vAlign w:val="center"/>
          </w:tcPr>
          <w:p w14:paraId="678899B5">
            <w:pPr>
              <w:spacing w:line="360" w:lineRule="auto"/>
              <w:jc w:val="center"/>
              <w:rPr>
                <w:rFonts w:ascii="仿宋" w:hAnsi="仿宋" w:eastAsia="仿宋" w:cs="仿宋"/>
                <w:bCs/>
                <w:szCs w:val="21"/>
              </w:rPr>
            </w:pPr>
          </w:p>
        </w:tc>
        <w:tc>
          <w:tcPr>
            <w:tcW w:w="781" w:type="dxa"/>
            <w:vAlign w:val="center"/>
          </w:tcPr>
          <w:p w14:paraId="04413EFE">
            <w:pPr>
              <w:spacing w:line="360" w:lineRule="auto"/>
              <w:jc w:val="center"/>
              <w:rPr>
                <w:rFonts w:ascii="仿宋" w:hAnsi="仿宋" w:eastAsia="仿宋" w:cs="仿宋"/>
                <w:bCs/>
                <w:szCs w:val="21"/>
              </w:rPr>
            </w:pPr>
          </w:p>
        </w:tc>
        <w:tc>
          <w:tcPr>
            <w:tcW w:w="1216" w:type="dxa"/>
            <w:vAlign w:val="center"/>
          </w:tcPr>
          <w:p w14:paraId="5CDD3FB8">
            <w:pPr>
              <w:spacing w:line="360" w:lineRule="auto"/>
              <w:jc w:val="center"/>
              <w:rPr>
                <w:rFonts w:ascii="仿宋" w:hAnsi="仿宋" w:eastAsia="仿宋" w:cs="仿宋"/>
                <w:bCs/>
                <w:szCs w:val="21"/>
              </w:rPr>
            </w:pPr>
          </w:p>
        </w:tc>
      </w:tr>
      <w:tr w14:paraId="2A9E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796AB247">
            <w:pPr>
              <w:spacing w:line="360" w:lineRule="auto"/>
              <w:ind w:left="88"/>
              <w:jc w:val="center"/>
              <w:rPr>
                <w:rFonts w:ascii="仿宋" w:hAnsi="仿宋" w:eastAsia="仿宋" w:cs="仿宋"/>
                <w:bCs/>
                <w:szCs w:val="21"/>
              </w:rPr>
            </w:pPr>
          </w:p>
        </w:tc>
        <w:tc>
          <w:tcPr>
            <w:tcW w:w="781" w:type="dxa"/>
            <w:vAlign w:val="center"/>
          </w:tcPr>
          <w:p w14:paraId="3DF884D3">
            <w:pPr>
              <w:widowControl/>
              <w:spacing w:line="360" w:lineRule="auto"/>
              <w:jc w:val="center"/>
              <w:rPr>
                <w:rFonts w:ascii="仿宋" w:hAnsi="仿宋" w:eastAsia="仿宋" w:cs="仿宋"/>
                <w:bCs/>
                <w:szCs w:val="21"/>
              </w:rPr>
            </w:pPr>
          </w:p>
        </w:tc>
        <w:tc>
          <w:tcPr>
            <w:tcW w:w="800" w:type="dxa"/>
            <w:vAlign w:val="center"/>
          </w:tcPr>
          <w:p w14:paraId="6C0099E8">
            <w:pPr>
              <w:widowControl/>
              <w:spacing w:line="360" w:lineRule="auto"/>
              <w:jc w:val="center"/>
              <w:rPr>
                <w:rFonts w:ascii="仿宋" w:hAnsi="仿宋" w:eastAsia="仿宋" w:cs="仿宋"/>
                <w:bCs/>
                <w:szCs w:val="21"/>
              </w:rPr>
            </w:pPr>
          </w:p>
        </w:tc>
        <w:tc>
          <w:tcPr>
            <w:tcW w:w="1197" w:type="dxa"/>
            <w:vAlign w:val="center"/>
          </w:tcPr>
          <w:p w14:paraId="66B5C923">
            <w:pPr>
              <w:spacing w:line="360" w:lineRule="auto"/>
              <w:jc w:val="center"/>
              <w:rPr>
                <w:rFonts w:ascii="仿宋" w:hAnsi="仿宋" w:eastAsia="仿宋" w:cs="仿宋"/>
                <w:bCs/>
                <w:szCs w:val="21"/>
              </w:rPr>
            </w:pPr>
          </w:p>
        </w:tc>
        <w:tc>
          <w:tcPr>
            <w:tcW w:w="781" w:type="dxa"/>
            <w:vAlign w:val="center"/>
          </w:tcPr>
          <w:p w14:paraId="63E90307">
            <w:pPr>
              <w:spacing w:line="360" w:lineRule="auto"/>
              <w:jc w:val="center"/>
              <w:rPr>
                <w:rFonts w:ascii="仿宋" w:hAnsi="仿宋" w:eastAsia="仿宋" w:cs="仿宋"/>
                <w:bCs/>
                <w:szCs w:val="21"/>
              </w:rPr>
            </w:pPr>
          </w:p>
        </w:tc>
        <w:tc>
          <w:tcPr>
            <w:tcW w:w="762" w:type="dxa"/>
            <w:vAlign w:val="center"/>
          </w:tcPr>
          <w:p w14:paraId="41C8926A">
            <w:pPr>
              <w:spacing w:line="360" w:lineRule="auto"/>
              <w:jc w:val="center"/>
              <w:rPr>
                <w:rFonts w:ascii="仿宋" w:hAnsi="仿宋" w:eastAsia="仿宋" w:cs="仿宋"/>
                <w:bCs/>
                <w:szCs w:val="21"/>
              </w:rPr>
            </w:pPr>
          </w:p>
        </w:tc>
        <w:tc>
          <w:tcPr>
            <w:tcW w:w="819" w:type="dxa"/>
            <w:vAlign w:val="center"/>
          </w:tcPr>
          <w:p w14:paraId="4AA67729">
            <w:pPr>
              <w:spacing w:line="360" w:lineRule="auto"/>
              <w:jc w:val="center"/>
              <w:rPr>
                <w:rFonts w:ascii="仿宋" w:hAnsi="仿宋" w:eastAsia="仿宋" w:cs="仿宋"/>
                <w:bCs/>
                <w:szCs w:val="21"/>
              </w:rPr>
            </w:pPr>
          </w:p>
        </w:tc>
        <w:tc>
          <w:tcPr>
            <w:tcW w:w="1386" w:type="dxa"/>
            <w:vAlign w:val="center"/>
          </w:tcPr>
          <w:p w14:paraId="233C05B0">
            <w:pPr>
              <w:spacing w:line="360" w:lineRule="auto"/>
              <w:jc w:val="center"/>
              <w:rPr>
                <w:rFonts w:ascii="仿宋" w:hAnsi="仿宋" w:eastAsia="仿宋" w:cs="仿宋"/>
                <w:bCs/>
                <w:szCs w:val="21"/>
              </w:rPr>
            </w:pPr>
          </w:p>
        </w:tc>
        <w:tc>
          <w:tcPr>
            <w:tcW w:w="781" w:type="dxa"/>
            <w:vAlign w:val="center"/>
          </w:tcPr>
          <w:p w14:paraId="25434072">
            <w:pPr>
              <w:spacing w:line="360" w:lineRule="auto"/>
              <w:jc w:val="center"/>
              <w:rPr>
                <w:rFonts w:ascii="仿宋" w:hAnsi="仿宋" w:eastAsia="仿宋" w:cs="仿宋"/>
                <w:bCs/>
                <w:szCs w:val="21"/>
              </w:rPr>
            </w:pPr>
          </w:p>
        </w:tc>
        <w:tc>
          <w:tcPr>
            <w:tcW w:w="1216" w:type="dxa"/>
            <w:vAlign w:val="center"/>
          </w:tcPr>
          <w:p w14:paraId="38B26BAB">
            <w:pPr>
              <w:spacing w:line="360" w:lineRule="auto"/>
              <w:jc w:val="center"/>
              <w:rPr>
                <w:rFonts w:ascii="仿宋" w:hAnsi="仿宋" w:eastAsia="仿宋" w:cs="仿宋"/>
                <w:bCs/>
                <w:szCs w:val="21"/>
              </w:rPr>
            </w:pPr>
          </w:p>
        </w:tc>
      </w:tr>
      <w:tr w14:paraId="1BB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1E82B783">
            <w:pPr>
              <w:spacing w:line="360" w:lineRule="auto"/>
              <w:ind w:left="88"/>
              <w:jc w:val="center"/>
              <w:rPr>
                <w:rFonts w:ascii="仿宋" w:hAnsi="仿宋" w:eastAsia="仿宋" w:cs="仿宋"/>
                <w:bCs/>
                <w:szCs w:val="21"/>
              </w:rPr>
            </w:pPr>
          </w:p>
        </w:tc>
        <w:tc>
          <w:tcPr>
            <w:tcW w:w="781" w:type="dxa"/>
            <w:vAlign w:val="center"/>
          </w:tcPr>
          <w:p w14:paraId="6BB89F70">
            <w:pPr>
              <w:widowControl/>
              <w:spacing w:line="360" w:lineRule="auto"/>
              <w:jc w:val="center"/>
              <w:rPr>
                <w:rFonts w:ascii="仿宋" w:hAnsi="仿宋" w:eastAsia="仿宋" w:cs="仿宋"/>
                <w:bCs/>
                <w:szCs w:val="21"/>
              </w:rPr>
            </w:pPr>
          </w:p>
        </w:tc>
        <w:tc>
          <w:tcPr>
            <w:tcW w:w="800" w:type="dxa"/>
            <w:vAlign w:val="center"/>
          </w:tcPr>
          <w:p w14:paraId="3BC1E8CC">
            <w:pPr>
              <w:widowControl/>
              <w:spacing w:line="360" w:lineRule="auto"/>
              <w:jc w:val="center"/>
              <w:rPr>
                <w:rFonts w:ascii="仿宋" w:hAnsi="仿宋" w:eastAsia="仿宋" w:cs="仿宋"/>
                <w:bCs/>
                <w:szCs w:val="21"/>
              </w:rPr>
            </w:pPr>
          </w:p>
        </w:tc>
        <w:tc>
          <w:tcPr>
            <w:tcW w:w="1197" w:type="dxa"/>
            <w:vAlign w:val="center"/>
          </w:tcPr>
          <w:p w14:paraId="1B7F81F1">
            <w:pPr>
              <w:spacing w:line="360" w:lineRule="auto"/>
              <w:jc w:val="center"/>
              <w:rPr>
                <w:rFonts w:ascii="仿宋" w:hAnsi="仿宋" w:eastAsia="仿宋" w:cs="仿宋"/>
                <w:bCs/>
                <w:szCs w:val="21"/>
              </w:rPr>
            </w:pPr>
          </w:p>
        </w:tc>
        <w:tc>
          <w:tcPr>
            <w:tcW w:w="781" w:type="dxa"/>
            <w:vAlign w:val="center"/>
          </w:tcPr>
          <w:p w14:paraId="49F8E541">
            <w:pPr>
              <w:spacing w:line="360" w:lineRule="auto"/>
              <w:jc w:val="center"/>
              <w:rPr>
                <w:rFonts w:ascii="仿宋" w:hAnsi="仿宋" w:eastAsia="仿宋" w:cs="仿宋"/>
                <w:bCs/>
                <w:szCs w:val="21"/>
              </w:rPr>
            </w:pPr>
          </w:p>
        </w:tc>
        <w:tc>
          <w:tcPr>
            <w:tcW w:w="762" w:type="dxa"/>
            <w:vAlign w:val="center"/>
          </w:tcPr>
          <w:p w14:paraId="666032E9">
            <w:pPr>
              <w:spacing w:line="360" w:lineRule="auto"/>
              <w:jc w:val="center"/>
              <w:rPr>
                <w:rFonts w:ascii="仿宋" w:hAnsi="仿宋" w:eastAsia="仿宋" w:cs="仿宋"/>
                <w:bCs/>
                <w:szCs w:val="21"/>
              </w:rPr>
            </w:pPr>
          </w:p>
        </w:tc>
        <w:tc>
          <w:tcPr>
            <w:tcW w:w="819" w:type="dxa"/>
            <w:vAlign w:val="center"/>
          </w:tcPr>
          <w:p w14:paraId="2C4CC70B">
            <w:pPr>
              <w:spacing w:line="360" w:lineRule="auto"/>
              <w:jc w:val="center"/>
              <w:rPr>
                <w:rFonts w:ascii="仿宋" w:hAnsi="仿宋" w:eastAsia="仿宋" w:cs="仿宋"/>
                <w:bCs/>
                <w:szCs w:val="21"/>
              </w:rPr>
            </w:pPr>
          </w:p>
        </w:tc>
        <w:tc>
          <w:tcPr>
            <w:tcW w:w="1386" w:type="dxa"/>
            <w:vAlign w:val="center"/>
          </w:tcPr>
          <w:p w14:paraId="5CBAFB1E">
            <w:pPr>
              <w:spacing w:line="360" w:lineRule="auto"/>
              <w:jc w:val="center"/>
              <w:rPr>
                <w:rFonts w:ascii="仿宋" w:hAnsi="仿宋" w:eastAsia="仿宋" w:cs="仿宋"/>
                <w:bCs/>
                <w:szCs w:val="21"/>
              </w:rPr>
            </w:pPr>
          </w:p>
        </w:tc>
        <w:tc>
          <w:tcPr>
            <w:tcW w:w="781" w:type="dxa"/>
            <w:vAlign w:val="center"/>
          </w:tcPr>
          <w:p w14:paraId="571AC586">
            <w:pPr>
              <w:spacing w:line="360" w:lineRule="auto"/>
              <w:jc w:val="center"/>
              <w:rPr>
                <w:rFonts w:ascii="仿宋" w:hAnsi="仿宋" w:eastAsia="仿宋" w:cs="仿宋"/>
                <w:bCs/>
                <w:szCs w:val="21"/>
              </w:rPr>
            </w:pPr>
          </w:p>
        </w:tc>
        <w:tc>
          <w:tcPr>
            <w:tcW w:w="1216" w:type="dxa"/>
            <w:vAlign w:val="center"/>
          </w:tcPr>
          <w:p w14:paraId="7FCB3442">
            <w:pPr>
              <w:spacing w:line="360" w:lineRule="auto"/>
              <w:jc w:val="center"/>
              <w:rPr>
                <w:rFonts w:ascii="仿宋" w:hAnsi="仿宋" w:eastAsia="仿宋" w:cs="仿宋"/>
                <w:bCs/>
                <w:szCs w:val="21"/>
              </w:rPr>
            </w:pPr>
          </w:p>
        </w:tc>
      </w:tr>
      <w:tr w14:paraId="5267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4507BAAE">
            <w:pPr>
              <w:spacing w:line="360" w:lineRule="auto"/>
              <w:ind w:left="88"/>
              <w:jc w:val="center"/>
              <w:rPr>
                <w:rFonts w:ascii="仿宋" w:hAnsi="仿宋" w:eastAsia="仿宋" w:cs="仿宋"/>
                <w:bCs/>
                <w:szCs w:val="21"/>
              </w:rPr>
            </w:pPr>
          </w:p>
        </w:tc>
        <w:tc>
          <w:tcPr>
            <w:tcW w:w="781" w:type="dxa"/>
            <w:vAlign w:val="center"/>
          </w:tcPr>
          <w:p w14:paraId="1B01F8AC">
            <w:pPr>
              <w:widowControl/>
              <w:spacing w:line="360" w:lineRule="auto"/>
              <w:jc w:val="center"/>
              <w:rPr>
                <w:rFonts w:ascii="仿宋" w:hAnsi="仿宋" w:eastAsia="仿宋" w:cs="仿宋"/>
                <w:bCs/>
                <w:szCs w:val="21"/>
              </w:rPr>
            </w:pPr>
          </w:p>
        </w:tc>
        <w:tc>
          <w:tcPr>
            <w:tcW w:w="800" w:type="dxa"/>
            <w:vAlign w:val="center"/>
          </w:tcPr>
          <w:p w14:paraId="09DC2BFE">
            <w:pPr>
              <w:widowControl/>
              <w:spacing w:line="360" w:lineRule="auto"/>
              <w:jc w:val="center"/>
              <w:rPr>
                <w:rFonts w:ascii="仿宋" w:hAnsi="仿宋" w:eastAsia="仿宋" w:cs="仿宋"/>
                <w:bCs/>
                <w:szCs w:val="21"/>
              </w:rPr>
            </w:pPr>
          </w:p>
        </w:tc>
        <w:tc>
          <w:tcPr>
            <w:tcW w:w="1197" w:type="dxa"/>
            <w:vAlign w:val="center"/>
          </w:tcPr>
          <w:p w14:paraId="44BECA87">
            <w:pPr>
              <w:spacing w:line="360" w:lineRule="auto"/>
              <w:jc w:val="center"/>
              <w:rPr>
                <w:rFonts w:ascii="仿宋" w:hAnsi="仿宋" w:eastAsia="仿宋" w:cs="仿宋"/>
                <w:bCs/>
                <w:szCs w:val="21"/>
              </w:rPr>
            </w:pPr>
          </w:p>
        </w:tc>
        <w:tc>
          <w:tcPr>
            <w:tcW w:w="781" w:type="dxa"/>
            <w:vAlign w:val="center"/>
          </w:tcPr>
          <w:p w14:paraId="38D52548">
            <w:pPr>
              <w:spacing w:line="360" w:lineRule="auto"/>
              <w:jc w:val="center"/>
              <w:rPr>
                <w:rFonts w:ascii="仿宋" w:hAnsi="仿宋" w:eastAsia="仿宋" w:cs="仿宋"/>
                <w:bCs/>
                <w:szCs w:val="21"/>
              </w:rPr>
            </w:pPr>
          </w:p>
        </w:tc>
        <w:tc>
          <w:tcPr>
            <w:tcW w:w="762" w:type="dxa"/>
            <w:vAlign w:val="center"/>
          </w:tcPr>
          <w:p w14:paraId="57FF33D2">
            <w:pPr>
              <w:spacing w:line="360" w:lineRule="auto"/>
              <w:jc w:val="center"/>
              <w:rPr>
                <w:rFonts w:ascii="仿宋" w:hAnsi="仿宋" w:eastAsia="仿宋" w:cs="仿宋"/>
                <w:bCs/>
                <w:szCs w:val="21"/>
              </w:rPr>
            </w:pPr>
          </w:p>
        </w:tc>
        <w:tc>
          <w:tcPr>
            <w:tcW w:w="819" w:type="dxa"/>
            <w:vAlign w:val="center"/>
          </w:tcPr>
          <w:p w14:paraId="7B9AFF75">
            <w:pPr>
              <w:spacing w:line="360" w:lineRule="auto"/>
              <w:jc w:val="center"/>
              <w:rPr>
                <w:rFonts w:ascii="仿宋" w:hAnsi="仿宋" w:eastAsia="仿宋" w:cs="仿宋"/>
                <w:bCs/>
                <w:szCs w:val="21"/>
              </w:rPr>
            </w:pPr>
          </w:p>
        </w:tc>
        <w:tc>
          <w:tcPr>
            <w:tcW w:w="1386" w:type="dxa"/>
            <w:vAlign w:val="center"/>
          </w:tcPr>
          <w:p w14:paraId="7FA36E4D">
            <w:pPr>
              <w:spacing w:line="360" w:lineRule="auto"/>
              <w:jc w:val="center"/>
              <w:rPr>
                <w:rFonts w:ascii="仿宋" w:hAnsi="仿宋" w:eastAsia="仿宋" w:cs="仿宋"/>
                <w:bCs/>
                <w:szCs w:val="21"/>
              </w:rPr>
            </w:pPr>
          </w:p>
        </w:tc>
        <w:tc>
          <w:tcPr>
            <w:tcW w:w="781" w:type="dxa"/>
            <w:vAlign w:val="center"/>
          </w:tcPr>
          <w:p w14:paraId="232FD0A3">
            <w:pPr>
              <w:spacing w:line="360" w:lineRule="auto"/>
              <w:jc w:val="center"/>
              <w:rPr>
                <w:rFonts w:ascii="仿宋" w:hAnsi="仿宋" w:eastAsia="仿宋" w:cs="仿宋"/>
                <w:bCs/>
                <w:szCs w:val="21"/>
              </w:rPr>
            </w:pPr>
          </w:p>
        </w:tc>
        <w:tc>
          <w:tcPr>
            <w:tcW w:w="1216" w:type="dxa"/>
            <w:vAlign w:val="center"/>
          </w:tcPr>
          <w:p w14:paraId="09D44027">
            <w:pPr>
              <w:spacing w:line="360" w:lineRule="auto"/>
              <w:jc w:val="center"/>
              <w:rPr>
                <w:rFonts w:ascii="仿宋" w:hAnsi="仿宋" w:eastAsia="仿宋" w:cs="仿宋"/>
                <w:bCs/>
                <w:szCs w:val="21"/>
              </w:rPr>
            </w:pPr>
          </w:p>
        </w:tc>
      </w:tr>
      <w:tr w14:paraId="37685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6ED1E303">
            <w:pPr>
              <w:spacing w:line="360" w:lineRule="auto"/>
              <w:ind w:left="88"/>
              <w:jc w:val="center"/>
              <w:rPr>
                <w:rFonts w:ascii="仿宋" w:hAnsi="仿宋" w:eastAsia="仿宋" w:cs="仿宋"/>
                <w:bCs/>
                <w:szCs w:val="21"/>
              </w:rPr>
            </w:pPr>
          </w:p>
        </w:tc>
        <w:tc>
          <w:tcPr>
            <w:tcW w:w="781" w:type="dxa"/>
            <w:vAlign w:val="center"/>
          </w:tcPr>
          <w:p w14:paraId="17826C87">
            <w:pPr>
              <w:widowControl/>
              <w:spacing w:line="360" w:lineRule="auto"/>
              <w:jc w:val="center"/>
              <w:rPr>
                <w:rFonts w:ascii="仿宋" w:hAnsi="仿宋" w:eastAsia="仿宋" w:cs="仿宋"/>
                <w:bCs/>
                <w:szCs w:val="21"/>
              </w:rPr>
            </w:pPr>
          </w:p>
        </w:tc>
        <w:tc>
          <w:tcPr>
            <w:tcW w:w="800" w:type="dxa"/>
            <w:vAlign w:val="center"/>
          </w:tcPr>
          <w:p w14:paraId="799FC47B">
            <w:pPr>
              <w:widowControl/>
              <w:spacing w:line="360" w:lineRule="auto"/>
              <w:jc w:val="center"/>
              <w:rPr>
                <w:rFonts w:ascii="仿宋" w:hAnsi="仿宋" w:eastAsia="仿宋" w:cs="仿宋"/>
                <w:bCs/>
                <w:szCs w:val="21"/>
              </w:rPr>
            </w:pPr>
          </w:p>
        </w:tc>
        <w:tc>
          <w:tcPr>
            <w:tcW w:w="1197" w:type="dxa"/>
            <w:vAlign w:val="center"/>
          </w:tcPr>
          <w:p w14:paraId="3287022E">
            <w:pPr>
              <w:spacing w:line="360" w:lineRule="auto"/>
              <w:jc w:val="center"/>
              <w:rPr>
                <w:rFonts w:ascii="仿宋" w:hAnsi="仿宋" w:eastAsia="仿宋" w:cs="仿宋"/>
                <w:bCs/>
                <w:szCs w:val="21"/>
              </w:rPr>
            </w:pPr>
          </w:p>
        </w:tc>
        <w:tc>
          <w:tcPr>
            <w:tcW w:w="781" w:type="dxa"/>
            <w:vAlign w:val="center"/>
          </w:tcPr>
          <w:p w14:paraId="587399B5">
            <w:pPr>
              <w:spacing w:line="360" w:lineRule="auto"/>
              <w:jc w:val="center"/>
              <w:rPr>
                <w:rFonts w:ascii="仿宋" w:hAnsi="仿宋" w:eastAsia="仿宋" w:cs="仿宋"/>
                <w:bCs/>
                <w:szCs w:val="21"/>
              </w:rPr>
            </w:pPr>
          </w:p>
        </w:tc>
        <w:tc>
          <w:tcPr>
            <w:tcW w:w="762" w:type="dxa"/>
            <w:vAlign w:val="center"/>
          </w:tcPr>
          <w:p w14:paraId="13691686">
            <w:pPr>
              <w:spacing w:line="360" w:lineRule="auto"/>
              <w:jc w:val="center"/>
              <w:rPr>
                <w:rFonts w:ascii="仿宋" w:hAnsi="仿宋" w:eastAsia="仿宋" w:cs="仿宋"/>
                <w:bCs/>
                <w:szCs w:val="21"/>
              </w:rPr>
            </w:pPr>
          </w:p>
        </w:tc>
        <w:tc>
          <w:tcPr>
            <w:tcW w:w="819" w:type="dxa"/>
            <w:vAlign w:val="center"/>
          </w:tcPr>
          <w:p w14:paraId="25187235">
            <w:pPr>
              <w:spacing w:line="360" w:lineRule="auto"/>
              <w:jc w:val="center"/>
              <w:rPr>
                <w:rFonts w:ascii="仿宋" w:hAnsi="仿宋" w:eastAsia="仿宋" w:cs="仿宋"/>
                <w:bCs/>
                <w:szCs w:val="21"/>
              </w:rPr>
            </w:pPr>
          </w:p>
        </w:tc>
        <w:tc>
          <w:tcPr>
            <w:tcW w:w="1386" w:type="dxa"/>
            <w:vAlign w:val="center"/>
          </w:tcPr>
          <w:p w14:paraId="6A585B22">
            <w:pPr>
              <w:spacing w:line="360" w:lineRule="auto"/>
              <w:jc w:val="center"/>
              <w:rPr>
                <w:rFonts w:ascii="仿宋" w:hAnsi="仿宋" w:eastAsia="仿宋" w:cs="仿宋"/>
                <w:bCs/>
                <w:szCs w:val="21"/>
              </w:rPr>
            </w:pPr>
          </w:p>
        </w:tc>
        <w:tc>
          <w:tcPr>
            <w:tcW w:w="781" w:type="dxa"/>
            <w:vAlign w:val="center"/>
          </w:tcPr>
          <w:p w14:paraId="5D0E0F33">
            <w:pPr>
              <w:spacing w:line="360" w:lineRule="auto"/>
              <w:jc w:val="center"/>
              <w:rPr>
                <w:rFonts w:ascii="仿宋" w:hAnsi="仿宋" w:eastAsia="仿宋" w:cs="仿宋"/>
                <w:bCs/>
                <w:szCs w:val="21"/>
              </w:rPr>
            </w:pPr>
          </w:p>
        </w:tc>
        <w:tc>
          <w:tcPr>
            <w:tcW w:w="1216" w:type="dxa"/>
            <w:vAlign w:val="center"/>
          </w:tcPr>
          <w:p w14:paraId="17097377">
            <w:pPr>
              <w:spacing w:line="360" w:lineRule="auto"/>
              <w:jc w:val="center"/>
              <w:rPr>
                <w:rFonts w:ascii="仿宋" w:hAnsi="仿宋" w:eastAsia="仿宋" w:cs="仿宋"/>
                <w:bCs/>
                <w:szCs w:val="21"/>
              </w:rPr>
            </w:pPr>
          </w:p>
        </w:tc>
      </w:tr>
      <w:tr w14:paraId="1451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28511CC9">
            <w:pPr>
              <w:spacing w:line="360" w:lineRule="auto"/>
              <w:ind w:left="88"/>
              <w:jc w:val="center"/>
              <w:rPr>
                <w:rFonts w:ascii="仿宋" w:hAnsi="仿宋" w:eastAsia="仿宋" w:cs="仿宋"/>
                <w:bCs/>
                <w:szCs w:val="21"/>
              </w:rPr>
            </w:pPr>
          </w:p>
        </w:tc>
        <w:tc>
          <w:tcPr>
            <w:tcW w:w="781" w:type="dxa"/>
            <w:vAlign w:val="center"/>
          </w:tcPr>
          <w:p w14:paraId="3427A846">
            <w:pPr>
              <w:widowControl/>
              <w:spacing w:line="360" w:lineRule="auto"/>
              <w:jc w:val="center"/>
              <w:rPr>
                <w:rFonts w:ascii="仿宋" w:hAnsi="仿宋" w:eastAsia="仿宋" w:cs="仿宋"/>
                <w:bCs/>
                <w:szCs w:val="21"/>
              </w:rPr>
            </w:pPr>
          </w:p>
        </w:tc>
        <w:tc>
          <w:tcPr>
            <w:tcW w:w="800" w:type="dxa"/>
            <w:vAlign w:val="center"/>
          </w:tcPr>
          <w:p w14:paraId="5A825EE2">
            <w:pPr>
              <w:widowControl/>
              <w:spacing w:line="360" w:lineRule="auto"/>
              <w:jc w:val="center"/>
              <w:rPr>
                <w:rFonts w:ascii="仿宋" w:hAnsi="仿宋" w:eastAsia="仿宋" w:cs="仿宋"/>
                <w:bCs/>
                <w:szCs w:val="21"/>
              </w:rPr>
            </w:pPr>
          </w:p>
        </w:tc>
        <w:tc>
          <w:tcPr>
            <w:tcW w:w="1197" w:type="dxa"/>
            <w:vAlign w:val="center"/>
          </w:tcPr>
          <w:p w14:paraId="72C17D84">
            <w:pPr>
              <w:spacing w:line="360" w:lineRule="auto"/>
              <w:jc w:val="center"/>
              <w:rPr>
                <w:rFonts w:ascii="仿宋" w:hAnsi="仿宋" w:eastAsia="仿宋" w:cs="仿宋"/>
                <w:bCs/>
                <w:szCs w:val="21"/>
              </w:rPr>
            </w:pPr>
          </w:p>
        </w:tc>
        <w:tc>
          <w:tcPr>
            <w:tcW w:w="781" w:type="dxa"/>
            <w:vAlign w:val="center"/>
          </w:tcPr>
          <w:p w14:paraId="7B4B39CB">
            <w:pPr>
              <w:spacing w:line="360" w:lineRule="auto"/>
              <w:jc w:val="center"/>
              <w:rPr>
                <w:rFonts w:ascii="仿宋" w:hAnsi="仿宋" w:eastAsia="仿宋" w:cs="仿宋"/>
                <w:bCs/>
                <w:szCs w:val="21"/>
              </w:rPr>
            </w:pPr>
          </w:p>
        </w:tc>
        <w:tc>
          <w:tcPr>
            <w:tcW w:w="762" w:type="dxa"/>
            <w:vAlign w:val="center"/>
          </w:tcPr>
          <w:p w14:paraId="25F6FC17">
            <w:pPr>
              <w:spacing w:line="360" w:lineRule="auto"/>
              <w:jc w:val="center"/>
              <w:rPr>
                <w:rFonts w:ascii="仿宋" w:hAnsi="仿宋" w:eastAsia="仿宋" w:cs="仿宋"/>
                <w:bCs/>
                <w:szCs w:val="21"/>
              </w:rPr>
            </w:pPr>
          </w:p>
        </w:tc>
        <w:tc>
          <w:tcPr>
            <w:tcW w:w="819" w:type="dxa"/>
            <w:vAlign w:val="center"/>
          </w:tcPr>
          <w:p w14:paraId="5DF670C8">
            <w:pPr>
              <w:spacing w:line="360" w:lineRule="auto"/>
              <w:jc w:val="center"/>
              <w:rPr>
                <w:rFonts w:ascii="仿宋" w:hAnsi="仿宋" w:eastAsia="仿宋" w:cs="仿宋"/>
                <w:bCs/>
                <w:szCs w:val="21"/>
              </w:rPr>
            </w:pPr>
          </w:p>
        </w:tc>
        <w:tc>
          <w:tcPr>
            <w:tcW w:w="1386" w:type="dxa"/>
            <w:vAlign w:val="center"/>
          </w:tcPr>
          <w:p w14:paraId="4A2A91D5">
            <w:pPr>
              <w:spacing w:line="360" w:lineRule="auto"/>
              <w:jc w:val="center"/>
              <w:rPr>
                <w:rFonts w:ascii="仿宋" w:hAnsi="仿宋" w:eastAsia="仿宋" w:cs="仿宋"/>
                <w:bCs/>
                <w:szCs w:val="21"/>
              </w:rPr>
            </w:pPr>
          </w:p>
        </w:tc>
        <w:tc>
          <w:tcPr>
            <w:tcW w:w="781" w:type="dxa"/>
            <w:vAlign w:val="center"/>
          </w:tcPr>
          <w:p w14:paraId="66234AE9">
            <w:pPr>
              <w:spacing w:line="360" w:lineRule="auto"/>
              <w:jc w:val="center"/>
              <w:rPr>
                <w:rFonts w:ascii="仿宋" w:hAnsi="仿宋" w:eastAsia="仿宋" w:cs="仿宋"/>
                <w:bCs/>
                <w:szCs w:val="21"/>
              </w:rPr>
            </w:pPr>
          </w:p>
        </w:tc>
        <w:tc>
          <w:tcPr>
            <w:tcW w:w="1216" w:type="dxa"/>
            <w:vAlign w:val="center"/>
          </w:tcPr>
          <w:p w14:paraId="363CB3B3">
            <w:pPr>
              <w:spacing w:line="360" w:lineRule="auto"/>
              <w:jc w:val="center"/>
              <w:rPr>
                <w:rFonts w:ascii="仿宋" w:hAnsi="仿宋" w:eastAsia="仿宋" w:cs="仿宋"/>
                <w:bCs/>
                <w:szCs w:val="21"/>
              </w:rPr>
            </w:pPr>
          </w:p>
        </w:tc>
      </w:tr>
      <w:tr w14:paraId="4826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743" w:type="dxa"/>
            <w:vAlign w:val="center"/>
          </w:tcPr>
          <w:p w14:paraId="5C321295">
            <w:pPr>
              <w:spacing w:line="360" w:lineRule="auto"/>
              <w:ind w:left="88"/>
              <w:jc w:val="center"/>
              <w:rPr>
                <w:rFonts w:ascii="仿宋" w:hAnsi="仿宋" w:eastAsia="仿宋" w:cs="仿宋"/>
                <w:bCs/>
                <w:szCs w:val="21"/>
              </w:rPr>
            </w:pPr>
          </w:p>
        </w:tc>
        <w:tc>
          <w:tcPr>
            <w:tcW w:w="781" w:type="dxa"/>
            <w:vAlign w:val="center"/>
          </w:tcPr>
          <w:p w14:paraId="7F87112C">
            <w:pPr>
              <w:widowControl/>
              <w:spacing w:line="360" w:lineRule="auto"/>
              <w:jc w:val="center"/>
              <w:rPr>
                <w:rFonts w:ascii="仿宋" w:hAnsi="仿宋" w:eastAsia="仿宋" w:cs="仿宋"/>
                <w:bCs/>
                <w:szCs w:val="21"/>
              </w:rPr>
            </w:pPr>
          </w:p>
        </w:tc>
        <w:tc>
          <w:tcPr>
            <w:tcW w:w="800" w:type="dxa"/>
            <w:vAlign w:val="center"/>
          </w:tcPr>
          <w:p w14:paraId="3B257D08">
            <w:pPr>
              <w:widowControl/>
              <w:spacing w:line="360" w:lineRule="auto"/>
              <w:jc w:val="center"/>
              <w:rPr>
                <w:rFonts w:ascii="仿宋" w:hAnsi="仿宋" w:eastAsia="仿宋" w:cs="仿宋"/>
                <w:bCs/>
                <w:szCs w:val="21"/>
              </w:rPr>
            </w:pPr>
          </w:p>
        </w:tc>
        <w:tc>
          <w:tcPr>
            <w:tcW w:w="1197" w:type="dxa"/>
            <w:vAlign w:val="center"/>
          </w:tcPr>
          <w:p w14:paraId="51526844">
            <w:pPr>
              <w:spacing w:line="360" w:lineRule="auto"/>
              <w:jc w:val="center"/>
              <w:rPr>
                <w:rFonts w:ascii="仿宋" w:hAnsi="仿宋" w:eastAsia="仿宋" w:cs="仿宋"/>
                <w:bCs/>
                <w:szCs w:val="21"/>
              </w:rPr>
            </w:pPr>
          </w:p>
        </w:tc>
        <w:tc>
          <w:tcPr>
            <w:tcW w:w="781" w:type="dxa"/>
            <w:vAlign w:val="center"/>
          </w:tcPr>
          <w:p w14:paraId="7E4EEE0E">
            <w:pPr>
              <w:spacing w:line="360" w:lineRule="auto"/>
              <w:jc w:val="center"/>
              <w:rPr>
                <w:rFonts w:ascii="仿宋" w:hAnsi="仿宋" w:eastAsia="仿宋" w:cs="仿宋"/>
                <w:bCs/>
                <w:szCs w:val="21"/>
              </w:rPr>
            </w:pPr>
          </w:p>
        </w:tc>
        <w:tc>
          <w:tcPr>
            <w:tcW w:w="762" w:type="dxa"/>
            <w:vAlign w:val="center"/>
          </w:tcPr>
          <w:p w14:paraId="0BDB7D63">
            <w:pPr>
              <w:spacing w:line="360" w:lineRule="auto"/>
              <w:jc w:val="center"/>
              <w:rPr>
                <w:rFonts w:ascii="仿宋" w:hAnsi="仿宋" w:eastAsia="仿宋" w:cs="仿宋"/>
                <w:bCs/>
                <w:szCs w:val="21"/>
              </w:rPr>
            </w:pPr>
          </w:p>
        </w:tc>
        <w:tc>
          <w:tcPr>
            <w:tcW w:w="819" w:type="dxa"/>
            <w:vAlign w:val="center"/>
          </w:tcPr>
          <w:p w14:paraId="50F6D38D">
            <w:pPr>
              <w:spacing w:line="360" w:lineRule="auto"/>
              <w:jc w:val="center"/>
              <w:rPr>
                <w:rFonts w:ascii="仿宋" w:hAnsi="仿宋" w:eastAsia="仿宋" w:cs="仿宋"/>
                <w:bCs/>
                <w:szCs w:val="21"/>
              </w:rPr>
            </w:pPr>
          </w:p>
        </w:tc>
        <w:tc>
          <w:tcPr>
            <w:tcW w:w="1386" w:type="dxa"/>
            <w:vAlign w:val="center"/>
          </w:tcPr>
          <w:p w14:paraId="65F470A9">
            <w:pPr>
              <w:spacing w:line="360" w:lineRule="auto"/>
              <w:jc w:val="center"/>
              <w:rPr>
                <w:rFonts w:ascii="仿宋" w:hAnsi="仿宋" w:eastAsia="仿宋" w:cs="仿宋"/>
                <w:bCs/>
                <w:szCs w:val="21"/>
              </w:rPr>
            </w:pPr>
          </w:p>
        </w:tc>
        <w:tc>
          <w:tcPr>
            <w:tcW w:w="781" w:type="dxa"/>
            <w:vAlign w:val="center"/>
          </w:tcPr>
          <w:p w14:paraId="576CEC16">
            <w:pPr>
              <w:spacing w:line="360" w:lineRule="auto"/>
              <w:jc w:val="center"/>
              <w:rPr>
                <w:rFonts w:ascii="仿宋" w:hAnsi="仿宋" w:eastAsia="仿宋" w:cs="仿宋"/>
                <w:bCs/>
                <w:szCs w:val="21"/>
              </w:rPr>
            </w:pPr>
          </w:p>
        </w:tc>
        <w:tc>
          <w:tcPr>
            <w:tcW w:w="1216" w:type="dxa"/>
            <w:vAlign w:val="center"/>
          </w:tcPr>
          <w:p w14:paraId="3D23E7D4">
            <w:pPr>
              <w:spacing w:line="360" w:lineRule="auto"/>
              <w:jc w:val="center"/>
              <w:rPr>
                <w:rFonts w:ascii="仿宋" w:hAnsi="仿宋" w:eastAsia="仿宋" w:cs="仿宋"/>
                <w:bCs/>
                <w:szCs w:val="21"/>
              </w:rPr>
            </w:pPr>
          </w:p>
        </w:tc>
      </w:tr>
      <w:tr w14:paraId="7462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9266" w:type="dxa"/>
            <w:gridSpan w:val="10"/>
            <w:vAlign w:val="center"/>
          </w:tcPr>
          <w:p w14:paraId="0519703C">
            <w:pPr>
              <w:spacing w:line="360" w:lineRule="auto"/>
              <w:rPr>
                <w:rFonts w:ascii="仿宋" w:hAnsi="仿宋" w:eastAsia="仿宋" w:cs="仿宋"/>
                <w:bCs/>
                <w:szCs w:val="21"/>
              </w:rPr>
            </w:pPr>
            <w:r>
              <w:rPr>
                <w:rFonts w:hint="eastAsia" w:ascii="仿宋" w:hAnsi="仿宋" w:eastAsia="仿宋" w:cs="仿宋"/>
                <w:bCs/>
                <w:szCs w:val="21"/>
              </w:rPr>
              <w:t xml:space="preserve">    一旦我单位成交，将实行项目经理负责制，并配备上述项目管理机构。我方保证上述填报内容真实，若不真实，愿按有关规定接受处理。项目管理班子机构设置、职责分工等情况另附资料说明。</w:t>
            </w:r>
          </w:p>
        </w:tc>
      </w:tr>
    </w:tbl>
    <w:p w14:paraId="58422BB1">
      <w:pPr>
        <w:spacing w:line="360" w:lineRule="auto"/>
        <w:rPr>
          <w:rFonts w:ascii="仿宋" w:hAnsi="仿宋" w:eastAsia="仿宋" w:cs="仿宋"/>
          <w:szCs w:val="21"/>
        </w:rPr>
      </w:pPr>
    </w:p>
    <w:p w14:paraId="024DE365">
      <w:pPr>
        <w:spacing w:line="360" w:lineRule="auto"/>
        <w:rPr>
          <w:rFonts w:ascii="仿宋" w:hAnsi="仿宋" w:eastAsia="仿宋" w:cs="仿宋"/>
          <w:szCs w:val="21"/>
        </w:rPr>
      </w:pPr>
    </w:p>
    <w:p w14:paraId="507361DB">
      <w:pPr>
        <w:spacing w:line="360" w:lineRule="auto"/>
        <w:rPr>
          <w:rFonts w:ascii="仿宋" w:hAnsi="仿宋" w:eastAsia="仿宋" w:cs="仿宋"/>
          <w:szCs w:val="21"/>
        </w:rPr>
      </w:pPr>
    </w:p>
    <w:p w14:paraId="1F41D6DE">
      <w:pPr>
        <w:spacing w:line="360" w:lineRule="auto"/>
        <w:rPr>
          <w:rFonts w:ascii="仿宋" w:hAnsi="仿宋" w:eastAsia="仿宋" w:cs="仿宋"/>
          <w:szCs w:val="21"/>
        </w:rPr>
      </w:pPr>
    </w:p>
    <w:p w14:paraId="13D0AF6C">
      <w:pPr>
        <w:spacing w:line="360" w:lineRule="auto"/>
        <w:jc w:val="center"/>
        <w:rPr>
          <w:rFonts w:ascii="仿宋" w:hAnsi="仿宋" w:eastAsia="仿宋" w:cs="仿宋"/>
          <w:b/>
          <w:szCs w:val="21"/>
        </w:rPr>
      </w:pPr>
      <w:r>
        <w:rPr>
          <w:rFonts w:hint="eastAsia" w:ascii="仿宋" w:hAnsi="仿宋" w:eastAsia="仿宋" w:cs="仿宋"/>
          <w:szCs w:val="21"/>
        </w:rPr>
        <w:t>注：投标人须提供项目部成员经劳动部门签证的劳动合同或养老保险本证明或其他能证明为投标人正式职工的证明文件</w:t>
      </w:r>
      <w:r>
        <w:rPr>
          <w:rFonts w:hint="eastAsia" w:ascii="仿宋" w:hAnsi="仿宋" w:eastAsia="仿宋" w:cs="仿宋"/>
          <w:szCs w:val="21"/>
        </w:rPr>
        <w:br w:type="page"/>
      </w:r>
      <w:r>
        <w:rPr>
          <w:rFonts w:hint="eastAsia" w:ascii="仿宋" w:hAnsi="仿宋" w:eastAsia="仿宋" w:cs="仿宋"/>
          <w:b/>
          <w:szCs w:val="21"/>
        </w:rPr>
        <w:t>1.7.1项目经理简历表</w:t>
      </w:r>
      <w:bookmarkEnd w:id="697"/>
      <w:bookmarkEnd w:id="698"/>
      <w:bookmarkEnd w:id="699"/>
    </w:p>
    <w:p w14:paraId="599F44D9">
      <w:pPr>
        <w:pStyle w:val="38"/>
        <w:spacing w:line="360" w:lineRule="auto"/>
        <w:rPr>
          <w:rFonts w:ascii="仿宋" w:hAnsi="仿宋" w:eastAsia="仿宋" w:cs="仿宋"/>
        </w:rPr>
      </w:pPr>
    </w:p>
    <w:p w14:paraId="0CD73636">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446CEB2A">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b/>
          <w:szCs w:val="21"/>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1"/>
        <w:gridCol w:w="306"/>
        <w:gridCol w:w="1261"/>
        <w:gridCol w:w="95"/>
        <w:gridCol w:w="1098"/>
        <w:gridCol w:w="258"/>
        <w:gridCol w:w="1480"/>
        <w:gridCol w:w="309"/>
        <w:gridCol w:w="1590"/>
        <w:gridCol w:w="1362"/>
      </w:tblGrid>
      <w:tr w14:paraId="1B4CB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05EAEEE4">
            <w:pPr>
              <w:spacing w:line="360" w:lineRule="auto"/>
              <w:jc w:val="center"/>
              <w:rPr>
                <w:rFonts w:ascii="仿宋" w:hAnsi="仿宋" w:eastAsia="仿宋" w:cs="仿宋"/>
                <w:szCs w:val="21"/>
              </w:rPr>
            </w:pPr>
            <w:r>
              <w:rPr>
                <w:rFonts w:hint="eastAsia" w:ascii="仿宋" w:hAnsi="仿宋" w:eastAsia="仿宋" w:cs="仿宋"/>
                <w:szCs w:val="21"/>
              </w:rPr>
              <w:t>姓名</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3DA1C207">
            <w:pPr>
              <w:spacing w:line="360" w:lineRule="auto"/>
              <w:jc w:val="center"/>
              <w:rPr>
                <w:rFonts w:ascii="仿宋" w:hAnsi="仿宋" w:eastAsia="仿宋" w:cs="仿宋"/>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3A6DA8A8">
            <w:pPr>
              <w:spacing w:line="360" w:lineRule="auto"/>
              <w:jc w:val="center"/>
              <w:rPr>
                <w:rFonts w:ascii="仿宋" w:hAnsi="仿宋" w:eastAsia="仿宋" w:cs="仿宋"/>
                <w:szCs w:val="21"/>
              </w:rPr>
            </w:pPr>
            <w:r>
              <w:rPr>
                <w:rFonts w:hint="eastAsia" w:ascii="仿宋" w:hAnsi="仿宋" w:eastAsia="仿宋" w:cs="仿宋"/>
                <w:szCs w:val="21"/>
              </w:rPr>
              <w:t>性别</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28A4671">
            <w:pPr>
              <w:spacing w:line="360" w:lineRule="auto"/>
              <w:jc w:val="center"/>
              <w:rPr>
                <w:rFonts w:ascii="仿宋" w:hAnsi="仿宋" w:eastAsia="仿宋" w:cs="仿宋"/>
                <w:szCs w:val="21"/>
              </w:rPr>
            </w:pPr>
          </w:p>
        </w:tc>
        <w:tc>
          <w:tcPr>
            <w:tcW w:w="1899" w:type="dxa"/>
            <w:gridSpan w:val="2"/>
            <w:tcBorders>
              <w:top w:val="single" w:color="auto" w:sz="4" w:space="0"/>
              <w:left w:val="single" w:color="auto" w:sz="4" w:space="0"/>
              <w:bottom w:val="single" w:color="auto" w:sz="4" w:space="0"/>
              <w:right w:val="single" w:color="auto" w:sz="4" w:space="0"/>
            </w:tcBorders>
            <w:vAlign w:val="center"/>
          </w:tcPr>
          <w:p w14:paraId="543CBA01">
            <w:pPr>
              <w:spacing w:line="360" w:lineRule="auto"/>
              <w:jc w:val="center"/>
              <w:rPr>
                <w:rFonts w:ascii="仿宋" w:hAnsi="仿宋" w:eastAsia="仿宋" w:cs="仿宋"/>
                <w:szCs w:val="21"/>
              </w:rPr>
            </w:pPr>
            <w:r>
              <w:rPr>
                <w:rFonts w:hint="eastAsia" w:ascii="仿宋" w:hAnsi="仿宋" w:eastAsia="仿宋" w:cs="仿宋"/>
                <w:szCs w:val="21"/>
              </w:rPr>
              <w:t>年龄</w:t>
            </w:r>
          </w:p>
        </w:tc>
        <w:tc>
          <w:tcPr>
            <w:tcW w:w="1362" w:type="dxa"/>
            <w:tcBorders>
              <w:top w:val="single" w:color="auto" w:sz="4" w:space="0"/>
              <w:left w:val="single" w:color="auto" w:sz="4" w:space="0"/>
              <w:bottom w:val="single" w:color="auto" w:sz="4" w:space="0"/>
              <w:right w:val="single" w:color="auto" w:sz="4" w:space="0"/>
            </w:tcBorders>
            <w:vAlign w:val="center"/>
          </w:tcPr>
          <w:p w14:paraId="3084BB8B">
            <w:pPr>
              <w:spacing w:line="360" w:lineRule="auto"/>
              <w:jc w:val="center"/>
              <w:rPr>
                <w:rFonts w:ascii="仿宋" w:hAnsi="仿宋" w:eastAsia="仿宋" w:cs="仿宋"/>
                <w:szCs w:val="21"/>
              </w:rPr>
            </w:pPr>
          </w:p>
        </w:tc>
      </w:tr>
      <w:tr w14:paraId="0CCA1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14:paraId="20AA66B2">
            <w:pPr>
              <w:spacing w:line="360" w:lineRule="auto"/>
              <w:jc w:val="center"/>
              <w:rPr>
                <w:rFonts w:ascii="仿宋" w:hAnsi="仿宋" w:eastAsia="仿宋" w:cs="仿宋"/>
                <w:szCs w:val="21"/>
              </w:rPr>
            </w:pPr>
            <w:r>
              <w:rPr>
                <w:rFonts w:hint="eastAsia" w:ascii="仿宋" w:hAnsi="仿宋" w:eastAsia="仿宋" w:cs="仿宋"/>
                <w:szCs w:val="21"/>
              </w:rPr>
              <w:t>资质等级</w:t>
            </w:r>
          </w:p>
        </w:tc>
        <w:tc>
          <w:tcPr>
            <w:tcW w:w="1567" w:type="dxa"/>
            <w:gridSpan w:val="2"/>
            <w:tcBorders>
              <w:top w:val="single" w:color="auto" w:sz="4" w:space="0"/>
              <w:left w:val="single" w:color="auto" w:sz="4" w:space="0"/>
              <w:bottom w:val="single" w:color="auto" w:sz="4" w:space="0"/>
              <w:right w:val="single" w:color="auto" w:sz="4" w:space="0"/>
            </w:tcBorders>
            <w:vAlign w:val="center"/>
          </w:tcPr>
          <w:p w14:paraId="04238738">
            <w:pPr>
              <w:spacing w:line="360" w:lineRule="auto"/>
              <w:jc w:val="center"/>
              <w:rPr>
                <w:rFonts w:ascii="仿宋" w:hAnsi="仿宋" w:eastAsia="仿宋" w:cs="仿宋"/>
                <w:szCs w:val="21"/>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42D5EED3">
            <w:pPr>
              <w:spacing w:line="360" w:lineRule="auto"/>
              <w:jc w:val="center"/>
              <w:rPr>
                <w:rFonts w:ascii="仿宋" w:hAnsi="仿宋" w:eastAsia="仿宋" w:cs="仿宋"/>
                <w:szCs w:val="21"/>
              </w:rPr>
            </w:pPr>
            <w:r>
              <w:rPr>
                <w:rFonts w:hint="eastAsia" w:ascii="仿宋" w:hAnsi="仿宋" w:eastAsia="仿宋" w:cs="仿宋"/>
                <w:szCs w:val="21"/>
              </w:rPr>
              <w:t>职称</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689B543">
            <w:pPr>
              <w:spacing w:line="360" w:lineRule="auto"/>
              <w:jc w:val="center"/>
              <w:rPr>
                <w:rFonts w:ascii="仿宋" w:hAnsi="仿宋" w:eastAsia="仿宋" w:cs="仿宋"/>
                <w:szCs w:val="21"/>
              </w:rPr>
            </w:pPr>
          </w:p>
        </w:tc>
        <w:tc>
          <w:tcPr>
            <w:tcW w:w="1899" w:type="dxa"/>
            <w:gridSpan w:val="2"/>
            <w:tcBorders>
              <w:top w:val="single" w:color="auto" w:sz="4" w:space="0"/>
              <w:left w:val="single" w:color="auto" w:sz="4" w:space="0"/>
              <w:bottom w:val="single" w:color="auto" w:sz="4" w:space="0"/>
              <w:right w:val="single" w:color="auto" w:sz="4" w:space="0"/>
            </w:tcBorders>
            <w:vAlign w:val="center"/>
          </w:tcPr>
          <w:p w14:paraId="11F26888">
            <w:pPr>
              <w:spacing w:line="360" w:lineRule="auto"/>
              <w:jc w:val="center"/>
              <w:rPr>
                <w:rFonts w:ascii="仿宋" w:hAnsi="仿宋" w:eastAsia="仿宋" w:cs="仿宋"/>
                <w:szCs w:val="21"/>
              </w:rPr>
            </w:pPr>
            <w:r>
              <w:rPr>
                <w:rFonts w:hint="eastAsia" w:ascii="仿宋" w:hAnsi="仿宋" w:eastAsia="仿宋" w:cs="仿宋"/>
                <w:szCs w:val="21"/>
              </w:rPr>
              <w:t>学历</w:t>
            </w:r>
          </w:p>
        </w:tc>
        <w:tc>
          <w:tcPr>
            <w:tcW w:w="1362" w:type="dxa"/>
            <w:tcBorders>
              <w:top w:val="single" w:color="auto" w:sz="4" w:space="0"/>
              <w:left w:val="single" w:color="auto" w:sz="4" w:space="0"/>
              <w:bottom w:val="single" w:color="auto" w:sz="4" w:space="0"/>
              <w:right w:val="single" w:color="auto" w:sz="4" w:space="0"/>
            </w:tcBorders>
            <w:vAlign w:val="center"/>
          </w:tcPr>
          <w:p w14:paraId="2F48C58D">
            <w:pPr>
              <w:spacing w:line="360" w:lineRule="auto"/>
              <w:jc w:val="center"/>
              <w:rPr>
                <w:rFonts w:ascii="仿宋" w:hAnsi="仿宋" w:eastAsia="仿宋" w:cs="仿宋"/>
                <w:szCs w:val="21"/>
              </w:rPr>
            </w:pPr>
          </w:p>
        </w:tc>
      </w:tr>
      <w:tr w14:paraId="6EB51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988" w:type="dxa"/>
            <w:gridSpan w:val="3"/>
            <w:tcBorders>
              <w:top w:val="single" w:color="auto" w:sz="4" w:space="0"/>
              <w:left w:val="single" w:color="auto" w:sz="4" w:space="0"/>
              <w:bottom w:val="single" w:color="auto" w:sz="4" w:space="0"/>
              <w:right w:val="single" w:color="auto" w:sz="4" w:space="0"/>
            </w:tcBorders>
            <w:vAlign w:val="center"/>
          </w:tcPr>
          <w:p w14:paraId="7BFE6AE9">
            <w:pPr>
              <w:spacing w:line="360" w:lineRule="auto"/>
              <w:jc w:val="center"/>
              <w:rPr>
                <w:rFonts w:ascii="仿宋" w:hAnsi="仿宋" w:eastAsia="仿宋" w:cs="仿宋"/>
                <w:szCs w:val="21"/>
              </w:rPr>
            </w:pPr>
            <w:r>
              <w:rPr>
                <w:rFonts w:hint="eastAsia" w:ascii="仿宋" w:hAnsi="仿宋" w:eastAsia="仿宋" w:cs="仿宋"/>
                <w:szCs w:val="21"/>
              </w:rPr>
              <w:t>参加工作时间</w:t>
            </w:r>
          </w:p>
        </w:tc>
        <w:tc>
          <w:tcPr>
            <w:tcW w:w="1193" w:type="dxa"/>
            <w:gridSpan w:val="2"/>
            <w:tcBorders>
              <w:top w:val="single" w:color="auto" w:sz="4" w:space="0"/>
              <w:left w:val="single" w:color="auto" w:sz="4" w:space="0"/>
              <w:bottom w:val="single" w:color="auto" w:sz="4" w:space="0"/>
              <w:right w:val="single" w:color="auto" w:sz="4" w:space="0"/>
            </w:tcBorders>
            <w:vAlign w:val="center"/>
          </w:tcPr>
          <w:p w14:paraId="5EE76271">
            <w:pPr>
              <w:spacing w:line="360" w:lineRule="auto"/>
              <w:jc w:val="center"/>
              <w:rPr>
                <w:rFonts w:ascii="仿宋" w:hAnsi="仿宋" w:eastAsia="仿宋" w:cs="仿宋"/>
                <w:szCs w:val="21"/>
              </w:rPr>
            </w:pPr>
          </w:p>
        </w:tc>
        <w:tc>
          <w:tcPr>
            <w:tcW w:w="3637" w:type="dxa"/>
            <w:gridSpan w:val="4"/>
            <w:tcBorders>
              <w:top w:val="single" w:color="auto" w:sz="4" w:space="0"/>
              <w:left w:val="single" w:color="auto" w:sz="4" w:space="0"/>
              <w:bottom w:val="single" w:color="auto" w:sz="4" w:space="0"/>
              <w:right w:val="single" w:color="auto" w:sz="4" w:space="0"/>
            </w:tcBorders>
            <w:vAlign w:val="center"/>
          </w:tcPr>
          <w:p w14:paraId="16AE61E1">
            <w:pPr>
              <w:spacing w:line="360" w:lineRule="auto"/>
              <w:jc w:val="center"/>
              <w:rPr>
                <w:rFonts w:ascii="仿宋" w:hAnsi="仿宋" w:eastAsia="仿宋" w:cs="仿宋"/>
                <w:szCs w:val="21"/>
              </w:rPr>
            </w:pPr>
            <w:r>
              <w:rPr>
                <w:rFonts w:hint="eastAsia" w:ascii="仿宋" w:hAnsi="仿宋" w:eastAsia="仿宋" w:cs="仿宋"/>
                <w:szCs w:val="21"/>
              </w:rPr>
              <w:t>从事项目经理年限</w:t>
            </w:r>
          </w:p>
        </w:tc>
        <w:tc>
          <w:tcPr>
            <w:tcW w:w="1362" w:type="dxa"/>
            <w:tcBorders>
              <w:top w:val="single" w:color="auto" w:sz="4" w:space="0"/>
              <w:left w:val="single" w:color="auto" w:sz="4" w:space="0"/>
              <w:bottom w:val="single" w:color="auto" w:sz="4" w:space="0"/>
              <w:right w:val="single" w:color="auto" w:sz="4" w:space="0"/>
            </w:tcBorders>
            <w:vAlign w:val="center"/>
          </w:tcPr>
          <w:p w14:paraId="5487C223">
            <w:pPr>
              <w:spacing w:line="360" w:lineRule="auto"/>
              <w:jc w:val="center"/>
              <w:rPr>
                <w:rFonts w:ascii="仿宋" w:hAnsi="仿宋" w:eastAsia="仿宋" w:cs="仿宋"/>
                <w:szCs w:val="21"/>
              </w:rPr>
            </w:pPr>
          </w:p>
        </w:tc>
      </w:tr>
      <w:tr w14:paraId="071C6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2988" w:type="dxa"/>
            <w:gridSpan w:val="3"/>
            <w:tcBorders>
              <w:top w:val="single" w:color="auto" w:sz="4" w:space="0"/>
              <w:left w:val="single" w:color="auto" w:sz="4" w:space="0"/>
              <w:bottom w:val="single" w:color="auto" w:sz="4" w:space="0"/>
              <w:right w:val="single" w:color="auto" w:sz="4" w:space="0"/>
            </w:tcBorders>
            <w:vAlign w:val="center"/>
          </w:tcPr>
          <w:p w14:paraId="6249DFDD">
            <w:pPr>
              <w:spacing w:line="360" w:lineRule="auto"/>
              <w:jc w:val="center"/>
              <w:rPr>
                <w:rFonts w:ascii="仿宋" w:hAnsi="仿宋" w:eastAsia="仿宋" w:cs="仿宋"/>
                <w:szCs w:val="21"/>
              </w:rPr>
            </w:pPr>
            <w:r>
              <w:rPr>
                <w:rFonts w:hint="eastAsia" w:ascii="仿宋" w:hAnsi="仿宋" w:eastAsia="仿宋" w:cs="仿宋"/>
                <w:szCs w:val="21"/>
              </w:rPr>
              <w:t>建造师注册编号</w:t>
            </w:r>
          </w:p>
        </w:tc>
        <w:tc>
          <w:tcPr>
            <w:tcW w:w="6192" w:type="dxa"/>
            <w:gridSpan w:val="7"/>
            <w:tcBorders>
              <w:top w:val="single" w:color="auto" w:sz="4" w:space="0"/>
              <w:left w:val="single" w:color="auto" w:sz="4" w:space="0"/>
              <w:bottom w:val="single" w:color="auto" w:sz="4" w:space="0"/>
              <w:right w:val="single" w:color="auto" w:sz="4" w:space="0"/>
            </w:tcBorders>
            <w:vAlign w:val="center"/>
          </w:tcPr>
          <w:p w14:paraId="52C61141">
            <w:pPr>
              <w:spacing w:line="360" w:lineRule="auto"/>
              <w:jc w:val="center"/>
              <w:rPr>
                <w:rFonts w:ascii="仿宋" w:hAnsi="仿宋" w:eastAsia="仿宋" w:cs="仿宋"/>
                <w:szCs w:val="21"/>
              </w:rPr>
            </w:pPr>
          </w:p>
        </w:tc>
      </w:tr>
      <w:tr w14:paraId="42396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80" w:type="dxa"/>
            <w:gridSpan w:val="10"/>
            <w:tcBorders>
              <w:top w:val="single" w:color="auto" w:sz="4" w:space="0"/>
              <w:left w:val="single" w:color="auto" w:sz="4" w:space="0"/>
              <w:bottom w:val="single" w:color="auto" w:sz="4" w:space="0"/>
              <w:right w:val="single" w:color="auto" w:sz="4" w:space="0"/>
            </w:tcBorders>
            <w:vAlign w:val="center"/>
          </w:tcPr>
          <w:p w14:paraId="43C5B7DC">
            <w:pPr>
              <w:spacing w:line="360" w:lineRule="auto"/>
              <w:jc w:val="center"/>
              <w:rPr>
                <w:rFonts w:ascii="仿宋" w:hAnsi="仿宋" w:eastAsia="仿宋" w:cs="仿宋"/>
                <w:szCs w:val="21"/>
              </w:rPr>
            </w:pPr>
            <w:r>
              <w:rPr>
                <w:rFonts w:hint="eastAsia" w:ascii="仿宋" w:hAnsi="仿宋" w:eastAsia="仿宋" w:cs="仿宋"/>
                <w:szCs w:val="21"/>
              </w:rPr>
              <w:t>项目负责人类似业绩</w:t>
            </w:r>
          </w:p>
        </w:tc>
      </w:tr>
      <w:tr w14:paraId="61C1E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136C14E4">
            <w:pPr>
              <w:spacing w:line="360" w:lineRule="auto"/>
              <w:jc w:val="center"/>
              <w:rPr>
                <w:rFonts w:ascii="仿宋" w:hAnsi="仿宋" w:eastAsia="仿宋" w:cs="仿宋"/>
                <w:szCs w:val="21"/>
              </w:rPr>
            </w:pPr>
            <w:r>
              <w:rPr>
                <w:rFonts w:hint="eastAsia" w:ascii="仿宋" w:hAnsi="仿宋" w:eastAsia="仿宋" w:cs="仿宋"/>
                <w:szCs w:val="21"/>
              </w:rPr>
              <w:t>建设单位</w:t>
            </w: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A2A2536">
            <w:pPr>
              <w:spacing w:line="360" w:lineRule="auto"/>
              <w:jc w:val="center"/>
              <w:rPr>
                <w:rFonts w:ascii="仿宋" w:hAnsi="仿宋" w:eastAsia="仿宋" w:cs="仿宋"/>
                <w:szCs w:val="21"/>
              </w:rPr>
            </w:pPr>
            <w:r>
              <w:rPr>
                <w:rFonts w:hint="eastAsia" w:ascii="仿宋" w:hAnsi="仿宋" w:eastAsia="仿宋" w:cs="仿宋"/>
                <w:szCs w:val="21"/>
              </w:rPr>
              <w:t>项目名称</w:t>
            </w: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0D6E5F2C">
            <w:pPr>
              <w:spacing w:line="360" w:lineRule="auto"/>
              <w:jc w:val="center"/>
              <w:rPr>
                <w:rFonts w:ascii="仿宋" w:hAnsi="仿宋" w:eastAsia="仿宋" w:cs="仿宋"/>
                <w:szCs w:val="21"/>
              </w:rPr>
            </w:pPr>
            <w:r>
              <w:rPr>
                <w:rFonts w:hint="eastAsia" w:ascii="仿宋" w:hAnsi="仿宋" w:eastAsia="仿宋" w:cs="仿宋"/>
                <w:szCs w:val="21"/>
              </w:rPr>
              <w:t>建设规模</w:t>
            </w: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047B1565">
            <w:pPr>
              <w:spacing w:line="360" w:lineRule="auto"/>
              <w:jc w:val="center"/>
              <w:rPr>
                <w:rFonts w:ascii="仿宋" w:hAnsi="仿宋" w:eastAsia="仿宋" w:cs="仿宋"/>
                <w:szCs w:val="21"/>
              </w:rPr>
            </w:pPr>
            <w:r>
              <w:rPr>
                <w:rFonts w:hint="eastAsia" w:ascii="仿宋" w:hAnsi="仿宋" w:eastAsia="仿宋" w:cs="仿宋"/>
                <w:szCs w:val="21"/>
              </w:rPr>
              <w:t>开、竣工日期</w:t>
            </w:r>
          </w:p>
        </w:tc>
        <w:tc>
          <w:tcPr>
            <w:tcW w:w="1590" w:type="dxa"/>
            <w:tcBorders>
              <w:top w:val="single" w:color="auto" w:sz="4" w:space="0"/>
              <w:left w:val="single" w:color="auto" w:sz="4" w:space="0"/>
              <w:bottom w:val="single" w:color="auto" w:sz="4" w:space="0"/>
              <w:right w:val="single" w:color="auto" w:sz="4" w:space="0"/>
            </w:tcBorders>
            <w:vAlign w:val="center"/>
          </w:tcPr>
          <w:p w14:paraId="3789E7B7">
            <w:pPr>
              <w:spacing w:line="360" w:lineRule="auto"/>
              <w:jc w:val="center"/>
              <w:rPr>
                <w:rFonts w:ascii="仿宋" w:hAnsi="仿宋" w:eastAsia="仿宋" w:cs="仿宋"/>
                <w:szCs w:val="21"/>
              </w:rPr>
            </w:pPr>
            <w:r>
              <w:rPr>
                <w:rFonts w:hint="eastAsia" w:ascii="仿宋" w:hAnsi="仿宋" w:eastAsia="仿宋" w:cs="仿宋"/>
                <w:szCs w:val="21"/>
              </w:rPr>
              <w:t>在建或已完</w:t>
            </w:r>
          </w:p>
        </w:tc>
        <w:tc>
          <w:tcPr>
            <w:tcW w:w="1362" w:type="dxa"/>
            <w:tcBorders>
              <w:top w:val="single" w:color="auto" w:sz="4" w:space="0"/>
              <w:left w:val="single" w:color="auto" w:sz="4" w:space="0"/>
              <w:bottom w:val="single" w:color="auto" w:sz="4" w:space="0"/>
              <w:right w:val="single" w:color="auto" w:sz="4" w:space="0"/>
            </w:tcBorders>
            <w:vAlign w:val="center"/>
          </w:tcPr>
          <w:p w14:paraId="25DD2786">
            <w:pPr>
              <w:spacing w:line="360" w:lineRule="auto"/>
              <w:jc w:val="center"/>
              <w:rPr>
                <w:rFonts w:ascii="仿宋" w:hAnsi="仿宋" w:eastAsia="仿宋" w:cs="仿宋"/>
                <w:szCs w:val="21"/>
              </w:rPr>
            </w:pPr>
            <w:r>
              <w:rPr>
                <w:rFonts w:hint="eastAsia" w:ascii="仿宋" w:hAnsi="仿宋" w:eastAsia="仿宋" w:cs="仿宋"/>
                <w:szCs w:val="21"/>
              </w:rPr>
              <w:t>工程质量</w:t>
            </w:r>
          </w:p>
        </w:tc>
      </w:tr>
      <w:tr w14:paraId="51271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56258A45">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29B6609A">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2C3F737C">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3C1CFF48">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01D333A">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3DAFFE2">
            <w:pPr>
              <w:spacing w:line="360" w:lineRule="auto"/>
              <w:jc w:val="center"/>
              <w:rPr>
                <w:rFonts w:ascii="仿宋" w:hAnsi="仿宋" w:eastAsia="仿宋" w:cs="仿宋"/>
                <w:szCs w:val="21"/>
              </w:rPr>
            </w:pPr>
          </w:p>
        </w:tc>
      </w:tr>
      <w:tr w14:paraId="53C53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29F3E436">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532BDFFA">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000F1F5">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54F7F843">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2D2FFF">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C556E55">
            <w:pPr>
              <w:spacing w:line="360" w:lineRule="auto"/>
              <w:jc w:val="center"/>
              <w:rPr>
                <w:rFonts w:ascii="仿宋" w:hAnsi="仿宋" w:eastAsia="仿宋" w:cs="仿宋"/>
                <w:szCs w:val="21"/>
              </w:rPr>
            </w:pPr>
          </w:p>
        </w:tc>
      </w:tr>
      <w:tr w14:paraId="24F98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56952DF0">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FAA598A">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2AF71FE8">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05AC73C0">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F7A5450">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45121DE4">
            <w:pPr>
              <w:spacing w:line="360" w:lineRule="auto"/>
              <w:jc w:val="center"/>
              <w:rPr>
                <w:rFonts w:ascii="仿宋" w:hAnsi="仿宋" w:eastAsia="仿宋" w:cs="仿宋"/>
                <w:szCs w:val="21"/>
              </w:rPr>
            </w:pPr>
          </w:p>
        </w:tc>
      </w:tr>
      <w:tr w14:paraId="16D7D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727" w:type="dxa"/>
            <w:gridSpan w:val="2"/>
            <w:tcBorders>
              <w:top w:val="single" w:color="auto" w:sz="4" w:space="0"/>
              <w:left w:val="single" w:color="auto" w:sz="4" w:space="0"/>
              <w:bottom w:val="single" w:color="auto" w:sz="4" w:space="0"/>
              <w:right w:val="single" w:color="auto" w:sz="4" w:space="0"/>
            </w:tcBorders>
            <w:vAlign w:val="center"/>
          </w:tcPr>
          <w:p w14:paraId="77D143F9">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1A286097">
            <w:pPr>
              <w:spacing w:line="360" w:lineRule="auto"/>
              <w:jc w:val="center"/>
              <w:rPr>
                <w:rFonts w:ascii="仿宋" w:hAnsi="仿宋" w:eastAsia="仿宋" w:cs="仿宋"/>
                <w:szCs w:val="21"/>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14:paraId="76356B04">
            <w:pPr>
              <w:spacing w:line="360" w:lineRule="auto"/>
              <w:jc w:val="center"/>
              <w:rPr>
                <w:rFonts w:ascii="仿宋" w:hAnsi="仿宋" w:eastAsia="仿宋" w:cs="仿宋"/>
                <w:szCs w:val="21"/>
              </w:rPr>
            </w:pP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37C6C822">
            <w:pPr>
              <w:spacing w:line="360" w:lineRule="auto"/>
              <w:jc w:val="center"/>
              <w:rPr>
                <w:rFonts w:ascii="仿宋" w:hAnsi="仿宋" w:eastAsia="仿宋" w:cs="仿宋"/>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20C9C775">
            <w:pPr>
              <w:spacing w:line="360" w:lineRule="auto"/>
              <w:jc w:val="center"/>
              <w:rPr>
                <w:rFonts w:ascii="仿宋" w:hAnsi="仿宋" w:eastAsia="仿宋" w:cs="仿宋"/>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1993EB94">
            <w:pPr>
              <w:spacing w:line="360" w:lineRule="auto"/>
              <w:jc w:val="center"/>
              <w:rPr>
                <w:rFonts w:ascii="仿宋" w:hAnsi="仿宋" w:eastAsia="仿宋" w:cs="仿宋"/>
                <w:szCs w:val="21"/>
              </w:rPr>
            </w:pPr>
          </w:p>
        </w:tc>
      </w:tr>
    </w:tbl>
    <w:p w14:paraId="377F3450">
      <w:pPr>
        <w:spacing w:line="360" w:lineRule="auto"/>
        <w:rPr>
          <w:rFonts w:ascii="仿宋" w:hAnsi="仿宋" w:eastAsia="仿宋" w:cs="仿宋"/>
          <w:b/>
          <w:bCs/>
          <w:szCs w:val="21"/>
        </w:rPr>
      </w:pPr>
      <w:bookmarkStart w:id="700" w:name="_Toc456793069"/>
      <w:bookmarkStart w:id="701" w:name="_Toc50112083"/>
      <w:r>
        <w:rPr>
          <w:rFonts w:hint="eastAsia" w:ascii="仿宋" w:hAnsi="仿宋" w:eastAsia="仿宋" w:cs="仿宋"/>
          <w:b/>
          <w:szCs w:val="21"/>
        </w:rPr>
        <w:t>备注：1、本表后附项目经理职称证复印件（具备贰级及以上建筑工程专业注册建造师证、安全生产考核</w:t>
      </w:r>
      <w:r>
        <w:rPr>
          <w:rFonts w:hint="eastAsia" w:ascii="仿宋" w:hAnsi="仿宋" w:eastAsia="仿宋" w:cs="仿宋"/>
          <w:b/>
          <w:bCs/>
          <w:szCs w:val="21"/>
        </w:rPr>
        <w:t>合格证书）及项目负责人类似业绩证明材料。</w:t>
      </w:r>
      <w:bookmarkEnd w:id="700"/>
    </w:p>
    <w:p w14:paraId="43C94BF8">
      <w:pPr>
        <w:spacing w:line="360" w:lineRule="auto"/>
        <w:rPr>
          <w:rFonts w:ascii="仿宋" w:hAnsi="仿宋" w:eastAsia="仿宋" w:cs="仿宋"/>
          <w:b/>
          <w:bCs/>
          <w:szCs w:val="21"/>
        </w:rPr>
      </w:pPr>
      <w:r>
        <w:rPr>
          <w:rFonts w:hint="eastAsia" w:ascii="仿宋" w:hAnsi="仿宋" w:eastAsia="仿宋" w:cs="仿宋"/>
          <w:b/>
          <w:bCs/>
          <w:szCs w:val="21"/>
        </w:rPr>
        <w:t>2、根据评审表的要求提交相应证明资料</w:t>
      </w:r>
    </w:p>
    <w:p w14:paraId="01037762">
      <w:pPr>
        <w:pStyle w:val="21"/>
        <w:spacing w:line="360" w:lineRule="auto"/>
        <w:ind w:firstLine="210"/>
        <w:rPr>
          <w:rFonts w:ascii="仿宋" w:hAnsi="仿宋" w:eastAsia="仿宋" w:cs="仿宋"/>
        </w:rPr>
      </w:pPr>
    </w:p>
    <w:p w14:paraId="4CD96C3C">
      <w:pPr>
        <w:pStyle w:val="21"/>
        <w:spacing w:line="360" w:lineRule="auto"/>
        <w:ind w:firstLine="210"/>
        <w:rPr>
          <w:rFonts w:ascii="仿宋" w:hAnsi="仿宋" w:eastAsia="仿宋" w:cs="仿宋"/>
        </w:rPr>
      </w:pPr>
    </w:p>
    <w:p w14:paraId="33E82CB1">
      <w:pPr>
        <w:pStyle w:val="21"/>
        <w:spacing w:line="360" w:lineRule="auto"/>
        <w:ind w:firstLine="210"/>
        <w:rPr>
          <w:rFonts w:ascii="仿宋" w:hAnsi="仿宋" w:eastAsia="仿宋" w:cs="仿宋"/>
        </w:rPr>
      </w:pPr>
      <w:r>
        <w:rPr>
          <w:rFonts w:hint="eastAsia" w:ascii="仿宋" w:hAnsi="仿宋" w:eastAsia="仿宋" w:cs="仿宋"/>
        </w:rPr>
        <w:t>我单位承诺以上填报内容真实。如不真实，将按照有关规定接受处理</w:t>
      </w:r>
    </w:p>
    <w:p w14:paraId="11176D8C">
      <w:pPr>
        <w:pStyle w:val="21"/>
        <w:spacing w:line="360" w:lineRule="auto"/>
        <w:ind w:firstLine="210"/>
        <w:rPr>
          <w:rFonts w:ascii="仿宋" w:hAnsi="仿宋" w:eastAsia="仿宋" w:cs="仿宋"/>
        </w:rPr>
      </w:pPr>
    </w:p>
    <w:p w14:paraId="44DC7F78">
      <w:pPr>
        <w:pStyle w:val="21"/>
        <w:spacing w:line="360" w:lineRule="auto"/>
        <w:ind w:firstLine="210"/>
        <w:rPr>
          <w:rFonts w:ascii="仿宋" w:hAnsi="仿宋" w:eastAsia="仿宋" w:cs="仿宋"/>
        </w:rPr>
      </w:pPr>
      <w:r>
        <w:rPr>
          <w:rFonts w:hint="eastAsia" w:ascii="仿宋" w:hAnsi="仿宋" w:eastAsia="仿宋" w:cs="仿宋"/>
        </w:rPr>
        <w:t>投标人名称（盖章）：                               法定代表人（签字或盖章）：</w:t>
      </w:r>
    </w:p>
    <w:p w14:paraId="46EA1F4E">
      <w:pPr>
        <w:spacing w:line="360" w:lineRule="auto"/>
        <w:rPr>
          <w:rFonts w:ascii="仿宋" w:hAnsi="仿宋" w:eastAsia="仿宋" w:cs="仿宋"/>
          <w:b/>
          <w:bCs/>
          <w:szCs w:val="21"/>
        </w:rPr>
      </w:pPr>
      <w:r>
        <w:rPr>
          <w:rFonts w:hint="eastAsia" w:ascii="仿宋" w:hAnsi="仿宋" w:eastAsia="仿宋" w:cs="仿宋"/>
          <w:b/>
          <w:bCs/>
          <w:szCs w:val="21"/>
        </w:rPr>
        <w:br w:type="page"/>
      </w:r>
    </w:p>
    <w:p w14:paraId="1859EF56">
      <w:pPr>
        <w:spacing w:line="360" w:lineRule="auto"/>
        <w:jc w:val="center"/>
        <w:rPr>
          <w:rFonts w:ascii="仿宋" w:hAnsi="仿宋" w:eastAsia="仿宋" w:cs="仿宋"/>
          <w:b/>
          <w:szCs w:val="21"/>
        </w:rPr>
      </w:pPr>
      <w:bookmarkStart w:id="702" w:name="_Toc456793070"/>
      <w:r>
        <w:rPr>
          <w:rFonts w:hint="eastAsia" w:ascii="仿宋" w:hAnsi="仿宋" w:eastAsia="仿宋" w:cs="仿宋"/>
          <w:b/>
          <w:szCs w:val="21"/>
        </w:rPr>
        <w:t>1.7.2项目技术负责人简历表</w:t>
      </w:r>
      <w:bookmarkEnd w:id="701"/>
      <w:bookmarkEnd w:id="702"/>
    </w:p>
    <w:p w14:paraId="32FA00A6">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2218EF45">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b/>
          <w:szCs w:val="21"/>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305"/>
        <w:gridCol w:w="1107"/>
        <w:gridCol w:w="263"/>
        <w:gridCol w:w="354"/>
        <w:gridCol w:w="1095"/>
        <w:gridCol w:w="416"/>
        <w:gridCol w:w="1257"/>
        <w:gridCol w:w="40"/>
        <w:gridCol w:w="1217"/>
        <w:gridCol w:w="1548"/>
      </w:tblGrid>
      <w:tr w14:paraId="2095B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418" w:type="dxa"/>
            <w:tcBorders>
              <w:top w:val="single" w:color="auto" w:sz="4" w:space="0"/>
              <w:left w:val="single" w:color="auto" w:sz="4" w:space="0"/>
              <w:bottom w:val="single" w:color="auto" w:sz="4" w:space="0"/>
              <w:right w:val="single" w:color="auto" w:sz="4" w:space="0"/>
            </w:tcBorders>
            <w:vAlign w:val="center"/>
          </w:tcPr>
          <w:p w14:paraId="735D078D">
            <w:pPr>
              <w:spacing w:line="360" w:lineRule="auto"/>
              <w:jc w:val="center"/>
              <w:rPr>
                <w:rFonts w:ascii="仿宋" w:hAnsi="仿宋" w:eastAsia="仿宋" w:cs="仿宋"/>
                <w:szCs w:val="21"/>
              </w:rPr>
            </w:pPr>
            <w:r>
              <w:rPr>
                <w:rFonts w:hint="eastAsia" w:ascii="仿宋" w:hAnsi="仿宋" w:eastAsia="仿宋" w:cs="仿宋"/>
                <w:szCs w:val="21"/>
              </w:rPr>
              <w:t>姓名</w:t>
            </w:r>
          </w:p>
        </w:tc>
        <w:tc>
          <w:tcPr>
            <w:tcW w:w="1675" w:type="dxa"/>
            <w:gridSpan w:val="3"/>
            <w:tcBorders>
              <w:top w:val="single" w:color="auto" w:sz="4" w:space="0"/>
              <w:left w:val="single" w:color="auto" w:sz="4" w:space="0"/>
              <w:bottom w:val="single" w:color="auto" w:sz="4" w:space="0"/>
              <w:right w:val="single" w:color="auto" w:sz="4" w:space="0"/>
            </w:tcBorders>
            <w:vAlign w:val="center"/>
          </w:tcPr>
          <w:p w14:paraId="2BBD6154">
            <w:pPr>
              <w:spacing w:line="360" w:lineRule="auto"/>
              <w:jc w:val="center"/>
              <w:rPr>
                <w:rFonts w:ascii="仿宋" w:hAnsi="仿宋" w:eastAsia="仿宋" w:cs="仿宋"/>
                <w:szCs w:val="21"/>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14:paraId="7E26988A">
            <w:pPr>
              <w:spacing w:line="360" w:lineRule="auto"/>
              <w:jc w:val="center"/>
              <w:rPr>
                <w:rFonts w:ascii="仿宋" w:hAnsi="仿宋" w:eastAsia="仿宋" w:cs="仿宋"/>
                <w:szCs w:val="21"/>
              </w:rPr>
            </w:pPr>
            <w:r>
              <w:rPr>
                <w:rFonts w:hint="eastAsia" w:ascii="仿宋" w:hAnsi="仿宋" w:eastAsia="仿宋" w:cs="仿宋"/>
                <w:szCs w:val="21"/>
              </w:rPr>
              <w:t>性别</w:t>
            </w:r>
          </w:p>
        </w:tc>
        <w:tc>
          <w:tcPr>
            <w:tcW w:w="1713" w:type="dxa"/>
            <w:gridSpan w:val="3"/>
            <w:tcBorders>
              <w:top w:val="single" w:color="auto" w:sz="4" w:space="0"/>
              <w:left w:val="single" w:color="auto" w:sz="4" w:space="0"/>
              <w:bottom w:val="single" w:color="auto" w:sz="4" w:space="0"/>
              <w:right w:val="single" w:color="auto" w:sz="4" w:space="0"/>
            </w:tcBorders>
            <w:vAlign w:val="center"/>
          </w:tcPr>
          <w:p w14:paraId="55763F84">
            <w:pPr>
              <w:spacing w:line="360" w:lineRule="auto"/>
              <w:jc w:val="center"/>
              <w:rPr>
                <w:rFonts w:ascii="仿宋" w:hAnsi="仿宋" w:eastAsia="仿宋" w:cs="仿宋"/>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56BB66EF">
            <w:pPr>
              <w:spacing w:line="360" w:lineRule="auto"/>
              <w:jc w:val="center"/>
              <w:rPr>
                <w:rFonts w:ascii="仿宋" w:hAnsi="仿宋" w:eastAsia="仿宋" w:cs="仿宋"/>
                <w:szCs w:val="21"/>
              </w:rPr>
            </w:pPr>
            <w:r>
              <w:rPr>
                <w:rFonts w:hint="eastAsia" w:ascii="仿宋" w:hAnsi="仿宋" w:eastAsia="仿宋" w:cs="仿宋"/>
                <w:szCs w:val="21"/>
              </w:rPr>
              <w:t>年龄</w:t>
            </w:r>
          </w:p>
        </w:tc>
        <w:tc>
          <w:tcPr>
            <w:tcW w:w="1548" w:type="dxa"/>
            <w:tcBorders>
              <w:top w:val="single" w:color="auto" w:sz="4" w:space="0"/>
              <w:left w:val="single" w:color="auto" w:sz="4" w:space="0"/>
              <w:bottom w:val="single" w:color="auto" w:sz="4" w:space="0"/>
              <w:right w:val="single" w:color="auto" w:sz="4" w:space="0"/>
            </w:tcBorders>
            <w:vAlign w:val="center"/>
          </w:tcPr>
          <w:p w14:paraId="0C776856">
            <w:pPr>
              <w:spacing w:line="360" w:lineRule="auto"/>
              <w:jc w:val="center"/>
              <w:rPr>
                <w:rFonts w:ascii="仿宋" w:hAnsi="仿宋" w:eastAsia="仿宋" w:cs="仿宋"/>
                <w:szCs w:val="21"/>
              </w:rPr>
            </w:pPr>
          </w:p>
        </w:tc>
      </w:tr>
      <w:tr w14:paraId="4AC5B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418" w:type="dxa"/>
            <w:tcBorders>
              <w:top w:val="single" w:color="auto" w:sz="4" w:space="0"/>
              <w:left w:val="single" w:color="auto" w:sz="4" w:space="0"/>
              <w:bottom w:val="single" w:color="auto" w:sz="4" w:space="0"/>
              <w:right w:val="single" w:color="auto" w:sz="4" w:space="0"/>
            </w:tcBorders>
            <w:vAlign w:val="center"/>
          </w:tcPr>
          <w:p w14:paraId="3AFBCE16">
            <w:pPr>
              <w:spacing w:line="360" w:lineRule="auto"/>
              <w:jc w:val="center"/>
              <w:rPr>
                <w:rFonts w:ascii="仿宋" w:hAnsi="仿宋" w:eastAsia="仿宋" w:cs="仿宋"/>
                <w:szCs w:val="21"/>
              </w:rPr>
            </w:pPr>
            <w:r>
              <w:rPr>
                <w:rFonts w:hint="eastAsia" w:ascii="仿宋" w:hAnsi="仿宋" w:eastAsia="仿宋" w:cs="仿宋"/>
                <w:szCs w:val="21"/>
              </w:rPr>
              <w:t>职务</w:t>
            </w:r>
          </w:p>
        </w:tc>
        <w:tc>
          <w:tcPr>
            <w:tcW w:w="1675" w:type="dxa"/>
            <w:gridSpan w:val="3"/>
            <w:tcBorders>
              <w:top w:val="single" w:color="auto" w:sz="4" w:space="0"/>
              <w:left w:val="single" w:color="auto" w:sz="4" w:space="0"/>
              <w:bottom w:val="single" w:color="auto" w:sz="4" w:space="0"/>
              <w:right w:val="single" w:color="auto" w:sz="4" w:space="0"/>
            </w:tcBorders>
            <w:vAlign w:val="center"/>
          </w:tcPr>
          <w:p w14:paraId="2A160A52">
            <w:pPr>
              <w:spacing w:line="360" w:lineRule="auto"/>
              <w:jc w:val="center"/>
              <w:rPr>
                <w:rFonts w:ascii="仿宋" w:hAnsi="仿宋" w:eastAsia="仿宋" w:cs="仿宋"/>
                <w:szCs w:val="21"/>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14:paraId="17489F10">
            <w:pPr>
              <w:spacing w:line="360" w:lineRule="auto"/>
              <w:jc w:val="center"/>
              <w:rPr>
                <w:rFonts w:ascii="仿宋" w:hAnsi="仿宋" w:eastAsia="仿宋" w:cs="仿宋"/>
                <w:szCs w:val="21"/>
              </w:rPr>
            </w:pPr>
            <w:r>
              <w:rPr>
                <w:rFonts w:hint="eastAsia" w:ascii="仿宋" w:hAnsi="仿宋" w:eastAsia="仿宋" w:cs="仿宋"/>
                <w:szCs w:val="21"/>
              </w:rPr>
              <w:t>职称</w:t>
            </w:r>
          </w:p>
        </w:tc>
        <w:tc>
          <w:tcPr>
            <w:tcW w:w="1713" w:type="dxa"/>
            <w:gridSpan w:val="3"/>
            <w:tcBorders>
              <w:top w:val="single" w:color="auto" w:sz="4" w:space="0"/>
              <w:left w:val="single" w:color="auto" w:sz="4" w:space="0"/>
              <w:bottom w:val="single" w:color="auto" w:sz="4" w:space="0"/>
              <w:right w:val="single" w:color="auto" w:sz="4" w:space="0"/>
            </w:tcBorders>
            <w:vAlign w:val="center"/>
          </w:tcPr>
          <w:p w14:paraId="14B2AD26">
            <w:pPr>
              <w:spacing w:line="360" w:lineRule="auto"/>
              <w:jc w:val="center"/>
              <w:rPr>
                <w:rFonts w:ascii="仿宋" w:hAnsi="仿宋" w:eastAsia="仿宋" w:cs="仿宋"/>
                <w:szCs w:val="21"/>
              </w:rPr>
            </w:pPr>
          </w:p>
        </w:tc>
        <w:tc>
          <w:tcPr>
            <w:tcW w:w="1217" w:type="dxa"/>
            <w:tcBorders>
              <w:top w:val="single" w:color="auto" w:sz="4" w:space="0"/>
              <w:left w:val="single" w:color="auto" w:sz="4" w:space="0"/>
              <w:bottom w:val="single" w:color="auto" w:sz="4" w:space="0"/>
              <w:right w:val="single" w:color="auto" w:sz="4" w:space="0"/>
            </w:tcBorders>
            <w:vAlign w:val="center"/>
          </w:tcPr>
          <w:p w14:paraId="45E09645">
            <w:pPr>
              <w:spacing w:line="360" w:lineRule="auto"/>
              <w:jc w:val="center"/>
              <w:rPr>
                <w:rFonts w:ascii="仿宋" w:hAnsi="仿宋" w:eastAsia="仿宋" w:cs="仿宋"/>
                <w:szCs w:val="21"/>
              </w:rPr>
            </w:pPr>
            <w:r>
              <w:rPr>
                <w:rFonts w:hint="eastAsia" w:ascii="仿宋" w:hAnsi="仿宋" w:eastAsia="仿宋" w:cs="仿宋"/>
                <w:szCs w:val="21"/>
              </w:rPr>
              <w:t>学历</w:t>
            </w:r>
          </w:p>
        </w:tc>
        <w:tc>
          <w:tcPr>
            <w:tcW w:w="1548" w:type="dxa"/>
            <w:tcBorders>
              <w:top w:val="single" w:color="auto" w:sz="4" w:space="0"/>
              <w:left w:val="single" w:color="auto" w:sz="4" w:space="0"/>
              <w:bottom w:val="single" w:color="auto" w:sz="4" w:space="0"/>
              <w:right w:val="single" w:color="auto" w:sz="4" w:space="0"/>
            </w:tcBorders>
            <w:vAlign w:val="center"/>
          </w:tcPr>
          <w:p w14:paraId="7683B5A5">
            <w:pPr>
              <w:spacing w:line="360" w:lineRule="auto"/>
              <w:jc w:val="center"/>
              <w:rPr>
                <w:rFonts w:ascii="仿宋" w:hAnsi="仿宋" w:eastAsia="仿宋" w:cs="仿宋"/>
                <w:szCs w:val="21"/>
              </w:rPr>
            </w:pPr>
          </w:p>
        </w:tc>
      </w:tr>
      <w:tr w14:paraId="7415A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830" w:type="dxa"/>
            <w:gridSpan w:val="3"/>
            <w:tcBorders>
              <w:top w:val="single" w:color="auto" w:sz="4" w:space="0"/>
              <w:left w:val="single" w:color="auto" w:sz="4" w:space="0"/>
              <w:bottom w:val="single" w:color="auto" w:sz="4" w:space="0"/>
              <w:right w:val="single" w:color="auto" w:sz="4" w:space="0"/>
            </w:tcBorders>
            <w:vAlign w:val="center"/>
          </w:tcPr>
          <w:p w14:paraId="6140DA0E">
            <w:pPr>
              <w:spacing w:line="360" w:lineRule="auto"/>
              <w:jc w:val="center"/>
              <w:rPr>
                <w:rFonts w:ascii="仿宋" w:hAnsi="仿宋" w:eastAsia="仿宋" w:cs="仿宋"/>
                <w:szCs w:val="21"/>
              </w:rPr>
            </w:pPr>
            <w:r>
              <w:rPr>
                <w:rFonts w:hint="eastAsia" w:ascii="仿宋" w:hAnsi="仿宋" w:eastAsia="仿宋" w:cs="仿宋"/>
                <w:szCs w:val="21"/>
              </w:rPr>
              <w:t>参加工作时间</w:t>
            </w:r>
          </w:p>
        </w:tc>
        <w:tc>
          <w:tcPr>
            <w:tcW w:w="1712" w:type="dxa"/>
            <w:gridSpan w:val="3"/>
            <w:tcBorders>
              <w:top w:val="single" w:color="auto" w:sz="4" w:space="0"/>
              <w:left w:val="single" w:color="auto" w:sz="4" w:space="0"/>
              <w:bottom w:val="single" w:color="auto" w:sz="4" w:space="0"/>
              <w:right w:val="single" w:color="auto" w:sz="4" w:space="0"/>
            </w:tcBorders>
            <w:vAlign w:val="center"/>
          </w:tcPr>
          <w:p w14:paraId="2CE2547B">
            <w:pPr>
              <w:spacing w:line="360" w:lineRule="auto"/>
              <w:jc w:val="center"/>
              <w:rPr>
                <w:rFonts w:ascii="仿宋" w:hAnsi="仿宋" w:eastAsia="仿宋" w:cs="仿宋"/>
                <w:szCs w:val="21"/>
              </w:rPr>
            </w:pPr>
          </w:p>
        </w:tc>
        <w:tc>
          <w:tcPr>
            <w:tcW w:w="2930" w:type="dxa"/>
            <w:gridSpan w:val="4"/>
            <w:tcBorders>
              <w:top w:val="single" w:color="auto" w:sz="4" w:space="0"/>
              <w:left w:val="single" w:color="auto" w:sz="4" w:space="0"/>
              <w:bottom w:val="single" w:color="auto" w:sz="4" w:space="0"/>
              <w:right w:val="single" w:color="auto" w:sz="4" w:space="0"/>
            </w:tcBorders>
            <w:vAlign w:val="center"/>
          </w:tcPr>
          <w:p w14:paraId="3698FDD4">
            <w:pPr>
              <w:spacing w:line="360" w:lineRule="auto"/>
              <w:jc w:val="center"/>
              <w:rPr>
                <w:rFonts w:ascii="仿宋" w:hAnsi="仿宋" w:eastAsia="仿宋" w:cs="仿宋"/>
                <w:szCs w:val="21"/>
              </w:rPr>
            </w:pPr>
            <w:r>
              <w:rPr>
                <w:rFonts w:hint="eastAsia" w:ascii="仿宋" w:hAnsi="仿宋" w:eastAsia="仿宋" w:cs="仿宋"/>
                <w:szCs w:val="21"/>
              </w:rPr>
              <w:t>担任技术负责人年限</w:t>
            </w:r>
          </w:p>
        </w:tc>
        <w:tc>
          <w:tcPr>
            <w:tcW w:w="1548" w:type="dxa"/>
            <w:tcBorders>
              <w:top w:val="single" w:color="auto" w:sz="4" w:space="0"/>
              <w:left w:val="single" w:color="auto" w:sz="4" w:space="0"/>
              <w:bottom w:val="single" w:color="auto" w:sz="4" w:space="0"/>
              <w:right w:val="single" w:color="auto" w:sz="4" w:space="0"/>
            </w:tcBorders>
            <w:vAlign w:val="center"/>
          </w:tcPr>
          <w:p w14:paraId="76641B9E">
            <w:pPr>
              <w:spacing w:line="360" w:lineRule="auto"/>
              <w:jc w:val="center"/>
              <w:rPr>
                <w:rFonts w:ascii="仿宋" w:hAnsi="仿宋" w:eastAsia="仿宋" w:cs="仿宋"/>
                <w:szCs w:val="21"/>
              </w:rPr>
            </w:pPr>
          </w:p>
        </w:tc>
      </w:tr>
      <w:tr w14:paraId="513AA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020" w:type="dxa"/>
            <w:gridSpan w:val="11"/>
            <w:tcBorders>
              <w:top w:val="single" w:color="auto" w:sz="4" w:space="0"/>
              <w:left w:val="single" w:color="auto" w:sz="4" w:space="0"/>
              <w:bottom w:val="single" w:color="auto" w:sz="4" w:space="0"/>
              <w:right w:val="single" w:color="auto" w:sz="4" w:space="0"/>
            </w:tcBorders>
            <w:vAlign w:val="center"/>
          </w:tcPr>
          <w:p w14:paraId="3D8CAAD7">
            <w:pPr>
              <w:spacing w:line="360" w:lineRule="auto"/>
              <w:jc w:val="center"/>
              <w:rPr>
                <w:rFonts w:ascii="仿宋" w:hAnsi="仿宋" w:eastAsia="仿宋" w:cs="仿宋"/>
                <w:szCs w:val="21"/>
              </w:rPr>
            </w:pPr>
            <w:r>
              <w:rPr>
                <w:rFonts w:hint="eastAsia" w:ascii="仿宋" w:hAnsi="仿宋" w:eastAsia="仿宋" w:cs="仿宋"/>
                <w:szCs w:val="21"/>
              </w:rPr>
              <w:t>在建和已完工程项目情况</w:t>
            </w:r>
          </w:p>
        </w:tc>
      </w:tr>
      <w:tr w14:paraId="378E6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2ACDC620">
            <w:pPr>
              <w:spacing w:line="360" w:lineRule="auto"/>
              <w:jc w:val="center"/>
              <w:rPr>
                <w:rFonts w:ascii="仿宋" w:hAnsi="仿宋" w:eastAsia="仿宋" w:cs="仿宋"/>
                <w:szCs w:val="21"/>
              </w:rPr>
            </w:pPr>
            <w:r>
              <w:rPr>
                <w:rFonts w:hint="eastAsia" w:ascii="仿宋" w:hAnsi="仿宋" w:eastAsia="仿宋" w:cs="仿宋"/>
                <w:szCs w:val="21"/>
              </w:rPr>
              <w:t>建设单位</w:t>
            </w: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3A4BC828">
            <w:pPr>
              <w:spacing w:line="360" w:lineRule="auto"/>
              <w:jc w:val="center"/>
              <w:rPr>
                <w:rFonts w:ascii="仿宋" w:hAnsi="仿宋" w:eastAsia="仿宋" w:cs="仿宋"/>
                <w:szCs w:val="21"/>
              </w:rPr>
            </w:pPr>
            <w:r>
              <w:rPr>
                <w:rFonts w:hint="eastAsia" w:ascii="仿宋" w:hAnsi="仿宋" w:eastAsia="仿宋" w:cs="仿宋"/>
                <w:szCs w:val="21"/>
              </w:rPr>
              <w:t>项目名称</w:t>
            </w: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0F5D75DC">
            <w:pPr>
              <w:spacing w:line="360" w:lineRule="auto"/>
              <w:jc w:val="center"/>
              <w:rPr>
                <w:rFonts w:ascii="仿宋" w:hAnsi="仿宋" w:eastAsia="仿宋" w:cs="仿宋"/>
                <w:szCs w:val="21"/>
              </w:rPr>
            </w:pPr>
            <w:r>
              <w:rPr>
                <w:rFonts w:hint="eastAsia" w:ascii="仿宋" w:hAnsi="仿宋" w:eastAsia="仿宋" w:cs="仿宋"/>
                <w:szCs w:val="21"/>
              </w:rPr>
              <w:t>建设规模</w:t>
            </w:r>
          </w:p>
        </w:tc>
        <w:tc>
          <w:tcPr>
            <w:tcW w:w="1257" w:type="dxa"/>
            <w:tcBorders>
              <w:top w:val="single" w:color="auto" w:sz="4" w:space="0"/>
              <w:left w:val="single" w:color="auto" w:sz="4" w:space="0"/>
              <w:bottom w:val="single" w:color="auto" w:sz="4" w:space="0"/>
              <w:right w:val="single" w:color="auto" w:sz="4" w:space="0"/>
            </w:tcBorders>
            <w:vAlign w:val="center"/>
          </w:tcPr>
          <w:p w14:paraId="73B2481D">
            <w:pPr>
              <w:spacing w:line="360" w:lineRule="auto"/>
              <w:jc w:val="center"/>
              <w:rPr>
                <w:rFonts w:ascii="仿宋" w:hAnsi="仿宋" w:eastAsia="仿宋" w:cs="仿宋"/>
                <w:szCs w:val="21"/>
              </w:rPr>
            </w:pPr>
            <w:r>
              <w:rPr>
                <w:rFonts w:hint="eastAsia" w:ascii="仿宋" w:hAnsi="仿宋" w:eastAsia="仿宋" w:cs="仿宋"/>
                <w:szCs w:val="21"/>
              </w:rPr>
              <w:t>开、竣工日期</w:t>
            </w: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B84ACA5">
            <w:pPr>
              <w:spacing w:line="360" w:lineRule="auto"/>
              <w:jc w:val="center"/>
              <w:rPr>
                <w:rFonts w:ascii="仿宋" w:hAnsi="仿宋" w:eastAsia="仿宋" w:cs="仿宋"/>
                <w:szCs w:val="21"/>
              </w:rPr>
            </w:pPr>
            <w:r>
              <w:rPr>
                <w:rFonts w:hint="eastAsia" w:ascii="仿宋" w:hAnsi="仿宋" w:eastAsia="仿宋" w:cs="仿宋"/>
                <w:szCs w:val="21"/>
              </w:rPr>
              <w:t>在建或已完</w:t>
            </w:r>
          </w:p>
        </w:tc>
        <w:tc>
          <w:tcPr>
            <w:tcW w:w="1548" w:type="dxa"/>
            <w:tcBorders>
              <w:top w:val="single" w:color="auto" w:sz="4" w:space="0"/>
              <w:left w:val="single" w:color="auto" w:sz="4" w:space="0"/>
              <w:bottom w:val="single" w:color="auto" w:sz="4" w:space="0"/>
              <w:right w:val="single" w:color="auto" w:sz="4" w:space="0"/>
            </w:tcBorders>
            <w:vAlign w:val="center"/>
          </w:tcPr>
          <w:p w14:paraId="60E58F00">
            <w:pPr>
              <w:spacing w:line="360" w:lineRule="auto"/>
              <w:jc w:val="center"/>
              <w:rPr>
                <w:rFonts w:ascii="仿宋" w:hAnsi="仿宋" w:eastAsia="仿宋" w:cs="仿宋"/>
                <w:szCs w:val="21"/>
              </w:rPr>
            </w:pPr>
            <w:r>
              <w:rPr>
                <w:rFonts w:hint="eastAsia" w:ascii="仿宋" w:hAnsi="仿宋" w:eastAsia="仿宋" w:cs="仿宋"/>
                <w:szCs w:val="21"/>
              </w:rPr>
              <w:t>工程质量</w:t>
            </w:r>
          </w:p>
        </w:tc>
      </w:tr>
      <w:tr w14:paraId="1768F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2BBCF1D4">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19652AA4">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13BAF94F">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5C022097">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DC5A410">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6B564C7A">
            <w:pPr>
              <w:spacing w:line="360" w:lineRule="auto"/>
              <w:jc w:val="center"/>
              <w:rPr>
                <w:rFonts w:ascii="仿宋" w:hAnsi="仿宋" w:eastAsia="仿宋" w:cs="仿宋"/>
                <w:szCs w:val="21"/>
              </w:rPr>
            </w:pPr>
          </w:p>
        </w:tc>
      </w:tr>
      <w:tr w14:paraId="3E552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5B07CDB8">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6EE2C994">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5BA3306F">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70347AD4">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62B20B41">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56580412">
            <w:pPr>
              <w:spacing w:line="360" w:lineRule="auto"/>
              <w:jc w:val="center"/>
              <w:rPr>
                <w:rFonts w:ascii="仿宋" w:hAnsi="仿宋" w:eastAsia="仿宋" w:cs="仿宋"/>
                <w:szCs w:val="21"/>
              </w:rPr>
            </w:pPr>
          </w:p>
        </w:tc>
      </w:tr>
      <w:tr w14:paraId="355D2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08A36539">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31D1894E">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1DF709AC">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0FDACF9F">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09446AD3">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728148A8">
            <w:pPr>
              <w:spacing w:line="360" w:lineRule="auto"/>
              <w:jc w:val="center"/>
              <w:rPr>
                <w:rFonts w:ascii="仿宋" w:hAnsi="仿宋" w:eastAsia="仿宋" w:cs="仿宋"/>
                <w:szCs w:val="21"/>
              </w:rPr>
            </w:pPr>
          </w:p>
        </w:tc>
      </w:tr>
      <w:tr w14:paraId="655F3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0EB7E85E">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23FCEB05">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745845F8">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24A44EB2">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69EC03EB">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11148E91">
            <w:pPr>
              <w:spacing w:line="360" w:lineRule="auto"/>
              <w:jc w:val="center"/>
              <w:rPr>
                <w:rFonts w:ascii="仿宋" w:hAnsi="仿宋" w:eastAsia="仿宋" w:cs="仿宋"/>
                <w:szCs w:val="21"/>
              </w:rPr>
            </w:pPr>
          </w:p>
        </w:tc>
      </w:tr>
      <w:tr w14:paraId="1145A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4470E749">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571B3ABC">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506A9CBC">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18620236">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68BC77A5">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66B372AF">
            <w:pPr>
              <w:spacing w:line="360" w:lineRule="auto"/>
              <w:jc w:val="center"/>
              <w:rPr>
                <w:rFonts w:ascii="仿宋" w:hAnsi="仿宋" w:eastAsia="仿宋" w:cs="仿宋"/>
                <w:szCs w:val="21"/>
              </w:rPr>
            </w:pPr>
          </w:p>
        </w:tc>
      </w:tr>
      <w:tr w14:paraId="0AB03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723" w:type="dxa"/>
            <w:gridSpan w:val="2"/>
            <w:tcBorders>
              <w:top w:val="single" w:color="auto" w:sz="4" w:space="0"/>
              <w:left w:val="single" w:color="auto" w:sz="4" w:space="0"/>
              <w:bottom w:val="single" w:color="auto" w:sz="4" w:space="0"/>
              <w:right w:val="single" w:color="auto" w:sz="4" w:space="0"/>
            </w:tcBorders>
            <w:vAlign w:val="center"/>
          </w:tcPr>
          <w:p w14:paraId="2040075E">
            <w:pPr>
              <w:spacing w:line="360" w:lineRule="auto"/>
              <w:jc w:val="center"/>
              <w:rPr>
                <w:rFonts w:ascii="仿宋" w:hAnsi="仿宋" w:eastAsia="仿宋" w:cs="仿宋"/>
                <w:szCs w:val="21"/>
              </w:rPr>
            </w:pPr>
          </w:p>
        </w:tc>
        <w:tc>
          <w:tcPr>
            <w:tcW w:w="1724" w:type="dxa"/>
            <w:gridSpan w:val="3"/>
            <w:tcBorders>
              <w:top w:val="single" w:color="auto" w:sz="4" w:space="0"/>
              <w:left w:val="single" w:color="auto" w:sz="4" w:space="0"/>
              <w:bottom w:val="single" w:color="auto" w:sz="4" w:space="0"/>
              <w:right w:val="single" w:color="auto" w:sz="4" w:space="0"/>
            </w:tcBorders>
            <w:vAlign w:val="center"/>
          </w:tcPr>
          <w:p w14:paraId="1199C234">
            <w:pPr>
              <w:spacing w:line="360" w:lineRule="auto"/>
              <w:jc w:val="center"/>
              <w:rPr>
                <w:rFonts w:ascii="仿宋" w:hAnsi="仿宋" w:eastAsia="仿宋" w:cs="仿宋"/>
                <w:szCs w:val="21"/>
              </w:rPr>
            </w:pPr>
          </w:p>
        </w:tc>
        <w:tc>
          <w:tcPr>
            <w:tcW w:w="1511" w:type="dxa"/>
            <w:gridSpan w:val="2"/>
            <w:tcBorders>
              <w:top w:val="single" w:color="auto" w:sz="4" w:space="0"/>
              <w:left w:val="single" w:color="auto" w:sz="4" w:space="0"/>
              <w:bottom w:val="single" w:color="auto" w:sz="4" w:space="0"/>
              <w:right w:val="single" w:color="auto" w:sz="4" w:space="0"/>
            </w:tcBorders>
            <w:vAlign w:val="center"/>
          </w:tcPr>
          <w:p w14:paraId="1388A823">
            <w:pPr>
              <w:spacing w:line="360" w:lineRule="auto"/>
              <w:jc w:val="center"/>
              <w:rPr>
                <w:rFonts w:ascii="仿宋" w:hAnsi="仿宋" w:eastAsia="仿宋" w:cs="仿宋"/>
                <w:szCs w:val="21"/>
              </w:rPr>
            </w:pPr>
          </w:p>
        </w:tc>
        <w:tc>
          <w:tcPr>
            <w:tcW w:w="1257" w:type="dxa"/>
            <w:tcBorders>
              <w:top w:val="single" w:color="auto" w:sz="4" w:space="0"/>
              <w:left w:val="single" w:color="auto" w:sz="4" w:space="0"/>
              <w:bottom w:val="single" w:color="auto" w:sz="4" w:space="0"/>
              <w:right w:val="single" w:color="auto" w:sz="4" w:space="0"/>
            </w:tcBorders>
            <w:vAlign w:val="center"/>
          </w:tcPr>
          <w:p w14:paraId="0EDC91D4">
            <w:pPr>
              <w:spacing w:line="360" w:lineRule="auto"/>
              <w:jc w:val="center"/>
              <w:rPr>
                <w:rFonts w:ascii="仿宋" w:hAnsi="仿宋" w:eastAsia="仿宋" w:cs="仿宋"/>
                <w:szCs w:val="21"/>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A4B745E">
            <w:pPr>
              <w:spacing w:line="360" w:lineRule="auto"/>
              <w:jc w:val="center"/>
              <w:rPr>
                <w:rFonts w:ascii="仿宋" w:hAnsi="仿宋" w:eastAsia="仿宋" w:cs="仿宋"/>
                <w:szCs w:val="21"/>
              </w:rPr>
            </w:pPr>
          </w:p>
        </w:tc>
        <w:tc>
          <w:tcPr>
            <w:tcW w:w="1548" w:type="dxa"/>
            <w:tcBorders>
              <w:top w:val="single" w:color="auto" w:sz="4" w:space="0"/>
              <w:left w:val="single" w:color="auto" w:sz="4" w:space="0"/>
              <w:bottom w:val="single" w:color="auto" w:sz="4" w:space="0"/>
              <w:right w:val="single" w:color="auto" w:sz="4" w:space="0"/>
            </w:tcBorders>
            <w:vAlign w:val="center"/>
          </w:tcPr>
          <w:p w14:paraId="55D09D55">
            <w:pPr>
              <w:spacing w:line="360" w:lineRule="auto"/>
              <w:jc w:val="center"/>
              <w:rPr>
                <w:rFonts w:ascii="仿宋" w:hAnsi="仿宋" w:eastAsia="仿宋" w:cs="仿宋"/>
                <w:szCs w:val="21"/>
              </w:rPr>
            </w:pPr>
          </w:p>
        </w:tc>
      </w:tr>
    </w:tbl>
    <w:p w14:paraId="02B6D2C1">
      <w:pPr>
        <w:spacing w:line="360" w:lineRule="auto"/>
        <w:rPr>
          <w:rFonts w:ascii="仿宋" w:hAnsi="仿宋" w:eastAsia="仿宋" w:cs="仿宋"/>
          <w:b/>
          <w:szCs w:val="21"/>
        </w:rPr>
      </w:pPr>
    </w:p>
    <w:p w14:paraId="536613D8">
      <w:pPr>
        <w:spacing w:line="360" w:lineRule="auto"/>
        <w:rPr>
          <w:rFonts w:ascii="仿宋" w:hAnsi="仿宋" w:eastAsia="仿宋" w:cs="仿宋"/>
          <w:b/>
          <w:szCs w:val="21"/>
        </w:rPr>
      </w:pPr>
      <w:r>
        <w:rPr>
          <w:rFonts w:hint="eastAsia" w:ascii="仿宋" w:hAnsi="仿宋" w:eastAsia="仿宋" w:cs="仿宋"/>
          <w:b/>
          <w:szCs w:val="21"/>
        </w:rPr>
        <w:br w:type="page"/>
      </w:r>
    </w:p>
    <w:p w14:paraId="2436001E">
      <w:pPr>
        <w:spacing w:line="360" w:lineRule="auto"/>
        <w:jc w:val="center"/>
        <w:rPr>
          <w:rFonts w:ascii="仿宋" w:hAnsi="仿宋" w:eastAsia="仿宋" w:cs="仿宋"/>
          <w:b/>
          <w:szCs w:val="21"/>
        </w:rPr>
      </w:pPr>
      <w:bookmarkStart w:id="703" w:name="_Toc456793071"/>
      <w:bookmarkStart w:id="704" w:name="_Toc50112084"/>
      <w:r>
        <w:rPr>
          <w:rFonts w:hint="eastAsia" w:ascii="仿宋" w:hAnsi="仿宋" w:eastAsia="仿宋" w:cs="仿宋"/>
          <w:b/>
          <w:szCs w:val="21"/>
        </w:rPr>
        <w:t>1.7.3项目管理机构配备情况辅助说明资料</w:t>
      </w:r>
      <w:bookmarkEnd w:id="703"/>
      <w:bookmarkEnd w:id="704"/>
    </w:p>
    <w:p w14:paraId="7B52EEA9">
      <w:pPr>
        <w:spacing w:line="360" w:lineRule="auto"/>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59DFAC30">
      <w:pPr>
        <w:pStyle w:val="21"/>
        <w:spacing w:line="360" w:lineRule="auto"/>
        <w:ind w:firstLine="0" w:firstLineChars="0"/>
        <w:rPr>
          <w:rFonts w:ascii="仿宋" w:hAnsi="仿宋" w:eastAsia="仿宋" w:cs="仿宋"/>
          <w:u w:val="single"/>
        </w:rPr>
      </w:pPr>
      <w:r>
        <w:rPr>
          <w:rFonts w:hint="eastAsia" w:ascii="仿宋" w:hAnsi="仿宋" w:eastAsia="仿宋" w:cs="仿宋"/>
        </w:rPr>
        <w:t>项目编号：</w:t>
      </w:r>
      <w:r>
        <w:rPr>
          <w:rFonts w:hint="eastAsia" w:ascii="仿宋" w:hAnsi="仿宋" w:eastAsia="仿宋" w:cs="仿宋"/>
          <w:u w:val="single"/>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5"/>
      </w:tblGrid>
      <w:tr w14:paraId="0BF7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jc w:val="center"/>
        </w:trPr>
        <w:tc>
          <w:tcPr>
            <w:tcW w:w="8135" w:type="dxa"/>
          </w:tcPr>
          <w:p w14:paraId="3E750C30">
            <w:pPr>
              <w:spacing w:line="360" w:lineRule="auto"/>
              <w:rPr>
                <w:rFonts w:ascii="仿宋" w:hAnsi="仿宋" w:eastAsia="仿宋" w:cs="仿宋"/>
                <w:b/>
                <w:szCs w:val="21"/>
              </w:rPr>
            </w:pPr>
          </w:p>
          <w:p w14:paraId="3559D003">
            <w:pPr>
              <w:spacing w:line="360" w:lineRule="auto"/>
              <w:rPr>
                <w:rFonts w:ascii="仿宋" w:hAnsi="仿宋" w:eastAsia="仿宋" w:cs="仿宋"/>
                <w:b/>
                <w:szCs w:val="21"/>
              </w:rPr>
            </w:pPr>
          </w:p>
        </w:tc>
      </w:tr>
    </w:tbl>
    <w:p w14:paraId="4C4EBF69">
      <w:pPr>
        <w:spacing w:line="360" w:lineRule="auto"/>
        <w:jc w:val="left"/>
        <w:rPr>
          <w:rFonts w:ascii="仿宋" w:hAnsi="仿宋" w:eastAsia="仿宋" w:cs="仿宋"/>
          <w:bCs/>
          <w:szCs w:val="21"/>
        </w:rPr>
      </w:pPr>
    </w:p>
    <w:p w14:paraId="5B80B9A8">
      <w:pPr>
        <w:spacing w:line="360" w:lineRule="auto"/>
        <w:jc w:val="left"/>
        <w:rPr>
          <w:rFonts w:ascii="仿宋" w:hAnsi="仿宋" w:eastAsia="仿宋" w:cs="仿宋"/>
          <w:bCs/>
          <w:szCs w:val="21"/>
        </w:rPr>
      </w:pPr>
      <w:r>
        <w:rPr>
          <w:rFonts w:hint="eastAsia" w:ascii="仿宋" w:hAnsi="仿宋" w:eastAsia="仿宋" w:cs="仿宋"/>
          <w:bCs/>
          <w:szCs w:val="21"/>
        </w:rPr>
        <w:t>注：1.辅助说明资料主要包括管理机构的机构设置、职责分工、有关复印证明资料以及投标人认为有必要提供的资料。辅助说明资料格式不做统一规定，由投标人自行设计。</w:t>
      </w:r>
    </w:p>
    <w:p w14:paraId="2D78B7CA">
      <w:pPr>
        <w:spacing w:line="360" w:lineRule="auto"/>
        <w:jc w:val="left"/>
        <w:rPr>
          <w:rFonts w:ascii="仿宋" w:hAnsi="仿宋" w:eastAsia="仿宋" w:cs="仿宋"/>
          <w:bCs/>
          <w:szCs w:val="21"/>
        </w:rPr>
      </w:pPr>
      <w:r>
        <w:rPr>
          <w:rFonts w:hint="eastAsia" w:ascii="仿宋" w:hAnsi="仿宋" w:eastAsia="仿宋" w:cs="仿宋"/>
          <w:bCs/>
          <w:szCs w:val="21"/>
        </w:rPr>
        <w:t>2.项目管理班子配备情况辅助说明资料另附（与本响应文件一起装订）。</w:t>
      </w:r>
    </w:p>
    <w:p w14:paraId="136EC983">
      <w:pPr>
        <w:jc w:val="center"/>
        <w:rPr>
          <w:rFonts w:ascii="仿宋" w:hAnsi="仿宋" w:eastAsia="仿宋" w:cs="仿宋"/>
          <w:b/>
          <w:sz w:val="24"/>
        </w:rPr>
      </w:pPr>
      <w:r>
        <w:rPr>
          <w:rFonts w:hint="eastAsia" w:ascii="仿宋" w:hAnsi="仿宋" w:eastAsia="仿宋" w:cs="仿宋"/>
          <w:szCs w:val="21"/>
        </w:rPr>
        <w:br w:type="page"/>
      </w:r>
      <w:bookmarkStart w:id="705" w:name="_Toc162785293"/>
      <w:r>
        <w:rPr>
          <w:rFonts w:hint="eastAsia" w:ascii="仿宋" w:hAnsi="仿宋" w:eastAsia="仿宋" w:cs="仿宋"/>
          <w:b/>
          <w:bCs/>
          <w:szCs w:val="21"/>
        </w:rPr>
        <w:t>1.8投标人类似工程业绩情况</w:t>
      </w:r>
      <w:bookmarkEnd w:id="705"/>
    </w:p>
    <w:p w14:paraId="2336D599">
      <w:pPr>
        <w:spacing w:line="360" w:lineRule="auto"/>
        <w:ind w:firstLine="390" w:firstLineChars="162"/>
        <w:rPr>
          <w:rFonts w:ascii="仿宋" w:hAnsi="仿宋" w:eastAsia="仿宋" w:cs="仿宋"/>
          <w:b/>
          <w:bCs/>
          <w:sz w:val="24"/>
        </w:rPr>
      </w:pPr>
    </w:p>
    <w:tbl>
      <w:tblPr>
        <w:tblStyle w:val="4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375"/>
        <w:gridCol w:w="1255"/>
        <w:gridCol w:w="1033"/>
        <w:gridCol w:w="1267"/>
        <w:gridCol w:w="1485"/>
        <w:gridCol w:w="1365"/>
      </w:tblGrid>
      <w:tr w14:paraId="739C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40" w:type="dxa"/>
            <w:vAlign w:val="center"/>
          </w:tcPr>
          <w:p w14:paraId="4D03E17D">
            <w:pPr>
              <w:spacing w:line="360" w:lineRule="auto"/>
              <w:jc w:val="center"/>
              <w:rPr>
                <w:rFonts w:ascii="仿宋" w:hAnsi="仿宋" w:eastAsia="仿宋" w:cs="仿宋"/>
                <w:sz w:val="24"/>
              </w:rPr>
            </w:pPr>
            <w:r>
              <w:rPr>
                <w:rFonts w:hint="eastAsia" w:ascii="仿宋" w:hAnsi="仿宋" w:eastAsia="仿宋" w:cs="仿宋"/>
                <w:sz w:val="24"/>
              </w:rPr>
              <w:t>建设单位</w:t>
            </w:r>
          </w:p>
        </w:tc>
        <w:tc>
          <w:tcPr>
            <w:tcW w:w="1375" w:type="dxa"/>
            <w:vAlign w:val="center"/>
          </w:tcPr>
          <w:p w14:paraId="423DC136">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项目名称</w:t>
            </w:r>
          </w:p>
        </w:tc>
        <w:tc>
          <w:tcPr>
            <w:tcW w:w="1255" w:type="dxa"/>
            <w:vAlign w:val="center"/>
          </w:tcPr>
          <w:p w14:paraId="78C89257">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建筑面积</w:t>
            </w:r>
          </w:p>
        </w:tc>
        <w:tc>
          <w:tcPr>
            <w:tcW w:w="1033" w:type="dxa"/>
            <w:vAlign w:val="center"/>
          </w:tcPr>
          <w:p w14:paraId="698D7F2B">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签订时间</w:t>
            </w:r>
          </w:p>
        </w:tc>
        <w:tc>
          <w:tcPr>
            <w:tcW w:w="1267" w:type="dxa"/>
            <w:vAlign w:val="center"/>
          </w:tcPr>
          <w:p w14:paraId="17BEDFC5">
            <w:pPr>
              <w:spacing w:line="360" w:lineRule="auto"/>
              <w:ind w:left="1" w:leftChars="-51" w:right="-107" w:rightChars="-51" w:hanging="108" w:hangingChars="45"/>
              <w:jc w:val="center"/>
              <w:rPr>
                <w:rFonts w:ascii="仿宋" w:hAnsi="仿宋" w:eastAsia="仿宋" w:cs="仿宋"/>
                <w:sz w:val="24"/>
              </w:rPr>
            </w:pPr>
            <w:r>
              <w:rPr>
                <w:rFonts w:hint="eastAsia" w:ascii="仿宋" w:hAnsi="仿宋" w:eastAsia="仿宋" w:cs="仿宋"/>
                <w:sz w:val="24"/>
              </w:rPr>
              <w:t>合同金额</w:t>
            </w:r>
          </w:p>
        </w:tc>
        <w:tc>
          <w:tcPr>
            <w:tcW w:w="1485" w:type="dxa"/>
            <w:vAlign w:val="center"/>
          </w:tcPr>
          <w:p w14:paraId="562B2779">
            <w:pPr>
              <w:spacing w:line="360" w:lineRule="auto"/>
              <w:jc w:val="center"/>
              <w:rPr>
                <w:rFonts w:ascii="仿宋" w:hAnsi="仿宋" w:eastAsia="仿宋" w:cs="仿宋"/>
                <w:sz w:val="24"/>
              </w:rPr>
            </w:pPr>
            <w:r>
              <w:rPr>
                <w:rFonts w:hint="eastAsia" w:ascii="仿宋" w:hAnsi="仿宋" w:eastAsia="仿宋" w:cs="仿宋"/>
                <w:sz w:val="24"/>
              </w:rPr>
              <w:t>合同履约</w:t>
            </w:r>
          </w:p>
          <w:p w14:paraId="5763D0C5">
            <w:pPr>
              <w:spacing w:line="360" w:lineRule="auto"/>
              <w:jc w:val="center"/>
              <w:rPr>
                <w:rFonts w:ascii="仿宋" w:hAnsi="仿宋" w:eastAsia="仿宋" w:cs="仿宋"/>
                <w:sz w:val="24"/>
              </w:rPr>
            </w:pPr>
            <w:r>
              <w:rPr>
                <w:rFonts w:hint="eastAsia" w:ascii="仿宋" w:hAnsi="仿宋" w:eastAsia="仿宋" w:cs="仿宋"/>
                <w:sz w:val="24"/>
              </w:rPr>
              <w:t>情况</w:t>
            </w:r>
          </w:p>
        </w:tc>
        <w:tc>
          <w:tcPr>
            <w:tcW w:w="1365" w:type="dxa"/>
            <w:vAlign w:val="center"/>
          </w:tcPr>
          <w:p w14:paraId="0F770A8D">
            <w:pPr>
              <w:spacing w:line="360" w:lineRule="auto"/>
              <w:jc w:val="center"/>
              <w:rPr>
                <w:rFonts w:ascii="仿宋" w:hAnsi="仿宋" w:eastAsia="仿宋" w:cs="仿宋"/>
                <w:sz w:val="24"/>
              </w:rPr>
            </w:pPr>
            <w:r>
              <w:rPr>
                <w:rFonts w:hint="eastAsia" w:ascii="仿宋" w:hAnsi="仿宋" w:eastAsia="仿宋" w:cs="仿宋"/>
                <w:sz w:val="24"/>
              </w:rPr>
              <w:t>建设单位</w:t>
            </w:r>
          </w:p>
          <w:p w14:paraId="31BBACA1">
            <w:pPr>
              <w:spacing w:line="360" w:lineRule="auto"/>
              <w:jc w:val="center"/>
              <w:rPr>
                <w:rFonts w:ascii="仿宋" w:hAnsi="仿宋" w:eastAsia="仿宋" w:cs="仿宋"/>
                <w:sz w:val="24"/>
              </w:rPr>
            </w:pPr>
            <w:r>
              <w:rPr>
                <w:rFonts w:hint="eastAsia" w:ascii="仿宋" w:hAnsi="仿宋" w:eastAsia="仿宋" w:cs="仿宋"/>
                <w:sz w:val="24"/>
              </w:rPr>
              <w:t>电话</w:t>
            </w:r>
          </w:p>
        </w:tc>
      </w:tr>
      <w:tr w14:paraId="7AC5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5C8D1B1">
            <w:pPr>
              <w:spacing w:line="360" w:lineRule="auto"/>
              <w:jc w:val="center"/>
              <w:rPr>
                <w:rFonts w:ascii="仿宋" w:hAnsi="仿宋" w:eastAsia="仿宋" w:cs="仿宋"/>
                <w:sz w:val="24"/>
              </w:rPr>
            </w:pPr>
          </w:p>
        </w:tc>
        <w:tc>
          <w:tcPr>
            <w:tcW w:w="1375" w:type="dxa"/>
            <w:vAlign w:val="center"/>
          </w:tcPr>
          <w:p w14:paraId="0AD5EA10">
            <w:pPr>
              <w:spacing w:line="360" w:lineRule="auto"/>
              <w:jc w:val="center"/>
              <w:rPr>
                <w:rFonts w:ascii="仿宋" w:hAnsi="仿宋" w:eastAsia="仿宋" w:cs="仿宋"/>
                <w:sz w:val="24"/>
              </w:rPr>
            </w:pPr>
          </w:p>
        </w:tc>
        <w:tc>
          <w:tcPr>
            <w:tcW w:w="1255" w:type="dxa"/>
            <w:vAlign w:val="center"/>
          </w:tcPr>
          <w:p w14:paraId="2D333F15">
            <w:pPr>
              <w:spacing w:line="360" w:lineRule="auto"/>
              <w:jc w:val="center"/>
              <w:rPr>
                <w:rFonts w:ascii="仿宋" w:hAnsi="仿宋" w:eastAsia="仿宋" w:cs="仿宋"/>
                <w:sz w:val="24"/>
              </w:rPr>
            </w:pPr>
          </w:p>
        </w:tc>
        <w:tc>
          <w:tcPr>
            <w:tcW w:w="1033" w:type="dxa"/>
            <w:vAlign w:val="center"/>
          </w:tcPr>
          <w:p w14:paraId="4B3ED1A4">
            <w:pPr>
              <w:spacing w:line="360" w:lineRule="auto"/>
              <w:jc w:val="center"/>
              <w:rPr>
                <w:rFonts w:ascii="仿宋" w:hAnsi="仿宋" w:eastAsia="仿宋" w:cs="仿宋"/>
                <w:sz w:val="24"/>
              </w:rPr>
            </w:pPr>
          </w:p>
        </w:tc>
        <w:tc>
          <w:tcPr>
            <w:tcW w:w="1267" w:type="dxa"/>
            <w:vAlign w:val="center"/>
          </w:tcPr>
          <w:p w14:paraId="3AF9483D">
            <w:pPr>
              <w:spacing w:line="360" w:lineRule="auto"/>
              <w:jc w:val="center"/>
              <w:rPr>
                <w:rFonts w:ascii="仿宋" w:hAnsi="仿宋" w:eastAsia="仿宋" w:cs="仿宋"/>
                <w:sz w:val="24"/>
              </w:rPr>
            </w:pPr>
          </w:p>
        </w:tc>
        <w:tc>
          <w:tcPr>
            <w:tcW w:w="1485" w:type="dxa"/>
            <w:vAlign w:val="center"/>
          </w:tcPr>
          <w:p w14:paraId="37492583">
            <w:pPr>
              <w:spacing w:line="360" w:lineRule="auto"/>
              <w:jc w:val="center"/>
              <w:rPr>
                <w:rFonts w:ascii="仿宋" w:hAnsi="仿宋" w:eastAsia="仿宋" w:cs="仿宋"/>
                <w:sz w:val="24"/>
              </w:rPr>
            </w:pPr>
          </w:p>
        </w:tc>
        <w:tc>
          <w:tcPr>
            <w:tcW w:w="1365" w:type="dxa"/>
            <w:vAlign w:val="center"/>
          </w:tcPr>
          <w:p w14:paraId="615FF057">
            <w:pPr>
              <w:spacing w:line="360" w:lineRule="auto"/>
              <w:jc w:val="center"/>
              <w:rPr>
                <w:rFonts w:ascii="仿宋" w:hAnsi="仿宋" w:eastAsia="仿宋" w:cs="仿宋"/>
                <w:sz w:val="24"/>
              </w:rPr>
            </w:pPr>
          </w:p>
        </w:tc>
      </w:tr>
      <w:tr w14:paraId="4CE9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7AE22F74">
            <w:pPr>
              <w:spacing w:line="360" w:lineRule="auto"/>
              <w:jc w:val="center"/>
              <w:rPr>
                <w:rFonts w:ascii="仿宋" w:hAnsi="仿宋" w:eastAsia="仿宋" w:cs="仿宋"/>
                <w:sz w:val="24"/>
              </w:rPr>
            </w:pPr>
          </w:p>
        </w:tc>
        <w:tc>
          <w:tcPr>
            <w:tcW w:w="1375" w:type="dxa"/>
            <w:vAlign w:val="center"/>
          </w:tcPr>
          <w:p w14:paraId="7DD0F5F3">
            <w:pPr>
              <w:spacing w:line="360" w:lineRule="auto"/>
              <w:jc w:val="center"/>
              <w:rPr>
                <w:rFonts w:ascii="仿宋" w:hAnsi="仿宋" w:eastAsia="仿宋" w:cs="仿宋"/>
                <w:sz w:val="24"/>
              </w:rPr>
            </w:pPr>
          </w:p>
        </w:tc>
        <w:tc>
          <w:tcPr>
            <w:tcW w:w="1255" w:type="dxa"/>
            <w:vAlign w:val="center"/>
          </w:tcPr>
          <w:p w14:paraId="723B2226">
            <w:pPr>
              <w:spacing w:line="360" w:lineRule="auto"/>
              <w:jc w:val="center"/>
              <w:rPr>
                <w:rFonts w:ascii="仿宋" w:hAnsi="仿宋" w:eastAsia="仿宋" w:cs="仿宋"/>
                <w:sz w:val="24"/>
              </w:rPr>
            </w:pPr>
          </w:p>
        </w:tc>
        <w:tc>
          <w:tcPr>
            <w:tcW w:w="1033" w:type="dxa"/>
            <w:vAlign w:val="center"/>
          </w:tcPr>
          <w:p w14:paraId="115D0814">
            <w:pPr>
              <w:spacing w:line="360" w:lineRule="auto"/>
              <w:jc w:val="center"/>
              <w:rPr>
                <w:rFonts w:ascii="仿宋" w:hAnsi="仿宋" w:eastAsia="仿宋" w:cs="仿宋"/>
                <w:sz w:val="24"/>
              </w:rPr>
            </w:pPr>
          </w:p>
        </w:tc>
        <w:tc>
          <w:tcPr>
            <w:tcW w:w="1267" w:type="dxa"/>
            <w:vAlign w:val="center"/>
          </w:tcPr>
          <w:p w14:paraId="57B5C786">
            <w:pPr>
              <w:spacing w:line="360" w:lineRule="auto"/>
              <w:jc w:val="center"/>
              <w:rPr>
                <w:rFonts w:ascii="仿宋" w:hAnsi="仿宋" w:eastAsia="仿宋" w:cs="仿宋"/>
                <w:sz w:val="24"/>
              </w:rPr>
            </w:pPr>
          </w:p>
        </w:tc>
        <w:tc>
          <w:tcPr>
            <w:tcW w:w="1485" w:type="dxa"/>
            <w:vAlign w:val="center"/>
          </w:tcPr>
          <w:p w14:paraId="462D478C">
            <w:pPr>
              <w:spacing w:line="360" w:lineRule="auto"/>
              <w:jc w:val="center"/>
              <w:rPr>
                <w:rFonts w:ascii="仿宋" w:hAnsi="仿宋" w:eastAsia="仿宋" w:cs="仿宋"/>
                <w:sz w:val="24"/>
              </w:rPr>
            </w:pPr>
          </w:p>
        </w:tc>
        <w:tc>
          <w:tcPr>
            <w:tcW w:w="1365" w:type="dxa"/>
            <w:vAlign w:val="center"/>
          </w:tcPr>
          <w:p w14:paraId="7D04EBC6">
            <w:pPr>
              <w:spacing w:line="360" w:lineRule="auto"/>
              <w:jc w:val="center"/>
              <w:rPr>
                <w:rFonts w:ascii="仿宋" w:hAnsi="仿宋" w:eastAsia="仿宋" w:cs="仿宋"/>
                <w:sz w:val="24"/>
              </w:rPr>
            </w:pPr>
          </w:p>
        </w:tc>
      </w:tr>
      <w:tr w14:paraId="1453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44E26B65">
            <w:pPr>
              <w:spacing w:line="360" w:lineRule="auto"/>
              <w:jc w:val="center"/>
              <w:rPr>
                <w:rFonts w:ascii="仿宋" w:hAnsi="仿宋" w:eastAsia="仿宋" w:cs="仿宋"/>
                <w:sz w:val="24"/>
              </w:rPr>
            </w:pPr>
          </w:p>
        </w:tc>
        <w:tc>
          <w:tcPr>
            <w:tcW w:w="1375" w:type="dxa"/>
            <w:vAlign w:val="center"/>
          </w:tcPr>
          <w:p w14:paraId="1D969235">
            <w:pPr>
              <w:spacing w:line="360" w:lineRule="auto"/>
              <w:jc w:val="center"/>
              <w:rPr>
                <w:rFonts w:ascii="仿宋" w:hAnsi="仿宋" w:eastAsia="仿宋" w:cs="仿宋"/>
                <w:sz w:val="24"/>
              </w:rPr>
            </w:pPr>
          </w:p>
        </w:tc>
        <w:tc>
          <w:tcPr>
            <w:tcW w:w="1255" w:type="dxa"/>
            <w:vAlign w:val="center"/>
          </w:tcPr>
          <w:p w14:paraId="1A1FC3D3">
            <w:pPr>
              <w:spacing w:line="360" w:lineRule="auto"/>
              <w:jc w:val="center"/>
              <w:rPr>
                <w:rFonts w:ascii="仿宋" w:hAnsi="仿宋" w:eastAsia="仿宋" w:cs="仿宋"/>
                <w:sz w:val="24"/>
              </w:rPr>
            </w:pPr>
          </w:p>
        </w:tc>
        <w:tc>
          <w:tcPr>
            <w:tcW w:w="1033" w:type="dxa"/>
            <w:vAlign w:val="center"/>
          </w:tcPr>
          <w:p w14:paraId="6580719B">
            <w:pPr>
              <w:spacing w:line="360" w:lineRule="auto"/>
              <w:jc w:val="center"/>
              <w:rPr>
                <w:rFonts w:ascii="仿宋" w:hAnsi="仿宋" w:eastAsia="仿宋" w:cs="仿宋"/>
                <w:sz w:val="24"/>
              </w:rPr>
            </w:pPr>
          </w:p>
        </w:tc>
        <w:tc>
          <w:tcPr>
            <w:tcW w:w="1267" w:type="dxa"/>
            <w:vAlign w:val="center"/>
          </w:tcPr>
          <w:p w14:paraId="67290521">
            <w:pPr>
              <w:spacing w:line="360" w:lineRule="auto"/>
              <w:jc w:val="center"/>
              <w:rPr>
                <w:rFonts w:ascii="仿宋" w:hAnsi="仿宋" w:eastAsia="仿宋" w:cs="仿宋"/>
                <w:sz w:val="24"/>
              </w:rPr>
            </w:pPr>
          </w:p>
        </w:tc>
        <w:tc>
          <w:tcPr>
            <w:tcW w:w="1485" w:type="dxa"/>
            <w:vAlign w:val="center"/>
          </w:tcPr>
          <w:p w14:paraId="151E83B8">
            <w:pPr>
              <w:spacing w:line="360" w:lineRule="auto"/>
              <w:jc w:val="center"/>
              <w:rPr>
                <w:rFonts w:ascii="仿宋" w:hAnsi="仿宋" w:eastAsia="仿宋" w:cs="仿宋"/>
                <w:sz w:val="24"/>
              </w:rPr>
            </w:pPr>
          </w:p>
        </w:tc>
        <w:tc>
          <w:tcPr>
            <w:tcW w:w="1365" w:type="dxa"/>
            <w:vAlign w:val="center"/>
          </w:tcPr>
          <w:p w14:paraId="544957DD">
            <w:pPr>
              <w:spacing w:line="360" w:lineRule="auto"/>
              <w:jc w:val="center"/>
              <w:rPr>
                <w:rFonts w:ascii="仿宋" w:hAnsi="仿宋" w:eastAsia="仿宋" w:cs="仿宋"/>
                <w:sz w:val="24"/>
              </w:rPr>
            </w:pPr>
          </w:p>
        </w:tc>
      </w:tr>
      <w:tr w14:paraId="0F32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8FEBA57">
            <w:pPr>
              <w:spacing w:line="360" w:lineRule="auto"/>
              <w:jc w:val="center"/>
              <w:rPr>
                <w:rFonts w:ascii="仿宋" w:hAnsi="仿宋" w:eastAsia="仿宋" w:cs="仿宋"/>
                <w:sz w:val="24"/>
              </w:rPr>
            </w:pPr>
          </w:p>
        </w:tc>
        <w:tc>
          <w:tcPr>
            <w:tcW w:w="1375" w:type="dxa"/>
            <w:vAlign w:val="center"/>
          </w:tcPr>
          <w:p w14:paraId="3BA5DD8A">
            <w:pPr>
              <w:spacing w:line="360" w:lineRule="auto"/>
              <w:jc w:val="center"/>
              <w:rPr>
                <w:rFonts w:ascii="仿宋" w:hAnsi="仿宋" w:eastAsia="仿宋" w:cs="仿宋"/>
                <w:sz w:val="24"/>
              </w:rPr>
            </w:pPr>
          </w:p>
        </w:tc>
        <w:tc>
          <w:tcPr>
            <w:tcW w:w="1255" w:type="dxa"/>
            <w:vAlign w:val="center"/>
          </w:tcPr>
          <w:p w14:paraId="2048DD69">
            <w:pPr>
              <w:spacing w:line="360" w:lineRule="auto"/>
              <w:jc w:val="center"/>
              <w:rPr>
                <w:rFonts w:ascii="仿宋" w:hAnsi="仿宋" w:eastAsia="仿宋" w:cs="仿宋"/>
                <w:sz w:val="24"/>
              </w:rPr>
            </w:pPr>
          </w:p>
        </w:tc>
        <w:tc>
          <w:tcPr>
            <w:tcW w:w="1033" w:type="dxa"/>
            <w:vAlign w:val="center"/>
          </w:tcPr>
          <w:p w14:paraId="4799E5CF">
            <w:pPr>
              <w:spacing w:line="360" w:lineRule="auto"/>
              <w:jc w:val="center"/>
              <w:rPr>
                <w:rFonts w:ascii="仿宋" w:hAnsi="仿宋" w:eastAsia="仿宋" w:cs="仿宋"/>
                <w:sz w:val="24"/>
              </w:rPr>
            </w:pPr>
          </w:p>
        </w:tc>
        <w:tc>
          <w:tcPr>
            <w:tcW w:w="1267" w:type="dxa"/>
            <w:vAlign w:val="center"/>
          </w:tcPr>
          <w:p w14:paraId="0FC119C8">
            <w:pPr>
              <w:spacing w:line="360" w:lineRule="auto"/>
              <w:jc w:val="center"/>
              <w:rPr>
                <w:rFonts w:ascii="仿宋" w:hAnsi="仿宋" w:eastAsia="仿宋" w:cs="仿宋"/>
                <w:sz w:val="24"/>
              </w:rPr>
            </w:pPr>
          </w:p>
        </w:tc>
        <w:tc>
          <w:tcPr>
            <w:tcW w:w="1485" w:type="dxa"/>
            <w:vAlign w:val="center"/>
          </w:tcPr>
          <w:p w14:paraId="6104E938">
            <w:pPr>
              <w:spacing w:line="360" w:lineRule="auto"/>
              <w:jc w:val="center"/>
              <w:rPr>
                <w:rFonts w:ascii="仿宋" w:hAnsi="仿宋" w:eastAsia="仿宋" w:cs="仿宋"/>
                <w:sz w:val="24"/>
              </w:rPr>
            </w:pPr>
          </w:p>
        </w:tc>
        <w:tc>
          <w:tcPr>
            <w:tcW w:w="1365" w:type="dxa"/>
            <w:vAlign w:val="center"/>
          </w:tcPr>
          <w:p w14:paraId="6035E8D1">
            <w:pPr>
              <w:spacing w:line="360" w:lineRule="auto"/>
              <w:jc w:val="center"/>
              <w:rPr>
                <w:rFonts w:ascii="仿宋" w:hAnsi="仿宋" w:eastAsia="仿宋" w:cs="仿宋"/>
                <w:sz w:val="24"/>
              </w:rPr>
            </w:pPr>
          </w:p>
        </w:tc>
      </w:tr>
      <w:tr w14:paraId="4A59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1C7F0061">
            <w:pPr>
              <w:spacing w:line="360" w:lineRule="auto"/>
              <w:jc w:val="center"/>
              <w:rPr>
                <w:rFonts w:ascii="仿宋" w:hAnsi="仿宋" w:eastAsia="仿宋" w:cs="仿宋"/>
                <w:sz w:val="24"/>
              </w:rPr>
            </w:pPr>
          </w:p>
        </w:tc>
        <w:tc>
          <w:tcPr>
            <w:tcW w:w="1375" w:type="dxa"/>
            <w:vAlign w:val="center"/>
          </w:tcPr>
          <w:p w14:paraId="5E389A27">
            <w:pPr>
              <w:spacing w:line="360" w:lineRule="auto"/>
              <w:jc w:val="center"/>
              <w:rPr>
                <w:rFonts w:ascii="仿宋" w:hAnsi="仿宋" w:eastAsia="仿宋" w:cs="仿宋"/>
                <w:sz w:val="24"/>
              </w:rPr>
            </w:pPr>
          </w:p>
        </w:tc>
        <w:tc>
          <w:tcPr>
            <w:tcW w:w="1255" w:type="dxa"/>
            <w:vAlign w:val="center"/>
          </w:tcPr>
          <w:p w14:paraId="7365DB0C">
            <w:pPr>
              <w:spacing w:line="360" w:lineRule="auto"/>
              <w:jc w:val="center"/>
              <w:rPr>
                <w:rFonts w:ascii="仿宋" w:hAnsi="仿宋" w:eastAsia="仿宋" w:cs="仿宋"/>
                <w:sz w:val="24"/>
              </w:rPr>
            </w:pPr>
          </w:p>
        </w:tc>
        <w:tc>
          <w:tcPr>
            <w:tcW w:w="1033" w:type="dxa"/>
            <w:vAlign w:val="center"/>
          </w:tcPr>
          <w:p w14:paraId="7B24E7C3">
            <w:pPr>
              <w:spacing w:line="360" w:lineRule="auto"/>
              <w:jc w:val="center"/>
              <w:rPr>
                <w:rFonts w:ascii="仿宋" w:hAnsi="仿宋" w:eastAsia="仿宋" w:cs="仿宋"/>
                <w:sz w:val="24"/>
              </w:rPr>
            </w:pPr>
          </w:p>
        </w:tc>
        <w:tc>
          <w:tcPr>
            <w:tcW w:w="1267" w:type="dxa"/>
            <w:vAlign w:val="center"/>
          </w:tcPr>
          <w:p w14:paraId="69F1D056">
            <w:pPr>
              <w:spacing w:line="360" w:lineRule="auto"/>
              <w:jc w:val="center"/>
              <w:rPr>
                <w:rFonts w:ascii="仿宋" w:hAnsi="仿宋" w:eastAsia="仿宋" w:cs="仿宋"/>
                <w:sz w:val="24"/>
              </w:rPr>
            </w:pPr>
          </w:p>
        </w:tc>
        <w:tc>
          <w:tcPr>
            <w:tcW w:w="1485" w:type="dxa"/>
            <w:vAlign w:val="center"/>
          </w:tcPr>
          <w:p w14:paraId="56002B5B">
            <w:pPr>
              <w:spacing w:line="360" w:lineRule="auto"/>
              <w:jc w:val="center"/>
              <w:rPr>
                <w:rFonts w:ascii="仿宋" w:hAnsi="仿宋" w:eastAsia="仿宋" w:cs="仿宋"/>
                <w:sz w:val="24"/>
              </w:rPr>
            </w:pPr>
          </w:p>
        </w:tc>
        <w:tc>
          <w:tcPr>
            <w:tcW w:w="1365" w:type="dxa"/>
            <w:vAlign w:val="center"/>
          </w:tcPr>
          <w:p w14:paraId="1AA58DDB">
            <w:pPr>
              <w:spacing w:line="360" w:lineRule="auto"/>
              <w:jc w:val="center"/>
              <w:rPr>
                <w:rFonts w:ascii="仿宋" w:hAnsi="仿宋" w:eastAsia="仿宋" w:cs="仿宋"/>
                <w:sz w:val="24"/>
              </w:rPr>
            </w:pPr>
          </w:p>
        </w:tc>
      </w:tr>
      <w:tr w14:paraId="6B9D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1A8F765">
            <w:pPr>
              <w:spacing w:line="360" w:lineRule="auto"/>
              <w:jc w:val="center"/>
              <w:rPr>
                <w:rFonts w:ascii="仿宋" w:hAnsi="仿宋" w:eastAsia="仿宋" w:cs="仿宋"/>
                <w:sz w:val="24"/>
              </w:rPr>
            </w:pPr>
          </w:p>
        </w:tc>
        <w:tc>
          <w:tcPr>
            <w:tcW w:w="1375" w:type="dxa"/>
            <w:vAlign w:val="center"/>
          </w:tcPr>
          <w:p w14:paraId="73A3C49D">
            <w:pPr>
              <w:spacing w:line="360" w:lineRule="auto"/>
              <w:jc w:val="center"/>
              <w:rPr>
                <w:rFonts w:ascii="仿宋" w:hAnsi="仿宋" w:eastAsia="仿宋" w:cs="仿宋"/>
                <w:sz w:val="24"/>
              </w:rPr>
            </w:pPr>
          </w:p>
        </w:tc>
        <w:tc>
          <w:tcPr>
            <w:tcW w:w="1255" w:type="dxa"/>
            <w:vAlign w:val="center"/>
          </w:tcPr>
          <w:p w14:paraId="1FAB2E59">
            <w:pPr>
              <w:spacing w:line="360" w:lineRule="auto"/>
              <w:jc w:val="center"/>
              <w:rPr>
                <w:rFonts w:ascii="仿宋" w:hAnsi="仿宋" w:eastAsia="仿宋" w:cs="仿宋"/>
                <w:sz w:val="24"/>
              </w:rPr>
            </w:pPr>
          </w:p>
        </w:tc>
        <w:tc>
          <w:tcPr>
            <w:tcW w:w="1033" w:type="dxa"/>
            <w:vAlign w:val="center"/>
          </w:tcPr>
          <w:p w14:paraId="02C18775">
            <w:pPr>
              <w:spacing w:line="360" w:lineRule="auto"/>
              <w:jc w:val="center"/>
              <w:rPr>
                <w:rFonts w:ascii="仿宋" w:hAnsi="仿宋" w:eastAsia="仿宋" w:cs="仿宋"/>
                <w:sz w:val="24"/>
              </w:rPr>
            </w:pPr>
          </w:p>
        </w:tc>
        <w:tc>
          <w:tcPr>
            <w:tcW w:w="1267" w:type="dxa"/>
            <w:vAlign w:val="center"/>
          </w:tcPr>
          <w:p w14:paraId="4304329E">
            <w:pPr>
              <w:spacing w:line="360" w:lineRule="auto"/>
              <w:jc w:val="center"/>
              <w:rPr>
                <w:rFonts w:ascii="仿宋" w:hAnsi="仿宋" w:eastAsia="仿宋" w:cs="仿宋"/>
                <w:sz w:val="24"/>
              </w:rPr>
            </w:pPr>
          </w:p>
        </w:tc>
        <w:tc>
          <w:tcPr>
            <w:tcW w:w="1485" w:type="dxa"/>
            <w:vAlign w:val="center"/>
          </w:tcPr>
          <w:p w14:paraId="6329BF72">
            <w:pPr>
              <w:spacing w:line="360" w:lineRule="auto"/>
              <w:jc w:val="center"/>
              <w:rPr>
                <w:rFonts w:ascii="仿宋" w:hAnsi="仿宋" w:eastAsia="仿宋" w:cs="仿宋"/>
                <w:sz w:val="24"/>
              </w:rPr>
            </w:pPr>
          </w:p>
        </w:tc>
        <w:tc>
          <w:tcPr>
            <w:tcW w:w="1365" w:type="dxa"/>
            <w:vAlign w:val="center"/>
          </w:tcPr>
          <w:p w14:paraId="35B35B7A">
            <w:pPr>
              <w:spacing w:line="360" w:lineRule="auto"/>
              <w:jc w:val="center"/>
              <w:rPr>
                <w:rFonts w:ascii="仿宋" w:hAnsi="仿宋" w:eastAsia="仿宋" w:cs="仿宋"/>
                <w:sz w:val="24"/>
              </w:rPr>
            </w:pPr>
          </w:p>
        </w:tc>
      </w:tr>
      <w:tr w14:paraId="2BDE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729B8F97">
            <w:pPr>
              <w:spacing w:line="360" w:lineRule="auto"/>
              <w:jc w:val="center"/>
              <w:rPr>
                <w:rFonts w:ascii="仿宋" w:hAnsi="仿宋" w:eastAsia="仿宋" w:cs="仿宋"/>
                <w:sz w:val="24"/>
              </w:rPr>
            </w:pPr>
          </w:p>
        </w:tc>
        <w:tc>
          <w:tcPr>
            <w:tcW w:w="1375" w:type="dxa"/>
            <w:vAlign w:val="center"/>
          </w:tcPr>
          <w:p w14:paraId="77000237">
            <w:pPr>
              <w:spacing w:line="360" w:lineRule="auto"/>
              <w:jc w:val="center"/>
              <w:rPr>
                <w:rFonts w:ascii="仿宋" w:hAnsi="仿宋" w:eastAsia="仿宋" w:cs="仿宋"/>
                <w:sz w:val="24"/>
              </w:rPr>
            </w:pPr>
          </w:p>
        </w:tc>
        <w:tc>
          <w:tcPr>
            <w:tcW w:w="1255" w:type="dxa"/>
            <w:vAlign w:val="center"/>
          </w:tcPr>
          <w:p w14:paraId="0235869B">
            <w:pPr>
              <w:spacing w:line="360" w:lineRule="auto"/>
              <w:jc w:val="center"/>
              <w:rPr>
                <w:rFonts w:ascii="仿宋" w:hAnsi="仿宋" w:eastAsia="仿宋" w:cs="仿宋"/>
                <w:sz w:val="24"/>
              </w:rPr>
            </w:pPr>
          </w:p>
        </w:tc>
        <w:tc>
          <w:tcPr>
            <w:tcW w:w="1033" w:type="dxa"/>
            <w:vAlign w:val="center"/>
          </w:tcPr>
          <w:p w14:paraId="3EA7410B">
            <w:pPr>
              <w:spacing w:line="360" w:lineRule="auto"/>
              <w:jc w:val="center"/>
              <w:rPr>
                <w:rFonts w:ascii="仿宋" w:hAnsi="仿宋" w:eastAsia="仿宋" w:cs="仿宋"/>
                <w:sz w:val="24"/>
              </w:rPr>
            </w:pPr>
          </w:p>
        </w:tc>
        <w:tc>
          <w:tcPr>
            <w:tcW w:w="1267" w:type="dxa"/>
            <w:vAlign w:val="center"/>
          </w:tcPr>
          <w:p w14:paraId="777F6679">
            <w:pPr>
              <w:spacing w:line="360" w:lineRule="auto"/>
              <w:jc w:val="center"/>
              <w:rPr>
                <w:rFonts w:ascii="仿宋" w:hAnsi="仿宋" w:eastAsia="仿宋" w:cs="仿宋"/>
                <w:sz w:val="24"/>
              </w:rPr>
            </w:pPr>
          </w:p>
        </w:tc>
        <w:tc>
          <w:tcPr>
            <w:tcW w:w="1485" w:type="dxa"/>
            <w:vAlign w:val="center"/>
          </w:tcPr>
          <w:p w14:paraId="7869C9D4">
            <w:pPr>
              <w:spacing w:line="360" w:lineRule="auto"/>
              <w:jc w:val="center"/>
              <w:rPr>
                <w:rFonts w:ascii="仿宋" w:hAnsi="仿宋" w:eastAsia="仿宋" w:cs="仿宋"/>
                <w:sz w:val="24"/>
              </w:rPr>
            </w:pPr>
          </w:p>
        </w:tc>
        <w:tc>
          <w:tcPr>
            <w:tcW w:w="1365" w:type="dxa"/>
            <w:vAlign w:val="center"/>
          </w:tcPr>
          <w:p w14:paraId="5613EE4D">
            <w:pPr>
              <w:spacing w:line="360" w:lineRule="auto"/>
              <w:jc w:val="center"/>
              <w:rPr>
                <w:rFonts w:ascii="仿宋" w:hAnsi="仿宋" w:eastAsia="仿宋" w:cs="仿宋"/>
                <w:sz w:val="24"/>
              </w:rPr>
            </w:pPr>
          </w:p>
        </w:tc>
      </w:tr>
      <w:tr w14:paraId="478D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40" w:type="dxa"/>
            <w:vAlign w:val="center"/>
          </w:tcPr>
          <w:p w14:paraId="3DA369A2">
            <w:pPr>
              <w:spacing w:line="360" w:lineRule="auto"/>
              <w:jc w:val="center"/>
              <w:rPr>
                <w:rFonts w:ascii="仿宋" w:hAnsi="仿宋" w:eastAsia="仿宋" w:cs="仿宋"/>
                <w:sz w:val="24"/>
              </w:rPr>
            </w:pPr>
          </w:p>
        </w:tc>
        <w:tc>
          <w:tcPr>
            <w:tcW w:w="1375" w:type="dxa"/>
            <w:vAlign w:val="center"/>
          </w:tcPr>
          <w:p w14:paraId="74D7E0E1">
            <w:pPr>
              <w:spacing w:line="360" w:lineRule="auto"/>
              <w:jc w:val="center"/>
              <w:rPr>
                <w:rFonts w:ascii="仿宋" w:hAnsi="仿宋" w:eastAsia="仿宋" w:cs="仿宋"/>
                <w:sz w:val="24"/>
              </w:rPr>
            </w:pPr>
          </w:p>
        </w:tc>
        <w:tc>
          <w:tcPr>
            <w:tcW w:w="1255" w:type="dxa"/>
            <w:vAlign w:val="center"/>
          </w:tcPr>
          <w:p w14:paraId="464ADF03">
            <w:pPr>
              <w:spacing w:line="360" w:lineRule="auto"/>
              <w:jc w:val="center"/>
              <w:rPr>
                <w:rFonts w:ascii="仿宋" w:hAnsi="仿宋" w:eastAsia="仿宋" w:cs="仿宋"/>
                <w:sz w:val="24"/>
              </w:rPr>
            </w:pPr>
          </w:p>
        </w:tc>
        <w:tc>
          <w:tcPr>
            <w:tcW w:w="1033" w:type="dxa"/>
            <w:vAlign w:val="center"/>
          </w:tcPr>
          <w:p w14:paraId="76AA9464">
            <w:pPr>
              <w:spacing w:line="360" w:lineRule="auto"/>
              <w:jc w:val="center"/>
              <w:rPr>
                <w:rFonts w:ascii="仿宋" w:hAnsi="仿宋" w:eastAsia="仿宋" w:cs="仿宋"/>
                <w:sz w:val="24"/>
              </w:rPr>
            </w:pPr>
          </w:p>
        </w:tc>
        <w:tc>
          <w:tcPr>
            <w:tcW w:w="1267" w:type="dxa"/>
            <w:vAlign w:val="center"/>
          </w:tcPr>
          <w:p w14:paraId="3C514C8C">
            <w:pPr>
              <w:spacing w:line="360" w:lineRule="auto"/>
              <w:jc w:val="center"/>
              <w:rPr>
                <w:rFonts w:ascii="仿宋" w:hAnsi="仿宋" w:eastAsia="仿宋" w:cs="仿宋"/>
                <w:sz w:val="24"/>
              </w:rPr>
            </w:pPr>
          </w:p>
        </w:tc>
        <w:tc>
          <w:tcPr>
            <w:tcW w:w="1485" w:type="dxa"/>
            <w:vAlign w:val="center"/>
          </w:tcPr>
          <w:p w14:paraId="05124F05">
            <w:pPr>
              <w:spacing w:line="360" w:lineRule="auto"/>
              <w:jc w:val="center"/>
              <w:rPr>
                <w:rFonts w:ascii="仿宋" w:hAnsi="仿宋" w:eastAsia="仿宋" w:cs="仿宋"/>
                <w:sz w:val="24"/>
              </w:rPr>
            </w:pPr>
          </w:p>
        </w:tc>
        <w:tc>
          <w:tcPr>
            <w:tcW w:w="1365" w:type="dxa"/>
            <w:vAlign w:val="center"/>
          </w:tcPr>
          <w:p w14:paraId="6878813F">
            <w:pPr>
              <w:spacing w:line="360" w:lineRule="auto"/>
              <w:jc w:val="center"/>
              <w:rPr>
                <w:rFonts w:ascii="仿宋" w:hAnsi="仿宋" w:eastAsia="仿宋" w:cs="仿宋"/>
                <w:sz w:val="24"/>
              </w:rPr>
            </w:pPr>
          </w:p>
        </w:tc>
      </w:tr>
    </w:tbl>
    <w:p w14:paraId="4A712A63">
      <w:pPr>
        <w:autoSpaceDE w:val="0"/>
        <w:autoSpaceDN w:val="0"/>
        <w:spacing w:line="360" w:lineRule="auto"/>
        <w:rPr>
          <w:rFonts w:ascii="仿宋" w:hAnsi="仿宋" w:eastAsia="仿宋" w:cs="仿宋"/>
          <w:sz w:val="24"/>
        </w:rPr>
      </w:pPr>
    </w:p>
    <w:p w14:paraId="4F790A52">
      <w:pPr>
        <w:autoSpaceDE w:val="0"/>
        <w:autoSpaceDN w:val="0"/>
        <w:spacing w:line="360" w:lineRule="auto"/>
        <w:rPr>
          <w:rFonts w:ascii="仿宋" w:hAnsi="仿宋" w:eastAsia="仿宋" w:cs="仿宋"/>
          <w:sz w:val="24"/>
        </w:rPr>
      </w:pPr>
      <w:r>
        <w:rPr>
          <w:rFonts w:hint="eastAsia" w:ascii="仿宋" w:hAnsi="仿宋" w:eastAsia="仿宋" w:cs="仿宋"/>
          <w:sz w:val="24"/>
        </w:rPr>
        <w:t>备注：根据评审表的要求提交相应证明资料。</w:t>
      </w:r>
    </w:p>
    <w:p w14:paraId="47604AD0">
      <w:pPr>
        <w:pStyle w:val="38"/>
        <w:spacing w:line="360" w:lineRule="auto"/>
        <w:rPr>
          <w:rFonts w:ascii="仿宋" w:hAnsi="仿宋" w:eastAsia="仿宋" w:cs="仿宋"/>
        </w:rPr>
      </w:pPr>
    </w:p>
    <w:p w14:paraId="346AA056">
      <w:pPr>
        <w:autoSpaceDE w:val="0"/>
        <w:autoSpaceDN w:val="0"/>
        <w:spacing w:line="360" w:lineRule="auto"/>
        <w:rPr>
          <w:rFonts w:ascii="仿宋" w:hAnsi="仿宋" w:eastAsia="仿宋" w:cs="仿宋"/>
          <w:sz w:val="24"/>
        </w:rPr>
      </w:pPr>
    </w:p>
    <w:p w14:paraId="4DD57BDB">
      <w:pPr>
        <w:autoSpaceDE w:val="0"/>
        <w:autoSpaceDN w:val="0"/>
        <w:spacing w:line="360" w:lineRule="auto"/>
        <w:rPr>
          <w:rFonts w:ascii="仿宋" w:hAnsi="仿宋" w:eastAsia="仿宋" w:cs="仿宋"/>
          <w:sz w:val="24"/>
        </w:rPr>
      </w:pPr>
      <w:r>
        <w:rPr>
          <w:rFonts w:hint="eastAsia" w:ascii="仿宋" w:hAnsi="仿宋" w:eastAsia="仿宋" w:cs="仿宋"/>
          <w:sz w:val="24"/>
        </w:rPr>
        <w:t>投标人名称（单位盖公章）：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AECD275">
      <w:pPr>
        <w:autoSpaceDE w:val="0"/>
        <w:autoSpaceDN w:val="0"/>
        <w:spacing w:line="360" w:lineRule="auto"/>
        <w:ind w:firstLine="480" w:firstLineChars="200"/>
        <w:rPr>
          <w:rFonts w:ascii="仿宋" w:hAnsi="仿宋" w:eastAsia="仿宋" w:cs="仿宋"/>
          <w:sz w:val="24"/>
        </w:rPr>
      </w:pPr>
    </w:p>
    <w:p w14:paraId="1871684F">
      <w:pPr>
        <w:autoSpaceDE w:val="0"/>
        <w:autoSpaceDN w:val="0"/>
        <w:spacing w:line="360" w:lineRule="auto"/>
        <w:rPr>
          <w:rFonts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577D0DE">
      <w:pPr>
        <w:spacing w:line="360" w:lineRule="auto"/>
        <w:jc w:val="center"/>
        <w:outlineLvl w:val="1"/>
        <w:rPr>
          <w:rFonts w:ascii="仿宋" w:hAnsi="仿宋" w:eastAsia="仿宋" w:cs="仿宋"/>
          <w:b/>
          <w:sz w:val="36"/>
          <w:szCs w:val="36"/>
        </w:rPr>
      </w:pPr>
      <w:r>
        <w:rPr>
          <w:rFonts w:hint="eastAsia" w:ascii="仿宋" w:hAnsi="仿宋" w:eastAsia="仿宋" w:cs="仿宋"/>
        </w:rPr>
        <w:br w:type="page"/>
      </w:r>
      <w:bookmarkStart w:id="706" w:name="_Toc295"/>
      <w:r>
        <w:rPr>
          <w:rFonts w:hint="eastAsia" w:ascii="仿宋" w:hAnsi="仿宋" w:eastAsia="仿宋" w:cs="仿宋"/>
          <w:b/>
          <w:szCs w:val="21"/>
        </w:rPr>
        <w:t>三、价格部分</w:t>
      </w:r>
      <w:bookmarkEnd w:id="706"/>
    </w:p>
    <w:p w14:paraId="43262B61">
      <w:pPr>
        <w:pStyle w:val="21"/>
        <w:spacing w:line="360" w:lineRule="auto"/>
        <w:ind w:firstLine="210"/>
        <w:rPr>
          <w:rFonts w:ascii="仿宋" w:hAnsi="仿宋" w:eastAsia="仿宋" w:cs="仿宋"/>
        </w:rPr>
      </w:pPr>
    </w:p>
    <w:p w14:paraId="6A2BB38D">
      <w:pPr>
        <w:adjustRightInd w:val="0"/>
        <w:snapToGrid w:val="0"/>
        <w:spacing w:line="360" w:lineRule="auto"/>
        <w:jc w:val="center"/>
        <w:rPr>
          <w:rFonts w:ascii="仿宋" w:hAnsi="仿宋" w:eastAsia="仿宋" w:cs="仿宋"/>
          <w:b/>
          <w:szCs w:val="21"/>
        </w:rPr>
      </w:pPr>
      <w:r>
        <w:rPr>
          <w:rFonts w:hint="eastAsia" w:ascii="仿宋" w:hAnsi="仿宋" w:eastAsia="仿宋" w:cs="仿宋"/>
          <w:b/>
          <w:bCs/>
          <w:szCs w:val="21"/>
        </w:rPr>
        <w:t xml:space="preserve">1.1报价一览表 </w:t>
      </w:r>
    </w:p>
    <w:p w14:paraId="52216989">
      <w:pPr>
        <w:adjustRightInd w:val="0"/>
        <w:snapToGrid w:val="0"/>
        <w:spacing w:line="360" w:lineRule="auto"/>
        <w:jc w:val="left"/>
        <w:rPr>
          <w:rFonts w:ascii="仿宋" w:hAnsi="仿宋" w:eastAsia="仿宋" w:cs="仿宋"/>
          <w:szCs w:val="21"/>
        </w:rPr>
      </w:pPr>
      <w:r>
        <w:rPr>
          <w:rFonts w:hint="eastAsia" w:ascii="仿宋" w:hAnsi="仿宋" w:eastAsia="仿宋" w:cs="仿宋"/>
          <w:szCs w:val="21"/>
        </w:rPr>
        <w:t xml:space="preserve">项目名称： </w:t>
      </w:r>
    </w:p>
    <w:p w14:paraId="7FE4C77A">
      <w:pPr>
        <w:adjustRightInd w:val="0"/>
        <w:snapToGrid w:val="0"/>
        <w:spacing w:line="360" w:lineRule="auto"/>
        <w:rPr>
          <w:rFonts w:ascii="仿宋" w:hAnsi="仿宋" w:eastAsia="仿宋" w:cs="仿宋"/>
          <w:szCs w:val="21"/>
        </w:rPr>
      </w:pPr>
      <w:r>
        <w:rPr>
          <w:rFonts w:hint="eastAsia" w:ascii="仿宋" w:hAnsi="仿宋" w:eastAsia="仿宋" w:cs="仿宋"/>
          <w:szCs w:val="21"/>
        </w:rPr>
        <w:t>项目编号：</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1827"/>
        <w:gridCol w:w="2327"/>
        <w:gridCol w:w="2341"/>
        <w:gridCol w:w="1299"/>
      </w:tblGrid>
      <w:tr w14:paraId="6A080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93" w:type="dxa"/>
            <w:tcBorders>
              <w:top w:val="single" w:color="auto" w:sz="4" w:space="0"/>
              <w:left w:val="single" w:color="auto" w:sz="4" w:space="0"/>
              <w:right w:val="single" w:color="auto" w:sz="4" w:space="0"/>
            </w:tcBorders>
            <w:vAlign w:val="center"/>
          </w:tcPr>
          <w:p w14:paraId="120AE41A">
            <w:pPr>
              <w:snapToGrid w:val="0"/>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6495" w:type="dxa"/>
            <w:gridSpan w:val="3"/>
            <w:tcBorders>
              <w:top w:val="single" w:color="auto" w:sz="4" w:space="0"/>
              <w:left w:val="single" w:color="auto" w:sz="4" w:space="0"/>
              <w:right w:val="single" w:color="auto" w:sz="4" w:space="0"/>
            </w:tcBorders>
            <w:vAlign w:val="center"/>
          </w:tcPr>
          <w:p w14:paraId="41B29E12">
            <w:pPr>
              <w:snapToGrid w:val="0"/>
              <w:spacing w:line="360" w:lineRule="auto"/>
              <w:jc w:val="center"/>
              <w:rPr>
                <w:rFonts w:ascii="仿宋" w:hAnsi="仿宋" w:eastAsia="仿宋" w:cs="仿宋"/>
                <w:b/>
                <w:szCs w:val="21"/>
              </w:rPr>
            </w:pPr>
            <w:r>
              <w:rPr>
                <w:rFonts w:hint="eastAsia" w:ascii="仿宋" w:hAnsi="仿宋" w:eastAsia="仿宋" w:cs="仿宋"/>
                <w:b/>
                <w:szCs w:val="21"/>
              </w:rPr>
              <w:t>内容</w:t>
            </w:r>
          </w:p>
        </w:tc>
        <w:tc>
          <w:tcPr>
            <w:tcW w:w="1299" w:type="dxa"/>
            <w:tcBorders>
              <w:top w:val="single" w:color="auto" w:sz="4" w:space="0"/>
              <w:left w:val="single" w:color="auto" w:sz="4" w:space="0"/>
              <w:right w:val="single" w:color="auto" w:sz="4" w:space="0"/>
            </w:tcBorders>
            <w:vAlign w:val="center"/>
          </w:tcPr>
          <w:p w14:paraId="7006EFB3">
            <w:pPr>
              <w:snapToGrid w:val="0"/>
              <w:spacing w:line="360" w:lineRule="auto"/>
              <w:jc w:val="center"/>
              <w:rPr>
                <w:rFonts w:ascii="仿宋" w:hAnsi="仿宋" w:eastAsia="仿宋" w:cs="仿宋"/>
                <w:b/>
                <w:szCs w:val="21"/>
              </w:rPr>
            </w:pPr>
            <w:r>
              <w:rPr>
                <w:rFonts w:hint="eastAsia" w:ascii="仿宋" w:hAnsi="仿宋" w:eastAsia="仿宋" w:cs="仿宋"/>
                <w:b/>
                <w:szCs w:val="21"/>
              </w:rPr>
              <w:t>备注</w:t>
            </w:r>
          </w:p>
        </w:tc>
      </w:tr>
      <w:tr w14:paraId="392D1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487C0A1F">
            <w:pPr>
              <w:snapToGrid w:val="0"/>
              <w:spacing w:line="360" w:lineRule="auto"/>
              <w:jc w:val="center"/>
              <w:rPr>
                <w:rFonts w:ascii="仿宋" w:hAnsi="仿宋" w:eastAsia="仿宋" w:cs="仿宋"/>
                <w:szCs w:val="21"/>
              </w:rPr>
            </w:pPr>
            <w:r>
              <w:rPr>
                <w:rFonts w:hint="eastAsia" w:ascii="仿宋" w:hAnsi="仿宋" w:eastAsia="仿宋" w:cs="仿宋"/>
                <w:szCs w:val="21"/>
              </w:rPr>
              <w:t>1</w:t>
            </w:r>
          </w:p>
        </w:tc>
        <w:tc>
          <w:tcPr>
            <w:tcW w:w="1827" w:type="dxa"/>
            <w:tcBorders>
              <w:top w:val="single" w:color="auto" w:sz="4" w:space="0"/>
              <w:left w:val="single" w:color="auto" w:sz="4" w:space="0"/>
              <w:right w:val="single" w:color="auto" w:sz="4" w:space="0"/>
            </w:tcBorders>
            <w:vAlign w:val="center"/>
          </w:tcPr>
          <w:p w14:paraId="30638BBD">
            <w:pPr>
              <w:snapToGrid w:val="0"/>
              <w:spacing w:line="360" w:lineRule="auto"/>
              <w:rPr>
                <w:rFonts w:ascii="仿宋" w:hAnsi="仿宋" w:eastAsia="仿宋" w:cs="仿宋"/>
                <w:szCs w:val="21"/>
              </w:rPr>
            </w:pPr>
            <w:r>
              <w:rPr>
                <w:rFonts w:hint="eastAsia" w:ascii="仿宋" w:hAnsi="仿宋" w:eastAsia="仿宋" w:cs="仿宋"/>
                <w:szCs w:val="21"/>
              </w:rPr>
              <w:t>投标人名称</w:t>
            </w:r>
          </w:p>
        </w:tc>
        <w:tc>
          <w:tcPr>
            <w:tcW w:w="4668" w:type="dxa"/>
            <w:gridSpan w:val="2"/>
            <w:tcBorders>
              <w:top w:val="single" w:color="auto" w:sz="4" w:space="0"/>
              <w:left w:val="single" w:color="auto" w:sz="4" w:space="0"/>
              <w:right w:val="single" w:color="auto" w:sz="4" w:space="0"/>
            </w:tcBorders>
            <w:vAlign w:val="center"/>
          </w:tcPr>
          <w:p w14:paraId="58BD7C16">
            <w:pPr>
              <w:snapToGrid w:val="0"/>
              <w:spacing w:line="360" w:lineRule="auto"/>
              <w:rPr>
                <w:rFonts w:ascii="仿宋" w:hAnsi="仿宋" w:eastAsia="仿宋" w:cs="仿宋"/>
                <w:szCs w:val="21"/>
              </w:rPr>
            </w:pPr>
          </w:p>
        </w:tc>
        <w:tc>
          <w:tcPr>
            <w:tcW w:w="1299" w:type="dxa"/>
            <w:tcBorders>
              <w:top w:val="single" w:color="auto" w:sz="4" w:space="0"/>
              <w:left w:val="single" w:color="auto" w:sz="4" w:space="0"/>
              <w:right w:val="single" w:color="auto" w:sz="4" w:space="0"/>
            </w:tcBorders>
            <w:vAlign w:val="center"/>
          </w:tcPr>
          <w:p w14:paraId="22F83193">
            <w:pPr>
              <w:snapToGrid w:val="0"/>
              <w:spacing w:line="360" w:lineRule="auto"/>
              <w:jc w:val="center"/>
              <w:rPr>
                <w:rFonts w:ascii="仿宋" w:hAnsi="仿宋" w:eastAsia="仿宋" w:cs="仿宋"/>
                <w:szCs w:val="21"/>
              </w:rPr>
            </w:pPr>
          </w:p>
        </w:tc>
      </w:tr>
      <w:tr w14:paraId="3F65A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right w:val="single" w:color="auto" w:sz="4" w:space="0"/>
            </w:tcBorders>
            <w:vAlign w:val="center"/>
          </w:tcPr>
          <w:p w14:paraId="265A7045">
            <w:pPr>
              <w:snapToGrid w:val="0"/>
              <w:spacing w:line="360" w:lineRule="auto"/>
              <w:jc w:val="center"/>
              <w:rPr>
                <w:rFonts w:ascii="仿宋" w:hAnsi="仿宋" w:eastAsia="仿宋" w:cs="仿宋"/>
                <w:szCs w:val="21"/>
              </w:rPr>
            </w:pPr>
            <w:r>
              <w:rPr>
                <w:rFonts w:hint="eastAsia" w:ascii="仿宋" w:hAnsi="仿宋" w:eastAsia="仿宋" w:cs="仿宋"/>
                <w:szCs w:val="21"/>
              </w:rPr>
              <w:t>2</w:t>
            </w:r>
          </w:p>
        </w:tc>
        <w:tc>
          <w:tcPr>
            <w:tcW w:w="1827" w:type="dxa"/>
            <w:tcBorders>
              <w:top w:val="single" w:color="auto" w:sz="4" w:space="0"/>
              <w:left w:val="single" w:color="auto" w:sz="4" w:space="0"/>
              <w:right w:val="single" w:color="auto" w:sz="4" w:space="0"/>
            </w:tcBorders>
            <w:vAlign w:val="center"/>
          </w:tcPr>
          <w:p w14:paraId="1001EA01">
            <w:pPr>
              <w:snapToGrid w:val="0"/>
              <w:spacing w:line="360" w:lineRule="auto"/>
              <w:rPr>
                <w:rFonts w:ascii="仿宋" w:hAnsi="仿宋" w:eastAsia="仿宋" w:cs="仿宋"/>
                <w:szCs w:val="21"/>
              </w:rPr>
            </w:pPr>
            <w:r>
              <w:rPr>
                <w:rFonts w:hint="eastAsia" w:ascii="仿宋" w:hAnsi="仿宋" w:eastAsia="仿宋" w:cs="仿宋"/>
                <w:szCs w:val="21"/>
              </w:rPr>
              <w:t>投标总价</w:t>
            </w:r>
          </w:p>
        </w:tc>
        <w:tc>
          <w:tcPr>
            <w:tcW w:w="4668" w:type="dxa"/>
            <w:gridSpan w:val="2"/>
            <w:tcBorders>
              <w:top w:val="single" w:color="auto" w:sz="4" w:space="0"/>
              <w:left w:val="single" w:color="auto" w:sz="4" w:space="0"/>
              <w:right w:val="single" w:color="auto" w:sz="4" w:space="0"/>
            </w:tcBorders>
            <w:vAlign w:val="center"/>
          </w:tcPr>
          <w:p w14:paraId="62C817F2">
            <w:pPr>
              <w:widowControl/>
              <w:spacing w:line="360" w:lineRule="auto"/>
              <w:rPr>
                <w:rFonts w:ascii="仿宋" w:hAnsi="仿宋" w:eastAsia="仿宋" w:cs="仿宋"/>
                <w:szCs w:val="21"/>
              </w:rPr>
            </w:pPr>
            <w:r>
              <w:rPr>
                <w:rFonts w:hint="eastAsia" w:ascii="仿宋" w:hAnsi="仿宋" w:eastAsia="仿宋" w:cs="仿宋"/>
                <w:szCs w:val="21"/>
              </w:rPr>
              <w:t>大写：           元</w:t>
            </w:r>
          </w:p>
          <w:p w14:paraId="08B062FC">
            <w:pPr>
              <w:snapToGrid w:val="0"/>
              <w:spacing w:line="360" w:lineRule="auto"/>
              <w:rPr>
                <w:rFonts w:ascii="仿宋" w:hAnsi="仿宋" w:eastAsia="仿宋" w:cs="仿宋"/>
                <w:szCs w:val="21"/>
              </w:rPr>
            </w:pPr>
            <w:r>
              <w:rPr>
                <w:rFonts w:hint="eastAsia" w:ascii="仿宋" w:hAnsi="仿宋" w:eastAsia="仿宋" w:cs="仿宋"/>
                <w:szCs w:val="21"/>
              </w:rPr>
              <w:t>小写：           元</w:t>
            </w:r>
          </w:p>
        </w:tc>
        <w:tc>
          <w:tcPr>
            <w:tcW w:w="1299" w:type="dxa"/>
            <w:tcBorders>
              <w:top w:val="single" w:color="auto" w:sz="4" w:space="0"/>
              <w:left w:val="single" w:color="auto" w:sz="4" w:space="0"/>
              <w:right w:val="single" w:color="auto" w:sz="4" w:space="0"/>
            </w:tcBorders>
            <w:vAlign w:val="center"/>
          </w:tcPr>
          <w:p w14:paraId="43474EF7">
            <w:pPr>
              <w:snapToGrid w:val="0"/>
              <w:spacing w:line="360" w:lineRule="auto"/>
              <w:jc w:val="center"/>
              <w:rPr>
                <w:rFonts w:ascii="仿宋" w:hAnsi="仿宋" w:eastAsia="仿宋" w:cs="仿宋"/>
                <w:szCs w:val="21"/>
              </w:rPr>
            </w:pPr>
          </w:p>
        </w:tc>
      </w:tr>
      <w:tr w14:paraId="4D4EB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693" w:type="dxa"/>
            <w:tcBorders>
              <w:top w:val="single" w:color="auto" w:sz="4" w:space="0"/>
              <w:left w:val="single" w:color="auto" w:sz="4" w:space="0"/>
              <w:right w:val="single" w:color="auto" w:sz="4" w:space="0"/>
            </w:tcBorders>
            <w:vAlign w:val="center"/>
          </w:tcPr>
          <w:p w14:paraId="154FEA97">
            <w:pPr>
              <w:snapToGrid w:val="0"/>
              <w:spacing w:line="360" w:lineRule="auto"/>
              <w:jc w:val="center"/>
              <w:rPr>
                <w:rFonts w:ascii="仿宋" w:hAnsi="仿宋" w:eastAsia="仿宋" w:cs="仿宋"/>
                <w:szCs w:val="21"/>
              </w:rPr>
            </w:pPr>
            <w:r>
              <w:rPr>
                <w:rFonts w:hint="eastAsia" w:ascii="仿宋" w:hAnsi="仿宋" w:eastAsia="仿宋" w:cs="仿宋"/>
                <w:szCs w:val="21"/>
              </w:rPr>
              <w:t>3</w:t>
            </w:r>
          </w:p>
        </w:tc>
        <w:tc>
          <w:tcPr>
            <w:tcW w:w="1827" w:type="dxa"/>
            <w:tcBorders>
              <w:top w:val="single" w:color="auto" w:sz="4" w:space="0"/>
              <w:left w:val="single" w:color="auto" w:sz="4" w:space="0"/>
              <w:bottom w:val="single" w:color="auto" w:sz="4" w:space="0"/>
              <w:right w:val="single" w:color="auto" w:sz="4" w:space="0"/>
            </w:tcBorders>
            <w:vAlign w:val="center"/>
          </w:tcPr>
          <w:p w14:paraId="4888C12F">
            <w:pPr>
              <w:snapToGrid w:val="0"/>
              <w:spacing w:line="360" w:lineRule="auto"/>
              <w:rPr>
                <w:rFonts w:ascii="仿宋" w:hAnsi="仿宋" w:eastAsia="仿宋" w:cs="仿宋"/>
                <w:szCs w:val="21"/>
              </w:rPr>
            </w:pPr>
            <w:r>
              <w:rPr>
                <w:rFonts w:hint="eastAsia" w:ascii="仿宋" w:hAnsi="仿宋" w:eastAsia="仿宋" w:cs="仿宋"/>
                <w:szCs w:val="21"/>
              </w:rPr>
              <w:t>项目负责人</w:t>
            </w:r>
          </w:p>
        </w:tc>
        <w:tc>
          <w:tcPr>
            <w:tcW w:w="2327" w:type="dxa"/>
            <w:tcBorders>
              <w:top w:val="single" w:color="auto" w:sz="4" w:space="0"/>
              <w:left w:val="single" w:color="auto" w:sz="4" w:space="0"/>
              <w:bottom w:val="single" w:color="auto" w:sz="4" w:space="0"/>
              <w:right w:val="single" w:color="auto" w:sz="4" w:space="0"/>
            </w:tcBorders>
            <w:vAlign w:val="center"/>
          </w:tcPr>
          <w:p w14:paraId="7B4BC64F">
            <w:pPr>
              <w:snapToGrid w:val="0"/>
              <w:spacing w:line="360" w:lineRule="auto"/>
              <w:rPr>
                <w:rFonts w:ascii="仿宋" w:hAnsi="仿宋" w:eastAsia="仿宋" w:cs="仿宋"/>
                <w:szCs w:val="21"/>
              </w:rPr>
            </w:pPr>
          </w:p>
        </w:tc>
        <w:tc>
          <w:tcPr>
            <w:tcW w:w="2341" w:type="dxa"/>
            <w:tcBorders>
              <w:top w:val="single" w:color="auto" w:sz="4" w:space="0"/>
              <w:left w:val="single" w:color="auto" w:sz="4" w:space="0"/>
              <w:bottom w:val="single" w:color="auto" w:sz="4" w:space="0"/>
              <w:right w:val="single" w:color="auto" w:sz="4" w:space="0"/>
            </w:tcBorders>
            <w:vAlign w:val="center"/>
          </w:tcPr>
          <w:p w14:paraId="570F712A">
            <w:pPr>
              <w:snapToGrid w:val="0"/>
              <w:spacing w:line="360" w:lineRule="auto"/>
              <w:rPr>
                <w:rFonts w:ascii="仿宋" w:hAnsi="仿宋" w:eastAsia="仿宋" w:cs="仿宋"/>
                <w:szCs w:val="21"/>
              </w:rPr>
            </w:pPr>
            <w:r>
              <w:rPr>
                <w:rFonts w:hint="eastAsia" w:ascii="仿宋" w:hAnsi="仿宋" w:eastAsia="仿宋" w:cs="仿宋"/>
                <w:szCs w:val="21"/>
              </w:rPr>
              <w:t>执业证书信息：</w:t>
            </w:r>
          </w:p>
        </w:tc>
        <w:tc>
          <w:tcPr>
            <w:tcW w:w="1299" w:type="dxa"/>
            <w:tcBorders>
              <w:top w:val="single" w:color="auto" w:sz="4" w:space="0"/>
              <w:left w:val="single" w:color="auto" w:sz="4" w:space="0"/>
              <w:bottom w:val="single" w:color="auto" w:sz="4" w:space="0"/>
              <w:right w:val="single" w:color="auto" w:sz="4" w:space="0"/>
            </w:tcBorders>
            <w:vAlign w:val="center"/>
          </w:tcPr>
          <w:p w14:paraId="6A0E7DC2">
            <w:pPr>
              <w:snapToGrid w:val="0"/>
              <w:spacing w:line="360" w:lineRule="auto"/>
              <w:rPr>
                <w:rFonts w:ascii="仿宋" w:hAnsi="仿宋" w:eastAsia="仿宋" w:cs="仿宋"/>
                <w:szCs w:val="21"/>
              </w:rPr>
            </w:pPr>
          </w:p>
        </w:tc>
      </w:tr>
      <w:tr w14:paraId="4D8D6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0F01C923">
            <w:pPr>
              <w:snapToGrid w:val="0"/>
              <w:spacing w:line="360" w:lineRule="auto"/>
              <w:jc w:val="center"/>
              <w:rPr>
                <w:rFonts w:ascii="仿宋" w:hAnsi="仿宋" w:eastAsia="仿宋" w:cs="仿宋"/>
                <w:szCs w:val="21"/>
              </w:rPr>
            </w:pPr>
            <w:r>
              <w:rPr>
                <w:rFonts w:hint="eastAsia" w:ascii="仿宋" w:hAnsi="仿宋" w:eastAsia="仿宋" w:cs="仿宋"/>
                <w:szCs w:val="21"/>
              </w:rPr>
              <w:t>4</w:t>
            </w:r>
          </w:p>
        </w:tc>
        <w:tc>
          <w:tcPr>
            <w:tcW w:w="1827" w:type="dxa"/>
            <w:tcBorders>
              <w:top w:val="single" w:color="auto" w:sz="4" w:space="0"/>
              <w:left w:val="single" w:color="auto" w:sz="4" w:space="0"/>
              <w:bottom w:val="single" w:color="auto" w:sz="4" w:space="0"/>
              <w:right w:val="single" w:color="auto" w:sz="4" w:space="0"/>
            </w:tcBorders>
            <w:vAlign w:val="center"/>
          </w:tcPr>
          <w:p w14:paraId="5A1BCD48">
            <w:pPr>
              <w:snapToGrid w:val="0"/>
              <w:spacing w:line="360" w:lineRule="auto"/>
              <w:rPr>
                <w:rFonts w:ascii="仿宋" w:hAnsi="仿宋" w:eastAsia="仿宋" w:cs="仿宋"/>
                <w:szCs w:val="21"/>
                <w:u w:val="single"/>
              </w:rPr>
            </w:pPr>
            <w:r>
              <w:rPr>
                <w:rFonts w:hint="eastAsia" w:ascii="仿宋" w:hAnsi="仿宋" w:eastAsia="仿宋" w:cs="仿宋"/>
                <w:szCs w:val="21"/>
              </w:rPr>
              <w:t>施工工期</w:t>
            </w:r>
          </w:p>
        </w:tc>
        <w:tc>
          <w:tcPr>
            <w:tcW w:w="4668" w:type="dxa"/>
            <w:gridSpan w:val="2"/>
            <w:tcBorders>
              <w:top w:val="single" w:color="auto" w:sz="4" w:space="0"/>
              <w:left w:val="single" w:color="auto" w:sz="4" w:space="0"/>
              <w:bottom w:val="single" w:color="auto" w:sz="4" w:space="0"/>
              <w:right w:val="single" w:color="auto" w:sz="4" w:space="0"/>
            </w:tcBorders>
            <w:vAlign w:val="bottom"/>
          </w:tcPr>
          <w:p w14:paraId="2D49888A">
            <w:pPr>
              <w:pStyle w:val="6"/>
              <w:spacing w:line="360" w:lineRule="auto"/>
              <w:rPr>
                <w:rFonts w:ascii="仿宋" w:hAnsi="仿宋" w:eastAsia="仿宋" w:cs="仿宋"/>
                <w:sz w:val="21"/>
                <w:szCs w:val="21"/>
              </w:rPr>
            </w:pPr>
          </w:p>
        </w:tc>
        <w:tc>
          <w:tcPr>
            <w:tcW w:w="1299" w:type="dxa"/>
            <w:tcBorders>
              <w:top w:val="single" w:color="auto" w:sz="4" w:space="0"/>
              <w:left w:val="single" w:color="auto" w:sz="4" w:space="0"/>
              <w:bottom w:val="single" w:color="auto" w:sz="4" w:space="0"/>
              <w:right w:val="single" w:color="auto" w:sz="4" w:space="0"/>
            </w:tcBorders>
            <w:vAlign w:val="center"/>
          </w:tcPr>
          <w:p w14:paraId="3076CCF4">
            <w:pPr>
              <w:snapToGrid w:val="0"/>
              <w:spacing w:line="360" w:lineRule="auto"/>
              <w:rPr>
                <w:rFonts w:ascii="仿宋" w:hAnsi="仿宋" w:eastAsia="仿宋" w:cs="仿宋"/>
                <w:szCs w:val="21"/>
                <w:u w:val="single"/>
              </w:rPr>
            </w:pPr>
          </w:p>
        </w:tc>
      </w:tr>
      <w:tr w14:paraId="0007A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E70E591">
            <w:pPr>
              <w:snapToGrid w:val="0"/>
              <w:spacing w:line="360" w:lineRule="auto"/>
              <w:jc w:val="center"/>
              <w:rPr>
                <w:rFonts w:ascii="仿宋" w:hAnsi="仿宋" w:eastAsia="仿宋" w:cs="仿宋"/>
                <w:szCs w:val="21"/>
              </w:rPr>
            </w:pPr>
            <w:r>
              <w:rPr>
                <w:rFonts w:hint="eastAsia" w:ascii="仿宋" w:hAnsi="仿宋" w:eastAsia="仿宋" w:cs="仿宋"/>
                <w:szCs w:val="21"/>
              </w:rPr>
              <w:t>5</w:t>
            </w:r>
          </w:p>
        </w:tc>
        <w:tc>
          <w:tcPr>
            <w:tcW w:w="1827" w:type="dxa"/>
            <w:tcBorders>
              <w:top w:val="single" w:color="auto" w:sz="4" w:space="0"/>
              <w:left w:val="single" w:color="auto" w:sz="4" w:space="0"/>
              <w:bottom w:val="single" w:color="auto" w:sz="4" w:space="0"/>
              <w:right w:val="single" w:color="auto" w:sz="4" w:space="0"/>
            </w:tcBorders>
            <w:vAlign w:val="center"/>
          </w:tcPr>
          <w:p w14:paraId="15EC38DD">
            <w:pPr>
              <w:snapToGrid w:val="0"/>
              <w:spacing w:line="360" w:lineRule="auto"/>
              <w:rPr>
                <w:rFonts w:ascii="仿宋" w:hAnsi="仿宋" w:eastAsia="仿宋" w:cs="仿宋"/>
                <w:szCs w:val="21"/>
              </w:rPr>
            </w:pPr>
            <w:r>
              <w:rPr>
                <w:rFonts w:hint="eastAsia" w:ascii="仿宋" w:hAnsi="仿宋" w:eastAsia="仿宋" w:cs="仿宋"/>
                <w:szCs w:val="21"/>
              </w:rPr>
              <w:t>投标有效期</w:t>
            </w:r>
          </w:p>
        </w:tc>
        <w:tc>
          <w:tcPr>
            <w:tcW w:w="4668" w:type="dxa"/>
            <w:gridSpan w:val="2"/>
            <w:tcBorders>
              <w:top w:val="single" w:color="auto" w:sz="4" w:space="0"/>
              <w:left w:val="single" w:color="auto" w:sz="4" w:space="0"/>
              <w:bottom w:val="single" w:color="auto" w:sz="4" w:space="0"/>
              <w:right w:val="single" w:color="auto" w:sz="4" w:space="0"/>
            </w:tcBorders>
            <w:vAlign w:val="center"/>
          </w:tcPr>
          <w:p w14:paraId="5C43BAA0">
            <w:pPr>
              <w:snapToGrid w:val="0"/>
              <w:spacing w:line="360" w:lineRule="auto"/>
              <w:rPr>
                <w:rFonts w:ascii="仿宋" w:hAnsi="仿宋" w:eastAsia="仿宋" w:cs="仿宋"/>
                <w:szCs w:val="21"/>
                <w:u w:val="single"/>
              </w:rPr>
            </w:pPr>
          </w:p>
        </w:tc>
        <w:tc>
          <w:tcPr>
            <w:tcW w:w="1299" w:type="dxa"/>
            <w:tcBorders>
              <w:top w:val="single" w:color="auto" w:sz="4" w:space="0"/>
              <w:left w:val="single" w:color="auto" w:sz="4" w:space="0"/>
              <w:bottom w:val="single" w:color="auto" w:sz="4" w:space="0"/>
              <w:right w:val="single" w:color="auto" w:sz="4" w:space="0"/>
            </w:tcBorders>
            <w:vAlign w:val="center"/>
          </w:tcPr>
          <w:p w14:paraId="5C69EDF3">
            <w:pPr>
              <w:snapToGrid w:val="0"/>
              <w:spacing w:line="360" w:lineRule="auto"/>
              <w:rPr>
                <w:rFonts w:ascii="仿宋" w:hAnsi="仿宋" w:eastAsia="仿宋" w:cs="仿宋"/>
                <w:szCs w:val="21"/>
                <w:u w:val="single"/>
              </w:rPr>
            </w:pPr>
          </w:p>
        </w:tc>
      </w:tr>
      <w:tr w14:paraId="17DF9B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122BC417">
            <w:pPr>
              <w:snapToGrid w:val="0"/>
              <w:spacing w:line="360" w:lineRule="auto"/>
              <w:jc w:val="center"/>
              <w:rPr>
                <w:rFonts w:ascii="仿宋" w:hAnsi="仿宋" w:eastAsia="仿宋" w:cs="仿宋"/>
                <w:szCs w:val="21"/>
              </w:rPr>
            </w:pPr>
            <w:r>
              <w:rPr>
                <w:rFonts w:hint="eastAsia" w:ascii="仿宋" w:hAnsi="仿宋" w:eastAsia="仿宋" w:cs="仿宋"/>
                <w:szCs w:val="21"/>
              </w:rPr>
              <w:t>6</w:t>
            </w:r>
          </w:p>
        </w:tc>
        <w:tc>
          <w:tcPr>
            <w:tcW w:w="1827" w:type="dxa"/>
            <w:tcBorders>
              <w:top w:val="single" w:color="auto" w:sz="4" w:space="0"/>
              <w:left w:val="single" w:color="auto" w:sz="4" w:space="0"/>
              <w:bottom w:val="single" w:color="auto" w:sz="4" w:space="0"/>
              <w:right w:val="single" w:color="auto" w:sz="4" w:space="0"/>
            </w:tcBorders>
            <w:vAlign w:val="center"/>
          </w:tcPr>
          <w:p w14:paraId="0215471E">
            <w:pPr>
              <w:snapToGrid w:val="0"/>
              <w:spacing w:line="360" w:lineRule="auto"/>
              <w:rPr>
                <w:rFonts w:ascii="仿宋" w:hAnsi="仿宋" w:eastAsia="仿宋" w:cs="仿宋"/>
                <w:szCs w:val="21"/>
              </w:rPr>
            </w:pPr>
            <w:r>
              <w:rPr>
                <w:rFonts w:hint="eastAsia" w:ascii="仿宋" w:hAnsi="仿宋" w:eastAsia="仿宋" w:cs="仿宋"/>
                <w:szCs w:val="21"/>
              </w:rPr>
              <w:t>备注</w:t>
            </w:r>
          </w:p>
        </w:tc>
        <w:tc>
          <w:tcPr>
            <w:tcW w:w="4668" w:type="dxa"/>
            <w:gridSpan w:val="2"/>
            <w:tcBorders>
              <w:top w:val="single" w:color="auto" w:sz="4" w:space="0"/>
              <w:left w:val="single" w:color="auto" w:sz="4" w:space="0"/>
              <w:bottom w:val="single" w:color="auto" w:sz="4" w:space="0"/>
              <w:right w:val="single" w:color="auto" w:sz="4" w:space="0"/>
            </w:tcBorders>
          </w:tcPr>
          <w:p w14:paraId="4E6BC90C">
            <w:pPr>
              <w:snapToGrid w:val="0"/>
              <w:spacing w:line="360" w:lineRule="auto"/>
              <w:rPr>
                <w:rFonts w:ascii="仿宋" w:hAnsi="仿宋" w:eastAsia="仿宋" w:cs="仿宋"/>
                <w:szCs w:val="21"/>
              </w:rPr>
            </w:pPr>
          </w:p>
        </w:tc>
        <w:tc>
          <w:tcPr>
            <w:tcW w:w="1299" w:type="dxa"/>
            <w:tcBorders>
              <w:top w:val="single" w:color="auto" w:sz="4" w:space="0"/>
              <w:left w:val="single" w:color="auto" w:sz="4" w:space="0"/>
              <w:bottom w:val="single" w:color="auto" w:sz="4" w:space="0"/>
              <w:right w:val="single" w:color="auto" w:sz="4" w:space="0"/>
            </w:tcBorders>
          </w:tcPr>
          <w:p w14:paraId="27ED6060">
            <w:pPr>
              <w:snapToGrid w:val="0"/>
              <w:spacing w:line="360" w:lineRule="auto"/>
              <w:rPr>
                <w:rFonts w:ascii="仿宋" w:hAnsi="仿宋" w:eastAsia="仿宋" w:cs="仿宋"/>
                <w:szCs w:val="21"/>
              </w:rPr>
            </w:pPr>
          </w:p>
        </w:tc>
      </w:tr>
    </w:tbl>
    <w:p w14:paraId="76521A3F">
      <w:pPr>
        <w:adjustRightInd w:val="0"/>
        <w:snapToGrid w:val="0"/>
        <w:spacing w:line="360" w:lineRule="auto"/>
        <w:rPr>
          <w:rFonts w:ascii="仿宋" w:hAnsi="仿宋" w:eastAsia="仿宋" w:cs="仿宋"/>
          <w:szCs w:val="21"/>
        </w:rPr>
      </w:pPr>
    </w:p>
    <w:p w14:paraId="46B39640">
      <w:pPr>
        <w:adjustRightInd w:val="0"/>
        <w:snapToGrid w:val="0"/>
        <w:spacing w:line="360" w:lineRule="auto"/>
        <w:rPr>
          <w:rFonts w:ascii="仿宋" w:hAnsi="仿宋" w:eastAsia="仿宋" w:cs="仿宋"/>
          <w:szCs w:val="21"/>
        </w:rPr>
      </w:pPr>
      <w:r>
        <w:rPr>
          <w:rFonts w:hint="eastAsia" w:ascii="仿宋" w:hAnsi="仿宋" w:eastAsia="仿宋" w:cs="仿宋"/>
          <w:szCs w:val="21"/>
        </w:rPr>
        <w:t>注: 1、总报价不得超出本项目最高限价，否则视作无效响应文件。</w:t>
      </w:r>
    </w:p>
    <w:p w14:paraId="23F5B9B0">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2、完成本项目招标范围内所有采购内容及其它附带项目的全部费用。</w:t>
      </w:r>
    </w:p>
    <w:p w14:paraId="52ABF726">
      <w:pPr>
        <w:adjustRightInd w:val="0"/>
        <w:snapToGrid w:val="0"/>
        <w:spacing w:line="360" w:lineRule="auto"/>
        <w:rPr>
          <w:rFonts w:ascii="仿宋" w:hAnsi="仿宋" w:eastAsia="仿宋" w:cs="仿宋"/>
          <w:szCs w:val="21"/>
        </w:rPr>
      </w:pPr>
      <w:r>
        <w:rPr>
          <w:rFonts w:hint="eastAsia" w:ascii="仿宋" w:hAnsi="仿宋" w:eastAsia="仿宋" w:cs="仿宋"/>
          <w:szCs w:val="21"/>
        </w:rPr>
        <w:t xml:space="preserve">    </w:t>
      </w:r>
    </w:p>
    <w:p w14:paraId="1461463D">
      <w:pPr>
        <w:adjustRightInd w:val="0"/>
        <w:snapToGrid w:val="0"/>
        <w:spacing w:line="360" w:lineRule="auto"/>
        <w:rPr>
          <w:rFonts w:ascii="仿宋" w:hAnsi="仿宋" w:eastAsia="仿宋" w:cs="仿宋"/>
          <w:szCs w:val="21"/>
        </w:rPr>
      </w:pPr>
      <w:r>
        <w:rPr>
          <w:rFonts w:hint="eastAsia" w:ascii="仿宋" w:hAnsi="仿宋" w:eastAsia="仿宋" w:cs="仿宋"/>
          <w:szCs w:val="21"/>
        </w:rPr>
        <w:t>投标人（盖单位章）：</w:t>
      </w:r>
    </w:p>
    <w:p w14:paraId="0C5E2555">
      <w:pPr>
        <w:adjustRightInd w:val="0"/>
        <w:snapToGrid w:val="0"/>
        <w:spacing w:line="360" w:lineRule="auto"/>
        <w:rPr>
          <w:rFonts w:ascii="仿宋" w:hAnsi="仿宋" w:eastAsia="仿宋" w:cs="仿宋"/>
          <w:szCs w:val="21"/>
        </w:rPr>
      </w:pPr>
      <w:r>
        <w:rPr>
          <w:rFonts w:hint="eastAsia" w:ascii="仿宋" w:hAnsi="仿宋" w:eastAsia="仿宋" w:cs="仿宋"/>
          <w:szCs w:val="21"/>
        </w:rPr>
        <w:t>法定代表人或其委托代理人（签字或盖章）：</w:t>
      </w:r>
      <w:r>
        <w:rPr>
          <w:rFonts w:hint="eastAsia" w:ascii="仿宋" w:hAnsi="仿宋" w:eastAsia="仿宋" w:cs="仿宋"/>
          <w:szCs w:val="21"/>
          <w:u w:val="single"/>
        </w:rPr>
        <w:t xml:space="preserve">       </w:t>
      </w:r>
    </w:p>
    <w:p w14:paraId="0BFA0EF7">
      <w:pPr>
        <w:adjustRightInd w:val="0"/>
        <w:snapToGrid w:val="0"/>
        <w:spacing w:line="360" w:lineRule="auto"/>
        <w:jc w:val="right"/>
        <w:rPr>
          <w:rFonts w:ascii="仿宋" w:hAnsi="仿宋" w:eastAsia="仿宋" w:cs="仿宋"/>
          <w:szCs w:val="21"/>
        </w:rPr>
        <w:sectPr>
          <w:pgSz w:w="11906" w:h="16838"/>
          <w:pgMar w:top="1440" w:right="1797" w:bottom="1440" w:left="1797" w:header="851" w:footer="992" w:gutter="0"/>
          <w:pgNumType w:fmt="numberInDash"/>
          <w:cols w:space="720" w:num="1"/>
          <w:docGrid w:linePitch="312" w:charSpace="0"/>
        </w:sectPr>
      </w:pPr>
      <w:bookmarkStart w:id="707" w:name="_Toc446500173"/>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707"/>
    </w:p>
    <w:p w14:paraId="5778C50A">
      <w:pPr>
        <w:spacing w:line="360" w:lineRule="auto"/>
        <w:rPr>
          <w:rFonts w:ascii="仿宋" w:hAnsi="仿宋" w:eastAsia="仿宋" w:cs="仿宋"/>
        </w:rPr>
      </w:pPr>
      <w:r>
        <w:rPr>
          <w:rFonts w:hint="eastAsia" w:ascii="仿宋" w:hAnsi="仿宋" w:eastAsia="仿宋" w:cs="仿宋"/>
        </w:rPr>
        <w:t xml:space="preserve"> </w:t>
      </w:r>
    </w:p>
    <w:p w14:paraId="677611CD">
      <w:pPr>
        <w:adjustRightInd w:val="0"/>
        <w:snapToGrid w:val="0"/>
        <w:spacing w:line="360" w:lineRule="auto"/>
        <w:jc w:val="center"/>
        <w:rPr>
          <w:rFonts w:ascii="仿宋" w:hAnsi="仿宋" w:eastAsia="仿宋" w:cs="仿宋"/>
        </w:rPr>
      </w:pPr>
      <w:r>
        <w:rPr>
          <w:rFonts w:hint="eastAsia" w:ascii="仿宋" w:hAnsi="仿宋" w:eastAsia="仿宋" w:cs="仿宋"/>
        </w:rPr>
        <w:t>1.2标价的工程量清单</w:t>
      </w:r>
    </w:p>
    <w:p w14:paraId="6BFEE630">
      <w:pPr>
        <w:adjustRightInd w:val="0"/>
        <w:snapToGrid w:val="0"/>
        <w:spacing w:line="360" w:lineRule="auto"/>
        <w:jc w:val="center"/>
        <w:rPr>
          <w:rFonts w:ascii="仿宋" w:hAnsi="仿宋" w:eastAsia="仿宋" w:cs="仿宋"/>
        </w:rPr>
      </w:pPr>
    </w:p>
    <w:p w14:paraId="0275EC7D">
      <w:pPr>
        <w:adjustRightInd w:val="0"/>
        <w:snapToGrid w:val="0"/>
        <w:spacing w:line="360" w:lineRule="auto"/>
        <w:jc w:val="center"/>
        <w:rPr>
          <w:rFonts w:ascii="仿宋" w:hAnsi="仿宋" w:eastAsia="仿宋" w:cs="仿宋"/>
        </w:rPr>
      </w:pPr>
    </w:p>
    <w:p w14:paraId="63A10979">
      <w:pPr>
        <w:adjustRightInd w:val="0"/>
        <w:snapToGrid w:val="0"/>
        <w:spacing w:line="360" w:lineRule="auto"/>
        <w:jc w:val="center"/>
        <w:rPr>
          <w:rFonts w:ascii="仿宋" w:hAnsi="仿宋" w:eastAsia="仿宋" w:cs="仿宋"/>
        </w:rPr>
      </w:pPr>
      <w:r>
        <w:rPr>
          <w:rFonts w:hint="eastAsia" w:ascii="仿宋" w:hAnsi="仿宋" w:eastAsia="仿宋" w:cs="仿宋"/>
        </w:rPr>
        <w:t xml:space="preserve">............................. </w:t>
      </w:r>
    </w:p>
    <w:p w14:paraId="586502F9">
      <w:pPr>
        <w:adjustRightInd w:val="0"/>
        <w:snapToGrid w:val="0"/>
        <w:spacing w:line="360" w:lineRule="auto"/>
        <w:jc w:val="center"/>
        <w:rPr>
          <w:rFonts w:ascii="仿宋" w:hAnsi="仿宋" w:eastAsia="仿宋" w:cs="仿宋"/>
        </w:rPr>
      </w:pPr>
      <w:r>
        <w:rPr>
          <w:rFonts w:hint="eastAsia" w:ascii="仿宋" w:hAnsi="仿宋" w:eastAsia="仿宋" w:cs="仿宋"/>
        </w:rPr>
        <w:t xml:space="preserve">............................. </w:t>
      </w:r>
    </w:p>
    <w:p w14:paraId="0ADBDD08">
      <w:pPr>
        <w:adjustRightInd w:val="0"/>
        <w:snapToGrid w:val="0"/>
        <w:spacing w:line="360" w:lineRule="auto"/>
        <w:jc w:val="center"/>
        <w:rPr>
          <w:rFonts w:ascii="仿宋" w:hAnsi="仿宋" w:eastAsia="仿宋" w:cs="仿宋"/>
        </w:rPr>
      </w:pPr>
      <w:r>
        <w:rPr>
          <w:rFonts w:hint="eastAsia" w:ascii="仿宋" w:hAnsi="仿宋" w:eastAsia="仿宋" w:cs="仿宋"/>
        </w:rPr>
        <w:t>............................</w:t>
      </w:r>
    </w:p>
    <w:p w14:paraId="0D02D3E9">
      <w:pPr>
        <w:pStyle w:val="21"/>
        <w:spacing w:line="360" w:lineRule="auto"/>
        <w:ind w:firstLine="210"/>
        <w:rPr>
          <w:rFonts w:ascii="仿宋" w:hAnsi="仿宋" w:eastAsia="仿宋" w:cs="仿宋"/>
        </w:rPr>
      </w:pPr>
    </w:p>
    <w:p w14:paraId="4BF84E58">
      <w:pPr>
        <w:pStyle w:val="21"/>
        <w:spacing w:line="360" w:lineRule="auto"/>
        <w:ind w:firstLine="210"/>
        <w:rPr>
          <w:rFonts w:ascii="仿宋" w:hAnsi="仿宋" w:eastAsia="仿宋" w:cs="仿宋"/>
        </w:rPr>
      </w:pPr>
    </w:p>
    <w:p w14:paraId="38F51DA4">
      <w:pPr>
        <w:pStyle w:val="21"/>
        <w:spacing w:line="360" w:lineRule="auto"/>
        <w:ind w:firstLine="210"/>
        <w:rPr>
          <w:rFonts w:ascii="仿宋" w:hAnsi="仿宋" w:eastAsia="仿宋" w:cs="仿宋"/>
        </w:rPr>
      </w:pPr>
      <w:r>
        <w:rPr>
          <w:rFonts w:hint="eastAsia" w:ascii="仿宋" w:hAnsi="仿宋" w:eastAsia="仿宋" w:cs="仿宋"/>
        </w:rPr>
        <w:t>注： 1.此表为《报价一览表(首次报价表)》的报价明细表，具体内容及所需的表格，以项目工程量清单为准。</w:t>
      </w:r>
    </w:p>
    <w:p w14:paraId="5F10760D">
      <w:pPr>
        <w:adjustRightInd w:val="0"/>
        <w:snapToGrid w:val="0"/>
        <w:spacing w:line="360" w:lineRule="auto"/>
        <w:jc w:val="center"/>
        <w:rPr>
          <w:rFonts w:ascii="仿宋" w:hAnsi="仿宋" w:eastAsia="仿宋" w:cs="仿宋"/>
          <w:b/>
          <w:szCs w:val="21"/>
        </w:rPr>
      </w:pPr>
    </w:p>
    <w:p w14:paraId="23BF70EB">
      <w:pPr>
        <w:adjustRightInd w:val="0"/>
        <w:snapToGrid w:val="0"/>
        <w:spacing w:line="360" w:lineRule="auto"/>
        <w:jc w:val="center"/>
        <w:rPr>
          <w:rFonts w:ascii="仿宋" w:hAnsi="仿宋" w:eastAsia="仿宋" w:cs="仿宋"/>
          <w:b/>
          <w:szCs w:val="21"/>
        </w:rPr>
      </w:pPr>
    </w:p>
    <w:p w14:paraId="64490AA3">
      <w:pPr>
        <w:adjustRightInd w:val="0"/>
        <w:snapToGrid w:val="0"/>
        <w:spacing w:line="360" w:lineRule="auto"/>
        <w:jc w:val="center"/>
        <w:rPr>
          <w:rFonts w:ascii="仿宋" w:hAnsi="仿宋" w:eastAsia="仿宋" w:cs="仿宋"/>
          <w:b/>
          <w:szCs w:val="21"/>
        </w:rPr>
      </w:pPr>
    </w:p>
    <w:p w14:paraId="3C07754C">
      <w:pPr>
        <w:adjustRightInd w:val="0"/>
        <w:snapToGrid w:val="0"/>
        <w:spacing w:line="360" w:lineRule="auto"/>
        <w:jc w:val="center"/>
        <w:rPr>
          <w:rFonts w:ascii="仿宋" w:hAnsi="仿宋" w:eastAsia="仿宋" w:cs="仿宋"/>
          <w:b/>
          <w:szCs w:val="21"/>
        </w:rPr>
      </w:pPr>
    </w:p>
    <w:p w14:paraId="47EA6219">
      <w:pPr>
        <w:adjustRightInd w:val="0"/>
        <w:snapToGrid w:val="0"/>
        <w:spacing w:line="360" w:lineRule="auto"/>
        <w:rPr>
          <w:rFonts w:ascii="仿宋" w:hAnsi="仿宋" w:eastAsia="仿宋" w:cs="仿宋"/>
          <w:szCs w:val="21"/>
        </w:rPr>
      </w:pPr>
      <w:r>
        <w:rPr>
          <w:rFonts w:hint="eastAsia" w:ascii="仿宋" w:hAnsi="仿宋" w:eastAsia="仿宋" w:cs="仿宋"/>
          <w:szCs w:val="21"/>
        </w:rPr>
        <w:t>投标人（盖单位章）：</w:t>
      </w:r>
    </w:p>
    <w:p w14:paraId="6A257C6A">
      <w:pPr>
        <w:adjustRightInd w:val="0"/>
        <w:snapToGrid w:val="0"/>
        <w:spacing w:line="360" w:lineRule="auto"/>
        <w:rPr>
          <w:rFonts w:ascii="仿宋" w:hAnsi="仿宋" w:eastAsia="仿宋" w:cs="仿宋"/>
          <w:szCs w:val="21"/>
        </w:rPr>
      </w:pPr>
      <w:r>
        <w:rPr>
          <w:rFonts w:hint="eastAsia" w:ascii="仿宋" w:hAnsi="仿宋" w:eastAsia="仿宋" w:cs="仿宋"/>
          <w:szCs w:val="21"/>
        </w:rPr>
        <w:t>法定代表人或其委托代理人（签字或盖章）：</w:t>
      </w:r>
      <w:r>
        <w:rPr>
          <w:rFonts w:hint="eastAsia" w:ascii="仿宋" w:hAnsi="仿宋" w:eastAsia="仿宋" w:cs="仿宋"/>
          <w:szCs w:val="21"/>
          <w:u w:val="single"/>
        </w:rPr>
        <w:t xml:space="preserve">       </w:t>
      </w:r>
    </w:p>
    <w:p w14:paraId="447A5DE9">
      <w:pPr>
        <w:adjustRightInd w:val="0"/>
        <w:snapToGrid w:val="0"/>
        <w:spacing w:line="360" w:lineRule="auto"/>
        <w:jc w:val="right"/>
        <w:rPr>
          <w:rFonts w:ascii="仿宋" w:hAnsi="仿宋" w:eastAsia="仿宋" w:cs="仿宋"/>
          <w:szCs w:val="21"/>
        </w:rPr>
        <w:sectPr>
          <w:pgSz w:w="11906" w:h="16838"/>
          <w:pgMar w:top="1440" w:right="1797" w:bottom="1440" w:left="1797" w:header="851" w:footer="992" w:gutter="0"/>
          <w:pgNumType w:fmt="numberInDash"/>
          <w:cols w:space="720" w:num="1"/>
          <w:docGrid w:linePitch="312" w:charSpace="0"/>
        </w:sect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350A050">
      <w:pPr>
        <w:adjustRightInd w:val="0"/>
        <w:snapToGrid w:val="0"/>
        <w:spacing w:line="360" w:lineRule="auto"/>
        <w:jc w:val="center"/>
        <w:rPr>
          <w:rFonts w:ascii="仿宋" w:hAnsi="仿宋" w:eastAsia="仿宋" w:cs="仿宋"/>
          <w:b/>
          <w:szCs w:val="21"/>
        </w:rPr>
      </w:pPr>
      <w:r>
        <w:rPr>
          <w:rFonts w:hint="eastAsia" w:ascii="仿宋" w:hAnsi="仿宋" w:eastAsia="仿宋" w:cs="仿宋"/>
          <w:b/>
          <w:szCs w:val="21"/>
        </w:rPr>
        <w:t>四、投标人认为有必要提供的其他资料</w:t>
      </w:r>
      <w:bookmarkStart w:id="708" w:name="_Toc466288481"/>
    </w:p>
    <w:bookmarkEnd w:id="708"/>
    <w:p w14:paraId="540F363C">
      <w:pPr>
        <w:spacing w:line="360" w:lineRule="auto"/>
        <w:rPr>
          <w:rFonts w:ascii="仿宋" w:hAnsi="仿宋" w:eastAsia="仿宋" w:cs="仿宋"/>
          <w:kern w:val="0"/>
          <w:szCs w:val="21"/>
        </w:rPr>
      </w:pPr>
    </w:p>
    <w:sectPr>
      <w:footerReference r:id="rId13" w:type="even"/>
      <w:pgSz w:w="11906" w:h="16838"/>
      <w:pgMar w:top="1440" w:right="1797" w:bottom="1440" w:left="179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iragino Sans GB W3">
    <w:altName w:val="宋体"/>
    <w:panose1 w:val="00000000000000000000"/>
    <w:charset w:val="86"/>
    <w:family w:val="auto"/>
    <w:pitch w:val="default"/>
    <w:sig w:usb0="00000000" w:usb1="00000000" w:usb2="00000016" w:usb3="00000000" w:csb0="00060007"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58A5">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7AFA9">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817AFA9">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DF41">
    <w:pPr>
      <w:pStyle w:val="31"/>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0D381">
                          <w:pPr>
                            <w:pStyle w:val="31"/>
                          </w:pPr>
                          <w:r>
                            <w:fldChar w:fldCharType="begin"/>
                          </w:r>
                          <w:r>
                            <w:instrText xml:space="preserve"> PAGE  \* MERGEFORMAT </w:instrText>
                          </w:r>
                          <w:r>
                            <w:fldChar w:fldCharType="separate"/>
                          </w:r>
                          <w:r>
                            <w:t>- 44 -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4A0D381">
                    <w:pPr>
                      <w:pStyle w:val="31"/>
                    </w:pPr>
                    <w:r>
                      <w:fldChar w:fldCharType="begin"/>
                    </w:r>
                    <w:r>
                      <w:instrText xml:space="preserve"> PAGE  \* MERGEFORMAT </w:instrText>
                    </w:r>
                    <w:r>
                      <w:fldChar w:fldCharType="separate"/>
                    </w:r>
                    <w:r>
                      <w:t>- 44 -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4025265</wp:posOffset>
              </wp:positionH>
              <wp:positionV relativeFrom="paragraph">
                <wp:posOffset>-3131820</wp:posOffset>
              </wp:positionV>
              <wp:extent cx="343535" cy="295910"/>
              <wp:effectExtent l="0" t="0" r="12065" b="8890"/>
              <wp:wrapNone/>
              <wp:docPr id="154" name="文本框 154"/>
              <wp:cNvGraphicFramePr/>
              <a:graphic xmlns:a="http://schemas.openxmlformats.org/drawingml/2006/main">
                <a:graphicData uri="http://schemas.microsoft.com/office/word/2010/wordprocessingShape">
                  <wps:wsp>
                    <wps:cNvSpPr txBox="1"/>
                    <wps:spPr>
                      <a:xfrm>
                        <a:off x="0" y="0"/>
                        <a:ext cx="343535" cy="295910"/>
                      </a:xfrm>
                      <a:prstGeom prst="rect">
                        <a:avLst/>
                      </a:prstGeom>
                      <a:noFill/>
                      <a:ln w="6350">
                        <a:noFill/>
                      </a:ln>
                    </wps:spPr>
                    <wps:txbx>
                      <w:txbxContent>
                        <w:p w14:paraId="6C4595B4">
                          <w:pPr>
                            <w:pStyle w:val="31"/>
                            <w:ind w:firstLine="360"/>
                            <w:jc w:val="center"/>
                          </w:pPr>
                        </w:p>
                        <w:p w14:paraId="7103342A"/>
                      </w:txbxContent>
                    </wps:txbx>
                    <wps:bodyPr wrap="none" lIns="0" tIns="0" rIns="0" bIns="0"/>
                  </wps:wsp>
                </a:graphicData>
              </a:graphic>
            </wp:anchor>
          </w:drawing>
        </mc:Choice>
        <mc:Fallback>
          <w:pict>
            <v:shape id="_x0000_s1026" o:spid="_x0000_s1026" o:spt="202" type="#_x0000_t202" style="position:absolute;left:0pt;margin-left:316.95pt;margin-top:-246.6pt;height:23.3pt;width:27.05pt;mso-position-horizontal-relative:margin;mso-wrap-style:none;z-index:251660288;mso-width-relative:page;mso-height-relative:page;" filled="f" stroked="f" coordsize="21600,21600" o:gfxdata="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leEANwAAAANAQAADwAAAAAAAAABACAAAAAiAAAAZHJz&#10;L2Rvd25yZXYueG1sUEsBAhQAFAAAAAgAh07iQJjuWA/HAQAAfgMAAA4AAAAAAAAAAQAgAAAAKwEA&#10;AGRycy9lMm9Eb2MueG1sUEsFBgAAAAAGAAYAWQEAAGQFAAAAAA==&#10;">
              <v:fill on="f" focussize="0,0"/>
              <v:stroke on="f" weight="0.5pt"/>
              <v:imagedata o:title=""/>
              <o:lock v:ext="edit" aspectratio="f"/>
              <v:textbox inset="0mm,0mm,0mm,0mm">
                <w:txbxContent>
                  <w:p w14:paraId="6C4595B4">
                    <w:pPr>
                      <w:pStyle w:val="31"/>
                      <w:ind w:firstLine="360"/>
                      <w:jc w:val="center"/>
                    </w:pPr>
                  </w:p>
                  <w:p w14:paraId="7103342A"/>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DDE2">
    <w:pPr>
      <w:ind w:right="360" w:firstLine="36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188</w:t>
    </w:r>
    <w:r>
      <w:rPr>
        <w:rFonts w:ascii="宋体" w:hAnsi="宋体"/>
        <w:kern w:val="0"/>
        <w:sz w:val="28"/>
        <w:szCs w:val="28"/>
      </w:rPr>
      <w:fldChar w:fldCharType="end"/>
    </w:r>
    <w:r>
      <w:rPr>
        <w:rFonts w:ascii="宋体" w:hAnsi="宋体"/>
        <w:kern w:val="0"/>
        <w:sz w:val="28"/>
        <w:szCs w:val="28"/>
      </w:rPr>
      <w:t xml:space="preserve"> -</w:t>
    </w:r>
  </w:p>
  <w:p w14:paraId="529AE978"/>
  <w:p w14:paraId="6C82CB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8836E">
    <w:pPr>
      <w:pStyle w:val="31"/>
      <w:framePr w:wrap="around" w:vAnchor="text" w:hAnchor="margin" w:xAlign="center" w:y="1"/>
      <w:rPr>
        <w:rStyle w:val="51"/>
      </w:rPr>
    </w:pPr>
    <w:r>
      <w:fldChar w:fldCharType="begin"/>
    </w:r>
    <w:r>
      <w:rPr>
        <w:rStyle w:val="51"/>
      </w:rPr>
      <w:instrText xml:space="preserve">PAGE  </w:instrText>
    </w:r>
    <w:r>
      <w:fldChar w:fldCharType="end"/>
    </w:r>
  </w:p>
  <w:p w14:paraId="31ACC255">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8819D">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F822D">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9EF822D">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034E">
    <w:pPr>
      <w:pStyle w:val="31"/>
      <w:framePr w:wrap="around" w:vAnchor="text" w:hAnchor="margin" w:xAlign="center" w:y="1"/>
      <w:rPr>
        <w:rStyle w:val="51"/>
      </w:rPr>
    </w:pPr>
    <w:r>
      <w:fldChar w:fldCharType="begin"/>
    </w:r>
    <w:r>
      <w:rPr>
        <w:rStyle w:val="51"/>
      </w:rPr>
      <w:instrText xml:space="preserve">PAGE  </w:instrText>
    </w:r>
    <w:r>
      <w:fldChar w:fldCharType="end"/>
    </w:r>
  </w:p>
  <w:p w14:paraId="643AC9EB">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DEE01">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103F2">
                          <w:pPr>
                            <w:pStyle w:val="3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7103F2">
                    <w:pPr>
                      <w:pStyle w:val="3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1CB8">
    <w:pPr>
      <w:pStyle w:val="3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E6740">
                          <w:pPr>
                            <w:pStyle w:val="31"/>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7AE6740">
                    <w:pPr>
                      <w:pStyle w:val="31"/>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E8B53">
    <w:pPr>
      <w:pStyle w:val="3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2FD3D">
                          <w:pPr>
                            <w:pStyle w:val="31"/>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D32FD3D">
                    <w:pPr>
                      <w:pStyle w:val="31"/>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578B">
    <w:pPr>
      <w:pStyle w:val="31"/>
      <w:rPr>
        <w:rFonts w:eastAsia="仿宋_GB2312"/>
        <w:sz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29975">
                          <w:pPr>
                            <w:pStyle w:val="31"/>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AF29975">
                    <w:pPr>
                      <w:pStyle w:val="31"/>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B507">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5</w:t>
    </w:r>
    <w:r>
      <w:fldChar w:fldCharType="end"/>
    </w:r>
  </w:p>
  <w:p w14:paraId="6B549C8A">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B7C18"/>
    <w:multiLevelType w:val="multilevel"/>
    <w:tmpl w:val="4CAB7C18"/>
    <w:lvl w:ilvl="0" w:tentative="0">
      <w:start w:val="1"/>
      <w:numFmt w:val="bullet"/>
      <w:pStyle w:val="284"/>
      <w:lvlText w:val=""/>
      <w:lvlJc w:val="left"/>
      <w:pPr>
        <w:ind w:left="988"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5D3E62FC"/>
    <w:multiLevelType w:val="multilevel"/>
    <w:tmpl w:val="5D3E62FC"/>
    <w:lvl w:ilvl="0" w:tentative="0">
      <w:start w:val="1"/>
      <w:numFmt w:val="decimal"/>
      <w:pStyle w:val="283"/>
      <w:lvlText w:val="%1)"/>
      <w:lvlJc w:val="left"/>
      <w:pPr>
        <w:ind w:left="846" w:hanging="420"/>
      </w:pPr>
    </w:lvl>
    <w:lvl w:ilvl="1" w:tentative="0">
      <w:start w:val="1"/>
      <w:numFmt w:val="decimal"/>
      <w:lvlText w:val="（%2）"/>
      <w:lvlJc w:val="left"/>
      <w:pPr>
        <w:ind w:left="1446" w:hanging="60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ZjEyNGJhYjIyMTMyMDdjMGM5N2U0ZmIxNjg3ZDAifQ=="/>
  </w:docVars>
  <w:rsids>
    <w:rsidRoot w:val="00B920B1"/>
    <w:rsid w:val="000002CE"/>
    <w:rsid w:val="00000B6A"/>
    <w:rsid w:val="00000D3B"/>
    <w:rsid w:val="00000DFF"/>
    <w:rsid w:val="000012F9"/>
    <w:rsid w:val="00002544"/>
    <w:rsid w:val="00002E2E"/>
    <w:rsid w:val="000030EA"/>
    <w:rsid w:val="00003680"/>
    <w:rsid w:val="000039F2"/>
    <w:rsid w:val="0000461D"/>
    <w:rsid w:val="00004DC9"/>
    <w:rsid w:val="00005006"/>
    <w:rsid w:val="00005346"/>
    <w:rsid w:val="00005C4C"/>
    <w:rsid w:val="000065E5"/>
    <w:rsid w:val="000066E3"/>
    <w:rsid w:val="0000683D"/>
    <w:rsid w:val="00006F3A"/>
    <w:rsid w:val="00007588"/>
    <w:rsid w:val="00007E3E"/>
    <w:rsid w:val="00010070"/>
    <w:rsid w:val="00010071"/>
    <w:rsid w:val="00010A71"/>
    <w:rsid w:val="00013760"/>
    <w:rsid w:val="000138F8"/>
    <w:rsid w:val="00014D41"/>
    <w:rsid w:val="000155BE"/>
    <w:rsid w:val="0001568B"/>
    <w:rsid w:val="00015BDE"/>
    <w:rsid w:val="0001747D"/>
    <w:rsid w:val="000174C5"/>
    <w:rsid w:val="0001756B"/>
    <w:rsid w:val="0001790E"/>
    <w:rsid w:val="00020104"/>
    <w:rsid w:val="0002118E"/>
    <w:rsid w:val="000211C9"/>
    <w:rsid w:val="000215D0"/>
    <w:rsid w:val="00021C41"/>
    <w:rsid w:val="0002220D"/>
    <w:rsid w:val="00022987"/>
    <w:rsid w:val="000234DB"/>
    <w:rsid w:val="0002457B"/>
    <w:rsid w:val="00024CAB"/>
    <w:rsid w:val="0002524B"/>
    <w:rsid w:val="000260F9"/>
    <w:rsid w:val="0002672C"/>
    <w:rsid w:val="0002731F"/>
    <w:rsid w:val="00031A0D"/>
    <w:rsid w:val="0003313A"/>
    <w:rsid w:val="00033B72"/>
    <w:rsid w:val="000347D4"/>
    <w:rsid w:val="00034E41"/>
    <w:rsid w:val="000353BA"/>
    <w:rsid w:val="0003579E"/>
    <w:rsid w:val="00035AAF"/>
    <w:rsid w:val="00035EE4"/>
    <w:rsid w:val="0003620E"/>
    <w:rsid w:val="00036DB0"/>
    <w:rsid w:val="00037657"/>
    <w:rsid w:val="00040397"/>
    <w:rsid w:val="000403A5"/>
    <w:rsid w:val="00040973"/>
    <w:rsid w:val="00040E06"/>
    <w:rsid w:val="000415A2"/>
    <w:rsid w:val="00041C8B"/>
    <w:rsid w:val="00041C93"/>
    <w:rsid w:val="0004221E"/>
    <w:rsid w:val="00042245"/>
    <w:rsid w:val="00042CE4"/>
    <w:rsid w:val="00042E1D"/>
    <w:rsid w:val="00043078"/>
    <w:rsid w:val="00043251"/>
    <w:rsid w:val="00044091"/>
    <w:rsid w:val="0004450B"/>
    <w:rsid w:val="00044515"/>
    <w:rsid w:val="000454B7"/>
    <w:rsid w:val="000454DD"/>
    <w:rsid w:val="00045F5E"/>
    <w:rsid w:val="00046389"/>
    <w:rsid w:val="00046DE6"/>
    <w:rsid w:val="00047452"/>
    <w:rsid w:val="000474AD"/>
    <w:rsid w:val="00047910"/>
    <w:rsid w:val="00047DC8"/>
    <w:rsid w:val="00047F3B"/>
    <w:rsid w:val="0005004F"/>
    <w:rsid w:val="00051DEB"/>
    <w:rsid w:val="00052D79"/>
    <w:rsid w:val="00053D6D"/>
    <w:rsid w:val="00053EC8"/>
    <w:rsid w:val="00054283"/>
    <w:rsid w:val="00054454"/>
    <w:rsid w:val="0005449D"/>
    <w:rsid w:val="00056283"/>
    <w:rsid w:val="00056AE3"/>
    <w:rsid w:val="00056E60"/>
    <w:rsid w:val="00057763"/>
    <w:rsid w:val="0005785F"/>
    <w:rsid w:val="000608A7"/>
    <w:rsid w:val="00060C52"/>
    <w:rsid w:val="000611BB"/>
    <w:rsid w:val="00061A3C"/>
    <w:rsid w:val="00061DB1"/>
    <w:rsid w:val="00064C3F"/>
    <w:rsid w:val="00065019"/>
    <w:rsid w:val="00065968"/>
    <w:rsid w:val="00066D37"/>
    <w:rsid w:val="000676C4"/>
    <w:rsid w:val="00067742"/>
    <w:rsid w:val="0007008A"/>
    <w:rsid w:val="000705F1"/>
    <w:rsid w:val="0007128A"/>
    <w:rsid w:val="00071604"/>
    <w:rsid w:val="00071E08"/>
    <w:rsid w:val="00071ED1"/>
    <w:rsid w:val="00072446"/>
    <w:rsid w:val="000727A2"/>
    <w:rsid w:val="00072984"/>
    <w:rsid w:val="00072C13"/>
    <w:rsid w:val="000740EE"/>
    <w:rsid w:val="00074E43"/>
    <w:rsid w:val="00074EB7"/>
    <w:rsid w:val="0007568D"/>
    <w:rsid w:val="00075CA4"/>
    <w:rsid w:val="0008133F"/>
    <w:rsid w:val="00081383"/>
    <w:rsid w:val="00081568"/>
    <w:rsid w:val="000824A4"/>
    <w:rsid w:val="00082B05"/>
    <w:rsid w:val="0008396F"/>
    <w:rsid w:val="00083A52"/>
    <w:rsid w:val="00083EA5"/>
    <w:rsid w:val="00083F94"/>
    <w:rsid w:val="000849B6"/>
    <w:rsid w:val="00085C50"/>
    <w:rsid w:val="00086115"/>
    <w:rsid w:val="000863D4"/>
    <w:rsid w:val="00086766"/>
    <w:rsid w:val="00086918"/>
    <w:rsid w:val="00086DC1"/>
    <w:rsid w:val="00086DE9"/>
    <w:rsid w:val="00086E68"/>
    <w:rsid w:val="0008767B"/>
    <w:rsid w:val="00090464"/>
    <w:rsid w:val="0009072A"/>
    <w:rsid w:val="00090A3D"/>
    <w:rsid w:val="00090B38"/>
    <w:rsid w:val="00091529"/>
    <w:rsid w:val="00091B1E"/>
    <w:rsid w:val="000925A8"/>
    <w:rsid w:val="00092E90"/>
    <w:rsid w:val="0009427A"/>
    <w:rsid w:val="0009467E"/>
    <w:rsid w:val="00094799"/>
    <w:rsid w:val="00094A2F"/>
    <w:rsid w:val="00094D28"/>
    <w:rsid w:val="00095A2D"/>
    <w:rsid w:val="000966C4"/>
    <w:rsid w:val="00096717"/>
    <w:rsid w:val="00096941"/>
    <w:rsid w:val="000970FC"/>
    <w:rsid w:val="0009782E"/>
    <w:rsid w:val="00097844"/>
    <w:rsid w:val="00097CC0"/>
    <w:rsid w:val="000A09F1"/>
    <w:rsid w:val="000A0A84"/>
    <w:rsid w:val="000A1914"/>
    <w:rsid w:val="000A259F"/>
    <w:rsid w:val="000A33E9"/>
    <w:rsid w:val="000A4275"/>
    <w:rsid w:val="000A6665"/>
    <w:rsid w:val="000A6D9B"/>
    <w:rsid w:val="000A7606"/>
    <w:rsid w:val="000B0036"/>
    <w:rsid w:val="000B0383"/>
    <w:rsid w:val="000B0405"/>
    <w:rsid w:val="000B0BC3"/>
    <w:rsid w:val="000B2277"/>
    <w:rsid w:val="000B23A1"/>
    <w:rsid w:val="000B25A0"/>
    <w:rsid w:val="000B2990"/>
    <w:rsid w:val="000B36A1"/>
    <w:rsid w:val="000B37AD"/>
    <w:rsid w:val="000B3EEF"/>
    <w:rsid w:val="000B416D"/>
    <w:rsid w:val="000B5A30"/>
    <w:rsid w:val="000B60DD"/>
    <w:rsid w:val="000B70D2"/>
    <w:rsid w:val="000B7ED8"/>
    <w:rsid w:val="000C0188"/>
    <w:rsid w:val="000C0907"/>
    <w:rsid w:val="000C0A65"/>
    <w:rsid w:val="000C1799"/>
    <w:rsid w:val="000C20B5"/>
    <w:rsid w:val="000C26F6"/>
    <w:rsid w:val="000C28DE"/>
    <w:rsid w:val="000C3020"/>
    <w:rsid w:val="000C311C"/>
    <w:rsid w:val="000C36D4"/>
    <w:rsid w:val="000C39BE"/>
    <w:rsid w:val="000C3EBA"/>
    <w:rsid w:val="000C4877"/>
    <w:rsid w:val="000C6571"/>
    <w:rsid w:val="000C6A29"/>
    <w:rsid w:val="000C71A7"/>
    <w:rsid w:val="000C7FD1"/>
    <w:rsid w:val="000D0048"/>
    <w:rsid w:val="000D00BF"/>
    <w:rsid w:val="000D188E"/>
    <w:rsid w:val="000D1DD2"/>
    <w:rsid w:val="000D3607"/>
    <w:rsid w:val="000D3BC5"/>
    <w:rsid w:val="000D3C04"/>
    <w:rsid w:val="000D413D"/>
    <w:rsid w:val="000D420B"/>
    <w:rsid w:val="000D46AC"/>
    <w:rsid w:val="000D4AC8"/>
    <w:rsid w:val="000D5122"/>
    <w:rsid w:val="000D5BF3"/>
    <w:rsid w:val="000D5F2E"/>
    <w:rsid w:val="000D60BD"/>
    <w:rsid w:val="000D624B"/>
    <w:rsid w:val="000D6C05"/>
    <w:rsid w:val="000D6DE1"/>
    <w:rsid w:val="000D6E5A"/>
    <w:rsid w:val="000D73E2"/>
    <w:rsid w:val="000D7B50"/>
    <w:rsid w:val="000E0883"/>
    <w:rsid w:val="000E0AD7"/>
    <w:rsid w:val="000E0D4C"/>
    <w:rsid w:val="000E26B5"/>
    <w:rsid w:val="000E2962"/>
    <w:rsid w:val="000E2A86"/>
    <w:rsid w:val="000E2D14"/>
    <w:rsid w:val="000E305B"/>
    <w:rsid w:val="000E3292"/>
    <w:rsid w:val="000E3996"/>
    <w:rsid w:val="000E4BF8"/>
    <w:rsid w:val="000E54D4"/>
    <w:rsid w:val="000E5ECF"/>
    <w:rsid w:val="000E6F9A"/>
    <w:rsid w:val="000F02F9"/>
    <w:rsid w:val="000F2550"/>
    <w:rsid w:val="000F27BA"/>
    <w:rsid w:val="000F2C4A"/>
    <w:rsid w:val="000F4149"/>
    <w:rsid w:val="000F440E"/>
    <w:rsid w:val="000F522E"/>
    <w:rsid w:val="000F52E4"/>
    <w:rsid w:val="000F52F7"/>
    <w:rsid w:val="000F5FFC"/>
    <w:rsid w:val="000F6082"/>
    <w:rsid w:val="000F71C7"/>
    <w:rsid w:val="000F7853"/>
    <w:rsid w:val="000F7AF3"/>
    <w:rsid w:val="000F7E74"/>
    <w:rsid w:val="001019D4"/>
    <w:rsid w:val="001028D4"/>
    <w:rsid w:val="00102ED5"/>
    <w:rsid w:val="0010407A"/>
    <w:rsid w:val="001045AF"/>
    <w:rsid w:val="00104E75"/>
    <w:rsid w:val="001069C2"/>
    <w:rsid w:val="00106B75"/>
    <w:rsid w:val="00110319"/>
    <w:rsid w:val="001107A7"/>
    <w:rsid w:val="00112455"/>
    <w:rsid w:val="00112BD7"/>
    <w:rsid w:val="00112CBB"/>
    <w:rsid w:val="00113719"/>
    <w:rsid w:val="00113DE0"/>
    <w:rsid w:val="001148C0"/>
    <w:rsid w:val="00114968"/>
    <w:rsid w:val="00114E62"/>
    <w:rsid w:val="00115033"/>
    <w:rsid w:val="00115BB1"/>
    <w:rsid w:val="00116687"/>
    <w:rsid w:val="001177A7"/>
    <w:rsid w:val="00117D4E"/>
    <w:rsid w:val="00117EE2"/>
    <w:rsid w:val="001204B9"/>
    <w:rsid w:val="00121842"/>
    <w:rsid w:val="00121ED8"/>
    <w:rsid w:val="00121F86"/>
    <w:rsid w:val="00122845"/>
    <w:rsid w:val="001229BB"/>
    <w:rsid w:val="00122D60"/>
    <w:rsid w:val="00123A52"/>
    <w:rsid w:val="0012480A"/>
    <w:rsid w:val="001255AD"/>
    <w:rsid w:val="00126166"/>
    <w:rsid w:val="0012655C"/>
    <w:rsid w:val="001300F1"/>
    <w:rsid w:val="00130C2F"/>
    <w:rsid w:val="00131C2C"/>
    <w:rsid w:val="00131F17"/>
    <w:rsid w:val="00132B54"/>
    <w:rsid w:val="001334ED"/>
    <w:rsid w:val="0013434F"/>
    <w:rsid w:val="001348F0"/>
    <w:rsid w:val="00134B98"/>
    <w:rsid w:val="00134BA6"/>
    <w:rsid w:val="001357D2"/>
    <w:rsid w:val="00136A79"/>
    <w:rsid w:val="001404E7"/>
    <w:rsid w:val="00140675"/>
    <w:rsid w:val="00140F1B"/>
    <w:rsid w:val="00141171"/>
    <w:rsid w:val="00142AAE"/>
    <w:rsid w:val="00142B17"/>
    <w:rsid w:val="001443BC"/>
    <w:rsid w:val="00145163"/>
    <w:rsid w:val="001459DC"/>
    <w:rsid w:val="00146367"/>
    <w:rsid w:val="0014670A"/>
    <w:rsid w:val="00146D46"/>
    <w:rsid w:val="00146E88"/>
    <w:rsid w:val="00147365"/>
    <w:rsid w:val="00150F49"/>
    <w:rsid w:val="001515B5"/>
    <w:rsid w:val="00152085"/>
    <w:rsid w:val="00152395"/>
    <w:rsid w:val="00152579"/>
    <w:rsid w:val="0015384A"/>
    <w:rsid w:val="00153875"/>
    <w:rsid w:val="00154430"/>
    <w:rsid w:val="0015463B"/>
    <w:rsid w:val="00154F55"/>
    <w:rsid w:val="00155190"/>
    <w:rsid w:val="00155339"/>
    <w:rsid w:val="00156AC5"/>
    <w:rsid w:val="00157E33"/>
    <w:rsid w:val="00157E89"/>
    <w:rsid w:val="00160B52"/>
    <w:rsid w:val="00160D17"/>
    <w:rsid w:val="0016118A"/>
    <w:rsid w:val="001626DC"/>
    <w:rsid w:val="0016279F"/>
    <w:rsid w:val="001629F2"/>
    <w:rsid w:val="00162E00"/>
    <w:rsid w:val="00163033"/>
    <w:rsid w:val="001630BF"/>
    <w:rsid w:val="001640A3"/>
    <w:rsid w:val="00164402"/>
    <w:rsid w:val="00164577"/>
    <w:rsid w:val="00165865"/>
    <w:rsid w:val="00167554"/>
    <w:rsid w:val="00167B96"/>
    <w:rsid w:val="00170738"/>
    <w:rsid w:val="00170B58"/>
    <w:rsid w:val="001715BD"/>
    <w:rsid w:val="001719EE"/>
    <w:rsid w:val="00171A74"/>
    <w:rsid w:val="00173B29"/>
    <w:rsid w:val="00174293"/>
    <w:rsid w:val="001750BF"/>
    <w:rsid w:val="001750E6"/>
    <w:rsid w:val="0017611F"/>
    <w:rsid w:val="0017774B"/>
    <w:rsid w:val="0017777C"/>
    <w:rsid w:val="00177836"/>
    <w:rsid w:val="00177A93"/>
    <w:rsid w:val="00177BC2"/>
    <w:rsid w:val="00177BE6"/>
    <w:rsid w:val="0018036C"/>
    <w:rsid w:val="00180A8F"/>
    <w:rsid w:val="00182559"/>
    <w:rsid w:val="001829CB"/>
    <w:rsid w:val="0018308D"/>
    <w:rsid w:val="001849E4"/>
    <w:rsid w:val="00184A83"/>
    <w:rsid w:val="0018542D"/>
    <w:rsid w:val="001856A7"/>
    <w:rsid w:val="001857F7"/>
    <w:rsid w:val="00185877"/>
    <w:rsid w:val="00185ACC"/>
    <w:rsid w:val="00185C95"/>
    <w:rsid w:val="0018621F"/>
    <w:rsid w:val="00186A85"/>
    <w:rsid w:val="00186F0C"/>
    <w:rsid w:val="00187A22"/>
    <w:rsid w:val="00190237"/>
    <w:rsid w:val="001908B8"/>
    <w:rsid w:val="00190A06"/>
    <w:rsid w:val="00190A41"/>
    <w:rsid w:val="00191F27"/>
    <w:rsid w:val="00192051"/>
    <w:rsid w:val="00192CDF"/>
    <w:rsid w:val="00192E0E"/>
    <w:rsid w:val="00192E45"/>
    <w:rsid w:val="00195427"/>
    <w:rsid w:val="0019580D"/>
    <w:rsid w:val="00196607"/>
    <w:rsid w:val="00196D98"/>
    <w:rsid w:val="00196DA3"/>
    <w:rsid w:val="00197081"/>
    <w:rsid w:val="0019774F"/>
    <w:rsid w:val="00197B5C"/>
    <w:rsid w:val="001A0D69"/>
    <w:rsid w:val="001A113B"/>
    <w:rsid w:val="001A1854"/>
    <w:rsid w:val="001A3C84"/>
    <w:rsid w:val="001A4171"/>
    <w:rsid w:val="001A42A2"/>
    <w:rsid w:val="001A51C1"/>
    <w:rsid w:val="001A5E5C"/>
    <w:rsid w:val="001A5FA4"/>
    <w:rsid w:val="001A76CB"/>
    <w:rsid w:val="001A7B22"/>
    <w:rsid w:val="001B0481"/>
    <w:rsid w:val="001B06D8"/>
    <w:rsid w:val="001B0890"/>
    <w:rsid w:val="001B1200"/>
    <w:rsid w:val="001B13CB"/>
    <w:rsid w:val="001B180D"/>
    <w:rsid w:val="001B1CAB"/>
    <w:rsid w:val="001B1CF2"/>
    <w:rsid w:val="001B2203"/>
    <w:rsid w:val="001B2B78"/>
    <w:rsid w:val="001B2BB2"/>
    <w:rsid w:val="001B3A06"/>
    <w:rsid w:val="001B46AC"/>
    <w:rsid w:val="001B563F"/>
    <w:rsid w:val="001B5AB1"/>
    <w:rsid w:val="001B6D6D"/>
    <w:rsid w:val="001B6E04"/>
    <w:rsid w:val="001B6E0F"/>
    <w:rsid w:val="001B6FBC"/>
    <w:rsid w:val="001B7232"/>
    <w:rsid w:val="001B760B"/>
    <w:rsid w:val="001B7AEA"/>
    <w:rsid w:val="001B7B09"/>
    <w:rsid w:val="001C0603"/>
    <w:rsid w:val="001C1080"/>
    <w:rsid w:val="001C1E9E"/>
    <w:rsid w:val="001C2177"/>
    <w:rsid w:val="001C23F3"/>
    <w:rsid w:val="001C2977"/>
    <w:rsid w:val="001C2D28"/>
    <w:rsid w:val="001C2D3E"/>
    <w:rsid w:val="001C2E24"/>
    <w:rsid w:val="001C3A4A"/>
    <w:rsid w:val="001C4227"/>
    <w:rsid w:val="001C4362"/>
    <w:rsid w:val="001C46A0"/>
    <w:rsid w:val="001C540C"/>
    <w:rsid w:val="001C5A8C"/>
    <w:rsid w:val="001C6228"/>
    <w:rsid w:val="001C642D"/>
    <w:rsid w:val="001C65C3"/>
    <w:rsid w:val="001C7024"/>
    <w:rsid w:val="001C7265"/>
    <w:rsid w:val="001C72F1"/>
    <w:rsid w:val="001C7920"/>
    <w:rsid w:val="001C7E03"/>
    <w:rsid w:val="001C7E44"/>
    <w:rsid w:val="001D003F"/>
    <w:rsid w:val="001D0279"/>
    <w:rsid w:val="001D0EE4"/>
    <w:rsid w:val="001D1769"/>
    <w:rsid w:val="001D19F3"/>
    <w:rsid w:val="001D1FE9"/>
    <w:rsid w:val="001D42E9"/>
    <w:rsid w:val="001D4C60"/>
    <w:rsid w:val="001D4C9E"/>
    <w:rsid w:val="001D510F"/>
    <w:rsid w:val="001D5229"/>
    <w:rsid w:val="001D57AA"/>
    <w:rsid w:val="001D5EB2"/>
    <w:rsid w:val="001D72F7"/>
    <w:rsid w:val="001D7419"/>
    <w:rsid w:val="001D761B"/>
    <w:rsid w:val="001D77BD"/>
    <w:rsid w:val="001D79CF"/>
    <w:rsid w:val="001D7B3D"/>
    <w:rsid w:val="001E0821"/>
    <w:rsid w:val="001E0985"/>
    <w:rsid w:val="001E108F"/>
    <w:rsid w:val="001E1CDB"/>
    <w:rsid w:val="001E2A11"/>
    <w:rsid w:val="001E31A2"/>
    <w:rsid w:val="001E3424"/>
    <w:rsid w:val="001E34F0"/>
    <w:rsid w:val="001E3549"/>
    <w:rsid w:val="001E4290"/>
    <w:rsid w:val="001E4EC5"/>
    <w:rsid w:val="001E5EFC"/>
    <w:rsid w:val="001E6757"/>
    <w:rsid w:val="001E709F"/>
    <w:rsid w:val="001E79C1"/>
    <w:rsid w:val="001F065A"/>
    <w:rsid w:val="001F06A4"/>
    <w:rsid w:val="001F104F"/>
    <w:rsid w:val="001F17A3"/>
    <w:rsid w:val="001F1DDB"/>
    <w:rsid w:val="001F34F8"/>
    <w:rsid w:val="001F3A07"/>
    <w:rsid w:val="001F473A"/>
    <w:rsid w:val="001F4DBA"/>
    <w:rsid w:val="001F4F0B"/>
    <w:rsid w:val="001F633B"/>
    <w:rsid w:val="001F72FB"/>
    <w:rsid w:val="00200360"/>
    <w:rsid w:val="002019DA"/>
    <w:rsid w:val="00201B5B"/>
    <w:rsid w:val="00202087"/>
    <w:rsid w:val="0020272C"/>
    <w:rsid w:val="00202808"/>
    <w:rsid w:val="00202E2A"/>
    <w:rsid w:val="00204B56"/>
    <w:rsid w:val="00204D8E"/>
    <w:rsid w:val="00204F60"/>
    <w:rsid w:val="00205077"/>
    <w:rsid w:val="0020541F"/>
    <w:rsid w:val="00205689"/>
    <w:rsid w:val="00206177"/>
    <w:rsid w:val="002065DD"/>
    <w:rsid w:val="00206C7A"/>
    <w:rsid w:val="002070F4"/>
    <w:rsid w:val="00207473"/>
    <w:rsid w:val="002076C5"/>
    <w:rsid w:val="00207BCA"/>
    <w:rsid w:val="00210150"/>
    <w:rsid w:val="002109E1"/>
    <w:rsid w:val="002112E2"/>
    <w:rsid w:val="0021216A"/>
    <w:rsid w:val="00212189"/>
    <w:rsid w:val="00212EF0"/>
    <w:rsid w:val="002146F9"/>
    <w:rsid w:val="00214A67"/>
    <w:rsid w:val="00214ECD"/>
    <w:rsid w:val="002151C0"/>
    <w:rsid w:val="00215B2C"/>
    <w:rsid w:val="002161B2"/>
    <w:rsid w:val="00216785"/>
    <w:rsid w:val="00216DE0"/>
    <w:rsid w:val="00217A43"/>
    <w:rsid w:val="002201D5"/>
    <w:rsid w:val="00220738"/>
    <w:rsid w:val="002208D8"/>
    <w:rsid w:val="00220B29"/>
    <w:rsid w:val="0022233B"/>
    <w:rsid w:val="00222444"/>
    <w:rsid w:val="0022315E"/>
    <w:rsid w:val="0022387A"/>
    <w:rsid w:val="00223E3C"/>
    <w:rsid w:val="0022434E"/>
    <w:rsid w:val="00224397"/>
    <w:rsid w:val="002246FB"/>
    <w:rsid w:val="00227044"/>
    <w:rsid w:val="0022727C"/>
    <w:rsid w:val="00227BA0"/>
    <w:rsid w:val="00230620"/>
    <w:rsid w:val="00230CA3"/>
    <w:rsid w:val="002321E0"/>
    <w:rsid w:val="00232923"/>
    <w:rsid w:val="00232D2C"/>
    <w:rsid w:val="002331E3"/>
    <w:rsid w:val="002339D6"/>
    <w:rsid w:val="00235293"/>
    <w:rsid w:val="002359D2"/>
    <w:rsid w:val="00236328"/>
    <w:rsid w:val="00236B4A"/>
    <w:rsid w:val="00236BE1"/>
    <w:rsid w:val="00237017"/>
    <w:rsid w:val="002375DA"/>
    <w:rsid w:val="0023778E"/>
    <w:rsid w:val="00241ECE"/>
    <w:rsid w:val="00242DF0"/>
    <w:rsid w:val="00243037"/>
    <w:rsid w:val="0024305B"/>
    <w:rsid w:val="0024364D"/>
    <w:rsid w:val="00244930"/>
    <w:rsid w:val="00244B54"/>
    <w:rsid w:val="002455C9"/>
    <w:rsid w:val="0024649F"/>
    <w:rsid w:val="00246DB5"/>
    <w:rsid w:val="00247561"/>
    <w:rsid w:val="00247C10"/>
    <w:rsid w:val="00251EDE"/>
    <w:rsid w:val="00252B10"/>
    <w:rsid w:val="00255020"/>
    <w:rsid w:val="002550D9"/>
    <w:rsid w:val="00255320"/>
    <w:rsid w:val="00255672"/>
    <w:rsid w:val="00255A1B"/>
    <w:rsid w:val="002563E7"/>
    <w:rsid w:val="00256B46"/>
    <w:rsid w:val="00257A9E"/>
    <w:rsid w:val="0026090F"/>
    <w:rsid w:val="00261631"/>
    <w:rsid w:val="00261651"/>
    <w:rsid w:val="0026175C"/>
    <w:rsid w:val="00261C3A"/>
    <w:rsid w:val="002633CC"/>
    <w:rsid w:val="0026425B"/>
    <w:rsid w:val="00264E3E"/>
    <w:rsid w:val="00265D07"/>
    <w:rsid w:val="0026609E"/>
    <w:rsid w:val="00266117"/>
    <w:rsid w:val="00270077"/>
    <w:rsid w:val="00270610"/>
    <w:rsid w:val="0027063A"/>
    <w:rsid w:val="00270D45"/>
    <w:rsid w:val="00270EFD"/>
    <w:rsid w:val="00273B86"/>
    <w:rsid w:val="00273F1B"/>
    <w:rsid w:val="00274454"/>
    <w:rsid w:val="00275B39"/>
    <w:rsid w:val="00276712"/>
    <w:rsid w:val="00277DA0"/>
    <w:rsid w:val="002801E0"/>
    <w:rsid w:val="00280727"/>
    <w:rsid w:val="00280F4F"/>
    <w:rsid w:val="002812C2"/>
    <w:rsid w:val="002814B4"/>
    <w:rsid w:val="00282BED"/>
    <w:rsid w:val="002846AE"/>
    <w:rsid w:val="0028515C"/>
    <w:rsid w:val="00285437"/>
    <w:rsid w:val="00285911"/>
    <w:rsid w:val="00285F2A"/>
    <w:rsid w:val="00286212"/>
    <w:rsid w:val="0028685B"/>
    <w:rsid w:val="00286933"/>
    <w:rsid w:val="00286B6F"/>
    <w:rsid w:val="00286CAB"/>
    <w:rsid w:val="00286D6C"/>
    <w:rsid w:val="0028729C"/>
    <w:rsid w:val="002907B5"/>
    <w:rsid w:val="00291335"/>
    <w:rsid w:val="00291611"/>
    <w:rsid w:val="00291F68"/>
    <w:rsid w:val="002927B7"/>
    <w:rsid w:val="00292849"/>
    <w:rsid w:val="00292A6D"/>
    <w:rsid w:val="0029339E"/>
    <w:rsid w:val="002937CF"/>
    <w:rsid w:val="00293CBF"/>
    <w:rsid w:val="0029460C"/>
    <w:rsid w:val="00294929"/>
    <w:rsid w:val="00294C52"/>
    <w:rsid w:val="00294E49"/>
    <w:rsid w:val="002961C8"/>
    <w:rsid w:val="002964E4"/>
    <w:rsid w:val="00296952"/>
    <w:rsid w:val="0029745C"/>
    <w:rsid w:val="002978C6"/>
    <w:rsid w:val="00297C51"/>
    <w:rsid w:val="00297D6F"/>
    <w:rsid w:val="002A2122"/>
    <w:rsid w:val="002A2BD1"/>
    <w:rsid w:val="002A2E36"/>
    <w:rsid w:val="002A3AFA"/>
    <w:rsid w:val="002A42BC"/>
    <w:rsid w:val="002A53A7"/>
    <w:rsid w:val="002A589C"/>
    <w:rsid w:val="002A7032"/>
    <w:rsid w:val="002B0F3E"/>
    <w:rsid w:val="002B1185"/>
    <w:rsid w:val="002B126E"/>
    <w:rsid w:val="002B1C86"/>
    <w:rsid w:val="002B1CBE"/>
    <w:rsid w:val="002B1EF1"/>
    <w:rsid w:val="002B267E"/>
    <w:rsid w:val="002B305F"/>
    <w:rsid w:val="002B3CC8"/>
    <w:rsid w:val="002B3EE2"/>
    <w:rsid w:val="002B4111"/>
    <w:rsid w:val="002B43D0"/>
    <w:rsid w:val="002B6CF7"/>
    <w:rsid w:val="002B6F8D"/>
    <w:rsid w:val="002B71BF"/>
    <w:rsid w:val="002C00A7"/>
    <w:rsid w:val="002C1FE9"/>
    <w:rsid w:val="002C2A73"/>
    <w:rsid w:val="002C2F97"/>
    <w:rsid w:val="002C461D"/>
    <w:rsid w:val="002C4E1D"/>
    <w:rsid w:val="002C50D1"/>
    <w:rsid w:val="002C568B"/>
    <w:rsid w:val="002C5C5D"/>
    <w:rsid w:val="002C647C"/>
    <w:rsid w:val="002C6572"/>
    <w:rsid w:val="002C6DB2"/>
    <w:rsid w:val="002C7853"/>
    <w:rsid w:val="002C79C0"/>
    <w:rsid w:val="002D01D0"/>
    <w:rsid w:val="002D04D4"/>
    <w:rsid w:val="002D236A"/>
    <w:rsid w:val="002D26E9"/>
    <w:rsid w:val="002D3239"/>
    <w:rsid w:val="002D384E"/>
    <w:rsid w:val="002D3B16"/>
    <w:rsid w:val="002D40EC"/>
    <w:rsid w:val="002D417B"/>
    <w:rsid w:val="002D42FA"/>
    <w:rsid w:val="002D434F"/>
    <w:rsid w:val="002D5074"/>
    <w:rsid w:val="002D51A5"/>
    <w:rsid w:val="002D60D8"/>
    <w:rsid w:val="002D60F3"/>
    <w:rsid w:val="002D6FB3"/>
    <w:rsid w:val="002D7618"/>
    <w:rsid w:val="002E06EA"/>
    <w:rsid w:val="002E0B6A"/>
    <w:rsid w:val="002E135D"/>
    <w:rsid w:val="002E1D4B"/>
    <w:rsid w:val="002E2A66"/>
    <w:rsid w:val="002E2CE8"/>
    <w:rsid w:val="002E3F28"/>
    <w:rsid w:val="002E4083"/>
    <w:rsid w:val="002E409E"/>
    <w:rsid w:val="002E4278"/>
    <w:rsid w:val="002E4D4D"/>
    <w:rsid w:val="002E5A29"/>
    <w:rsid w:val="002E7E83"/>
    <w:rsid w:val="002F0278"/>
    <w:rsid w:val="002F1A85"/>
    <w:rsid w:val="002F1DFE"/>
    <w:rsid w:val="002F2DD9"/>
    <w:rsid w:val="002F3E74"/>
    <w:rsid w:val="002F4245"/>
    <w:rsid w:val="002F45B4"/>
    <w:rsid w:val="0030057D"/>
    <w:rsid w:val="00301559"/>
    <w:rsid w:val="00301C2D"/>
    <w:rsid w:val="003029F8"/>
    <w:rsid w:val="0030319D"/>
    <w:rsid w:val="00303758"/>
    <w:rsid w:val="003038C4"/>
    <w:rsid w:val="00303A6D"/>
    <w:rsid w:val="00304451"/>
    <w:rsid w:val="0030561C"/>
    <w:rsid w:val="003058A7"/>
    <w:rsid w:val="00305A10"/>
    <w:rsid w:val="00306208"/>
    <w:rsid w:val="0030621A"/>
    <w:rsid w:val="00306411"/>
    <w:rsid w:val="0030657B"/>
    <w:rsid w:val="003070BD"/>
    <w:rsid w:val="003070E0"/>
    <w:rsid w:val="00307977"/>
    <w:rsid w:val="00307B76"/>
    <w:rsid w:val="00307FDE"/>
    <w:rsid w:val="00310098"/>
    <w:rsid w:val="00310395"/>
    <w:rsid w:val="00310A9F"/>
    <w:rsid w:val="00310E7B"/>
    <w:rsid w:val="003111E5"/>
    <w:rsid w:val="00312FF7"/>
    <w:rsid w:val="0031306B"/>
    <w:rsid w:val="0031376A"/>
    <w:rsid w:val="00313E3E"/>
    <w:rsid w:val="00314B25"/>
    <w:rsid w:val="00314F2C"/>
    <w:rsid w:val="00315EC1"/>
    <w:rsid w:val="003203CF"/>
    <w:rsid w:val="00321D04"/>
    <w:rsid w:val="003227CA"/>
    <w:rsid w:val="00323A2C"/>
    <w:rsid w:val="00324C94"/>
    <w:rsid w:val="003254AD"/>
    <w:rsid w:val="0032598A"/>
    <w:rsid w:val="00325AC0"/>
    <w:rsid w:val="0032611A"/>
    <w:rsid w:val="00326625"/>
    <w:rsid w:val="003274B5"/>
    <w:rsid w:val="0032767B"/>
    <w:rsid w:val="00331212"/>
    <w:rsid w:val="003314D6"/>
    <w:rsid w:val="0033281C"/>
    <w:rsid w:val="00333043"/>
    <w:rsid w:val="003337B3"/>
    <w:rsid w:val="00333AFF"/>
    <w:rsid w:val="00333C70"/>
    <w:rsid w:val="00333F29"/>
    <w:rsid w:val="00334DFD"/>
    <w:rsid w:val="00334F42"/>
    <w:rsid w:val="0033608C"/>
    <w:rsid w:val="003362B3"/>
    <w:rsid w:val="00336A6D"/>
    <w:rsid w:val="00336DC1"/>
    <w:rsid w:val="003374BD"/>
    <w:rsid w:val="00340045"/>
    <w:rsid w:val="00340425"/>
    <w:rsid w:val="00340955"/>
    <w:rsid w:val="003422C0"/>
    <w:rsid w:val="00342CF2"/>
    <w:rsid w:val="00342E45"/>
    <w:rsid w:val="003431ED"/>
    <w:rsid w:val="00343657"/>
    <w:rsid w:val="00343BD6"/>
    <w:rsid w:val="00343E1F"/>
    <w:rsid w:val="00345C2F"/>
    <w:rsid w:val="003468C0"/>
    <w:rsid w:val="00346BC8"/>
    <w:rsid w:val="003473C5"/>
    <w:rsid w:val="00347592"/>
    <w:rsid w:val="00347C57"/>
    <w:rsid w:val="00347CCF"/>
    <w:rsid w:val="00347F3C"/>
    <w:rsid w:val="00350324"/>
    <w:rsid w:val="0035086F"/>
    <w:rsid w:val="00351D9E"/>
    <w:rsid w:val="00352296"/>
    <w:rsid w:val="00352A40"/>
    <w:rsid w:val="00352A50"/>
    <w:rsid w:val="00353285"/>
    <w:rsid w:val="003537C7"/>
    <w:rsid w:val="00354A06"/>
    <w:rsid w:val="00354B8A"/>
    <w:rsid w:val="00355B59"/>
    <w:rsid w:val="00356DB6"/>
    <w:rsid w:val="00356E8F"/>
    <w:rsid w:val="0036008C"/>
    <w:rsid w:val="003602F5"/>
    <w:rsid w:val="00360441"/>
    <w:rsid w:val="0036113A"/>
    <w:rsid w:val="00361927"/>
    <w:rsid w:val="00361CB4"/>
    <w:rsid w:val="00362392"/>
    <w:rsid w:val="0036300E"/>
    <w:rsid w:val="00363341"/>
    <w:rsid w:val="00364F22"/>
    <w:rsid w:val="003655BE"/>
    <w:rsid w:val="00366432"/>
    <w:rsid w:val="00371544"/>
    <w:rsid w:val="00372102"/>
    <w:rsid w:val="00372439"/>
    <w:rsid w:val="00372958"/>
    <w:rsid w:val="003737EE"/>
    <w:rsid w:val="00373865"/>
    <w:rsid w:val="00373AAB"/>
    <w:rsid w:val="00373D22"/>
    <w:rsid w:val="00373E75"/>
    <w:rsid w:val="003743C0"/>
    <w:rsid w:val="00374762"/>
    <w:rsid w:val="00374945"/>
    <w:rsid w:val="00374BEB"/>
    <w:rsid w:val="003758FA"/>
    <w:rsid w:val="00375989"/>
    <w:rsid w:val="00376371"/>
    <w:rsid w:val="0037685C"/>
    <w:rsid w:val="00376ABF"/>
    <w:rsid w:val="003777E6"/>
    <w:rsid w:val="00377FE7"/>
    <w:rsid w:val="0038085F"/>
    <w:rsid w:val="00380D9B"/>
    <w:rsid w:val="00381627"/>
    <w:rsid w:val="00381A2C"/>
    <w:rsid w:val="00383EB9"/>
    <w:rsid w:val="0038472D"/>
    <w:rsid w:val="003854FF"/>
    <w:rsid w:val="00385B75"/>
    <w:rsid w:val="003860A7"/>
    <w:rsid w:val="00386895"/>
    <w:rsid w:val="003869C8"/>
    <w:rsid w:val="003877C1"/>
    <w:rsid w:val="00391D87"/>
    <w:rsid w:val="00391DEB"/>
    <w:rsid w:val="00391E36"/>
    <w:rsid w:val="00391E4F"/>
    <w:rsid w:val="00393073"/>
    <w:rsid w:val="00393200"/>
    <w:rsid w:val="00393364"/>
    <w:rsid w:val="003937EE"/>
    <w:rsid w:val="0039385F"/>
    <w:rsid w:val="00393A73"/>
    <w:rsid w:val="00393C23"/>
    <w:rsid w:val="00393F26"/>
    <w:rsid w:val="00394521"/>
    <w:rsid w:val="003956EF"/>
    <w:rsid w:val="00395D13"/>
    <w:rsid w:val="00396A46"/>
    <w:rsid w:val="00396B89"/>
    <w:rsid w:val="00396CC7"/>
    <w:rsid w:val="00396D45"/>
    <w:rsid w:val="003978DE"/>
    <w:rsid w:val="003A04F0"/>
    <w:rsid w:val="003A120F"/>
    <w:rsid w:val="003A15C2"/>
    <w:rsid w:val="003A1AD1"/>
    <w:rsid w:val="003A1C72"/>
    <w:rsid w:val="003A21D1"/>
    <w:rsid w:val="003A22D6"/>
    <w:rsid w:val="003A2682"/>
    <w:rsid w:val="003A3A50"/>
    <w:rsid w:val="003A3B68"/>
    <w:rsid w:val="003A3C2A"/>
    <w:rsid w:val="003A52B2"/>
    <w:rsid w:val="003A5C56"/>
    <w:rsid w:val="003A61B7"/>
    <w:rsid w:val="003A6403"/>
    <w:rsid w:val="003A6DE6"/>
    <w:rsid w:val="003A6EF2"/>
    <w:rsid w:val="003A7A68"/>
    <w:rsid w:val="003A7B62"/>
    <w:rsid w:val="003B0526"/>
    <w:rsid w:val="003B07AD"/>
    <w:rsid w:val="003B0AB8"/>
    <w:rsid w:val="003B170D"/>
    <w:rsid w:val="003B23DE"/>
    <w:rsid w:val="003B257B"/>
    <w:rsid w:val="003B2AA0"/>
    <w:rsid w:val="003B3257"/>
    <w:rsid w:val="003B350B"/>
    <w:rsid w:val="003B4A78"/>
    <w:rsid w:val="003B4D13"/>
    <w:rsid w:val="003B52A5"/>
    <w:rsid w:val="003B5582"/>
    <w:rsid w:val="003B60FD"/>
    <w:rsid w:val="003B740B"/>
    <w:rsid w:val="003B7990"/>
    <w:rsid w:val="003B7E63"/>
    <w:rsid w:val="003C02E5"/>
    <w:rsid w:val="003C062F"/>
    <w:rsid w:val="003C251A"/>
    <w:rsid w:val="003C3688"/>
    <w:rsid w:val="003C3933"/>
    <w:rsid w:val="003C4A64"/>
    <w:rsid w:val="003C5684"/>
    <w:rsid w:val="003C575A"/>
    <w:rsid w:val="003C65D4"/>
    <w:rsid w:val="003C6F17"/>
    <w:rsid w:val="003C7A30"/>
    <w:rsid w:val="003D0A30"/>
    <w:rsid w:val="003D117D"/>
    <w:rsid w:val="003D37EE"/>
    <w:rsid w:val="003D4346"/>
    <w:rsid w:val="003D4AE5"/>
    <w:rsid w:val="003D562E"/>
    <w:rsid w:val="003D6F54"/>
    <w:rsid w:val="003D73D6"/>
    <w:rsid w:val="003D74D1"/>
    <w:rsid w:val="003D77A4"/>
    <w:rsid w:val="003E1186"/>
    <w:rsid w:val="003E1498"/>
    <w:rsid w:val="003E30F5"/>
    <w:rsid w:val="003E38BC"/>
    <w:rsid w:val="003E3BFD"/>
    <w:rsid w:val="003E4180"/>
    <w:rsid w:val="003E4653"/>
    <w:rsid w:val="003E4C4F"/>
    <w:rsid w:val="003E63F6"/>
    <w:rsid w:val="003E76BE"/>
    <w:rsid w:val="003F0071"/>
    <w:rsid w:val="003F01A8"/>
    <w:rsid w:val="003F0DF7"/>
    <w:rsid w:val="003F0F2A"/>
    <w:rsid w:val="003F16D1"/>
    <w:rsid w:val="003F1A5C"/>
    <w:rsid w:val="003F1CCB"/>
    <w:rsid w:val="003F2270"/>
    <w:rsid w:val="003F3093"/>
    <w:rsid w:val="003F36A6"/>
    <w:rsid w:val="003F380A"/>
    <w:rsid w:val="003F3B47"/>
    <w:rsid w:val="003F44D7"/>
    <w:rsid w:val="003F44F5"/>
    <w:rsid w:val="003F5099"/>
    <w:rsid w:val="003F523D"/>
    <w:rsid w:val="003F6233"/>
    <w:rsid w:val="0040291F"/>
    <w:rsid w:val="00403184"/>
    <w:rsid w:val="0040371C"/>
    <w:rsid w:val="00403D77"/>
    <w:rsid w:val="00404869"/>
    <w:rsid w:val="0040552E"/>
    <w:rsid w:val="00406405"/>
    <w:rsid w:val="00406488"/>
    <w:rsid w:val="004066E2"/>
    <w:rsid w:val="00407567"/>
    <w:rsid w:val="00407770"/>
    <w:rsid w:val="004078A8"/>
    <w:rsid w:val="00410748"/>
    <w:rsid w:val="0041076C"/>
    <w:rsid w:val="00410D1E"/>
    <w:rsid w:val="004111AA"/>
    <w:rsid w:val="004114D4"/>
    <w:rsid w:val="004115E5"/>
    <w:rsid w:val="00412205"/>
    <w:rsid w:val="004126F5"/>
    <w:rsid w:val="004138BA"/>
    <w:rsid w:val="004143A7"/>
    <w:rsid w:val="0041454E"/>
    <w:rsid w:val="00414B1A"/>
    <w:rsid w:val="00414FD8"/>
    <w:rsid w:val="00415FC2"/>
    <w:rsid w:val="0041608D"/>
    <w:rsid w:val="00416FB1"/>
    <w:rsid w:val="00417DE1"/>
    <w:rsid w:val="0042001E"/>
    <w:rsid w:val="00420E34"/>
    <w:rsid w:val="00420EDD"/>
    <w:rsid w:val="004213EF"/>
    <w:rsid w:val="004219BF"/>
    <w:rsid w:val="00422A96"/>
    <w:rsid w:val="00422B05"/>
    <w:rsid w:val="00422D45"/>
    <w:rsid w:val="00422E2D"/>
    <w:rsid w:val="00423158"/>
    <w:rsid w:val="00423163"/>
    <w:rsid w:val="004235EB"/>
    <w:rsid w:val="00423BC3"/>
    <w:rsid w:val="004267DA"/>
    <w:rsid w:val="00426B97"/>
    <w:rsid w:val="0042726C"/>
    <w:rsid w:val="00427AC4"/>
    <w:rsid w:val="00430588"/>
    <w:rsid w:val="004307EC"/>
    <w:rsid w:val="00430C9D"/>
    <w:rsid w:val="004316C4"/>
    <w:rsid w:val="00431FBE"/>
    <w:rsid w:val="004321C3"/>
    <w:rsid w:val="0043222A"/>
    <w:rsid w:val="0043271F"/>
    <w:rsid w:val="00433501"/>
    <w:rsid w:val="00433F24"/>
    <w:rsid w:val="0043421B"/>
    <w:rsid w:val="004344F1"/>
    <w:rsid w:val="00435C6D"/>
    <w:rsid w:val="00435D1C"/>
    <w:rsid w:val="004364E6"/>
    <w:rsid w:val="00436647"/>
    <w:rsid w:val="00437269"/>
    <w:rsid w:val="00437353"/>
    <w:rsid w:val="00437498"/>
    <w:rsid w:val="00440DF2"/>
    <w:rsid w:val="00441A2D"/>
    <w:rsid w:val="00442955"/>
    <w:rsid w:val="00442CE1"/>
    <w:rsid w:val="00443509"/>
    <w:rsid w:val="00444AE4"/>
    <w:rsid w:val="00445385"/>
    <w:rsid w:val="00445B69"/>
    <w:rsid w:val="00445C8F"/>
    <w:rsid w:val="00446376"/>
    <w:rsid w:val="004472D6"/>
    <w:rsid w:val="00447820"/>
    <w:rsid w:val="0045086C"/>
    <w:rsid w:val="004514A8"/>
    <w:rsid w:val="00453F14"/>
    <w:rsid w:val="004542C0"/>
    <w:rsid w:val="0045452E"/>
    <w:rsid w:val="004545B7"/>
    <w:rsid w:val="004547D3"/>
    <w:rsid w:val="0045495C"/>
    <w:rsid w:val="00454D3E"/>
    <w:rsid w:val="00455692"/>
    <w:rsid w:val="0045596E"/>
    <w:rsid w:val="004570FC"/>
    <w:rsid w:val="00457A16"/>
    <w:rsid w:val="0046033B"/>
    <w:rsid w:val="0046063F"/>
    <w:rsid w:val="00460969"/>
    <w:rsid w:val="00460D4D"/>
    <w:rsid w:val="00460F2C"/>
    <w:rsid w:val="004616DA"/>
    <w:rsid w:val="00462B51"/>
    <w:rsid w:val="00462F67"/>
    <w:rsid w:val="004636C7"/>
    <w:rsid w:val="00463C8C"/>
    <w:rsid w:val="0046479F"/>
    <w:rsid w:val="004653C8"/>
    <w:rsid w:val="00466208"/>
    <w:rsid w:val="00467B04"/>
    <w:rsid w:val="004710B4"/>
    <w:rsid w:val="00471113"/>
    <w:rsid w:val="00471496"/>
    <w:rsid w:val="004728E9"/>
    <w:rsid w:val="00472C22"/>
    <w:rsid w:val="0047342D"/>
    <w:rsid w:val="004744C5"/>
    <w:rsid w:val="00474F6B"/>
    <w:rsid w:val="00476C17"/>
    <w:rsid w:val="00476D0D"/>
    <w:rsid w:val="004770C6"/>
    <w:rsid w:val="00477243"/>
    <w:rsid w:val="004773C8"/>
    <w:rsid w:val="00477522"/>
    <w:rsid w:val="00477C00"/>
    <w:rsid w:val="004801DB"/>
    <w:rsid w:val="004810E1"/>
    <w:rsid w:val="004823C1"/>
    <w:rsid w:val="00482A8E"/>
    <w:rsid w:val="0048301E"/>
    <w:rsid w:val="00484906"/>
    <w:rsid w:val="0048628F"/>
    <w:rsid w:val="00486555"/>
    <w:rsid w:val="004866EE"/>
    <w:rsid w:val="00486997"/>
    <w:rsid w:val="00486A83"/>
    <w:rsid w:val="0048706C"/>
    <w:rsid w:val="0049035A"/>
    <w:rsid w:val="00490FB7"/>
    <w:rsid w:val="00491C3A"/>
    <w:rsid w:val="00491D96"/>
    <w:rsid w:val="0049210E"/>
    <w:rsid w:val="0049586F"/>
    <w:rsid w:val="00496C7A"/>
    <w:rsid w:val="00496FCE"/>
    <w:rsid w:val="004971A0"/>
    <w:rsid w:val="004A00D6"/>
    <w:rsid w:val="004A0110"/>
    <w:rsid w:val="004A031E"/>
    <w:rsid w:val="004A060B"/>
    <w:rsid w:val="004A16B2"/>
    <w:rsid w:val="004A1AAE"/>
    <w:rsid w:val="004A2284"/>
    <w:rsid w:val="004A27F1"/>
    <w:rsid w:val="004A2F46"/>
    <w:rsid w:val="004A304A"/>
    <w:rsid w:val="004A355B"/>
    <w:rsid w:val="004A3F5D"/>
    <w:rsid w:val="004A4CD7"/>
    <w:rsid w:val="004A4F34"/>
    <w:rsid w:val="004A53A5"/>
    <w:rsid w:val="004A777C"/>
    <w:rsid w:val="004A7AAD"/>
    <w:rsid w:val="004A7BFF"/>
    <w:rsid w:val="004B0102"/>
    <w:rsid w:val="004B10DD"/>
    <w:rsid w:val="004B2488"/>
    <w:rsid w:val="004B2BB6"/>
    <w:rsid w:val="004B2F90"/>
    <w:rsid w:val="004B388E"/>
    <w:rsid w:val="004B409C"/>
    <w:rsid w:val="004B40A0"/>
    <w:rsid w:val="004B4600"/>
    <w:rsid w:val="004B4ADA"/>
    <w:rsid w:val="004B5544"/>
    <w:rsid w:val="004B5E85"/>
    <w:rsid w:val="004B6016"/>
    <w:rsid w:val="004B6EA6"/>
    <w:rsid w:val="004C051B"/>
    <w:rsid w:val="004C0C99"/>
    <w:rsid w:val="004C1398"/>
    <w:rsid w:val="004C211F"/>
    <w:rsid w:val="004C342E"/>
    <w:rsid w:val="004C3E89"/>
    <w:rsid w:val="004C52A1"/>
    <w:rsid w:val="004C57A6"/>
    <w:rsid w:val="004C6784"/>
    <w:rsid w:val="004C6C83"/>
    <w:rsid w:val="004C730D"/>
    <w:rsid w:val="004C7A32"/>
    <w:rsid w:val="004D0FAA"/>
    <w:rsid w:val="004D120E"/>
    <w:rsid w:val="004D1A0A"/>
    <w:rsid w:val="004D3253"/>
    <w:rsid w:val="004D3BBA"/>
    <w:rsid w:val="004D3FC3"/>
    <w:rsid w:val="004D584C"/>
    <w:rsid w:val="004D69BE"/>
    <w:rsid w:val="004D6CB7"/>
    <w:rsid w:val="004D735C"/>
    <w:rsid w:val="004D7C30"/>
    <w:rsid w:val="004D7E41"/>
    <w:rsid w:val="004E0619"/>
    <w:rsid w:val="004E1904"/>
    <w:rsid w:val="004E1E00"/>
    <w:rsid w:val="004E1F5F"/>
    <w:rsid w:val="004E21C9"/>
    <w:rsid w:val="004E21FF"/>
    <w:rsid w:val="004E3A2E"/>
    <w:rsid w:val="004E3D67"/>
    <w:rsid w:val="004E4B7C"/>
    <w:rsid w:val="004E55CF"/>
    <w:rsid w:val="004E58E7"/>
    <w:rsid w:val="004E62B2"/>
    <w:rsid w:val="004E666D"/>
    <w:rsid w:val="004E7861"/>
    <w:rsid w:val="004F0152"/>
    <w:rsid w:val="004F0AC5"/>
    <w:rsid w:val="004F22A3"/>
    <w:rsid w:val="004F24F0"/>
    <w:rsid w:val="004F2A35"/>
    <w:rsid w:val="004F3517"/>
    <w:rsid w:val="004F574C"/>
    <w:rsid w:val="004F61EC"/>
    <w:rsid w:val="004F739D"/>
    <w:rsid w:val="004F7EEC"/>
    <w:rsid w:val="00500073"/>
    <w:rsid w:val="005000EB"/>
    <w:rsid w:val="005004D9"/>
    <w:rsid w:val="00500893"/>
    <w:rsid w:val="00501600"/>
    <w:rsid w:val="00501CEF"/>
    <w:rsid w:val="005023C7"/>
    <w:rsid w:val="005024D9"/>
    <w:rsid w:val="00502872"/>
    <w:rsid w:val="00502B47"/>
    <w:rsid w:val="00503AD6"/>
    <w:rsid w:val="00503F82"/>
    <w:rsid w:val="00504245"/>
    <w:rsid w:val="00504E77"/>
    <w:rsid w:val="00505203"/>
    <w:rsid w:val="0050613D"/>
    <w:rsid w:val="00506A3B"/>
    <w:rsid w:val="00507B7C"/>
    <w:rsid w:val="00510D1A"/>
    <w:rsid w:val="0051149A"/>
    <w:rsid w:val="00511D7C"/>
    <w:rsid w:val="005133A3"/>
    <w:rsid w:val="00513C75"/>
    <w:rsid w:val="0051490F"/>
    <w:rsid w:val="0051506E"/>
    <w:rsid w:val="0051552F"/>
    <w:rsid w:val="005158F7"/>
    <w:rsid w:val="00515D27"/>
    <w:rsid w:val="005164E7"/>
    <w:rsid w:val="005165CE"/>
    <w:rsid w:val="005165E3"/>
    <w:rsid w:val="005166AA"/>
    <w:rsid w:val="0051715D"/>
    <w:rsid w:val="0052002D"/>
    <w:rsid w:val="005206D4"/>
    <w:rsid w:val="00521643"/>
    <w:rsid w:val="005225C5"/>
    <w:rsid w:val="00522853"/>
    <w:rsid w:val="00522A67"/>
    <w:rsid w:val="005231EC"/>
    <w:rsid w:val="00523D50"/>
    <w:rsid w:val="00524A67"/>
    <w:rsid w:val="00524C08"/>
    <w:rsid w:val="00524CB9"/>
    <w:rsid w:val="00526C1A"/>
    <w:rsid w:val="00526CAD"/>
    <w:rsid w:val="00527675"/>
    <w:rsid w:val="00527CEC"/>
    <w:rsid w:val="00527D9C"/>
    <w:rsid w:val="005310A2"/>
    <w:rsid w:val="005323A5"/>
    <w:rsid w:val="0053396F"/>
    <w:rsid w:val="00533D71"/>
    <w:rsid w:val="00533E75"/>
    <w:rsid w:val="00533FD1"/>
    <w:rsid w:val="00534FF0"/>
    <w:rsid w:val="005352BD"/>
    <w:rsid w:val="005366F6"/>
    <w:rsid w:val="00536BB7"/>
    <w:rsid w:val="005372BB"/>
    <w:rsid w:val="00540E29"/>
    <w:rsid w:val="0054145F"/>
    <w:rsid w:val="00542CA8"/>
    <w:rsid w:val="0054317E"/>
    <w:rsid w:val="005433CA"/>
    <w:rsid w:val="0054341A"/>
    <w:rsid w:val="00544577"/>
    <w:rsid w:val="00544800"/>
    <w:rsid w:val="00544C8A"/>
    <w:rsid w:val="00544E7D"/>
    <w:rsid w:val="00544ECE"/>
    <w:rsid w:val="00545372"/>
    <w:rsid w:val="00545453"/>
    <w:rsid w:val="00545954"/>
    <w:rsid w:val="00545D32"/>
    <w:rsid w:val="00545D5F"/>
    <w:rsid w:val="00546068"/>
    <w:rsid w:val="00546B5D"/>
    <w:rsid w:val="00546E23"/>
    <w:rsid w:val="00547695"/>
    <w:rsid w:val="00547D3E"/>
    <w:rsid w:val="00550B58"/>
    <w:rsid w:val="00550D59"/>
    <w:rsid w:val="00551B26"/>
    <w:rsid w:val="00552448"/>
    <w:rsid w:val="00552DEC"/>
    <w:rsid w:val="00553854"/>
    <w:rsid w:val="005547B4"/>
    <w:rsid w:val="00554BD5"/>
    <w:rsid w:val="0055518D"/>
    <w:rsid w:val="005559F7"/>
    <w:rsid w:val="0055751E"/>
    <w:rsid w:val="00557657"/>
    <w:rsid w:val="00560119"/>
    <w:rsid w:val="00560245"/>
    <w:rsid w:val="005620D4"/>
    <w:rsid w:val="0056270C"/>
    <w:rsid w:val="00562B95"/>
    <w:rsid w:val="00563779"/>
    <w:rsid w:val="0056381F"/>
    <w:rsid w:val="00563967"/>
    <w:rsid w:val="00563E5E"/>
    <w:rsid w:val="005645B4"/>
    <w:rsid w:val="005654A5"/>
    <w:rsid w:val="00565747"/>
    <w:rsid w:val="00565945"/>
    <w:rsid w:val="00565E04"/>
    <w:rsid w:val="0056620D"/>
    <w:rsid w:val="00566269"/>
    <w:rsid w:val="005663ED"/>
    <w:rsid w:val="005667E5"/>
    <w:rsid w:val="00566999"/>
    <w:rsid w:val="00566D3B"/>
    <w:rsid w:val="00567D0A"/>
    <w:rsid w:val="005704F8"/>
    <w:rsid w:val="00570878"/>
    <w:rsid w:val="00570BF1"/>
    <w:rsid w:val="0057110A"/>
    <w:rsid w:val="00571820"/>
    <w:rsid w:val="00571BB6"/>
    <w:rsid w:val="00572CA8"/>
    <w:rsid w:val="00573BFA"/>
    <w:rsid w:val="00574449"/>
    <w:rsid w:val="00574706"/>
    <w:rsid w:val="00575065"/>
    <w:rsid w:val="00575353"/>
    <w:rsid w:val="005758DE"/>
    <w:rsid w:val="00575EDA"/>
    <w:rsid w:val="00575F11"/>
    <w:rsid w:val="00576753"/>
    <w:rsid w:val="00576783"/>
    <w:rsid w:val="00576D59"/>
    <w:rsid w:val="0057723F"/>
    <w:rsid w:val="00577F16"/>
    <w:rsid w:val="00581C15"/>
    <w:rsid w:val="00582113"/>
    <w:rsid w:val="00583764"/>
    <w:rsid w:val="00584B35"/>
    <w:rsid w:val="005851AD"/>
    <w:rsid w:val="00585234"/>
    <w:rsid w:val="00585444"/>
    <w:rsid w:val="00586C3D"/>
    <w:rsid w:val="005900DA"/>
    <w:rsid w:val="00590193"/>
    <w:rsid w:val="0059095D"/>
    <w:rsid w:val="00590CAE"/>
    <w:rsid w:val="00592132"/>
    <w:rsid w:val="005927B9"/>
    <w:rsid w:val="00592AAE"/>
    <w:rsid w:val="00592BB2"/>
    <w:rsid w:val="00594D10"/>
    <w:rsid w:val="00594FD2"/>
    <w:rsid w:val="0059563D"/>
    <w:rsid w:val="00595E67"/>
    <w:rsid w:val="00596260"/>
    <w:rsid w:val="0059688A"/>
    <w:rsid w:val="00596997"/>
    <w:rsid w:val="00596B39"/>
    <w:rsid w:val="00596DD1"/>
    <w:rsid w:val="005972C7"/>
    <w:rsid w:val="00597765"/>
    <w:rsid w:val="00597AEE"/>
    <w:rsid w:val="005A0A08"/>
    <w:rsid w:val="005A0C25"/>
    <w:rsid w:val="005A1260"/>
    <w:rsid w:val="005A1698"/>
    <w:rsid w:val="005A34C0"/>
    <w:rsid w:val="005A35C5"/>
    <w:rsid w:val="005A393A"/>
    <w:rsid w:val="005A43FE"/>
    <w:rsid w:val="005A47D6"/>
    <w:rsid w:val="005A5C21"/>
    <w:rsid w:val="005A6504"/>
    <w:rsid w:val="005A6AB3"/>
    <w:rsid w:val="005A6D8D"/>
    <w:rsid w:val="005A75B4"/>
    <w:rsid w:val="005A79F9"/>
    <w:rsid w:val="005A7B75"/>
    <w:rsid w:val="005B00F0"/>
    <w:rsid w:val="005B08BC"/>
    <w:rsid w:val="005B08D3"/>
    <w:rsid w:val="005B10C7"/>
    <w:rsid w:val="005B15A6"/>
    <w:rsid w:val="005B2F01"/>
    <w:rsid w:val="005B31E3"/>
    <w:rsid w:val="005B31F1"/>
    <w:rsid w:val="005B37A2"/>
    <w:rsid w:val="005B3832"/>
    <w:rsid w:val="005B3EDE"/>
    <w:rsid w:val="005B3F84"/>
    <w:rsid w:val="005B4101"/>
    <w:rsid w:val="005B4DE3"/>
    <w:rsid w:val="005B54C8"/>
    <w:rsid w:val="005B56D7"/>
    <w:rsid w:val="005B5E3D"/>
    <w:rsid w:val="005B5E7F"/>
    <w:rsid w:val="005B5F33"/>
    <w:rsid w:val="005B6142"/>
    <w:rsid w:val="005B62D5"/>
    <w:rsid w:val="005B6644"/>
    <w:rsid w:val="005B6B2D"/>
    <w:rsid w:val="005B7195"/>
    <w:rsid w:val="005B7209"/>
    <w:rsid w:val="005B74C7"/>
    <w:rsid w:val="005B79CF"/>
    <w:rsid w:val="005B7C49"/>
    <w:rsid w:val="005B7FAB"/>
    <w:rsid w:val="005C0940"/>
    <w:rsid w:val="005C0A09"/>
    <w:rsid w:val="005C0C29"/>
    <w:rsid w:val="005C0E57"/>
    <w:rsid w:val="005C10F4"/>
    <w:rsid w:val="005C174F"/>
    <w:rsid w:val="005C1844"/>
    <w:rsid w:val="005C1926"/>
    <w:rsid w:val="005C19BD"/>
    <w:rsid w:val="005C1A2B"/>
    <w:rsid w:val="005C1F5D"/>
    <w:rsid w:val="005C35E0"/>
    <w:rsid w:val="005C4012"/>
    <w:rsid w:val="005C4767"/>
    <w:rsid w:val="005C4865"/>
    <w:rsid w:val="005C4966"/>
    <w:rsid w:val="005C50B4"/>
    <w:rsid w:val="005C5252"/>
    <w:rsid w:val="005C6452"/>
    <w:rsid w:val="005C73BA"/>
    <w:rsid w:val="005C7844"/>
    <w:rsid w:val="005C7D34"/>
    <w:rsid w:val="005D00AB"/>
    <w:rsid w:val="005D028E"/>
    <w:rsid w:val="005D0B3D"/>
    <w:rsid w:val="005D0CEB"/>
    <w:rsid w:val="005D184B"/>
    <w:rsid w:val="005D3D80"/>
    <w:rsid w:val="005D5136"/>
    <w:rsid w:val="005E008A"/>
    <w:rsid w:val="005E067D"/>
    <w:rsid w:val="005E0863"/>
    <w:rsid w:val="005E11D5"/>
    <w:rsid w:val="005E176A"/>
    <w:rsid w:val="005E1B74"/>
    <w:rsid w:val="005E2A30"/>
    <w:rsid w:val="005E50CF"/>
    <w:rsid w:val="005E5953"/>
    <w:rsid w:val="005E5A55"/>
    <w:rsid w:val="005E5FB3"/>
    <w:rsid w:val="005E61BD"/>
    <w:rsid w:val="005E7D29"/>
    <w:rsid w:val="005F089C"/>
    <w:rsid w:val="005F0AB4"/>
    <w:rsid w:val="005F0D13"/>
    <w:rsid w:val="005F0E02"/>
    <w:rsid w:val="005F0F12"/>
    <w:rsid w:val="005F234D"/>
    <w:rsid w:val="005F2C03"/>
    <w:rsid w:val="005F3544"/>
    <w:rsid w:val="005F3799"/>
    <w:rsid w:val="005F37AB"/>
    <w:rsid w:val="005F4615"/>
    <w:rsid w:val="005F470F"/>
    <w:rsid w:val="005F47A1"/>
    <w:rsid w:val="005F49E1"/>
    <w:rsid w:val="005F60AF"/>
    <w:rsid w:val="005F6675"/>
    <w:rsid w:val="005F6DAF"/>
    <w:rsid w:val="005F7022"/>
    <w:rsid w:val="005F7361"/>
    <w:rsid w:val="00600313"/>
    <w:rsid w:val="00600B19"/>
    <w:rsid w:val="00600E6B"/>
    <w:rsid w:val="00601327"/>
    <w:rsid w:val="006015AA"/>
    <w:rsid w:val="006017BC"/>
    <w:rsid w:val="00601F36"/>
    <w:rsid w:val="00603E8C"/>
    <w:rsid w:val="00604B37"/>
    <w:rsid w:val="00605310"/>
    <w:rsid w:val="006053E7"/>
    <w:rsid w:val="00605E39"/>
    <w:rsid w:val="00607D2D"/>
    <w:rsid w:val="00610981"/>
    <w:rsid w:val="00611C4B"/>
    <w:rsid w:val="00613CC7"/>
    <w:rsid w:val="006144AC"/>
    <w:rsid w:val="00614782"/>
    <w:rsid w:val="006148FF"/>
    <w:rsid w:val="00615761"/>
    <w:rsid w:val="00617197"/>
    <w:rsid w:val="00617900"/>
    <w:rsid w:val="0061791B"/>
    <w:rsid w:val="00617ACB"/>
    <w:rsid w:val="00617B6C"/>
    <w:rsid w:val="00617F9E"/>
    <w:rsid w:val="00620422"/>
    <w:rsid w:val="00621D67"/>
    <w:rsid w:val="00622FF1"/>
    <w:rsid w:val="00624B74"/>
    <w:rsid w:val="0062594F"/>
    <w:rsid w:val="00626DB9"/>
    <w:rsid w:val="006272B2"/>
    <w:rsid w:val="00627AA5"/>
    <w:rsid w:val="006300A9"/>
    <w:rsid w:val="0063040F"/>
    <w:rsid w:val="00631503"/>
    <w:rsid w:val="00631577"/>
    <w:rsid w:val="00631D8C"/>
    <w:rsid w:val="006323CF"/>
    <w:rsid w:val="006327E0"/>
    <w:rsid w:val="0063301C"/>
    <w:rsid w:val="006342F1"/>
    <w:rsid w:val="006358EA"/>
    <w:rsid w:val="006362D7"/>
    <w:rsid w:val="00637D55"/>
    <w:rsid w:val="0064050C"/>
    <w:rsid w:val="006411C7"/>
    <w:rsid w:val="00641B54"/>
    <w:rsid w:val="00641C5C"/>
    <w:rsid w:val="00641CD4"/>
    <w:rsid w:val="00642D03"/>
    <w:rsid w:val="00643275"/>
    <w:rsid w:val="0064410E"/>
    <w:rsid w:val="00644287"/>
    <w:rsid w:val="006444FD"/>
    <w:rsid w:val="00644FF9"/>
    <w:rsid w:val="00645B95"/>
    <w:rsid w:val="00645D8D"/>
    <w:rsid w:val="00646C24"/>
    <w:rsid w:val="0064739F"/>
    <w:rsid w:val="006474AD"/>
    <w:rsid w:val="006501F8"/>
    <w:rsid w:val="006501F9"/>
    <w:rsid w:val="00650AE8"/>
    <w:rsid w:val="00650B93"/>
    <w:rsid w:val="00651C47"/>
    <w:rsid w:val="00651F1D"/>
    <w:rsid w:val="006525A0"/>
    <w:rsid w:val="006534C8"/>
    <w:rsid w:val="00653A81"/>
    <w:rsid w:val="00653E0B"/>
    <w:rsid w:val="00654048"/>
    <w:rsid w:val="006556B5"/>
    <w:rsid w:val="00656180"/>
    <w:rsid w:val="00656E04"/>
    <w:rsid w:val="00657A9F"/>
    <w:rsid w:val="0066021F"/>
    <w:rsid w:val="00661A5D"/>
    <w:rsid w:val="00661D1E"/>
    <w:rsid w:val="006628F0"/>
    <w:rsid w:val="006629AC"/>
    <w:rsid w:val="00663A2B"/>
    <w:rsid w:val="00663EC5"/>
    <w:rsid w:val="0066434D"/>
    <w:rsid w:val="00664C73"/>
    <w:rsid w:val="00664FA9"/>
    <w:rsid w:val="006650FF"/>
    <w:rsid w:val="0066532A"/>
    <w:rsid w:val="00665D0B"/>
    <w:rsid w:val="00666471"/>
    <w:rsid w:val="00667741"/>
    <w:rsid w:val="006715B3"/>
    <w:rsid w:val="006724F5"/>
    <w:rsid w:val="00672B65"/>
    <w:rsid w:val="006739F7"/>
    <w:rsid w:val="00674DF1"/>
    <w:rsid w:val="006755AF"/>
    <w:rsid w:val="00676F25"/>
    <w:rsid w:val="006779A0"/>
    <w:rsid w:val="00680782"/>
    <w:rsid w:val="00681050"/>
    <w:rsid w:val="00681834"/>
    <w:rsid w:val="00682B3E"/>
    <w:rsid w:val="00682D85"/>
    <w:rsid w:val="006830BC"/>
    <w:rsid w:val="0068360E"/>
    <w:rsid w:val="0068374D"/>
    <w:rsid w:val="006844E7"/>
    <w:rsid w:val="0068475E"/>
    <w:rsid w:val="00685B5D"/>
    <w:rsid w:val="00685CE2"/>
    <w:rsid w:val="00686259"/>
    <w:rsid w:val="00686DA9"/>
    <w:rsid w:val="006873FD"/>
    <w:rsid w:val="00687E49"/>
    <w:rsid w:val="00690009"/>
    <w:rsid w:val="00690023"/>
    <w:rsid w:val="006902AB"/>
    <w:rsid w:val="00690F53"/>
    <w:rsid w:val="00692A0A"/>
    <w:rsid w:val="00692E34"/>
    <w:rsid w:val="00693356"/>
    <w:rsid w:val="00693F30"/>
    <w:rsid w:val="0069497C"/>
    <w:rsid w:val="0069513E"/>
    <w:rsid w:val="00695262"/>
    <w:rsid w:val="00697B4F"/>
    <w:rsid w:val="00697FA5"/>
    <w:rsid w:val="00697FB6"/>
    <w:rsid w:val="00697FCC"/>
    <w:rsid w:val="006A0272"/>
    <w:rsid w:val="006A062F"/>
    <w:rsid w:val="006A0D80"/>
    <w:rsid w:val="006A0E39"/>
    <w:rsid w:val="006A1899"/>
    <w:rsid w:val="006A2C2F"/>
    <w:rsid w:val="006A3F02"/>
    <w:rsid w:val="006A4A61"/>
    <w:rsid w:val="006A4C9F"/>
    <w:rsid w:val="006A6565"/>
    <w:rsid w:val="006A68EA"/>
    <w:rsid w:val="006A731D"/>
    <w:rsid w:val="006A77B7"/>
    <w:rsid w:val="006A7EB6"/>
    <w:rsid w:val="006B0369"/>
    <w:rsid w:val="006B1117"/>
    <w:rsid w:val="006B1A98"/>
    <w:rsid w:val="006B1AF8"/>
    <w:rsid w:val="006B24DE"/>
    <w:rsid w:val="006B3862"/>
    <w:rsid w:val="006B55A9"/>
    <w:rsid w:val="006B58CD"/>
    <w:rsid w:val="006B5AE0"/>
    <w:rsid w:val="006B6E10"/>
    <w:rsid w:val="006B6F7F"/>
    <w:rsid w:val="006B7BD2"/>
    <w:rsid w:val="006C149D"/>
    <w:rsid w:val="006C15D6"/>
    <w:rsid w:val="006C19FD"/>
    <w:rsid w:val="006C30AF"/>
    <w:rsid w:val="006C4E34"/>
    <w:rsid w:val="006C6088"/>
    <w:rsid w:val="006C664F"/>
    <w:rsid w:val="006C6D92"/>
    <w:rsid w:val="006C724C"/>
    <w:rsid w:val="006C74FD"/>
    <w:rsid w:val="006D041D"/>
    <w:rsid w:val="006D07F8"/>
    <w:rsid w:val="006D0E3F"/>
    <w:rsid w:val="006D0F79"/>
    <w:rsid w:val="006D2DBE"/>
    <w:rsid w:val="006D3EDC"/>
    <w:rsid w:val="006D5057"/>
    <w:rsid w:val="006D50F3"/>
    <w:rsid w:val="006D6483"/>
    <w:rsid w:val="006D6AAB"/>
    <w:rsid w:val="006D6D20"/>
    <w:rsid w:val="006D6DC6"/>
    <w:rsid w:val="006D75AA"/>
    <w:rsid w:val="006D7FD9"/>
    <w:rsid w:val="006E003B"/>
    <w:rsid w:val="006E0583"/>
    <w:rsid w:val="006E0760"/>
    <w:rsid w:val="006E11D5"/>
    <w:rsid w:val="006E15F0"/>
    <w:rsid w:val="006E1CC2"/>
    <w:rsid w:val="006E1E58"/>
    <w:rsid w:val="006E1EE5"/>
    <w:rsid w:val="006E1F53"/>
    <w:rsid w:val="006E1FAE"/>
    <w:rsid w:val="006E2C45"/>
    <w:rsid w:val="006E35AA"/>
    <w:rsid w:val="006E36B8"/>
    <w:rsid w:val="006E3A71"/>
    <w:rsid w:val="006E3AC8"/>
    <w:rsid w:val="006E402F"/>
    <w:rsid w:val="006E474C"/>
    <w:rsid w:val="006E572B"/>
    <w:rsid w:val="006E5A86"/>
    <w:rsid w:val="006E62F8"/>
    <w:rsid w:val="006E6570"/>
    <w:rsid w:val="006E6987"/>
    <w:rsid w:val="006E69E5"/>
    <w:rsid w:val="006E6D0F"/>
    <w:rsid w:val="006E6D4B"/>
    <w:rsid w:val="006E7B9B"/>
    <w:rsid w:val="006E7C1A"/>
    <w:rsid w:val="006E7E59"/>
    <w:rsid w:val="006F0702"/>
    <w:rsid w:val="006F0C57"/>
    <w:rsid w:val="006F16DB"/>
    <w:rsid w:val="006F18E4"/>
    <w:rsid w:val="006F260A"/>
    <w:rsid w:val="006F2C4D"/>
    <w:rsid w:val="006F2E74"/>
    <w:rsid w:val="006F34AC"/>
    <w:rsid w:val="006F361E"/>
    <w:rsid w:val="006F3947"/>
    <w:rsid w:val="006F3A5A"/>
    <w:rsid w:val="006F4FD3"/>
    <w:rsid w:val="006F5E53"/>
    <w:rsid w:val="006F6C28"/>
    <w:rsid w:val="00701745"/>
    <w:rsid w:val="007021DC"/>
    <w:rsid w:val="00702D4C"/>
    <w:rsid w:val="007044B1"/>
    <w:rsid w:val="007048E4"/>
    <w:rsid w:val="00705922"/>
    <w:rsid w:val="00705CBE"/>
    <w:rsid w:val="0070693B"/>
    <w:rsid w:val="00706FA4"/>
    <w:rsid w:val="00711316"/>
    <w:rsid w:val="00711D4B"/>
    <w:rsid w:val="00711F49"/>
    <w:rsid w:val="007123AF"/>
    <w:rsid w:val="00712943"/>
    <w:rsid w:val="00712AE7"/>
    <w:rsid w:val="00712CB0"/>
    <w:rsid w:val="007142BE"/>
    <w:rsid w:val="007147DA"/>
    <w:rsid w:val="00714D0D"/>
    <w:rsid w:val="00714DFC"/>
    <w:rsid w:val="00714ECA"/>
    <w:rsid w:val="007154A5"/>
    <w:rsid w:val="00716B14"/>
    <w:rsid w:val="00716E37"/>
    <w:rsid w:val="00716F1B"/>
    <w:rsid w:val="00716FCE"/>
    <w:rsid w:val="00717956"/>
    <w:rsid w:val="00717993"/>
    <w:rsid w:val="00720555"/>
    <w:rsid w:val="00720C79"/>
    <w:rsid w:val="007225A0"/>
    <w:rsid w:val="00722AFA"/>
    <w:rsid w:val="00722E85"/>
    <w:rsid w:val="00723528"/>
    <w:rsid w:val="00723F90"/>
    <w:rsid w:val="00725368"/>
    <w:rsid w:val="007253D4"/>
    <w:rsid w:val="00726354"/>
    <w:rsid w:val="007264CC"/>
    <w:rsid w:val="00727051"/>
    <w:rsid w:val="0072786F"/>
    <w:rsid w:val="00730383"/>
    <w:rsid w:val="007308ED"/>
    <w:rsid w:val="00730AC9"/>
    <w:rsid w:val="00730DA9"/>
    <w:rsid w:val="00731299"/>
    <w:rsid w:val="00732B41"/>
    <w:rsid w:val="00733412"/>
    <w:rsid w:val="007343EA"/>
    <w:rsid w:val="0073444B"/>
    <w:rsid w:val="007355A4"/>
    <w:rsid w:val="00736E32"/>
    <w:rsid w:val="00737036"/>
    <w:rsid w:val="00737702"/>
    <w:rsid w:val="00737AEF"/>
    <w:rsid w:val="00737C3F"/>
    <w:rsid w:val="0074065F"/>
    <w:rsid w:val="007408E8"/>
    <w:rsid w:val="00740FB5"/>
    <w:rsid w:val="0074394A"/>
    <w:rsid w:val="00743C2E"/>
    <w:rsid w:val="00743D77"/>
    <w:rsid w:val="00744ACF"/>
    <w:rsid w:val="00744B61"/>
    <w:rsid w:val="0074518A"/>
    <w:rsid w:val="007462D0"/>
    <w:rsid w:val="00747050"/>
    <w:rsid w:val="00747ACA"/>
    <w:rsid w:val="00747EA6"/>
    <w:rsid w:val="00751863"/>
    <w:rsid w:val="00751905"/>
    <w:rsid w:val="00751F8B"/>
    <w:rsid w:val="007522D4"/>
    <w:rsid w:val="00752617"/>
    <w:rsid w:val="00754DA9"/>
    <w:rsid w:val="00754FB8"/>
    <w:rsid w:val="00755181"/>
    <w:rsid w:val="00756001"/>
    <w:rsid w:val="007562DC"/>
    <w:rsid w:val="00756E18"/>
    <w:rsid w:val="0075711E"/>
    <w:rsid w:val="00757571"/>
    <w:rsid w:val="007608ED"/>
    <w:rsid w:val="00760B38"/>
    <w:rsid w:val="00760F9F"/>
    <w:rsid w:val="007623A3"/>
    <w:rsid w:val="007633E1"/>
    <w:rsid w:val="0076346A"/>
    <w:rsid w:val="00763729"/>
    <w:rsid w:val="00763A92"/>
    <w:rsid w:val="00763B7C"/>
    <w:rsid w:val="00763E07"/>
    <w:rsid w:val="00764135"/>
    <w:rsid w:val="0076468E"/>
    <w:rsid w:val="007650F1"/>
    <w:rsid w:val="00766284"/>
    <w:rsid w:val="0076649C"/>
    <w:rsid w:val="00766816"/>
    <w:rsid w:val="00766CD6"/>
    <w:rsid w:val="00766FE5"/>
    <w:rsid w:val="00767233"/>
    <w:rsid w:val="00770C4A"/>
    <w:rsid w:val="00770F1F"/>
    <w:rsid w:val="007711B8"/>
    <w:rsid w:val="007714C7"/>
    <w:rsid w:val="00772992"/>
    <w:rsid w:val="00772D71"/>
    <w:rsid w:val="00773239"/>
    <w:rsid w:val="007734E6"/>
    <w:rsid w:val="00774934"/>
    <w:rsid w:val="00774ACE"/>
    <w:rsid w:val="00774F76"/>
    <w:rsid w:val="0077502C"/>
    <w:rsid w:val="007750C2"/>
    <w:rsid w:val="0077547F"/>
    <w:rsid w:val="00777B97"/>
    <w:rsid w:val="00780292"/>
    <w:rsid w:val="00780F83"/>
    <w:rsid w:val="00781742"/>
    <w:rsid w:val="00781FB9"/>
    <w:rsid w:val="0078201C"/>
    <w:rsid w:val="00782836"/>
    <w:rsid w:val="0078317A"/>
    <w:rsid w:val="00783202"/>
    <w:rsid w:val="00784539"/>
    <w:rsid w:val="00784803"/>
    <w:rsid w:val="00784BB1"/>
    <w:rsid w:val="007861AD"/>
    <w:rsid w:val="0078716A"/>
    <w:rsid w:val="007878A7"/>
    <w:rsid w:val="00787C47"/>
    <w:rsid w:val="00787CDB"/>
    <w:rsid w:val="00790590"/>
    <w:rsid w:val="007913C4"/>
    <w:rsid w:val="00791C3D"/>
    <w:rsid w:val="00792601"/>
    <w:rsid w:val="00793263"/>
    <w:rsid w:val="00793468"/>
    <w:rsid w:val="007935AF"/>
    <w:rsid w:val="00793AB5"/>
    <w:rsid w:val="0079404E"/>
    <w:rsid w:val="00794C94"/>
    <w:rsid w:val="007957CB"/>
    <w:rsid w:val="00795836"/>
    <w:rsid w:val="00796079"/>
    <w:rsid w:val="00796535"/>
    <w:rsid w:val="00797757"/>
    <w:rsid w:val="007A0A6D"/>
    <w:rsid w:val="007A1704"/>
    <w:rsid w:val="007A1A12"/>
    <w:rsid w:val="007A233D"/>
    <w:rsid w:val="007A26E5"/>
    <w:rsid w:val="007A2C4B"/>
    <w:rsid w:val="007A3572"/>
    <w:rsid w:val="007A3DED"/>
    <w:rsid w:val="007A46BB"/>
    <w:rsid w:val="007A4DFA"/>
    <w:rsid w:val="007A56D9"/>
    <w:rsid w:val="007A618F"/>
    <w:rsid w:val="007A61AE"/>
    <w:rsid w:val="007A654B"/>
    <w:rsid w:val="007A793F"/>
    <w:rsid w:val="007A7EC4"/>
    <w:rsid w:val="007A7F3E"/>
    <w:rsid w:val="007B0576"/>
    <w:rsid w:val="007B08A0"/>
    <w:rsid w:val="007B0AD4"/>
    <w:rsid w:val="007B0BB6"/>
    <w:rsid w:val="007B0DC4"/>
    <w:rsid w:val="007B11EF"/>
    <w:rsid w:val="007B3151"/>
    <w:rsid w:val="007B34A1"/>
    <w:rsid w:val="007B353E"/>
    <w:rsid w:val="007B378C"/>
    <w:rsid w:val="007B455D"/>
    <w:rsid w:val="007B51CE"/>
    <w:rsid w:val="007B5A7C"/>
    <w:rsid w:val="007B6EA1"/>
    <w:rsid w:val="007B7D8D"/>
    <w:rsid w:val="007C0B5E"/>
    <w:rsid w:val="007C0F3B"/>
    <w:rsid w:val="007C2882"/>
    <w:rsid w:val="007C2B0A"/>
    <w:rsid w:val="007C2E50"/>
    <w:rsid w:val="007C31E9"/>
    <w:rsid w:val="007C3233"/>
    <w:rsid w:val="007C5A8F"/>
    <w:rsid w:val="007C5E92"/>
    <w:rsid w:val="007C5F7A"/>
    <w:rsid w:val="007C694B"/>
    <w:rsid w:val="007C6A09"/>
    <w:rsid w:val="007C733D"/>
    <w:rsid w:val="007C772F"/>
    <w:rsid w:val="007C7856"/>
    <w:rsid w:val="007C7D26"/>
    <w:rsid w:val="007C7DF6"/>
    <w:rsid w:val="007D0062"/>
    <w:rsid w:val="007D0371"/>
    <w:rsid w:val="007D149F"/>
    <w:rsid w:val="007D19EE"/>
    <w:rsid w:val="007D1D5D"/>
    <w:rsid w:val="007D2A0F"/>
    <w:rsid w:val="007D2A99"/>
    <w:rsid w:val="007D2B9C"/>
    <w:rsid w:val="007D4279"/>
    <w:rsid w:val="007D4332"/>
    <w:rsid w:val="007D4C7D"/>
    <w:rsid w:val="007D5464"/>
    <w:rsid w:val="007D6574"/>
    <w:rsid w:val="007D6B11"/>
    <w:rsid w:val="007D72DB"/>
    <w:rsid w:val="007D734E"/>
    <w:rsid w:val="007D757C"/>
    <w:rsid w:val="007D785E"/>
    <w:rsid w:val="007D7E7A"/>
    <w:rsid w:val="007E0466"/>
    <w:rsid w:val="007E0B0A"/>
    <w:rsid w:val="007E0D84"/>
    <w:rsid w:val="007E1520"/>
    <w:rsid w:val="007E1C2A"/>
    <w:rsid w:val="007E1E1D"/>
    <w:rsid w:val="007E4CCF"/>
    <w:rsid w:val="007E53AF"/>
    <w:rsid w:val="007E57D8"/>
    <w:rsid w:val="007F0148"/>
    <w:rsid w:val="007F09E3"/>
    <w:rsid w:val="007F0D79"/>
    <w:rsid w:val="007F1A96"/>
    <w:rsid w:val="007F35FB"/>
    <w:rsid w:val="007F3D2B"/>
    <w:rsid w:val="007F3EA4"/>
    <w:rsid w:val="007F428F"/>
    <w:rsid w:val="007F4D10"/>
    <w:rsid w:val="007F547C"/>
    <w:rsid w:val="007F5BF6"/>
    <w:rsid w:val="007F6D83"/>
    <w:rsid w:val="007F763D"/>
    <w:rsid w:val="007F78DE"/>
    <w:rsid w:val="007F7954"/>
    <w:rsid w:val="007F7C95"/>
    <w:rsid w:val="008005FD"/>
    <w:rsid w:val="00800736"/>
    <w:rsid w:val="00802734"/>
    <w:rsid w:val="00802AF0"/>
    <w:rsid w:val="00802C34"/>
    <w:rsid w:val="008031A9"/>
    <w:rsid w:val="00804A3B"/>
    <w:rsid w:val="008057F5"/>
    <w:rsid w:val="00805B42"/>
    <w:rsid w:val="00805C72"/>
    <w:rsid w:val="00806167"/>
    <w:rsid w:val="0080626A"/>
    <w:rsid w:val="00806FAB"/>
    <w:rsid w:val="00807741"/>
    <w:rsid w:val="00810415"/>
    <w:rsid w:val="00810A0B"/>
    <w:rsid w:val="00811212"/>
    <w:rsid w:val="00811525"/>
    <w:rsid w:val="00811635"/>
    <w:rsid w:val="0081256E"/>
    <w:rsid w:val="0081391A"/>
    <w:rsid w:val="00813D8F"/>
    <w:rsid w:val="00814782"/>
    <w:rsid w:val="00815AE0"/>
    <w:rsid w:val="00816DD2"/>
    <w:rsid w:val="00817155"/>
    <w:rsid w:val="0081778F"/>
    <w:rsid w:val="008177EE"/>
    <w:rsid w:val="008179B0"/>
    <w:rsid w:val="008216E6"/>
    <w:rsid w:val="00821A38"/>
    <w:rsid w:val="00822377"/>
    <w:rsid w:val="00822A13"/>
    <w:rsid w:val="00822A35"/>
    <w:rsid w:val="00823191"/>
    <w:rsid w:val="008236AD"/>
    <w:rsid w:val="00823AB0"/>
    <w:rsid w:val="00823B2C"/>
    <w:rsid w:val="00823E98"/>
    <w:rsid w:val="00824D1A"/>
    <w:rsid w:val="00824E3A"/>
    <w:rsid w:val="00824E93"/>
    <w:rsid w:val="00824F3A"/>
    <w:rsid w:val="00825764"/>
    <w:rsid w:val="00825AF5"/>
    <w:rsid w:val="0082629E"/>
    <w:rsid w:val="00826BFF"/>
    <w:rsid w:val="00826FD2"/>
    <w:rsid w:val="00830FD6"/>
    <w:rsid w:val="008310FD"/>
    <w:rsid w:val="00832065"/>
    <w:rsid w:val="00832A0D"/>
    <w:rsid w:val="00832C3D"/>
    <w:rsid w:val="00834659"/>
    <w:rsid w:val="008346BE"/>
    <w:rsid w:val="00834F70"/>
    <w:rsid w:val="00834F73"/>
    <w:rsid w:val="0083527D"/>
    <w:rsid w:val="00836447"/>
    <w:rsid w:val="0083646A"/>
    <w:rsid w:val="00837169"/>
    <w:rsid w:val="008376EE"/>
    <w:rsid w:val="00840429"/>
    <w:rsid w:val="008430F5"/>
    <w:rsid w:val="00843CD9"/>
    <w:rsid w:val="008442A3"/>
    <w:rsid w:val="00844722"/>
    <w:rsid w:val="00844B1A"/>
    <w:rsid w:val="00844C3E"/>
    <w:rsid w:val="008450C9"/>
    <w:rsid w:val="008457B9"/>
    <w:rsid w:val="008462D6"/>
    <w:rsid w:val="00846D50"/>
    <w:rsid w:val="00846F38"/>
    <w:rsid w:val="0084717A"/>
    <w:rsid w:val="008478E1"/>
    <w:rsid w:val="0085061F"/>
    <w:rsid w:val="00850E2D"/>
    <w:rsid w:val="008516C2"/>
    <w:rsid w:val="00851EAE"/>
    <w:rsid w:val="008528F4"/>
    <w:rsid w:val="00852FA7"/>
    <w:rsid w:val="008531DA"/>
    <w:rsid w:val="0085328C"/>
    <w:rsid w:val="00853485"/>
    <w:rsid w:val="0085358B"/>
    <w:rsid w:val="0085490C"/>
    <w:rsid w:val="00854BFB"/>
    <w:rsid w:val="00854F69"/>
    <w:rsid w:val="00855094"/>
    <w:rsid w:val="00855A3D"/>
    <w:rsid w:val="00855ED0"/>
    <w:rsid w:val="0085657E"/>
    <w:rsid w:val="00856728"/>
    <w:rsid w:val="00856B27"/>
    <w:rsid w:val="008574BF"/>
    <w:rsid w:val="00860141"/>
    <w:rsid w:val="00861441"/>
    <w:rsid w:val="00861BED"/>
    <w:rsid w:val="0086305C"/>
    <w:rsid w:val="008637FC"/>
    <w:rsid w:val="008642F0"/>
    <w:rsid w:val="00865FC8"/>
    <w:rsid w:val="00866043"/>
    <w:rsid w:val="0086668A"/>
    <w:rsid w:val="0086687B"/>
    <w:rsid w:val="00867388"/>
    <w:rsid w:val="00867820"/>
    <w:rsid w:val="00867C30"/>
    <w:rsid w:val="00870577"/>
    <w:rsid w:val="00870960"/>
    <w:rsid w:val="00871152"/>
    <w:rsid w:val="008711A1"/>
    <w:rsid w:val="00871298"/>
    <w:rsid w:val="00872C7C"/>
    <w:rsid w:val="00872E00"/>
    <w:rsid w:val="008745C3"/>
    <w:rsid w:val="00874E6C"/>
    <w:rsid w:val="00875AC1"/>
    <w:rsid w:val="00876771"/>
    <w:rsid w:val="0087793D"/>
    <w:rsid w:val="0088067A"/>
    <w:rsid w:val="00880707"/>
    <w:rsid w:val="00881126"/>
    <w:rsid w:val="008816BC"/>
    <w:rsid w:val="00881CF0"/>
    <w:rsid w:val="008821E8"/>
    <w:rsid w:val="0088314D"/>
    <w:rsid w:val="00883F49"/>
    <w:rsid w:val="00884282"/>
    <w:rsid w:val="00885DBD"/>
    <w:rsid w:val="008877DD"/>
    <w:rsid w:val="008879C6"/>
    <w:rsid w:val="00890960"/>
    <w:rsid w:val="008910BE"/>
    <w:rsid w:val="008929FA"/>
    <w:rsid w:val="00892FE4"/>
    <w:rsid w:val="00893245"/>
    <w:rsid w:val="008933B5"/>
    <w:rsid w:val="00894417"/>
    <w:rsid w:val="00894F38"/>
    <w:rsid w:val="00894F98"/>
    <w:rsid w:val="008956E0"/>
    <w:rsid w:val="00896542"/>
    <w:rsid w:val="00896A21"/>
    <w:rsid w:val="00897889"/>
    <w:rsid w:val="008A00AA"/>
    <w:rsid w:val="008A0104"/>
    <w:rsid w:val="008A0FA4"/>
    <w:rsid w:val="008A1073"/>
    <w:rsid w:val="008A1396"/>
    <w:rsid w:val="008A192A"/>
    <w:rsid w:val="008A2372"/>
    <w:rsid w:val="008A287E"/>
    <w:rsid w:val="008A2A22"/>
    <w:rsid w:val="008A2C0F"/>
    <w:rsid w:val="008A3FD2"/>
    <w:rsid w:val="008A4836"/>
    <w:rsid w:val="008A562A"/>
    <w:rsid w:val="008A5700"/>
    <w:rsid w:val="008A657D"/>
    <w:rsid w:val="008A740B"/>
    <w:rsid w:val="008A7EB4"/>
    <w:rsid w:val="008B02AE"/>
    <w:rsid w:val="008B0449"/>
    <w:rsid w:val="008B1A4E"/>
    <w:rsid w:val="008B2088"/>
    <w:rsid w:val="008B21AC"/>
    <w:rsid w:val="008B2475"/>
    <w:rsid w:val="008B2C75"/>
    <w:rsid w:val="008B2C9E"/>
    <w:rsid w:val="008B33A8"/>
    <w:rsid w:val="008B4503"/>
    <w:rsid w:val="008B48AE"/>
    <w:rsid w:val="008B48FF"/>
    <w:rsid w:val="008B54D9"/>
    <w:rsid w:val="008B5D4B"/>
    <w:rsid w:val="008B5D73"/>
    <w:rsid w:val="008B6259"/>
    <w:rsid w:val="008B7158"/>
    <w:rsid w:val="008B74C1"/>
    <w:rsid w:val="008C04FD"/>
    <w:rsid w:val="008C1491"/>
    <w:rsid w:val="008C1726"/>
    <w:rsid w:val="008C196F"/>
    <w:rsid w:val="008C28D8"/>
    <w:rsid w:val="008C3E98"/>
    <w:rsid w:val="008C3F96"/>
    <w:rsid w:val="008C575A"/>
    <w:rsid w:val="008C5F76"/>
    <w:rsid w:val="008C60DF"/>
    <w:rsid w:val="008C6499"/>
    <w:rsid w:val="008C76FB"/>
    <w:rsid w:val="008D09EA"/>
    <w:rsid w:val="008D0D48"/>
    <w:rsid w:val="008D107D"/>
    <w:rsid w:val="008D1412"/>
    <w:rsid w:val="008D18C5"/>
    <w:rsid w:val="008D1B62"/>
    <w:rsid w:val="008D2565"/>
    <w:rsid w:val="008D2F0A"/>
    <w:rsid w:val="008D2FE2"/>
    <w:rsid w:val="008D445C"/>
    <w:rsid w:val="008D445D"/>
    <w:rsid w:val="008D4727"/>
    <w:rsid w:val="008D479B"/>
    <w:rsid w:val="008D49C5"/>
    <w:rsid w:val="008D6575"/>
    <w:rsid w:val="008D672F"/>
    <w:rsid w:val="008D6A5C"/>
    <w:rsid w:val="008D7938"/>
    <w:rsid w:val="008D7970"/>
    <w:rsid w:val="008D7A08"/>
    <w:rsid w:val="008D7C50"/>
    <w:rsid w:val="008E02DB"/>
    <w:rsid w:val="008E0BEE"/>
    <w:rsid w:val="008E18E0"/>
    <w:rsid w:val="008E259E"/>
    <w:rsid w:val="008E26BE"/>
    <w:rsid w:val="008E2731"/>
    <w:rsid w:val="008E3296"/>
    <w:rsid w:val="008E33BE"/>
    <w:rsid w:val="008E3769"/>
    <w:rsid w:val="008E427E"/>
    <w:rsid w:val="008E49B8"/>
    <w:rsid w:val="008E5B7C"/>
    <w:rsid w:val="008E5F25"/>
    <w:rsid w:val="008E6C66"/>
    <w:rsid w:val="008F0B2D"/>
    <w:rsid w:val="008F0F07"/>
    <w:rsid w:val="008F0FB4"/>
    <w:rsid w:val="008F25AC"/>
    <w:rsid w:val="008F261C"/>
    <w:rsid w:val="008F2B81"/>
    <w:rsid w:val="008F30CE"/>
    <w:rsid w:val="008F3A07"/>
    <w:rsid w:val="008F3C5F"/>
    <w:rsid w:val="008F4B72"/>
    <w:rsid w:val="008F52E6"/>
    <w:rsid w:val="008F54B6"/>
    <w:rsid w:val="008F55FA"/>
    <w:rsid w:val="008F6119"/>
    <w:rsid w:val="008F6D40"/>
    <w:rsid w:val="009002D2"/>
    <w:rsid w:val="0090046C"/>
    <w:rsid w:val="009018C2"/>
    <w:rsid w:val="00901BF2"/>
    <w:rsid w:val="009022AB"/>
    <w:rsid w:val="009026CA"/>
    <w:rsid w:val="009029D6"/>
    <w:rsid w:val="00902B28"/>
    <w:rsid w:val="009040EA"/>
    <w:rsid w:val="00904333"/>
    <w:rsid w:val="009048F4"/>
    <w:rsid w:val="00905AA2"/>
    <w:rsid w:val="00906017"/>
    <w:rsid w:val="0090637A"/>
    <w:rsid w:val="0090689C"/>
    <w:rsid w:val="00907161"/>
    <w:rsid w:val="0090771C"/>
    <w:rsid w:val="0091354D"/>
    <w:rsid w:val="00913E45"/>
    <w:rsid w:val="0091411B"/>
    <w:rsid w:val="00914178"/>
    <w:rsid w:val="00914E41"/>
    <w:rsid w:val="00916AE6"/>
    <w:rsid w:val="00916FEC"/>
    <w:rsid w:val="00917016"/>
    <w:rsid w:val="009171E7"/>
    <w:rsid w:val="00920A2B"/>
    <w:rsid w:val="00920BB0"/>
    <w:rsid w:val="009210C0"/>
    <w:rsid w:val="009219E9"/>
    <w:rsid w:val="00921B3E"/>
    <w:rsid w:val="00922382"/>
    <w:rsid w:val="0092244A"/>
    <w:rsid w:val="00922BC2"/>
    <w:rsid w:val="00923CF0"/>
    <w:rsid w:val="00925362"/>
    <w:rsid w:val="00925C2E"/>
    <w:rsid w:val="00925CBC"/>
    <w:rsid w:val="00925D24"/>
    <w:rsid w:val="00925EA8"/>
    <w:rsid w:val="00927C16"/>
    <w:rsid w:val="009301C7"/>
    <w:rsid w:val="00930C20"/>
    <w:rsid w:val="00930C2F"/>
    <w:rsid w:val="00930D58"/>
    <w:rsid w:val="00931DD4"/>
    <w:rsid w:val="00932764"/>
    <w:rsid w:val="00932BC0"/>
    <w:rsid w:val="00932E07"/>
    <w:rsid w:val="00932F0A"/>
    <w:rsid w:val="00932F83"/>
    <w:rsid w:val="0093471E"/>
    <w:rsid w:val="0093473E"/>
    <w:rsid w:val="00935875"/>
    <w:rsid w:val="00936161"/>
    <w:rsid w:val="00936554"/>
    <w:rsid w:val="0093702B"/>
    <w:rsid w:val="009404EC"/>
    <w:rsid w:val="00940699"/>
    <w:rsid w:val="009407DA"/>
    <w:rsid w:val="00940CF6"/>
    <w:rsid w:val="00941574"/>
    <w:rsid w:val="00941C5B"/>
    <w:rsid w:val="009426BE"/>
    <w:rsid w:val="009429A8"/>
    <w:rsid w:val="00943AF3"/>
    <w:rsid w:val="00944217"/>
    <w:rsid w:val="0094444A"/>
    <w:rsid w:val="00944E6F"/>
    <w:rsid w:val="00944E8E"/>
    <w:rsid w:val="00945381"/>
    <w:rsid w:val="009459B5"/>
    <w:rsid w:val="00945C30"/>
    <w:rsid w:val="00945D51"/>
    <w:rsid w:val="00946222"/>
    <w:rsid w:val="0094751E"/>
    <w:rsid w:val="00947C69"/>
    <w:rsid w:val="00947FF6"/>
    <w:rsid w:val="00950AEC"/>
    <w:rsid w:val="00950D09"/>
    <w:rsid w:val="0095124A"/>
    <w:rsid w:val="009517A1"/>
    <w:rsid w:val="00951E85"/>
    <w:rsid w:val="00953936"/>
    <w:rsid w:val="00953961"/>
    <w:rsid w:val="00954ADA"/>
    <w:rsid w:val="00955605"/>
    <w:rsid w:val="00955C0A"/>
    <w:rsid w:val="0095632D"/>
    <w:rsid w:val="00956553"/>
    <w:rsid w:val="00956E0C"/>
    <w:rsid w:val="00957BF2"/>
    <w:rsid w:val="00957F14"/>
    <w:rsid w:val="00960557"/>
    <w:rsid w:val="009622D9"/>
    <w:rsid w:val="00963277"/>
    <w:rsid w:val="00963369"/>
    <w:rsid w:val="0096353F"/>
    <w:rsid w:val="00964300"/>
    <w:rsid w:val="00964B18"/>
    <w:rsid w:val="00964C59"/>
    <w:rsid w:val="00965B2D"/>
    <w:rsid w:val="00965E0E"/>
    <w:rsid w:val="00966201"/>
    <w:rsid w:val="00966AE0"/>
    <w:rsid w:val="009674AA"/>
    <w:rsid w:val="009676A4"/>
    <w:rsid w:val="0097066D"/>
    <w:rsid w:val="009707FF"/>
    <w:rsid w:val="009716C4"/>
    <w:rsid w:val="00972401"/>
    <w:rsid w:val="00972BA1"/>
    <w:rsid w:val="00972FF5"/>
    <w:rsid w:val="009731AD"/>
    <w:rsid w:val="00973AA6"/>
    <w:rsid w:val="00973B26"/>
    <w:rsid w:val="00973DD8"/>
    <w:rsid w:val="00974EBB"/>
    <w:rsid w:val="009752AA"/>
    <w:rsid w:val="009754DC"/>
    <w:rsid w:val="009755DB"/>
    <w:rsid w:val="0097636C"/>
    <w:rsid w:val="00977A5C"/>
    <w:rsid w:val="0098005E"/>
    <w:rsid w:val="00980BDE"/>
    <w:rsid w:val="009810BC"/>
    <w:rsid w:val="00981949"/>
    <w:rsid w:val="00982BA0"/>
    <w:rsid w:val="00983082"/>
    <w:rsid w:val="009830D1"/>
    <w:rsid w:val="00983798"/>
    <w:rsid w:val="0098439D"/>
    <w:rsid w:val="009851B6"/>
    <w:rsid w:val="00986AA2"/>
    <w:rsid w:val="00986D9F"/>
    <w:rsid w:val="00987079"/>
    <w:rsid w:val="00987230"/>
    <w:rsid w:val="00987C79"/>
    <w:rsid w:val="00990AA2"/>
    <w:rsid w:val="00991299"/>
    <w:rsid w:val="009914D6"/>
    <w:rsid w:val="0099186F"/>
    <w:rsid w:val="00991A61"/>
    <w:rsid w:val="00991DD4"/>
    <w:rsid w:val="00991F6B"/>
    <w:rsid w:val="009924B4"/>
    <w:rsid w:val="0099293E"/>
    <w:rsid w:val="009929B7"/>
    <w:rsid w:val="00992C2B"/>
    <w:rsid w:val="00993EFA"/>
    <w:rsid w:val="00994448"/>
    <w:rsid w:val="00994B70"/>
    <w:rsid w:val="00994C2F"/>
    <w:rsid w:val="0099676E"/>
    <w:rsid w:val="009968C0"/>
    <w:rsid w:val="009971AA"/>
    <w:rsid w:val="009A0B61"/>
    <w:rsid w:val="009A0D44"/>
    <w:rsid w:val="009A0E84"/>
    <w:rsid w:val="009A124B"/>
    <w:rsid w:val="009A18C3"/>
    <w:rsid w:val="009A2738"/>
    <w:rsid w:val="009A2B61"/>
    <w:rsid w:val="009A4107"/>
    <w:rsid w:val="009A5191"/>
    <w:rsid w:val="009A5861"/>
    <w:rsid w:val="009A5A53"/>
    <w:rsid w:val="009B0905"/>
    <w:rsid w:val="009B103F"/>
    <w:rsid w:val="009B13CD"/>
    <w:rsid w:val="009B1B1E"/>
    <w:rsid w:val="009B1ED8"/>
    <w:rsid w:val="009B20C9"/>
    <w:rsid w:val="009B2187"/>
    <w:rsid w:val="009B2528"/>
    <w:rsid w:val="009B4F9D"/>
    <w:rsid w:val="009B52DC"/>
    <w:rsid w:val="009B5703"/>
    <w:rsid w:val="009B6105"/>
    <w:rsid w:val="009B686C"/>
    <w:rsid w:val="009C0094"/>
    <w:rsid w:val="009C0161"/>
    <w:rsid w:val="009C0D21"/>
    <w:rsid w:val="009C1560"/>
    <w:rsid w:val="009C169A"/>
    <w:rsid w:val="009C34A3"/>
    <w:rsid w:val="009C4570"/>
    <w:rsid w:val="009C4DFE"/>
    <w:rsid w:val="009C5533"/>
    <w:rsid w:val="009C56E9"/>
    <w:rsid w:val="009C5774"/>
    <w:rsid w:val="009C5904"/>
    <w:rsid w:val="009C6925"/>
    <w:rsid w:val="009C6C6B"/>
    <w:rsid w:val="009C7632"/>
    <w:rsid w:val="009C7A37"/>
    <w:rsid w:val="009C7A40"/>
    <w:rsid w:val="009D015D"/>
    <w:rsid w:val="009D113A"/>
    <w:rsid w:val="009D1410"/>
    <w:rsid w:val="009D1501"/>
    <w:rsid w:val="009D161B"/>
    <w:rsid w:val="009D1833"/>
    <w:rsid w:val="009D34D6"/>
    <w:rsid w:val="009D4DA1"/>
    <w:rsid w:val="009D5027"/>
    <w:rsid w:val="009D585C"/>
    <w:rsid w:val="009D5C3D"/>
    <w:rsid w:val="009D6322"/>
    <w:rsid w:val="009D6CDF"/>
    <w:rsid w:val="009D6D5A"/>
    <w:rsid w:val="009D7E40"/>
    <w:rsid w:val="009E15FF"/>
    <w:rsid w:val="009E1F1C"/>
    <w:rsid w:val="009E2A9E"/>
    <w:rsid w:val="009E2B18"/>
    <w:rsid w:val="009E2B1F"/>
    <w:rsid w:val="009E2C67"/>
    <w:rsid w:val="009E2D85"/>
    <w:rsid w:val="009E2E78"/>
    <w:rsid w:val="009E361B"/>
    <w:rsid w:val="009E45B5"/>
    <w:rsid w:val="009E5826"/>
    <w:rsid w:val="009E5D3C"/>
    <w:rsid w:val="009E646F"/>
    <w:rsid w:val="009E68D3"/>
    <w:rsid w:val="009E6C86"/>
    <w:rsid w:val="009E6CD6"/>
    <w:rsid w:val="009E6D8B"/>
    <w:rsid w:val="009E6EA9"/>
    <w:rsid w:val="009E76CB"/>
    <w:rsid w:val="009F05A9"/>
    <w:rsid w:val="009F0B99"/>
    <w:rsid w:val="009F1536"/>
    <w:rsid w:val="009F1EF9"/>
    <w:rsid w:val="009F2284"/>
    <w:rsid w:val="009F2EF5"/>
    <w:rsid w:val="009F2F98"/>
    <w:rsid w:val="009F321D"/>
    <w:rsid w:val="009F323A"/>
    <w:rsid w:val="009F33D6"/>
    <w:rsid w:val="009F3511"/>
    <w:rsid w:val="009F3F7E"/>
    <w:rsid w:val="009F4837"/>
    <w:rsid w:val="009F581E"/>
    <w:rsid w:val="009F5BB4"/>
    <w:rsid w:val="009F5D2D"/>
    <w:rsid w:val="009F5F60"/>
    <w:rsid w:val="009F6133"/>
    <w:rsid w:val="009F7867"/>
    <w:rsid w:val="00A005A4"/>
    <w:rsid w:val="00A00AC2"/>
    <w:rsid w:val="00A0108E"/>
    <w:rsid w:val="00A0177A"/>
    <w:rsid w:val="00A02770"/>
    <w:rsid w:val="00A02971"/>
    <w:rsid w:val="00A03886"/>
    <w:rsid w:val="00A040B5"/>
    <w:rsid w:val="00A048D1"/>
    <w:rsid w:val="00A04C66"/>
    <w:rsid w:val="00A04FE8"/>
    <w:rsid w:val="00A0557E"/>
    <w:rsid w:val="00A06924"/>
    <w:rsid w:val="00A07881"/>
    <w:rsid w:val="00A07D3E"/>
    <w:rsid w:val="00A10B91"/>
    <w:rsid w:val="00A10C0F"/>
    <w:rsid w:val="00A10DAD"/>
    <w:rsid w:val="00A11CBC"/>
    <w:rsid w:val="00A11D07"/>
    <w:rsid w:val="00A12264"/>
    <w:rsid w:val="00A12EED"/>
    <w:rsid w:val="00A1340F"/>
    <w:rsid w:val="00A13412"/>
    <w:rsid w:val="00A13E35"/>
    <w:rsid w:val="00A13FDA"/>
    <w:rsid w:val="00A150EF"/>
    <w:rsid w:val="00A17839"/>
    <w:rsid w:val="00A2022F"/>
    <w:rsid w:val="00A202E0"/>
    <w:rsid w:val="00A2040A"/>
    <w:rsid w:val="00A205B3"/>
    <w:rsid w:val="00A20ADA"/>
    <w:rsid w:val="00A20F9F"/>
    <w:rsid w:val="00A21A75"/>
    <w:rsid w:val="00A22BC0"/>
    <w:rsid w:val="00A22F88"/>
    <w:rsid w:val="00A2324C"/>
    <w:rsid w:val="00A23AEE"/>
    <w:rsid w:val="00A24CE1"/>
    <w:rsid w:val="00A25C2A"/>
    <w:rsid w:val="00A25D4B"/>
    <w:rsid w:val="00A25E01"/>
    <w:rsid w:val="00A26874"/>
    <w:rsid w:val="00A30733"/>
    <w:rsid w:val="00A321DA"/>
    <w:rsid w:val="00A322EE"/>
    <w:rsid w:val="00A3342E"/>
    <w:rsid w:val="00A338FA"/>
    <w:rsid w:val="00A34171"/>
    <w:rsid w:val="00A3454D"/>
    <w:rsid w:val="00A35410"/>
    <w:rsid w:val="00A358E4"/>
    <w:rsid w:val="00A361E0"/>
    <w:rsid w:val="00A3658F"/>
    <w:rsid w:val="00A41CD1"/>
    <w:rsid w:val="00A4240C"/>
    <w:rsid w:val="00A4273C"/>
    <w:rsid w:val="00A4288E"/>
    <w:rsid w:val="00A43D71"/>
    <w:rsid w:val="00A44118"/>
    <w:rsid w:val="00A446A2"/>
    <w:rsid w:val="00A44802"/>
    <w:rsid w:val="00A4533B"/>
    <w:rsid w:val="00A45408"/>
    <w:rsid w:val="00A46290"/>
    <w:rsid w:val="00A46976"/>
    <w:rsid w:val="00A473CC"/>
    <w:rsid w:val="00A50424"/>
    <w:rsid w:val="00A505DB"/>
    <w:rsid w:val="00A5075D"/>
    <w:rsid w:val="00A5077D"/>
    <w:rsid w:val="00A507D7"/>
    <w:rsid w:val="00A50B51"/>
    <w:rsid w:val="00A51114"/>
    <w:rsid w:val="00A51B1C"/>
    <w:rsid w:val="00A53A3F"/>
    <w:rsid w:val="00A53DBC"/>
    <w:rsid w:val="00A5415E"/>
    <w:rsid w:val="00A542F8"/>
    <w:rsid w:val="00A54ABE"/>
    <w:rsid w:val="00A54B9F"/>
    <w:rsid w:val="00A54EE5"/>
    <w:rsid w:val="00A55509"/>
    <w:rsid w:val="00A56FDF"/>
    <w:rsid w:val="00A60EE2"/>
    <w:rsid w:val="00A61189"/>
    <w:rsid w:val="00A61590"/>
    <w:rsid w:val="00A61C89"/>
    <w:rsid w:val="00A62E44"/>
    <w:rsid w:val="00A6312F"/>
    <w:rsid w:val="00A63C42"/>
    <w:rsid w:val="00A64A04"/>
    <w:rsid w:val="00A64A0A"/>
    <w:rsid w:val="00A64AB1"/>
    <w:rsid w:val="00A65781"/>
    <w:rsid w:val="00A65D37"/>
    <w:rsid w:val="00A65E24"/>
    <w:rsid w:val="00A66B24"/>
    <w:rsid w:val="00A66DEB"/>
    <w:rsid w:val="00A674E1"/>
    <w:rsid w:val="00A713F5"/>
    <w:rsid w:val="00A71D82"/>
    <w:rsid w:val="00A71E63"/>
    <w:rsid w:val="00A725BF"/>
    <w:rsid w:val="00A72B2D"/>
    <w:rsid w:val="00A743D1"/>
    <w:rsid w:val="00A7470F"/>
    <w:rsid w:val="00A7489B"/>
    <w:rsid w:val="00A74C28"/>
    <w:rsid w:val="00A7577D"/>
    <w:rsid w:val="00A75E90"/>
    <w:rsid w:val="00A76008"/>
    <w:rsid w:val="00A76042"/>
    <w:rsid w:val="00A761E0"/>
    <w:rsid w:val="00A76750"/>
    <w:rsid w:val="00A76AAB"/>
    <w:rsid w:val="00A7708E"/>
    <w:rsid w:val="00A77843"/>
    <w:rsid w:val="00A801CB"/>
    <w:rsid w:val="00A801D0"/>
    <w:rsid w:val="00A80FEC"/>
    <w:rsid w:val="00A81285"/>
    <w:rsid w:val="00A81F32"/>
    <w:rsid w:val="00A820CA"/>
    <w:rsid w:val="00A83673"/>
    <w:rsid w:val="00A836A3"/>
    <w:rsid w:val="00A84052"/>
    <w:rsid w:val="00A84DD1"/>
    <w:rsid w:val="00A85937"/>
    <w:rsid w:val="00A861FF"/>
    <w:rsid w:val="00A866CC"/>
    <w:rsid w:val="00A86725"/>
    <w:rsid w:val="00A91034"/>
    <w:rsid w:val="00A91893"/>
    <w:rsid w:val="00A93377"/>
    <w:rsid w:val="00A939C3"/>
    <w:rsid w:val="00A94AC8"/>
    <w:rsid w:val="00A96363"/>
    <w:rsid w:val="00A97588"/>
    <w:rsid w:val="00A979F5"/>
    <w:rsid w:val="00AA0147"/>
    <w:rsid w:val="00AA058D"/>
    <w:rsid w:val="00AA0BB6"/>
    <w:rsid w:val="00AA13A1"/>
    <w:rsid w:val="00AA16B8"/>
    <w:rsid w:val="00AA1FC6"/>
    <w:rsid w:val="00AA2A17"/>
    <w:rsid w:val="00AA2B4C"/>
    <w:rsid w:val="00AA2BBE"/>
    <w:rsid w:val="00AA3382"/>
    <w:rsid w:val="00AA3B73"/>
    <w:rsid w:val="00AA4A2A"/>
    <w:rsid w:val="00AA5A14"/>
    <w:rsid w:val="00AA5AB6"/>
    <w:rsid w:val="00AA5BF2"/>
    <w:rsid w:val="00AA5CC2"/>
    <w:rsid w:val="00AA65BE"/>
    <w:rsid w:val="00AB04E6"/>
    <w:rsid w:val="00AB17B5"/>
    <w:rsid w:val="00AB195E"/>
    <w:rsid w:val="00AB1D45"/>
    <w:rsid w:val="00AB2E90"/>
    <w:rsid w:val="00AB2F19"/>
    <w:rsid w:val="00AB39B4"/>
    <w:rsid w:val="00AB3EBB"/>
    <w:rsid w:val="00AB42D4"/>
    <w:rsid w:val="00AB4352"/>
    <w:rsid w:val="00AB438B"/>
    <w:rsid w:val="00AB4E8F"/>
    <w:rsid w:val="00AB5AD7"/>
    <w:rsid w:val="00AB66D3"/>
    <w:rsid w:val="00AB6F6A"/>
    <w:rsid w:val="00AB7DE5"/>
    <w:rsid w:val="00AC0C17"/>
    <w:rsid w:val="00AC14C8"/>
    <w:rsid w:val="00AC1B2F"/>
    <w:rsid w:val="00AC1F3D"/>
    <w:rsid w:val="00AC2BB7"/>
    <w:rsid w:val="00AC3D10"/>
    <w:rsid w:val="00AC4329"/>
    <w:rsid w:val="00AC49E0"/>
    <w:rsid w:val="00AC4C52"/>
    <w:rsid w:val="00AC560C"/>
    <w:rsid w:val="00AC5C31"/>
    <w:rsid w:val="00AC6569"/>
    <w:rsid w:val="00AC6AF1"/>
    <w:rsid w:val="00AC7C6D"/>
    <w:rsid w:val="00AD0903"/>
    <w:rsid w:val="00AD1090"/>
    <w:rsid w:val="00AD1723"/>
    <w:rsid w:val="00AD2E88"/>
    <w:rsid w:val="00AD349A"/>
    <w:rsid w:val="00AD37D9"/>
    <w:rsid w:val="00AD41EA"/>
    <w:rsid w:val="00AD445F"/>
    <w:rsid w:val="00AD4C17"/>
    <w:rsid w:val="00AD65D5"/>
    <w:rsid w:val="00AD6D7F"/>
    <w:rsid w:val="00AD7C11"/>
    <w:rsid w:val="00AD7DE9"/>
    <w:rsid w:val="00AD7FB4"/>
    <w:rsid w:val="00AE0B05"/>
    <w:rsid w:val="00AE205B"/>
    <w:rsid w:val="00AE243A"/>
    <w:rsid w:val="00AE24D8"/>
    <w:rsid w:val="00AE36A5"/>
    <w:rsid w:val="00AE3D77"/>
    <w:rsid w:val="00AE3EFD"/>
    <w:rsid w:val="00AE4719"/>
    <w:rsid w:val="00AE56D8"/>
    <w:rsid w:val="00AE63E0"/>
    <w:rsid w:val="00AE6626"/>
    <w:rsid w:val="00AE6B27"/>
    <w:rsid w:val="00AF0655"/>
    <w:rsid w:val="00AF08FD"/>
    <w:rsid w:val="00AF2134"/>
    <w:rsid w:val="00AF2BC0"/>
    <w:rsid w:val="00AF2E88"/>
    <w:rsid w:val="00AF3060"/>
    <w:rsid w:val="00AF34BB"/>
    <w:rsid w:val="00AF5000"/>
    <w:rsid w:val="00AF53CD"/>
    <w:rsid w:val="00AF58B8"/>
    <w:rsid w:val="00AF633F"/>
    <w:rsid w:val="00AF723D"/>
    <w:rsid w:val="00B0037C"/>
    <w:rsid w:val="00B00E44"/>
    <w:rsid w:val="00B00F46"/>
    <w:rsid w:val="00B010B7"/>
    <w:rsid w:val="00B01743"/>
    <w:rsid w:val="00B029BE"/>
    <w:rsid w:val="00B02CCB"/>
    <w:rsid w:val="00B032A2"/>
    <w:rsid w:val="00B0376F"/>
    <w:rsid w:val="00B03C8F"/>
    <w:rsid w:val="00B04139"/>
    <w:rsid w:val="00B04171"/>
    <w:rsid w:val="00B04A48"/>
    <w:rsid w:val="00B05027"/>
    <w:rsid w:val="00B054E4"/>
    <w:rsid w:val="00B05ABC"/>
    <w:rsid w:val="00B05BA4"/>
    <w:rsid w:val="00B066AB"/>
    <w:rsid w:val="00B06D29"/>
    <w:rsid w:val="00B06F29"/>
    <w:rsid w:val="00B07103"/>
    <w:rsid w:val="00B07560"/>
    <w:rsid w:val="00B07EF2"/>
    <w:rsid w:val="00B1015E"/>
    <w:rsid w:val="00B116C5"/>
    <w:rsid w:val="00B123EF"/>
    <w:rsid w:val="00B12860"/>
    <w:rsid w:val="00B1292B"/>
    <w:rsid w:val="00B129DC"/>
    <w:rsid w:val="00B13386"/>
    <w:rsid w:val="00B136BA"/>
    <w:rsid w:val="00B137BB"/>
    <w:rsid w:val="00B13AEA"/>
    <w:rsid w:val="00B1453C"/>
    <w:rsid w:val="00B14586"/>
    <w:rsid w:val="00B145CC"/>
    <w:rsid w:val="00B148D0"/>
    <w:rsid w:val="00B16227"/>
    <w:rsid w:val="00B16752"/>
    <w:rsid w:val="00B21B98"/>
    <w:rsid w:val="00B21CDC"/>
    <w:rsid w:val="00B220D1"/>
    <w:rsid w:val="00B228A2"/>
    <w:rsid w:val="00B22B6D"/>
    <w:rsid w:val="00B23252"/>
    <w:rsid w:val="00B2328A"/>
    <w:rsid w:val="00B234EB"/>
    <w:rsid w:val="00B24332"/>
    <w:rsid w:val="00B2450E"/>
    <w:rsid w:val="00B2467D"/>
    <w:rsid w:val="00B248E5"/>
    <w:rsid w:val="00B25A5A"/>
    <w:rsid w:val="00B26C5C"/>
    <w:rsid w:val="00B27134"/>
    <w:rsid w:val="00B27349"/>
    <w:rsid w:val="00B279A5"/>
    <w:rsid w:val="00B27E94"/>
    <w:rsid w:val="00B304B5"/>
    <w:rsid w:val="00B30D6E"/>
    <w:rsid w:val="00B30EEC"/>
    <w:rsid w:val="00B31379"/>
    <w:rsid w:val="00B315CC"/>
    <w:rsid w:val="00B31BB7"/>
    <w:rsid w:val="00B3236A"/>
    <w:rsid w:val="00B3250D"/>
    <w:rsid w:val="00B32758"/>
    <w:rsid w:val="00B332FF"/>
    <w:rsid w:val="00B336E7"/>
    <w:rsid w:val="00B33861"/>
    <w:rsid w:val="00B340D5"/>
    <w:rsid w:val="00B34689"/>
    <w:rsid w:val="00B3503F"/>
    <w:rsid w:val="00B35144"/>
    <w:rsid w:val="00B35D3D"/>
    <w:rsid w:val="00B37097"/>
    <w:rsid w:val="00B37DBA"/>
    <w:rsid w:val="00B4145D"/>
    <w:rsid w:val="00B42AD4"/>
    <w:rsid w:val="00B42B74"/>
    <w:rsid w:val="00B42BBB"/>
    <w:rsid w:val="00B439FC"/>
    <w:rsid w:val="00B44810"/>
    <w:rsid w:val="00B455AF"/>
    <w:rsid w:val="00B455D9"/>
    <w:rsid w:val="00B467DD"/>
    <w:rsid w:val="00B467F5"/>
    <w:rsid w:val="00B468A1"/>
    <w:rsid w:val="00B46B43"/>
    <w:rsid w:val="00B46B88"/>
    <w:rsid w:val="00B46FCD"/>
    <w:rsid w:val="00B4719E"/>
    <w:rsid w:val="00B4747F"/>
    <w:rsid w:val="00B478DB"/>
    <w:rsid w:val="00B47A7D"/>
    <w:rsid w:val="00B507BC"/>
    <w:rsid w:val="00B50E01"/>
    <w:rsid w:val="00B50EAF"/>
    <w:rsid w:val="00B51453"/>
    <w:rsid w:val="00B52045"/>
    <w:rsid w:val="00B529D7"/>
    <w:rsid w:val="00B53F0D"/>
    <w:rsid w:val="00B53F44"/>
    <w:rsid w:val="00B54D49"/>
    <w:rsid w:val="00B553A1"/>
    <w:rsid w:val="00B558C0"/>
    <w:rsid w:val="00B5686F"/>
    <w:rsid w:val="00B56A08"/>
    <w:rsid w:val="00B56A34"/>
    <w:rsid w:val="00B60BFA"/>
    <w:rsid w:val="00B61034"/>
    <w:rsid w:val="00B61636"/>
    <w:rsid w:val="00B61B6B"/>
    <w:rsid w:val="00B63CE9"/>
    <w:rsid w:val="00B63F70"/>
    <w:rsid w:val="00B65BF4"/>
    <w:rsid w:val="00B663E3"/>
    <w:rsid w:val="00B66702"/>
    <w:rsid w:val="00B66A14"/>
    <w:rsid w:val="00B67103"/>
    <w:rsid w:val="00B67B28"/>
    <w:rsid w:val="00B707A1"/>
    <w:rsid w:val="00B70862"/>
    <w:rsid w:val="00B70BE3"/>
    <w:rsid w:val="00B7100E"/>
    <w:rsid w:val="00B712CD"/>
    <w:rsid w:val="00B7186A"/>
    <w:rsid w:val="00B719A9"/>
    <w:rsid w:val="00B71A75"/>
    <w:rsid w:val="00B72D0C"/>
    <w:rsid w:val="00B72D33"/>
    <w:rsid w:val="00B741F9"/>
    <w:rsid w:val="00B742C5"/>
    <w:rsid w:val="00B75B0B"/>
    <w:rsid w:val="00B76248"/>
    <w:rsid w:val="00B76655"/>
    <w:rsid w:val="00B76AF7"/>
    <w:rsid w:val="00B76CD0"/>
    <w:rsid w:val="00B775A1"/>
    <w:rsid w:val="00B776A7"/>
    <w:rsid w:val="00B77957"/>
    <w:rsid w:val="00B77FB9"/>
    <w:rsid w:val="00B808F9"/>
    <w:rsid w:val="00B80BCF"/>
    <w:rsid w:val="00B80F49"/>
    <w:rsid w:val="00B81004"/>
    <w:rsid w:val="00B81846"/>
    <w:rsid w:val="00B81ABF"/>
    <w:rsid w:val="00B81AEF"/>
    <w:rsid w:val="00B828CC"/>
    <w:rsid w:val="00B83318"/>
    <w:rsid w:val="00B84865"/>
    <w:rsid w:val="00B8549C"/>
    <w:rsid w:val="00B91BBC"/>
    <w:rsid w:val="00B91D48"/>
    <w:rsid w:val="00B920B1"/>
    <w:rsid w:val="00B9293E"/>
    <w:rsid w:val="00B92E94"/>
    <w:rsid w:val="00B93BB1"/>
    <w:rsid w:val="00B93FA9"/>
    <w:rsid w:val="00B95A0D"/>
    <w:rsid w:val="00B95C3A"/>
    <w:rsid w:val="00B96A99"/>
    <w:rsid w:val="00B96B55"/>
    <w:rsid w:val="00B96C81"/>
    <w:rsid w:val="00B96E3A"/>
    <w:rsid w:val="00BA02A3"/>
    <w:rsid w:val="00BA1298"/>
    <w:rsid w:val="00BA1D73"/>
    <w:rsid w:val="00BA2508"/>
    <w:rsid w:val="00BA3CA7"/>
    <w:rsid w:val="00BA4051"/>
    <w:rsid w:val="00BA46FD"/>
    <w:rsid w:val="00BA4EDB"/>
    <w:rsid w:val="00BA56C9"/>
    <w:rsid w:val="00BA5DA9"/>
    <w:rsid w:val="00BA69E0"/>
    <w:rsid w:val="00BA7BA0"/>
    <w:rsid w:val="00BA7DDF"/>
    <w:rsid w:val="00BB0C86"/>
    <w:rsid w:val="00BB1AE9"/>
    <w:rsid w:val="00BB1CF3"/>
    <w:rsid w:val="00BB1E2A"/>
    <w:rsid w:val="00BB21BC"/>
    <w:rsid w:val="00BB3835"/>
    <w:rsid w:val="00BB3868"/>
    <w:rsid w:val="00BB3C11"/>
    <w:rsid w:val="00BB45F8"/>
    <w:rsid w:val="00BB48C5"/>
    <w:rsid w:val="00BB4D86"/>
    <w:rsid w:val="00BB55C3"/>
    <w:rsid w:val="00BB5ABC"/>
    <w:rsid w:val="00BB5DD9"/>
    <w:rsid w:val="00BB6361"/>
    <w:rsid w:val="00BB6917"/>
    <w:rsid w:val="00BB6AB9"/>
    <w:rsid w:val="00BB6DF4"/>
    <w:rsid w:val="00BB70C2"/>
    <w:rsid w:val="00BB72A4"/>
    <w:rsid w:val="00BC0A59"/>
    <w:rsid w:val="00BC0E43"/>
    <w:rsid w:val="00BC1661"/>
    <w:rsid w:val="00BC168C"/>
    <w:rsid w:val="00BC1A6F"/>
    <w:rsid w:val="00BC218F"/>
    <w:rsid w:val="00BC38E0"/>
    <w:rsid w:val="00BC3E24"/>
    <w:rsid w:val="00BC45CB"/>
    <w:rsid w:val="00BC6494"/>
    <w:rsid w:val="00BC7124"/>
    <w:rsid w:val="00BC72A0"/>
    <w:rsid w:val="00BD0271"/>
    <w:rsid w:val="00BD0522"/>
    <w:rsid w:val="00BD0A0A"/>
    <w:rsid w:val="00BD0B07"/>
    <w:rsid w:val="00BD1B2C"/>
    <w:rsid w:val="00BD1F04"/>
    <w:rsid w:val="00BD22EF"/>
    <w:rsid w:val="00BD2901"/>
    <w:rsid w:val="00BD3100"/>
    <w:rsid w:val="00BD3162"/>
    <w:rsid w:val="00BD3C30"/>
    <w:rsid w:val="00BD4033"/>
    <w:rsid w:val="00BD4A88"/>
    <w:rsid w:val="00BD5148"/>
    <w:rsid w:val="00BD58FC"/>
    <w:rsid w:val="00BD7773"/>
    <w:rsid w:val="00BD7912"/>
    <w:rsid w:val="00BD7B67"/>
    <w:rsid w:val="00BE0B5F"/>
    <w:rsid w:val="00BE16A9"/>
    <w:rsid w:val="00BE18A3"/>
    <w:rsid w:val="00BE33C6"/>
    <w:rsid w:val="00BE3575"/>
    <w:rsid w:val="00BE385B"/>
    <w:rsid w:val="00BE47B7"/>
    <w:rsid w:val="00BE5197"/>
    <w:rsid w:val="00BE57AC"/>
    <w:rsid w:val="00BE5FD3"/>
    <w:rsid w:val="00BE616C"/>
    <w:rsid w:val="00BE67EE"/>
    <w:rsid w:val="00BE7A14"/>
    <w:rsid w:val="00BE7F64"/>
    <w:rsid w:val="00BF03C4"/>
    <w:rsid w:val="00BF075E"/>
    <w:rsid w:val="00BF08D4"/>
    <w:rsid w:val="00BF0A66"/>
    <w:rsid w:val="00BF0BF6"/>
    <w:rsid w:val="00BF2268"/>
    <w:rsid w:val="00BF23DD"/>
    <w:rsid w:val="00BF2796"/>
    <w:rsid w:val="00BF29A7"/>
    <w:rsid w:val="00BF2B9E"/>
    <w:rsid w:val="00BF33C2"/>
    <w:rsid w:val="00BF33D8"/>
    <w:rsid w:val="00BF39EB"/>
    <w:rsid w:val="00BF4664"/>
    <w:rsid w:val="00BF47F6"/>
    <w:rsid w:val="00BF52FA"/>
    <w:rsid w:val="00BF5ACE"/>
    <w:rsid w:val="00BF5FE1"/>
    <w:rsid w:val="00BF6426"/>
    <w:rsid w:val="00BF797D"/>
    <w:rsid w:val="00C00388"/>
    <w:rsid w:val="00C00CA2"/>
    <w:rsid w:val="00C0106D"/>
    <w:rsid w:val="00C01331"/>
    <w:rsid w:val="00C01363"/>
    <w:rsid w:val="00C017BC"/>
    <w:rsid w:val="00C027B3"/>
    <w:rsid w:val="00C03001"/>
    <w:rsid w:val="00C037DE"/>
    <w:rsid w:val="00C0398B"/>
    <w:rsid w:val="00C03EE8"/>
    <w:rsid w:val="00C04887"/>
    <w:rsid w:val="00C04F20"/>
    <w:rsid w:val="00C05B65"/>
    <w:rsid w:val="00C0645D"/>
    <w:rsid w:val="00C1027A"/>
    <w:rsid w:val="00C10C57"/>
    <w:rsid w:val="00C11896"/>
    <w:rsid w:val="00C11DFB"/>
    <w:rsid w:val="00C126EC"/>
    <w:rsid w:val="00C1312C"/>
    <w:rsid w:val="00C13698"/>
    <w:rsid w:val="00C13FF7"/>
    <w:rsid w:val="00C140CF"/>
    <w:rsid w:val="00C14FE7"/>
    <w:rsid w:val="00C15853"/>
    <w:rsid w:val="00C159BB"/>
    <w:rsid w:val="00C15C70"/>
    <w:rsid w:val="00C15CEA"/>
    <w:rsid w:val="00C15D44"/>
    <w:rsid w:val="00C15E00"/>
    <w:rsid w:val="00C15F2E"/>
    <w:rsid w:val="00C16119"/>
    <w:rsid w:val="00C16FF8"/>
    <w:rsid w:val="00C20625"/>
    <w:rsid w:val="00C207F4"/>
    <w:rsid w:val="00C2096F"/>
    <w:rsid w:val="00C21291"/>
    <w:rsid w:val="00C2138F"/>
    <w:rsid w:val="00C2197D"/>
    <w:rsid w:val="00C21C11"/>
    <w:rsid w:val="00C2262F"/>
    <w:rsid w:val="00C22B09"/>
    <w:rsid w:val="00C23C60"/>
    <w:rsid w:val="00C2418D"/>
    <w:rsid w:val="00C24349"/>
    <w:rsid w:val="00C2451E"/>
    <w:rsid w:val="00C25965"/>
    <w:rsid w:val="00C25D92"/>
    <w:rsid w:val="00C26F89"/>
    <w:rsid w:val="00C30241"/>
    <w:rsid w:val="00C31CAB"/>
    <w:rsid w:val="00C32D01"/>
    <w:rsid w:val="00C33819"/>
    <w:rsid w:val="00C3403C"/>
    <w:rsid w:val="00C34B8E"/>
    <w:rsid w:val="00C35D7F"/>
    <w:rsid w:val="00C366F9"/>
    <w:rsid w:val="00C372EE"/>
    <w:rsid w:val="00C37A14"/>
    <w:rsid w:val="00C408E9"/>
    <w:rsid w:val="00C42BD5"/>
    <w:rsid w:val="00C43021"/>
    <w:rsid w:val="00C43F4D"/>
    <w:rsid w:val="00C44108"/>
    <w:rsid w:val="00C449FD"/>
    <w:rsid w:val="00C44AB6"/>
    <w:rsid w:val="00C4520B"/>
    <w:rsid w:val="00C463CE"/>
    <w:rsid w:val="00C464BD"/>
    <w:rsid w:val="00C4694A"/>
    <w:rsid w:val="00C5066D"/>
    <w:rsid w:val="00C50826"/>
    <w:rsid w:val="00C5227A"/>
    <w:rsid w:val="00C5336B"/>
    <w:rsid w:val="00C53DAB"/>
    <w:rsid w:val="00C5438E"/>
    <w:rsid w:val="00C54A65"/>
    <w:rsid w:val="00C54F6C"/>
    <w:rsid w:val="00C550AB"/>
    <w:rsid w:val="00C55BD4"/>
    <w:rsid w:val="00C5608B"/>
    <w:rsid w:val="00C5612D"/>
    <w:rsid w:val="00C56425"/>
    <w:rsid w:val="00C56712"/>
    <w:rsid w:val="00C60435"/>
    <w:rsid w:val="00C615C5"/>
    <w:rsid w:val="00C616C8"/>
    <w:rsid w:val="00C621C1"/>
    <w:rsid w:val="00C629E5"/>
    <w:rsid w:val="00C62FD6"/>
    <w:rsid w:val="00C63183"/>
    <w:rsid w:val="00C63B97"/>
    <w:rsid w:val="00C659A9"/>
    <w:rsid w:val="00C66522"/>
    <w:rsid w:val="00C66CE4"/>
    <w:rsid w:val="00C67638"/>
    <w:rsid w:val="00C67972"/>
    <w:rsid w:val="00C67A55"/>
    <w:rsid w:val="00C7025C"/>
    <w:rsid w:val="00C7070A"/>
    <w:rsid w:val="00C718F4"/>
    <w:rsid w:val="00C71A17"/>
    <w:rsid w:val="00C71BE1"/>
    <w:rsid w:val="00C729DF"/>
    <w:rsid w:val="00C74EB8"/>
    <w:rsid w:val="00C755E4"/>
    <w:rsid w:val="00C75ED5"/>
    <w:rsid w:val="00C769D1"/>
    <w:rsid w:val="00C7750C"/>
    <w:rsid w:val="00C77868"/>
    <w:rsid w:val="00C8093F"/>
    <w:rsid w:val="00C81B85"/>
    <w:rsid w:val="00C81C9A"/>
    <w:rsid w:val="00C82721"/>
    <w:rsid w:val="00C83BEB"/>
    <w:rsid w:val="00C85147"/>
    <w:rsid w:val="00C85911"/>
    <w:rsid w:val="00C85CC6"/>
    <w:rsid w:val="00C85F78"/>
    <w:rsid w:val="00C86391"/>
    <w:rsid w:val="00C867DB"/>
    <w:rsid w:val="00C87954"/>
    <w:rsid w:val="00C87C97"/>
    <w:rsid w:val="00C90CED"/>
    <w:rsid w:val="00C91DBE"/>
    <w:rsid w:val="00C920C1"/>
    <w:rsid w:val="00C9290E"/>
    <w:rsid w:val="00C92DA3"/>
    <w:rsid w:val="00C93202"/>
    <w:rsid w:val="00C93473"/>
    <w:rsid w:val="00C94B79"/>
    <w:rsid w:val="00C95B23"/>
    <w:rsid w:val="00C95C75"/>
    <w:rsid w:val="00C95F40"/>
    <w:rsid w:val="00CA0101"/>
    <w:rsid w:val="00CA023B"/>
    <w:rsid w:val="00CA0DF3"/>
    <w:rsid w:val="00CA192F"/>
    <w:rsid w:val="00CA2A07"/>
    <w:rsid w:val="00CA2BE5"/>
    <w:rsid w:val="00CA2FC4"/>
    <w:rsid w:val="00CA3A85"/>
    <w:rsid w:val="00CA3BC4"/>
    <w:rsid w:val="00CA3E17"/>
    <w:rsid w:val="00CA4356"/>
    <w:rsid w:val="00CA44D5"/>
    <w:rsid w:val="00CA470E"/>
    <w:rsid w:val="00CB0414"/>
    <w:rsid w:val="00CB099F"/>
    <w:rsid w:val="00CB0F04"/>
    <w:rsid w:val="00CB13D2"/>
    <w:rsid w:val="00CB210E"/>
    <w:rsid w:val="00CB22FB"/>
    <w:rsid w:val="00CB254A"/>
    <w:rsid w:val="00CB28A0"/>
    <w:rsid w:val="00CB2901"/>
    <w:rsid w:val="00CB3E12"/>
    <w:rsid w:val="00CB49CD"/>
    <w:rsid w:val="00CB4D3B"/>
    <w:rsid w:val="00CB5239"/>
    <w:rsid w:val="00CB612D"/>
    <w:rsid w:val="00CB6956"/>
    <w:rsid w:val="00CB6960"/>
    <w:rsid w:val="00CB69D2"/>
    <w:rsid w:val="00CB6B6E"/>
    <w:rsid w:val="00CB79F7"/>
    <w:rsid w:val="00CC035E"/>
    <w:rsid w:val="00CC0ABA"/>
    <w:rsid w:val="00CC0C1E"/>
    <w:rsid w:val="00CC0E28"/>
    <w:rsid w:val="00CC0E2F"/>
    <w:rsid w:val="00CC16BE"/>
    <w:rsid w:val="00CC229F"/>
    <w:rsid w:val="00CC26B9"/>
    <w:rsid w:val="00CC2ED5"/>
    <w:rsid w:val="00CC2F35"/>
    <w:rsid w:val="00CC3705"/>
    <w:rsid w:val="00CC3974"/>
    <w:rsid w:val="00CC3F8E"/>
    <w:rsid w:val="00CC42F4"/>
    <w:rsid w:val="00CC4A33"/>
    <w:rsid w:val="00CC547E"/>
    <w:rsid w:val="00CC56EA"/>
    <w:rsid w:val="00CC5CC2"/>
    <w:rsid w:val="00CC61CB"/>
    <w:rsid w:val="00CC63D2"/>
    <w:rsid w:val="00CC68B6"/>
    <w:rsid w:val="00CC6F92"/>
    <w:rsid w:val="00CC78C8"/>
    <w:rsid w:val="00CD06CF"/>
    <w:rsid w:val="00CD1617"/>
    <w:rsid w:val="00CD1B15"/>
    <w:rsid w:val="00CD2704"/>
    <w:rsid w:val="00CD4489"/>
    <w:rsid w:val="00CD4762"/>
    <w:rsid w:val="00CD49DF"/>
    <w:rsid w:val="00CD4DD6"/>
    <w:rsid w:val="00CD552C"/>
    <w:rsid w:val="00CD73A1"/>
    <w:rsid w:val="00CD7D24"/>
    <w:rsid w:val="00CE0B81"/>
    <w:rsid w:val="00CE0D2A"/>
    <w:rsid w:val="00CE0D43"/>
    <w:rsid w:val="00CE14BA"/>
    <w:rsid w:val="00CE1891"/>
    <w:rsid w:val="00CE1FBC"/>
    <w:rsid w:val="00CE231A"/>
    <w:rsid w:val="00CE324F"/>
    <w:rsid w:val="00CE3421"/>
    <w:rsid w:val="00CE3586"/>
    <w:rsid w:val="00CE423F"/>
    <w:rsid w:val="00CE59F3"/>
    <w:rsid w:val="00CE5D6A"/>
    <w:rsid w:val="00CE66EF"/>
    <w:rsid w:val="00CE6C89"/>
    <w:rsid w:val="00CE7707"/>
    <w:rsid w:val="00CE7D49"/>
    <w:rsid w:val="00CF0452"/>
    <w:rsid w:val="00CF0617"/>
    <w:rsid w:val="00CF08BF"/>
    <w:rsid w:val="00CF0EEF"/>
    <w:rsid w:val="00CF1AEE"/>
    <w:rsid w:val="00CF1C15"/>
    <w:rsid w:val="00CF1F9D"/>
    <w:rsid w:val="00CF2166"/>
    <w:rsid w:val="00CF2807"/>
    <w:rsid w:val="00CF2F4E"/>
    <w:rsid w:val="00CF3FF3"/>
    <w:rsid w:val="00CF4AEB"/>
    <w:rsid w:val="00CF5343"/>
    <w:rsid w:val="00CF607B"/>
    <w:rsid w:val="00CF61F4"/>
    <w:rsid w:val="00CF67FD"/>
    <w:rsid w:val="00CF730C"/>
    <w:rsid w:val="00CF732C"/>
    <w:rsid w:val="00D02261"/>
    <w:rsid w:val="00D0337F"/>
    <w:rsid w:val="00D044E8"/>
    <w:rsid w:val="00D046C8"/>
    <w:rsid w:val="00D049A7"/>
    <w:rsid w:val="00D05E45"/>
    <w:rsid w:val="00D05F6E"/>
    <w:rsid w:val="00D061E8"/>
    <w:rsid w:val="00D06BA2"/>
    <w:rsid w:val="00D1005D"/>
    <w:rsid w:val="00D10610"/>
    <w:rsid w:val="00D10681"/>
    <w:rsid w:val="00D115E0"/>
    <w:rsid w:val="00D11A97"/>
    <w:rsid w:val="00D134B0"/>
    <w:rsid w:val="00D139A2"/>
    <w:rsid w:val="00D13CC7"/>
    <w:rsid w:val="00D13DAB"/>
    <w:rsid w:val="00D142ED"/>
    <w:rsid w:val="00D1446A"/>
    <w:rsid w:val="00D14B62"/>
    <w:rsid w:val="00D17454"/>
    <w:rsid w:val="00D17B64"/>
    <w:rsid w:val="00D17FE8"/>
    <w:rsid w:val="00D205B3"/>
    <w:rsid w:val="00D20F95"/>
    <w:rsid w:val="00D22152"/>
    <w:rsid w:val="00D22196"/>
    <w:rsid w:val="00D22DF6"/>
    <w:rsid w:val="00D236B7"/>
    <w:rsid w:val="00D243F9"/>
    <w:rsid w:val="00D24A96"/>
    <w:rsid w:val="00D253DD"/>
    <w:rsid w:val="00D2562D"/>
    <w:rsid w:val="00D25E19"/>
    <w:rsid w:val="00D26DFA"/>
    <w:rsid w:val="00D27716"/>
    <w:rsid w:val="00D316BC"/>
    <w:rsid w:val="00D319A0"/>
    <w:rsid w:val="00D31B38"/>
    <w:rsid w:val="00D31CA7"/>
    <w:rsid w:val="00D32542"/>
    <w:rsid w:val="00D325C1"/>
    <w:rsid w:val="00D33245"/>
    <w:rsid w:val="00D3494C"/>
    <w:rsid w:val="00D35CD1"/>
    <w:rsid w:val="00D36D50"/>
    <w:rsid w:val="00D40405"/>
    <w:rsid w:val="00D40662"/>
    <w:rsid w:val="00D40C2D"/>
    <w:rsid w:val="00D4120F"/>
    <w:rsid w:val="00D41BFC"/>
    <w:rsid w:val="00D420D2"/>
    <w:rsid w:val="00D42146"/>
    <w:rsid w:val="00D42509"/>
    <w:rsid w:val="00D4289C"/>
    <w:rsid w:val="00D43BBD"/>
    <w:rsid w:val="00D44467"/>
    <w:rsid w:val="00D446E7"/>
    <w:rsid w:val="00D4477F"/>
    <w:rsid w:val="00D44C01"/>
    <w:rsid w:val="00D4502F"/>
    <w:rsid w:val="00D45826"/>
    <w:rsid w:val="00D45C7C"/>
    <w:rsid w:val="00D464FA"/>
    <w:rsid w:val="00D468A4"/>
    <w:rsid w:val="00D472F2"/>
    <w:rsid w:val="00D50D61"/>
    <w:rsid w:val="00D51079"/>
    <w:rsid w:val="00D51231"/>
    <w:rsid w:val="00D53485"/>
    <w:rsid w:val="00D53C1B"/>
    <w:rsid w:val="00D54138"/>
    <w:rsid w:val="00D56169"/>
    <w:rsid w:val="00D57405"/>
    <w:rsid w:val="00D609E9"/>
    <w:rsid w:val="00D61E5C"/>
    <w:rsid w:val="00D61FEC"/>
    <w:rsid w:val="00D62322"/>
    <w:rsid w:val="00D63EB5"/>
    <w:rsid w:val="00D64A76"/>
    <w:rsid w:val="00D64BB3"/>
    <w:rsid w:val="00D65BD2"/>
    <w:rsid w:val="00D66462"/>
    <w:rsid w:val="00D664A4"/>
    <w:rsid w:val="00D666D1"/>
    <w:rsid w:val="00D666F5"/>
    <w:rsid w:val="00D6719B"/>
    <w:rsid w:val="00D67784"/>
    <w:rsid w:val="00D700FB"/>
    <w:rsid w:val="00D7041C"/>
    <w:rsid w:val="00D72716"/>
    <w:rsid w:val="00D73709"/>
    <w:rsid w:val="00D74373"/>
    <w:rsid w:val="00D7457D"/>
    <w:rsid w:val="00D74AE3"/>
    <w:rsid w:val="00D757D9"/>
    <w:rsid w:val="00D7605E"/>
    <w:rsid w:val="00D7760C"/>
    <w:rsid w:val="00D7766F"/>
    <w:rsid w:val="00D776ED"/>
    <w:rsid w:val="00D81075"/>
    <w:rsid w:val="00D81F4A"/>
    <w:rsid w:val="00D8222C"/>
    <w:rsid w:val="00D8246C"/>
    <w:rsid w:val="00D82670"/>
    <w:rsid w:val="00D830F1"/>
    <w:rsid w:val="00D83C3C"/>
    <w:rsid w:val="00D840DC"/>
    <w:rsid w:val="00D8439C"/>
    <w:rsid w:val="00D85A64"/>
    <w:rsid w:val="00D85B58"/>
    <w:rsid w:val="00D862C4"/>
    <w:rsid w:val="00D864FE"/>
    <w:rsid w:val="00D8698B"/>
    <w:rsid w:val="00D870DB"/>
    <w:rsid w:val="00D908BF"/>
    <w:rsid w:val="00D90D0C"/>
    <w:rsid w:val="00D91B89"/>
    <w:rsid w:val="00D923D1"/>
    <w:rsid w:val="00D93726"/>
    <w:rsid w:val="00D93C79"/>
    <w:rsid w:val="00D93FFB"/>
    <w:rsid w:val="00D94DC8"/>
    <w:rsid w:val="00D95F84"/>
    <w:rsid w:val="00D960C5"/>
    <w:rsid w:val="00D96828"/>
    <w:rsid w:val="00D96D1C"/>
    <w:rsid w:val="00D976FC"/>
    <w:rsid w:val="00D97A3A"/>
    <w:rsid w:val="00D97BF8"/>
    <w:rsid w:val="00DA0DB8"/>
    <w:rsid w:val="00DA259F"/>
    <w:rsid w:val="00DA2CB8"/>
    <w:rsid w:val="00DA35A0"/>
    <w:rsid w:val="00DA3EE4"/>
    <w:rsid w:val="00DA42CB"/>
    <w:rsid w:val="00DA5842"/>
    <w:rsid w:val="00DA63F6"/>
    <w:rsid w:val="00DA76FC"/>
    <w:rsid w:val="00DA7C8C"/>
    <w:rsid w:val="00DB0797"/>
    <w:rsid w:val="00DB0FF9"/>
    <w:rsid w:val="00DB19FF"/>
    <w:rsid w:val="00DB4CB6"/>
    <w:rsid w:val="00DB56D4"/>
    <w:rsid w:val="00DB621E"/>
    <w:rsid w:val="00DB627C"/>
    <w:rsid w:val="00DB62DA"/>
    <w:rsid w:val="00DB68DF"/>
    <w:rsid w:val="00DB6F04"/>
    <w:rsid w:val="00DB7CA4"/>
    <w:rsid w:val="00DB7D15"/>
    <w:rsid w:val="00DC0189"/>
    <w:rsid w:val="00DC0B0F"/>
    <w:rsid w:val="00DC0C48"/>
    <w:rsid w:val="00DC1A07"/>
    <w:rsid w:val="00DC2B5B"/>
    <w:rsid w:val="00DC3EAA"/>
    <w:rsid w:val="00DC43D8"/>
    <w:rsid w:val="00DC48FF"/>
    <w:rsid w:val="00DC6840"/>
    <w:rsid w:val="00DC6911"/>
    <w:rsid w:val="00DC72C4"/>
    <w:rsid w:val="00DC7DD7"/>
    <w:rsid w:val="00DD2065"/>
    <w:rsid w:val="00DD3A9B"/>
    <w:rsid w:val="00DD3E57"/>
    <w:rsid w:val="00DD4404"/>
    <w:rsid w:val="00DD4E8E"/>
    <w:rsid w:val="00DD5028"/>
    <w:rsid w:val="00DD55D1"/>
    <w:rsid w:val="00DD60FE"/>
    <w:rsid w:val="00DD62C4"/>
    <w:rsid w:val="00DD6B82"/>
    <w:rsid w:val="00DD71C3"/>
    <w:rsid w:val="00DD735B"/>
    <w:rsid w:val="00DE014C"/>
    <w:rsid w:val="00DE05DA"/>
    <w:rsid w:val="00DE077A"/>
    <w:rsid w:val="00DE1F07"/>
    <w:rsid w:val="00DE23CC"/>
    <w:rsid w:val="00DE26B4"/>
    <w:rsid w:val="00DE2E82"/>
    <w:rsid w:val="00DE3788"/>
    <w:rsid w:val="00DE3B50"/>
    <w:rsid w:val="00DE443C"/>
    <w:rsid w:val="00DE4593"/>
    <w:rsid w:val="00DE47A0"/>
    <w:rsid w:val="00DE56D0"/>
    <w:rsid w:val="00DE58FC"/>
    <w:rsid w:val="00DF01D4"/>
    <w:rsid w:val="00DF121E"/>
    <w:rsid w:val="00DF2614"/>
    <w:rsid w:val="00DF2A55"/>
    <w:rsid w:val="00DF3783"/>
    <w:rsid w:val="00DF3A36"/>
    <w:rsid w:val="00DF3E90"/>
    <w:rsid w:val="00DF4689"/>
    <w:rsid w:val="00DF4A57"/>
    <w:rsid w:val="00DF5331"/>
    <w:rsid w:val="00DF600B"/>
    <w:rsid w:val="00DF61CF"/>
    <w:rsid w:val="00DF67C0"/>
    <w:rsid w:val="00DF6D69"/>
    <w:rsid w:val="00DF736F"/>
    <w:rsid w:val="00DF7535"/>
    <w:rsid w:val="00E002B8"/>
    <w:rsid w:val="00E00D15"/>
    <w:rsid w:val="00E00DF6"/>
    <w:rsid w:val="00E00E2E"/>
    <w:rsid w:val="00E00EE1"/>
    <w:rsid w:val="00E018AD"/>
    <w:rsid w:val="00E02F22"/>
    <w:rsid w:val="00E0304A"/>
    <w:rsid w:val="00E030F4"/>
    <w:rsid w:val="00E03395"/>
    <w:rsid w:val="00E034C1"/>
    <w:rsid w:val="00E04A69"/>
    <w:rsid w:val="00E04E88"/>
    <w:rsid w:val="00E04FE1"/>
    <w:rsid w:val="00E057D9"/>
    <w:rsid w:val="00E05F10"/>
    <w:rsid w:val="00E06DEE"/>
    <w:rsid w:val="00E07B39"/>
    <w:rsid w:val="00E07FEE"/>
    <w:rsid w:val="00E100B9"/>
    <w:rsid w:val="00E104EF"/>
    <w:rsid w:val="00E106F2"/>
    <w:rsid w:val="00E1131F"/>
    <w:rsid w:val="00E11B62"/>
    <w:rsid w:val="00E11E28"/>
    <w:rsid w:val="00E11EE4"/>
    <w:rsid w:val="00E12B22"/>
    <w:rsid w:val="00E12F67"/>
    <w:rsid w:val="00E148BB"/>
    <w:rsid w:val="00E148BD"/>
    <w:rsid w:val="00E1534B"/>
    <w:rsid w:val="00E15B39"/>
    <w:rsid w:val="00E16DC8"/>
    <w:rsid w:val="00E17A02"/>
    <w:rsid w:val="00E17E6C"/>
    <w:rsid w:val="00E21000"/>
    <w:rsid w:val="00E21739"/>
    <w:rsid w:val="00E21D18"/>
    <w:rsid w:val="00E22A11"/>
    <w:rsid w:val="00E23259"/>
    <w:rsid w:val="00E23FB7"/>
    <w:rsid w:val="00E249D6"/>
    <w:rsid w:val="00E24E75"/>
    <w:rsid w:val="00E25337"/>
    <w:rsid w:val="00E269CC"/>
    <w:rsid w:val="00E27424"/>
    <w:rsid w:val="00E301BF"/>
    <w:rsid w:val="00E30DC6"/>
    <w:rsid w:val="00E3153C"/>
    <w:rsid w:val="00E31B78"/>
    <w:rsid w:val="00E31DA3"/>
    <w:rsid w:val="00E3223F"/>
    <w:rsid w:val="00E33D5B"/>
    <w:rsid w:val="00E34972"/>
    <w:rsid w:val="00E34B5D"/>
    <w:rsid w:val="00E34C09"/>
    <w:rsid w:val="00E357D2"/>
    <w:rsid w:val="00E358AC"/>
    <w:rsid w:val="00E35B7A"/>
    <w:rsid w:val="00E35D99"/>
    <w:rsid w:val="00E35E08"/>
    <w:rsid w:val="00E36687"/>
    <w:rsid w:val="00E3693D"/>
    <w:rsid w:val="00E36B76"/>
    <w:rsid w:val="00E3743A"/>
    <w:rsid w:val="00E37A94"/>
    <w:rsid w:val="00E40028"/>
    <w:rsid w:val="00E40621"/>
    <w:rsid w:val="00E40EA1"/>
    <w:rsid w:val="00E415D4"/>
    <w:rsid w:val="00E41C30"/>
    <w:rsid w:val="00E41E05"/>
    <w:rsid w:val="00E429A6"/>
    <w:rsid w:val="00E433FF"/>
    <w:rsid w:val="00E43D5E"/>
    <w:rsid w:val="00E4481A"/>
    <w:rsid w:val="00E454A4"/>
    <w:rsid w:val="00E4583E"/>
    <w:rsid w:val="00E45888"/>
    <w:rsid w:val="00E46397"/>
    <w:rsid w:val="00E47CD2"/>
    <w:rsid w:val="00E47CFA"/>
    <w:rsid w:val="00E47D99"/>
    <w:rsid w:val="00E47D9C"/>
    <w:rsid w:val="00E5029A"/>
    <w:rsid w:val="00E50E67"/>
    <w:rsid w:val="00E515B2"/>
    <w:rsid w:val="00E52615"/>
    <w:rsid w:val="00E52915"/>
    <w:rsid w:val="00E5311F"/>
    <w:rsid w:val="00E5466C"/>
    <w:rsid w:val="00E546A1"/>
    <w:rsid w:val="00E552E6"/>
    <w:rsid w:val="00E55DD5"/>
    <w:rsid w:val="00E56207"/>
    <w:rsid w:val="00E567DF"/>
    <w:rsid w:val="00E56852"/>
    <w:rsid w:val="00E56883"/>
    <w:rsid w:val="00E579C3"/>
    <w:rsid w:val="00E60325"/>
    <w:rsid w:val="00E60810"/>
    <w:rsid w:val="00E6099D"/>
    <w:rsid w:val="00E609FC"/>
    <w:rsid w:val="00E60C25"/>
    <w:rsid w:val="00E61A2C"/>
    <w:rsid w:val="00E61D42"/>
    <w:rsid w:val="00E61E3A"/>
    <w:rsid w:val="00E63028"/>
    <w:rsid w:val="00E63792"/>
    <w:rsid w:val="00E64898"/>
    <w:rsid w:val="00E64D84"/>
    <w:rsid w:val="00E65273"/>
    <w:rsid w:val="00E655CC"/>
    <w:rsid w:val="00E65E9A"/>
    <w:rsid w:val="00E66B37"/>
    <w:rsid w:val="00E6772F"/>
    <w:rsid w:val="00E6774C"/>
    <w:rsid w:val="00E7029C"/>
    <w:rsid w:val="00E71E37"/>
    <w:rsid w:val="00E72233"/>
    <w:rsid w:val="00E7370A"/>
    <w:rsid w:val="00E739C8"/>
    <w:rsid w:val="00E73E36"/>
    <w:rsid w:val="00E73E3C"/>
    <w:rsid w:val="00E740A7"/>
    <w:rsid w:val="00E7483F"/>
    <w:rsid w:val="00E74B5C"/>
    <w:rsid w:val="00E74FDB"/>
    <w:rsid w:val="00E75097"/>
    <w:rsid w:val="00E75670"/>
    <w:rsid w:val="00E77575"/>
    <w:rsid w:val="00E779D2"/>
    <w:rsid w:val="00E8117B"/>
    <w:rsid w:val="00E81963"/>
    <w:rsid w:val="00E81C58"/>
    <w:rsid w:val="00E820E7"/>
    <w:rsid w:val="00E821AF"/>
    <w:rsid w:val="00E82225"/>
    <w:rsid w:val="00E82830"/>
    <w:rsid w:val="00E82F82"/>
    <w:rsid w:val="00E83FC8"/>
    <w:rsid w:val="00E855ED"/>
    <w:rsid w:val="00E85A25"/>
    <w:rsid w:val="00E85EA2"/>
    <w:rsid w:val="00E86DAB"/>
    <w:rsid w:val="00E86F30"/>
    <w:rsid w:val="00E86F35"/>
    <w:rsid w:val="00E87114"/>
    <w:rsid w:val="00E87EAC"/>
    <w:rsid w:val="00E900B9"/>
    <w:rsid w:val="00E9126B"/>
    <w:rsid w:val="00E91D15"/>
    <w:rsid w:val="00E92741"/>
    <w:rsid w:val="00E92C7B"/>
    <w:rsid w:val="00E92FA9"/>
    <w:rsid w:val="00E937E5"/>
    <w:rsid w:val="00E941D8"/>
    <w:rsid w:val="00E9570B"/>
    <w:rsid w:val="00E97984"/>
    <w:rsid w:val="00EA007C"/>
    <w:rsid w:val="00EA03A9"/>
    <w:rsid w:val="00EA1B8F"/>
    <w:rsid w:val="00EA27D0"/>
    <w:rsid w:val="00EA29F6"/>
    <w:rsid w:val="00EA2CFF"/>
    <w:rsid w:val="00EA32E5"/>
    <w:rsid w:val="00EA3C3E"/>
    <w:rsid w:val="00EA3CE8"/>
    <w:rsid w:val="00EA4197"/>
    <w:rsid w:val="00EA4A5E"/>
    <w:rsid w:val="00EA4AFE"/>
    <w:rsid w:val="00EA51EB"/>
    <w:rsid w:val="00EA52B8"/>
    <w:rsid w:val="00EA5589"/>
    <w:rsid w:val="00EA5A0C"/>
    <w:rsid w:val="00EA611A"/>
    <w:rsid w:val="00EA64D5"/>
    <w:rsid w:val="00EA6D82"/>
    <w:rsid w:val="00EA7A7A"/>
    <w:rsid w:val="00EB03DB"/>
    <w:rsid w:val="00EB0D06"/>
    <w:rsid w:val="00EB1212"/>
    <w:rsid w:val="00EB154D"/>
    <w:rsid w:val="00EB23C5"/>
    <w:rsid w:val="00EB29CE"/>
    <w:rsid w:val="00EB36D2"/>
    <w:rsid w:val="00EB4803"/>
    <w:rsid w:val="00EB6657"/>
    <w:rsid w:val="00EB68D7"/>
    <w:rsid w:val="00EB6C49"/>
    <w:rsid w:val="00EB71CF"/>
    <w:rsid w:val="00EB71F9"/>
    <w:rsid w:val="00EB7A52"/>
    <w:rsid w:val="00EC028F"/>
    <w:rsid w:val="00EC1658"/>
    <w:rsid w:val="00EC23FC"/>
    <w:rsid w:val="00EC4D95"/>
    <w:rsid w:val="00EC5CC0"/>
    <w:rsid w:val="00EC683A"/>
    <w:rsid w:val="00EC6A87"/>
    <w:rsid w:val="00EC6BEF"/>
    <w:rsid w:val="00EC6FB2"/>
    <w:rsid w:val="00EC7383"/>
    <w:rsid w:val="00EC7494"/>
    <w:rsid w:val="00EC7A2F"/>
    <w:rsid w:val="00ED0295"/>
    <w:rsid w:val="00ED0F24"/>
    <w:rsid w:val="00ED12C2"/>
    <w:rsid w:val="00ED16EB"/>
    <w:rsid w:val="00ED174B"/>
    <w:rsid w:val="00ED1880"/>
    <w:rsid w:val="00ED189B"/>
    <w:rsid w:val="00ED2A6A"/>
    <w:rsid w:val="00ED3504"/>
    <w:rsid w:val="00ED392C"/>
    <w:rsid w:val="00ED3F8A"/>
    <w:rsid w:val="00ED7226"/>
    <w:rsid w:val="00ED741D"/>
    <w:rsid w:val="00ED7AE4"/>
    <w:rsid w:val="00EE02B8"/>
    <w:rsid w:val="00EE1880"/>
    <w:rsid w:val="00EE2365"/>
    <w:rsid w:val="00EE2923"/>
    <w:rsid w:val="00EE311C"/>
    <w:rsid w:val="00EE32D7"/>
    <w:rsid w:val="00EE51B5"/>
    <w:rsid w:val="00EE5375"/>
    <w:rsid w:val="00EE5573"/>
    <w:rsid w:val="00EE5B47"/>
    <w:rsid w:val="00EE678A"/>
    <w:rsid w:val="00EE6D98"/>
    <w:rsid w:val="00EE70ED"/>
    <w:rsid w:val="00EE729A"/>
    <w:rsid w:val="00EE7868"/>
    <w:rsid w:val="00EF03A1"/>
    <w:rsid w:val="00EF052A"/>
    <w:rsid w:val="00EF0677"/>
    <w:rsid w:val="00EF2187"/>
    <w:rsid w:val="00EF24CD"/>
    <w:rsid w:val="00EF2936"/>
    <w:rsid w:val="00EF4073"/>
    <w:rsid w:val="00EF71B3"/>
    <w:rsid w:val="00F00DEE"/>
    <w:rsid w:val="00F0101C"/>
    <w:rsid w:val="00F0183D"/>
    <w:rsid w:val="00F0265D"/>
    <w:rsid w:val="00F02963"/>
    <w:rsid w:val="00F02C55"/>
    <w:rsid w:val="00F02EF2"/>
    <w:rsid w:val="00F030F1"/>
    <w:rsid w:val="00F032A7"/>
    <w:rsid w:val="00F033BF"/>
    <w:rsid w:val="00F037B9"/>
    <w:rsid w:val="00F03EF7"/>
    <w:rsid w:val="00F046D9"/>
    <w:rsid w:val="00F04DA6"/>
    <w:rsid w:val="00F05653"/>
    <w:rsid w:val="00F063AA"/>
    <w:rsid w:val="00F06C3B"/>
    <w:rsid w:val="00F0759F"/>
    <w:rsid w:val="00F10CAB"/>
    <w:rsid w:val="00F138F3"/>
    <w:rsid w:val="00F13C46"/>
    <w:rsid w:val="00F13E0E"/>
    <w:rsid w:val="00F13F5B"/>
    <w:rsid w:val="00F14190"/>
    <w:rsid w:val="00F146EC"/>
    <w:rsid w:val="00F14897"/>
    <w:rsid w:val="00F14A1D"/>
    <w:rsid w:val="00F15CEF"/>
    <w:rsid w:val="00F16A9D"/>
    <w:rsid w:val="00F16B39"/>
    <w:rsid w:val="00F16B3F"/>
    <w:rsid w:val="00F16D7C"/>
    <w:rsid w:val="00F16DCE"/>
    <w:rsid w:val="00F16FD9"/>
    <w:rsid w:val="00F17643"/>
    <w:rsid w:val="00F17B51"/>
    <w:rsid w:val="00F21BC4"/>
    <w:rsid w:val="00F22E3B"/>
    <w:rsid w:val="00F239EF"/>
    <w:rsid w:val="00F24CE2"/>
    <w:rsid w:val="00F25AA5"/>
    <w:rsid w:val="00F26027"/>
    <w:rsid w:val="00F2763B"/>
    <w:rsid w:val="00F2787A"/>
    <w:rsid w:val="00F300DA"/>
    <w:rsid w:val="00F30784"/>
    <w:rsid w:val="00F318E6"/>
    <w:rsid w:val="00F321EE"/>
    <w:rsid w:val="00F33C97"/>
    <w:rsid w:val="00F34F2A"/>
    <w:rsid w:val="00F35207"/>
    <w:rsid w:val="00F35B0D"/>
    <w:rsid w:val="00F364A7"/>
    <w:rsid w:val="00F36566"/>
    <w:rsid w:val="00F37080"/>
    <w:rsid w:val="00F37629"/>
    <w:rsid w:val="00F404F4"/>
    <w:rsid w:val="00F409F0"/>
    <w:rsid w:val="00F40D1C"/>
    <w:rsid w:val="00F41908"/>
    <w:rsid w:val="00F41D32"/>
    <w:rsid w:val="00F423DD"/>
    <w:rsid w:val="00F4271D"/>
    <w:rsid w:val="00F4273C"/>
    <w:rsid w:val="00F4288F"/>
    <w:rsid w:val="00F447C1"/>
    <w:rsid w:val="00F44A6E"/>
    <w:rsid w:val="00F44BA2"/>
    <w:rsid w:val="00F44BC9"/>
    <w:rsid w:val="00F4643E"/>
    <w:rsid w:val="00F4798F"/>
    <w:rsid w:val="00F520F2"/>
    <w:rsid w:val="00F5330B"/>
    <w:rsid w:val="00F5473B"/>
    <w:rsid w:val="00F5514C"/>
    <w:rsid w:val="00F55AAF"/>
    <w:rsid w:val="00F55E6E"/>
    <w:rsid w:val="00F56298"/>
    <w:rsid w:val="00F56A10"/>
    <w:rsid w:val="00F56B1E"/>
    <w:rsid w:val="00F62CEF"/>
    <w:rsid w:val="00F62F84"/>
    <w:rsid w:val="00F63025"/>
    <w:rsid w:val="00F63AF4"/>
    <w:rsid w:val="00F63BA2"/>
    <w:rsid w:val="00F63FF4"/>
    <w:rsid w:val="00F6428F"/>
    <w:rsid w:val="00F64FA4"/>
    <w:rsid w:val="00F65113"/>
    <w:rsid w:val="00F65336"/>
    <w:rsid w:val="00F65904"/>
    <w:rsid w:val="00F65C2A"/>
    <w:rsid w:val="00F65E84"/>
    <w:rsid w:val="00F66853"/>
    <w:rsid w:val="00F668C7"/>
    <w:rsid w:val="00F67014"/>
    <w:rsid w:val="00F679C4"/>
    <w:rsid w:val="00F7022A"/>
    <w:rsid w:val="00F71771"/>
    <w:rsid w:val="00F71B98"/>
    <w:rsid w:val="00F72073"/>
    <w:rsid w:val="00F74F3E"/>
    <w:rsid w:val="00F7515A"/>
    <w:rsid w:val="00F75E48"/>
    <w:rsid w:val="00F7744A"/>
    <w:rsid w:val="00F7799A"/>
    <w:rsid w:val="00F77CA7"/>
    <w:rsid w:val="00F80434"/>
    <w:rsid w:val="00F80675"/>
    <w:rsid w:val="00F80AA1"/>
    <w:rsid w:val="00F8106C"/>
    <w:rsid w:val="00F81133"/>
    <w:rsid w:val="00F82DE3"/>
    <w:rsid w:val="00F8318A"/>
    <w:rsid w:val="00F832C5"/>
    <w:rsid w:val="00F83E97"/>
    <w:rsid w:val="00F85BE7"/>
    <w:rsid w:val="00F85C63"/>
    <w:rsid w:val="00F860D0"/>
    <w:rsid w:val="00F861EA"/>
    <w:rsid w:val="00F86309"/>
    <w:rsid w:val="00F86B54"/>
    <w:rsid w:val="00F900E2"/>
    <w:rsid w:val="00F916FE"/>
    <w:rsid w:val="00F91F3D"/>
    <w:rsid w:val="00F9297A"/>
    <w:rsid w:val="00F929AE"/>
    <w:rsid w:val="00F92B84"/>
    <w:rsid w:val="00F92C63"/>
    <w:rsid w:val="00F93158"/>
    <w:rsid w:val="00F94130"/>
    <w:rsid w:val="00F9492D"/>
    <w:rsid w:val="00F94ED3"/>
    <w:rsid w:val="00F95276"/>
    <w:rsid w:val="00F95992"/>
    <w:rsid w:val="00F95BA8"/>
    <w:rsid w:val="00F97FED"/>
    <w:rsid w:val="00FA0F1C"/>
    <w:rsid w:val="00FA1020"/>
    <w:rsid w:val="00FA156E"/>
    <w:rsid w:val="00FA167C"/>
    <w:rsid w:val="00FA22D4"/>
    <w:rsid w:val="00FA28C0"/>
    <w:rsid w:val="00FA371A"/>
    <w:rsid w:val="00FA3D1C"/>
    <w:rsid w:val="00FA4C77"/>
    <w:rsid w:val="00FA6262"/>
    <w:rsid w:val="00FA6B85"/>
    <w:rsid w:val="00FA6C4D"/>
    <w:rsid w:val="00FA7593"/>
    <w:rsid w:val="00FA7EE8"/>
    <w:rsid w:val="00FA7FF5"/>
    <w:rsid w:val="00FB034C"/>
    <w:rsid w:val="00FB0884"/>
    <w:rsid w:val="00FB1490"/>
    <w:rsid w:val="00FB25AF"/>
    <w:rsid w:val="00FB29D3"/>
    <w:rsid w:val="00FB2E5A"/>
    <w:rsid w:val="00FB4186"/>
    <w:rsid w:val="00FB45A5"/>
    <w:rsid w:val="00FB47CC"/>
    <w:rsid w:val="00FB4DAF"/>
    <w:rsid w:val="00FB5328"/>
    <w:rsid w:val="00FB6FBD"/>
    <w:rsid w:val="00FB729F"/>
    <w:rsid w:val="00FB7BC8"/>
    <w:rsid w:val="00FB7EAF"/>
    <w:rsid w:val="00FC010F"/>
    <w:rsid w:val="00FC08B9"/>
    <w:rsid w:val="00FC26BC"/>
    <w:rsid w:val="00FC2891"/>
    <w:rsid w:val="00FC322F"/>
    <w:rsid w:val="00FC3D68"/>
    <w:rsid w:val="00FC50AF"/>
    <w:rsid w:val="00FC55BE"/>
    <w:rsid w:val="00FC55D5"/>
    <w:rsid w:val="00FC67C5"/>
    <w:rsid w:val="00FD0173"/>
    <w:rsid w:val="00FD0467"/>
    <w:rsid w:val="00FD155B"/>
    <w:rsid w:val="00FD185B"/>
    <w:rsid w:val="00FD2CEE"/>
    <w:rsid w:val="00FD3476"/>
    <w:rsid w:val="00FD34B5"/>
    <w:rsid w:val="00FD3886"/>
    <w:rsid w:val="00FD3CC3"/>
    <w:rsid w:val="00FD526F"/>
    <w:rsid w:val="00FD6170"/>
    <w:rsid w:val="00FD7541"/>
    <w:rsid w:val="00FE0140"/>
    <w:rsid w:val="00FE01AC"/>
    <w:rsid w:val="00FE02AE"/>
    <w:rsid w:val="00FE0520"/>
    <w:rsid w:val="00FE08C3"/>
    <w:rsid w:val="00FE0C8B"/>
    <w:rsid w:val="00FE0EAE"/>
    <w:rsid w:val="00FE14CE"/>
    <w:rsid w:val="00FE1D8E"/>
    <w:rsid w:val="00FE1E94"/>
    <w:rsid w:val="00FE23E2"/>
    <w:rsid w:val="00FE2E83"/>
    <w:rsid w:val="00FE315A"/>
    <w:rsid w:val="00FE3BC3"/>
    <w:rsid w:val="00FE3EDC"/>
    <w:rsid w:val="00FE4584"/>
    <w:rsid w:val="00FE4720"/>
    <w:rsid w:val="00FE50F0"/>
    <w:rsid w:val="00FE6EBF"/>
    <w:rsid w:val="00FE7656"/>
    <w:rsid w:val="00FE7FBE"/>
    <w:rsid w:val="00FE7FE0"/>
    <w:rsid w:val="00FF16EA"/>
    <w:rsid w:val="00FF1C27"/>
    <w:rsid w:val="00FF288C"/>
    <w:rsid w:val="00FF3CD1"/>
    <w:rsid w:val="00FF45E3"/>
    <w:rsid w:val="00FF4F68"/>
    <w:rsid w:val="00FF560B"/>
    <w:rsid w:val="00FF56F8"/>
    <w:rsid w:val="00FF583A"/>
    <w:rsid w:val="00FF59F1"/>
    <w:rsid w:val="00FF5BF3"/>
    <w:rsid w:val="00FF6152"/>
    <w:rsid w:val="00FF6DB6"/>
    <w:rsid w:val="00FF7132"/>
    <w:rsid w:val="01420E48"/>
    <w:rsid w:val="02706FBB"/>
    <w:rsid w:val="04AC56EF"/>
    <w:rsid w:val="055446CC"/>
    <w:rsid w:val="07DC0FCE"/>
    <w:rsid w:val="0BCC468B"/>
    <w:rsid w:val="100663C0"/>
    <w:rsid w:val="10505F32"/>
    <w:rsid w:val="124B15FE"/>
    <w:rsid w:val="13720D69"/>
    <w:rsid w:val="13E83E31"/>
    <w:rsid w:val="14741529"/>
    <w:rsid w:val="14D12674"/>
    <w:rsid w:val="15B53D58"/>
    <w:rsid w:val="16302145"/>
    <w:rsid w:val="16573567"/>
    <w:rsid w:val="19C74C27"/>
    <w:rsid w:val="1A783D5A"/>
    <w:rsid w:val="1B33519D"/>
    <w:rsid w:val="1B6E35A4"/>
    <w:rsid w:val="1CCF5E36"/>
    <w:rsid w:val="1D91459A"/>
    <w:rsid w:val="1EE36534"/>
    <w:rsid w:val="202C7E22"/>
    <w:rsid w:val="20672C08"/>
    <w:rsid w:val="20FB3019"/>
    <w:rsid w:val="2186727D"/>
    <w:rsid w:val="2230727D"/>
    <w:rsid w:val="231504AB"/>
    <w:rsid w:val="234B5744"/>
    <w:rsid w:val="23555AD9"/>
    <w:rsid w:val="251B121A"/>
    <w:rsid w:val="25CE6C15"/>
    <w:rsid w:val="26536543"/>
    <w:rsid w:val="268C68E1"/>
    <w:rsid w:val="26E05612"/>
    <w:rsid w:val="29CC1CEF"/>
    <w:rsid w:val="2A426020"/>
    <w:rsid w:val="2D1851CB"/>
    <w:rsid w:val="2E802D96"/>
    <w:rsid w:val="30C1729A"/>
    <w:rsid w:val="313E4BF6"/>
    <w:rsid w:val="31960FF1"/>
    <w:rsid w:val="319E7AD8"/>
    <w:rsid w:val="32BB5803"/>
    <w:rsid w:val="336B3DF5"/>
    <w:rsid w:val="33EF32AB"/>
    <w:rsid w:val="351E1525"/>
    <w:rsid w:val="36896449"/>
    <w:rsid w:val="38B844F1"/>
    <w:rsid w:val="38C74734"/>
    <w:rsid w:val="3A5C3319"/>
    <w:rsid w:val="3ABF550E"/>
    <w:rsid w:val="3AEF65BF"/>
    <w:rsid w:val="3B132FDF"/>
    <w:rsid w:val="3E8C43C6"/>
    <w:rsid w:val="40EF4A1C"/>
    <w:rsid w:val="430C586E"/>
    <w:rsid w:val="435F1214"/>
    <w:rsid w:val="4A5D4EF8"/>
    <w:rsid w:val="4B2964D6"/>
    <w:rsid w:val="4D985A70"/>
    <w:rsid w:val="4DB15561"/>
    <w:rsid w:val="4ED33D31"/>
    <w:rsid w:val="4EDC5CD8"/>
    <w:rsid w:val="508F638F"/>
    <w:rsid w:val="512E70E7"/>
    <w:rsid w:val="51E11835"/>
    <w:rsid w:val="52511E15"/>
    <w:rsid w:val="553555DF"/>
    <w:rsid w:val="567C6706"/>
    <w:rsid w:val="5720180D"/>
    <w:rsid w:val="58355A1D"/>
    <w:rsid w:val="58C43422"/>
    <w:rsid w:val="59462341"/>
    <w:rsid w:val="5AE23BA6"/>
    <w:rsid w:val="5B0C7C05"/>
    <w:rsid w:val="5B8F4F42"/>
    <w:rsid w:val="5CC21EBE"/>
    <w:rsid w:val="5D3B39FC"/>
    <w:rsid w:val="5D76203C"/>
    <w:rsid w:val="5E413B67"/>
    <w:rsid w:val="608A5EC3"/>
    <w:rsid w:val="61C414EB"/>
    <w:rsid w:val="640129BF"/>
    <w:rsid w:val="667444A2"/>
    <w:rsid w:val="66DE37CD"/>
    <w:rsid w:val="66F252A6"/>
    <w:rsid w:val="673D0878"/>
    <w:rsid w:val="67686F0F"/>
    <w:rsid w:val="676C49FF"/>
    <w:rsid w:val="68F43FCE"/>
    <w:rsid w:val="6BF863D7"/>
    <w:rsid w:val="6C8B57D9"/>
    <w:rsid w:val="6EB31AE7"/>
    <w:rsid w:val="6FB571E6"/>
    <w:rsid w:val="70F15A31"/>
    <w:rsid w:val="714D0521"/>
    <w:rsid w:val="75A74829"/>
    <w:rsid w:val="77EF4126"/>
    <w:rsid w:val="79F75F20"/>
    <w:rsid w:val="7AD50319"/>
    <w:rsid w:val="7AE92D09"/>
    <w:rsid w:val="7CC352A4"/>
    <w:rsid w:val="7E915E01"/>
    <w:rsid w:val="7F891B2E"/>
    <w:rsid w:val="7FAC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3"/>
    <w:autoRedefine/>
    <w:qFormat/>
    <w:uiPriority w:val="0"/>
    <w:pPr>
      <w:keepNext/>
      <w:spacing w:line="360" w:lineRule="auto"/>
      <w:jc w:val="center"/>
      <w:outlineLvl w:val="0"/>
    </w:pPr>
    <w:rPr>
      <w:b/>
      <w:bCs/>
      <w:sz w:val="28"/>
      <w:szCs w:val="20"/>
    </w:rPr>
  </w:style>
  <w:style w:type="paragraph" w:styleId="5">
    <w:name w:val="heading 2"/>
    <w:basedOn w:val="1"/>
    <w:next w:val="1"/>
    <w:link w:val="64"/>
    <w:autoRedefine/>
    <w:qFormat/>
    <w:uiPriority w:val="0"/>
    <w:pPr>
      <w:keepNext/>
      <w:keepLines/>
      <w:spacing w:line="360" w:lineRule="auto"/>
      <w:outlineLvl w:val="1"/>
    </w:pPr>
    <w:rPr>
      <w:rFonts w:ascii="Arial" w:hAnsi="Arial"/>
      <w:b/>
      <w:bCs/>
      <w:sz w:val="24"/>
      <w:szCs w:val="32"/>
    </w:rPr>
  </w:style>
  <w:style w:type="paragraph" w:styleId="6">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66"/>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7"/>
    <w:autoRedefine/>
    <w:qFormat/>
    <w:uiPriority w:val="9"/>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68"/>
    <w:autoRedefine/>
    <w:qFormat/>
    <w:uiPriority w:val="9"/>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69"/>
    <w:autoRedefine/>
    <w:qFormat/>
    <w:uiPriority w:val="9"/>
    <w:pPr>
      <w:keepNext/>
      <w:keepLines/>
      <w:adjustRightInd w:val="0"/>
      <w:spacing w:before="240" w:after="64" w:line="320" w:lineRule="atLeast"/>
      <w:jc w:val="left"/>
      <w:textAlignment w:val="baseline"/>
      <w:outlineLvl w:val="6"/>
    </w:pPr>
    <w:rPr>
      <w:b/>
      <w:bCs/>
      <w:kern w:val="0"/>
      <w:sz w:val="24"/>
    </w:rPr>
  </w:style>
  <w:style w:type="paragraph" w:styleId="11">
    <w:name w:val="heading 8"/>
    <w:basedOn w:val="1"/>
    <w:next w:val="1"/>
    <w:link w:val="70"/>
    <w:autoRedefine/>
    <w:qFormat/>
    <w:uiPriority w:val="9"/>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71"/>
    <w:autoRedefine/>
    <w:qFormat/>
    <w:uiPriority w:val="9"/>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5580"/>
      </w:tabs>
      <w:ind w:firstLine="420" w:firstLineChars="200"/>
    </w:pPr>
    <w:rPr>
      <w:szCs w:val="20"/>
    </w:rPr>
  </w:style>
  <w:style w:type="paragraph" w:styleId="3">
    <w:name w:val="Body Text Indent"/>
    <w:basedOn w:val="1"/>
    <w:link w:val="74"/>
    <w:autoRedefine/>
    <w:qFormat/>
    <w:uiPriority w:val="0"/>
    <w:pPr>
      <w:spacing w:after="120"/>
      <w:ind w:left="420" w:leftChars="200"/>
    </w:pPr>
  </w:style>
  <w:style w:type="paragraph" w:styleId="13">
    <w:name w:val="toc 7"/>
    <w:basedOn w:val="1"/>
    <w:next w:val="1"/>
    <w:autoRedefine/>
    <w:qFormat/>
    <w:uiPriority w:val="0"/>
    <w:pPr>
      <w:ind w:left="2520" w:leftChars="1200"/>
    </w:pPr>
    <w:rPr>
      <w:rFonts w:ascii="Calibri" w:hAnsi="Calibri"/>
      <w:szCs w:val="22"/>
    </w:rPr>
  </w:style>
  <w:style w:type="paragraph" w:styleId="14">
    <w:name w:val="Normal Indent"/>
    <w:basedOn w:val="1"/>
    <w:link w:val="72"/>
    <w:autoRedefine/>
    <w:qFormat/>
    <w:uiPriority w:val="0"/>
    <w:pPr>
      <w:widowControl/>
      <w:ind w:firstLine="420"/>
      <w:jc w:val="left"/>
    </w:pPr>
    <w:rPr>
      <w:kern w:val="0"/>
      <w:sz w:val="20"/>
      <w:szCs w:val="20"/>
    </w:rPr>
  </w:style>
  <w:style w:type="paragraph" w:styleId="15">
    <w:name w:val="index 5"/>
    <w:basedOn w:val="1"/>
    <w:next w:val="1"/>
    <w:autoRedefine/>
    <w:qFormat/>
    <w:uiPriority w:val="99"/>
    <w:pPr>
      <w:ind w:left="800" w:leftChars="800"/>
    </w:pPr>
  </w:style>
  <w:style w:type="paragraph" w:styleId="16">
    <w:name w:val="Document Map"/>
    <w:basedOn w:val="1"/>
    <w:autoRedefine/>
    <w:semiHidden/>
    <w:qFormat/>
    <w:uiPriority w:val="0"/>
    <w:pPr>
      <w:shd w:val="clear" w:color="auto" w:fill="000080"/>
    </w:pPr>
  </w:style>
  <w:style w:type="paragraph" w:styleId="17">
    <w:name w:val="annotation text"/>
    <w:basedOn w:val="1"/>
    <w:link w:val="73"/>
    <w:autoRedefine/>
    <w:semiHidden/>
    <w:qFormat/>
    <w:uiPriority w:val="0"/>
    <w:pPr>
      <w:jc w:val="left"/>
    </w:pPr>
  </w:style>
  <w:style w:type="paragraph" w:styleId="18">
    <w:name w:val="Salutation"/>
    <w:basedOn w:val="1"/>
    <w:next w:val="1"/>
    <w:autoRedefine/>
    <w:qFormat/>
    <w:uiPriority w:val="0"/>
    <w:rPr>
      <w:rFonts w:ascii="仿宋_GB2312" w:eastAsia="仿宋_GB2312"/>
      <w:sz w:val="24"/>
    </w:rPr>
  </w:style>
  <w:style w:type="paragraph" w:styleId="19">
    <w:name w:val="Body Text 3"/>
    <w:basedOn w:val="1"/>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20">
    <w:name w:val="Body Text"/>
    <w:basedOn w:val="1"/>
    <w:next w:val="21"/>
    <w:link w:val="62"/>
    <w:autoRedefine/>
    <w:qFormat/>
    <w:uiPriority w:val="0"/>
    <w:pPr>
      <w:spacing w:after="120"/>
    </w:pPr>
  </w:style>
  <w:style w:type="paragraph" w:styleId="21">
    <w:name w:val="Body Text First Indent"/>
    <w:basedOn w:val="20"/>
    <w:next w:val="22"/>
    <w:link w:val="297"/>
    <w:autoRedefine/>
    <w:qFormat/>
    <w:uiPriority w:val="99"/>
    <w:pPr>
      <w:ind w:firstLine="420" w:firstLineChars="100"/>
    </w:pPr>
  </w:style>
  <w:style w:type="paragraph" w:styleId="22">
    <w:name w:val="toc 6"/>
    <w:basedOn w:val="1"/>
    <w:next w:val="1"/>
    <w:autoRedefine/>
    <w:qFormat/>
    <w:uiPriority w:val="0"/>
    <w:pPr>
      <w:ind w:left="2100" w:leftChars="1000"/>
    </w:pPr>
    <w:rPr>
      <w:rFonts w:ascii="Calibri" w:hAnsi="Calibri"/>
      <w:szCs w:val="22"/>
    </w:rPr>
  </w:style>
  <w:style w:type="paragraph" w:styleId="23">
    <w:name w:val="Block Text"/>
    <w:basedOn w:val="1"/>
    <w:autoRedefine/>
    <w:qFormat/>
    <w:uiPriority w:val="0"/>
    <w:pPr>
      <w:ind w:left="1171" w:right="91" w:hanging="1080"/>
    </w:pPr>
    <w:rPr>
      <w:rFonts w:eastAsia="楷体_GB2312"/>
      <w:szCs w:val="20"/>
    </w:rPr>
  </w:style>
  <w:style w:type="paragraph" w:styleId="24">
    <w:name w:val="toc 5"/>
    <w:basedOn w:val="1"/>
    <w:next w:val="1"/>
    <w:autoRedefine/>
    <w:qFormat/>
    <w:uiPriority w:val="0"/>
    <w:pPr>
      <w:ind w:left="1680" w:leftChars="800"/>
    </w:pPr>
    <w:rPr>
      <w:rFonts w:ascii="Calibri" w:hAnsi="Calibri"/>
      <w:szCs w:val="22"/>
    </w:rPr>
  </w:style>
  <w:style w:type="paragraph" w:styleId="25">
    <w:name w:val="toc 3"/>
    <w:basedOn w:val="1"/>
    <w:next w:val="1"/>
    <w:autoRedefine/>
    <w:qFormat/>
    <w:uiPriority w:val="39"/>
    <w:pPr>
      <w:ind w:left="840" w:leftChars="400"/>
    </w:pPr>
  </w:style>
  <w:style w:type="paragraph" w:styleId="26">
    <w:name w:val="Plain Text"/>
    <w:basedOn w:val="1"/>
    <w:link w:val="75"/>
    <w:autoRedefine/>
    <w:qFormat/>
    <w:uiPriority w:val="0"/>
    <w:pPr>
      <w:adjustRightInd w:val="0"/>
      <w:snapToGrid w:val="0"/>
      <w:spacing w:line="360" w:lineRule="auto"/>
      <w:jc w:val="left"/>
    </w:pPr>
    <w:rPr>
      <w:rFonts w:ascii="仿宋" w:hAnsi="仿宋" w:eastAsia="仿宋" w:cs="仿宋"/>
      <w:szCs w:val="21"/>
    </w:rPr>
  </w:style>
  <w:style w:type="paragraph" w:styleId="27">
    <w:name w:val="toc 8"/>
    <w:basedOn w:val="1"/>
    <w:next w:val="1"/>
    <w:autoRedefine/>
    <w:qFormat/>
    <w:uiPriority w:val="0"/>
    <w:pPr>
      <w:ind w:left="2940" w:leftChars="1400"/>
    </w:pPr>
    <w:rPr>
      <w:rFonts w:ascii="Calibri" w:hAnsi="Calibri"/>
      <w:szCs w:val="22"/>
    </w:rPr>
  </w:style>
  <w:style w:type="paragraph" w:styleId="28">
    <w:name w:val="Date"/>
    <w:basedOn w:val="1"/>
    <w:next w:val="1"/>
    <w:autoRedefine/>
    <w:qFormat/>
    <w:uiPriority w:val="0"/>
    <w:rPr>
      <w:sz w:val="24"/>
      <w:szCs w:val="20"/>
    </w:rPr>
  </w:style>
  <w:style w:type="paragraph" w:styleId="29">
    <w:name w:val="Body Text Indent 2"/>
    <w:basedOn w:val="1"/>
    <w:autoRedefine/>
    <w:qFormat/>
    <w:uiPriority w:val="0"/>
    <w:pPr>
      <w:spacing w:after="120" w:line="480" w:lineRule="auto"/>
      <w:ind w:left="420" w:leftChars="200"/>
    </w:pPr>
  </w:style>
  <w:style w:type="paragraph" w:styleId="30">
    <w:name w:val="Balloon Text"/>
    <w:basedOn w:val="1"/>
    <w:link w:val="76"/>
    <w:autoRedefine/>
    <w:qFormat/>
    <w:uiPriority w:val="0"/>
    <w:rPr>
      <w:rFonts w:ascii="Calibri" w:hAnsi="Calibri"/>
      <w:sz w:val="18"/>
      <w:szCs w:val="18"/>
    </w:rPr>
  </w:style>
  <w:style w:type="paragraph" w:styleId="31">
    <w:name w:val="footer"/>
    <w:basedOn w:val="1"/>
    <w:link w:val="77"/>
    <w:autoRedefine/>
    <w:qFormat/>
    <w:uiPriority w:val="0"/>
    <w:pPr>
      <w:tabs>
        <w:tab w:val="center" w:pos="4153"/>
        <w:tab w:val="right" w:pos="8306"/>
      </w:tabs>
      <w:snapToGrid w:val="0"/>
      <w:jc w:val="left"/>
    </w:pPr>
    <w:rPr>
      <w:sz w:val="18"/>
      <w:szCs w:val="18"/>
    </w:rPr>
  </w:style>
  <w:style w:type="paragraph" w:styleId="32">
    <w:name w:val="header"/>
    <w:basedOn w:val="1"/>
    <w:link w:val="78"/>
    <w:autoRedefine/>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spacing w:line="500" w:lineRule="exact"/>
    </w:pPr>
    <w:rPr>
      <w:rFonts w:ascii="黑体"/>
      <w:b/>
      <w:sz w:val="24"/>
    </w:rPr>
  </w:style>
  <w:style w:type="paragraph" w:styleId="34">
    <w:name w:val="toc 4"/>
    <w:basedOn w:val="1"/>
    <w:next w:val="1"/>
    <w:autoRedefine/>
    <w:qFormat/>
    <w:uiPriority w:val="0"/>
    <w:pPr>
      <w:ind w:left="1260" w:leftChars="600"/>
    </w:pPr>
  </w:style>
  <w:style w:type="paragraph" w:styleId="35">
    <w:name w:val="index heading"/>
    <w:basedOn w:val="1"/>
    <w:next w:val="36"/>
    <w:autoRedefine/>
    <w:semiHidden/>
    <w:qFormat/>
    <w:uiPriority w:val="0"/>
  </w:style>
  <w:style w:type="paragraph" w:styleId="36">
    <w:name w:val="index 1"/>
    <w:basedOn w:val="1"/>
    <w:next w:val="1"/>
    <w:autoRedefine/>
    <w:qFormat/>
    <w:uiPriority w:val="0"/>
    <w:pPr>
      <w:spacing w:line="220" w:lineRule="exact"/>
      <w:jc w:val="center"/>
    </w:pPr>
    <w:rPr>
      <w:rFonts w:ascii="仿宋_GB2312" w:eastAsia="仿宋_GB2312"/>
      <w:szCs w:val="20"/>
    </w:rPr>
  </w:style>
  <w:style w:type="paragraph" w:styleId="37">
    <w:name w:val="List"/>
    <w:basedOn w:val="1"/>
    <w:autoRedefine/>
    <w:qFormat/>
    <w:uiPriority w:val="0"/>
    <w:pPr>
      <w:ind w:left="200" w:hanging="200" w:hangingChars="200"/>
    </w:pPr>
    <w:rPr>
      <w:sz w:val="28"/>
    </w:rPr>
  </w:style>
  <w:style w:type="paragraph" w:styleId="38">
    <w:name w:val="footnote text"/>
    <w:basedOn w:val="1"/>
    <w:next w:val="15"/>
    <w:link w:val="289"/>
    <w:autoRedefine/>
    <w:qFormat/>
    <w:uiPriority w:val="99"/>
    <w:pPr>
      <w:snapToGrid w:val="0"/>
    </w:pPr>
    <w:rPr>
      <w:sz w:val="18"/>
    </w:rPr>
  </w:style>
  <w:style w:type="paragraph" w:styleId="39">
    <w:name w:val="Body Text Indent 3"/>
    <w:basedOn w:val="1"/>
    <w:link w:val="79"/>
    <w:autoRedefine/>
    <w:qFormat/>
    <w:uiPriority w:val="0"/>
    <w:pPr>
      <w:spacing w:after="120"/>
      <w:ind w:left="420" w:leftChars="200"/>
    </w:pPr>
    <w:rPr>
      <w:sz w:val="16"/>
      <w:szCs w:val="16"/>
    </w:rPr>
  </w:style>
  <w:style w:type="paragraph" w:styleId="40">
    <w:name w:val="toc 2"/>
    <w:basedOn w:val="1"/>
    <w:next w:val="1"/>
    <w:autoRedefine/>
    <w:qFormat/>
    <w:uiPriority w:val="39"/>
    <w:pPr>
      <w:spacing w:line="500" w:lineRule="exact"/>
      <w:ind w:left="200" w:leftChars="200"/>
    </w:pPr>
  </w:style>
  <w:style w:type="paragraph" w:styleId="41">
    <w:name w:val="toc 9"/>
    <w:basedOn w:val="1"/>
    <w:next w:val="1"/>
    <w:autoRedefine/>
    <w:qFormat/>
    <w:uiPriority w:val="0"/>
    <w:pPr>
      <w:ind w:left="3360" w:leftChars="1600"/>
    </w:pPr>
    <w:rPr>
      <w:rFonts w:ascii="Calibri" w:hAnsi="Calibri"/>
      <w:szCs w:val="22"/>
    </w:rPr>
  </w:style>
  <w:style w:type="paragraph" w:styleId="42">
    <w:name w:val="Body Text 2"/>
    <w:basedOn w:val="1"/>
    <w:autoRedefine/>
    <w:qFormat/>
    <w:uiPriority w:val="0"/>
    <w:pPr>
      <w:spacing w:after="120" w:line="480" w:lineRule="auto"/>
    </w:pPr>
  </w:style>
  <w:style w:type="paragraph" w:styleId="4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next w:val="1"/>
    <w:autoRedefine/>
    <w:qFormat/>
    <w:uiPriority w:val="0"/>
    <w:pPr>
      <w:spacing w:before="240" w:after="60"/>
      <w:jc w:val="center"/>
      <w:outlineLvl w:val="0"/>
    </w:pPr>
    <w:rPr>
      <w:rFonts w:ascii="Cambria" w:hAnsi="Cambria"/>
      <w:b/>
      <w:sz w:val="32"/>
    </w:rPr>
  </w:style>
  <w:style w:type="paragraph" w:styleId="46">
    <w:name w:val="annotation subject"/>
    <w:basedOn w:val="17"/>
    <w:next w:val="17"/>
    <w:link w:val="80"/>
    <w:autoRedefine/>
    <w:qFormat/>
    <w:uiPriority w:val="0"/>
    <w:rPr>
      <w:b/>
      <w:bCs/>
    </w:rPr>
  </w:style>
  <w:style w:type="table" w:styleId="48">
    <w:name w:val="Table Grid"/>
    <w:basedOn w:val="4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0"/>
    <w:rPr>
      <w:b/>
      <w:bCs/>
    </w:rPr>
  </w:style>
  <w:style w:type="character" w:styleId="51">
    <w:name w:val="page number"/>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rFonts w:ascii="Times New Roman" w:hAnsi="Times New Roman" w:eastAsia="宋体"/>
    </w:rPr>
  </w:style>
  <w:style w:type="character" w:styleId="54">
    <w:name w:val="HTML Definition"/>
    <w:autoRedefine/>
    <w:qFormat/>
    <w:uiPriority w:val="0"/>
    <w:rPr>
      <w:rFonts w:ascii="Times New Roman" w:hAnsi="Times New Roman" w:eastAsia="宋体"/>
    </w:rPr>
  </w:style>
  <w:style w:type="character" w:styleId="55">
    <w:name w:val="HTML Variable"/>
    <w:autoRedefine/>
    <w:qFormat/>
    <w:uiPriority w:val="0"/>
    <w:rPr>
      <w:rFonts w:ascii="Times New Roman" w:hAnsi="Times New Roman" w:eastAsia="宋体"/>
    </w:rPr>
  </w:style>
  <w:style w:type="character" w:styleId="56">
    <w:name w:val="Hyperlink"/>
    <w:autoRedefine/>
    <w:qFormat/>
    <w:uiPriority w:val="99"/>
    <w:rPr>
      <w:color w:val="136EC2"/>
      <w:u w:val="single"/>
    </w:rPr>
  </w:style>
  <w:style w:type="character" w:styleId="57">
    <w:name w:val="HTML Code"/>
    <w:autoRedefine/>
    <w:qFormat/>
    <w:uiPriority w:val="0"/>
    <w:rPr>
      <w:rFonts w:ascii="Courier New" w:hAnsi="Courier New" w:eastAsia="Courier New" w:cs="Courier New"/>
      <w:sz w:val="20"/>
    </w:rPr>
  </w:style>
  <w:style w:type="character" w:styleId="58">
    <w:name w:val="annotation reference"/>
    <w:autoRedefine/>
    <w:qFormat/>
    <w:uiPriority w:val="0"/>
    <w:rPr>
      <w:sz w:val="21"/>
      <w:szCs w:val="21"/>
    </w:rPr>
  </w:style>
  <w:style w:type="character" w:styleId="59">
    <w:name w:val="HTML Cite"/>
    <w:autoRedefine/>
    <w:qFormat/>
    <w:uiPriority w:val="0"/>
    <w:rPr>
      <w:rFonts w:ascii="Times New Roman" w:hAnsi="Times New Roman" w:eastAsia="宋体"/>
    </w:rPr>
  </w:style>
  <w:style w:type="character" w:styleId="60">
    <w:name w:val="HTML Keyboard"/>
    <w:autoRedefine/>
    <w:qFormat/>
    <w:uiPriority w:val="0"/>
    <w:rPr>
      <w:rFonts w:ascii="Courier New" w:hAnsi="Courier New" w:eastAsia="Courier New" w:cs="Courier New"/>
      <w:sz w:val="20"/>
    </w:rPr>
  </w:style>
  <w:style w:type="character" w:styleId="61">
    <w:name w:val="HTML Sample"/>
    <w:autoRedefine/>
    <w:qFormat/>
    <w:uiPriority w:val="0"/>
    <w:rPr>
      <w:rFonts w:ascii="Courier New" w:hAnsi="Courier New" w:eastAsia="Courier New" w:cs="Courier New"/>
    </w:rPr>
  </w:style>
  <w:style w:type="character" w:customStyle="1" w:styleId="62">
    <w:name w:val="正文文本 Char"/>
    <w:link w:val="20"/>
    <w:autoRedefine/>
    <w:qFormat/>
    <w:locked/>
    <w:uiPriority w:val="0"/>
    <w:rPr>
      <w:rFonts w:eastAsia="宋体"/>
      <w:kern w:val="2"/>
      <w:sz w:val="21"/>
      <w:szCs w:val="24"/>
      <w:lang w:val="en-US" w:eastAsia="zh-CN" w:bidi="ar-SA"/>
    </w:rPr>
  </w:style>
  <w:style w:type="character" w:customStyle="1" w:styleId="63">
    <w:name w:val="标题 1 Char1"/>
    <w:link w:val="4"/>
    <w:autoRedefine/>
    <w:qFormat/>
    <w:uiPriority w:val="0"/>
    <w:rPr>
      <w:rFonts w:eastAsia="宋体"/>
      <w:b/>
      <w:bCs/>
      <w:kern w:val="2"/>
      <w:sz w:val="28"/>
      <w:lang w:val="en-US" w:eastAsia="zh-CN" w:bidi="ar-SA"/>
    </w:rPr>
  </w:style>
  <w:style w:type="character" w:customStyle="1" w:styleId="64">
    <w:name w:val="标题 2 Char1"/>
    <w:link w:val="5"/>
    <w:autoRedefine/>
    <w:qFormat/>
    <w:uiPriority w:val="0"/>
    <w:rPr>
      <w:rFonts w:ascii="Arial" w:hAnsi="Arial" w:eastAsia="宋体"/>
      <w:b/>
      <w:bCs/>
      <w:kern w:val="2"/>
      <w:sz w:val="24"/>
      <w:szCs w:val="32"/>
      <w:lang w:val="en-US" w:eastAsia="zh-CN" w:bidi="ar-SA"/>
    </w:rPr>
  </w:style>
  <w:style w:type="character" w:customStyle="1" w:styleId="65">
    <w:name w:val="标题 3 Char1"/>
    <w:link w:val="6"/>
    <w:autoRedefine/>
    <w:qFormat/>
    <w:uiPriority w:val="0"/>
    <w:rPr>
      <w:rFonts w:eastAsia="宋体"/>
      <w:b/>
      <w:bCs/>
      <w:kern w:val="2"/>
      <w:sz w:val="32"/>
      <w:szCs w:val="32"/>
      <w:lang w:val="en-US" w:eastAsia="zh-CN" w:bidi="ar-SA"/>
    </w:rPr>
  </w:style>
  <w:style w:type="character" w:customStyle="1" w:styleId="66">
    <w:name w:val="标题 4 Char1"/>
    <w:link w:val="7"/>
    <w:autoRedefine/>
    <w:qFormat/>
    <w:uiPriority w:val="0"/>
    <w:rPr>
      <w:rFonts w:ascii="Arial" w:hAnsi="Arial" w:eastAsia="黑体"/>
      <w:b/>
      <w:bCs/>
      <w:kern w:val="2"/>
      <w:sz w:val="28"/>
      <w:szCs w:val="28"/>
      <w:lang w:val="en-US" w:eastAsia="zh-CN" w:bidi="ar-SA"/>
    </w:rPr>
  </w:style>
  <w:style w:type="character" w:customStyle="1" w:styleId="67">
    <w:name w:val="标题 5 Char1"/>
    <w:link w:val="8"/>
    <w:autoRedefine/>
    <w:qFormat/>
    <w:uiPriority w:val="0"/>
    <w:rPr>
      <w:rFonts w:eastAsia="宋体"/>
      <w:b/>
      <w:bCs/>
      <w:sz w:val="28"/>
      <w:szCs w:val="28"/>
      <w:lang w:val="en-US" w:eastAsia="zh-CN" w:bidi="ar-SA"/>
    </w:rPr>
  </w:style>
  <w:style w:type="character" w:customStyle="1" w:styleId="68">
    <w:name w:val="标题 6 Char1"/>
    <w:link w:val="9"/>
    <w:autoRedefine/>
    <w:qFormat/>
    <w:uiPriority w:val="0"/>
    <w:rPr>
      <w:rFonts w:ascii="Arial" w:hAnsi="Arial" w:eastAsia="黑体"/>
      <w:b/>
      <w:bCs/>
      <w:sz w:val="24"/>
      <w:szCs w:val="24"/>
      <w:lang w:val="en-US" w:eastAsia="zh-CN" w:bidi="ar-SA"/>
    </w:rPr>
  </w:style>
  <w:style w:type="character" w:customStyle="1" w:styleId="69">
    <w:name w:val="标题 7 Char1"/>
    <w:link w:val="10"/>
    <w:autoRedefine/>
    <w:qFormat/>
    <w:uiPriority w:val="0"/>
    <w:rPr>
      <w:rFonts w:eastAsia="宋体"/>
      <w:b/>
      <w:bCs/>
      <w:sz w:val="24"/>
      <w:szCs w:val="24"/>
      <w:lang w:val="en-US" w:eastAsia="zh-CN" w:bidi="ar-SA"/>
    </w:rPr>
  </w:style>
  <w:style w:type="character" w:customStyle="1" w:styleId="70">
    <w:name w:val="标题 8 Char1"/>
    <w:link w:val="11"/>
    <w:autoRedefine/>
    <w:qFormat/>
    <w:uiPriority w:val="0"/>
    <w:rPr>
      <w:rFonts w:ascii="Arial" w:hAnsi="Arial" w:eastAsia="黑体"/>
      <w:sz w:val="24"/>
      <w:szCs w:val="24"/>
      <w:lang w:val="en-US" w:eastAsia="zh-CN" w:bidi="ar-SA"/>
    </w:rPr>
  </w:style>
  <w:style w:type="character" w:customStyle="1" w:styleId="71">
    <w:name w:val="标题 9 Char1"/>
    <w:link w:val="12"/>
    <w:autoRedefine/>
    <w:qFormat/>
    <w:uiPriority w:val="0"/>
    <w:rPr>
      <w:rFonts w:ascii="Arial" w:hAnsi="Arial" w:eastAsia="黑体"/>
      <w:sz w:val="21"/>
      <w:szCs w:val="21"/>
      <w:lang w:val="en-US" w:eastAsia="zh-CN" w:bidi="ar-SA"/>
    </w:rPr>
  </w:style>
  <w:style w:type="character" w:customStyle="1" w:styleId="72">
    <w:name w:val="正文缩进 Char"/>
    <w:link w:val="14"/>
    <w:autoRedefine/>
    <w:qFormat/>
    <w:locked/>
    <w:uiPriority w:val="0"/>
  </w:style>
  <w:style w:type="character" w:customStyle="1" w:styleId="73">
    <w:name w:val="批注文字 Char1"/>
    <w:link w:val="17"/>
    <w:autoRedefine/>
    <w:qFormat/>
    <w:uiPriority w:val="0"/>
    <w:rPr>
      <w:rFonts w:eastAsia="宋体"/>
      <w:kern w:val="2"/>
      <w:sz w:val="21"/>
      <w:szCs w:val="24"/>
      <w:lang w:val="en-US" w:eastAsia="zh-CN" w:bidi="ar-SA"/>
    </w:rPr>
  </w:style>
  <w:style w:type="character" w:customStyle="1" w:styleId="74">
    <w:name w:val="正文文本缩进 Char"/>
    <w:link w:val="3"/>
    <w:autoRedefine/>
    <w:qFormat/>
    <w:uiPriority w:val="0"/>
    <w:rPr>
      <w:rFonts w:eastAsia="宋体"/>
      <w:kern w:val="2"/>
      <w:sz w:val="21"/>
      <w:szCs w:val="24"/>
      <w:lang w:val="en-US" w:eastAsia="zh-CN" w:bidi="ar-SA"/>
    </w:rPr>
  </w:style>
  <w:style w:type="character" w:customStyle="1" w:styleId="75">
    <w:name w:val="纯文本 Char"/>
    <w:link w:val="26"/>
    <w:autoRedefine/>
    <w:qFormat/>
    <w:uiPriority w:val="0"/>
    <w:rPr>
      <w:rFonts w:ascii="仿宋" w:hAnsi="仿宋" w:eastAsia="仿宋" w:cs="仿宋"/>
      <w:kern w:val="2"/>
      <w:sz w:val="21"/>
      <w:szCs w:val="21"/>
    </w:rPr>
  </w:style>
  <w:style w:type="character" w:customStyle="1" w:styleId="76">
    <w:name w:val="批注框文本 Char1"/>
    <w:link w:val="30"/>
    <w:autoRedefine/>
    <w:semiHidden/>
    <w:qFormat/>
    <w:locked/>
    <w:uiPriority w:val="0"/>
    <w:rPr>
      <w:rFonts w:ascii="Calibri" w:hAnsi="Calibri" w:eastAsia="宋体"/>
      <w:kern w:val="2"/>
      <w:sz w:val="18"/>
      <w:szCs w:val="18"/>
      <w:lang w:val="en-US" w:eastAsia="zh-CN" w:bidi="ar-SA"/>
    </w:rPr>
  </w:style>
  <w:style w:type="character" w:customStyle="1" w:styleId="77">
    <w:name w:val="页脚 Char1"/>
    <w:link w:val="31"/>
    <w:autoRedefine/>
    <w:qFormat/>
    <w:uiPriority w:val="0"/>
    <w:rPr>
      <w:rFonts w:eastAsia="宋体"/>
      <w:kern w:val="2"/>
      <w:sz w:val="18"/>
      <w:szCs w:val="18"/>
      <w:lang w:val="en-US" w:eastAsia="zh-CN" w:bidi="ar-SA"/>
    </w:rPr>
  </w:style>
  <w:style w:type="character" w:customStyle="1" w:styleId="78">
    <w:name w:val="页眉 Char1"/>
    <w:link w:val="32"/>
    <w:autoRedefine/>
    <w:qFormat/>
    <w:uiPriority w:val="0"/>
    <w:rPr>
      <w:rFonts w:eastAsia="宋体"/>
      <w:kern w:val="2"/>
      <w:sz w:val="18"/>
      <w:szCs w:val="18"/>
      <w:lang w:val="en-US" w:eastAsia="zh-CN" w:bidi="ar-SA"/>
    </w:rPr>
  </w:style>
  <w:style w:type="character" w:customStyle="1" w:styleId="79">
    <w:name w:val="正文文本缩进 3 Char1"/>
    <w:link w:val="39"/>
    <w:autoRedefine/>
    <w:qFormat/>
    <w:uiPriority w:val="0"/>
    <w:rPr>
      <w:rFonts w:eastAsia="宋体"/>
      <w:kern w:val="2"/>
      <w:sz w:val="16"/>
      <w:szCs w:val="16"/>
      <w:lang w:val="en-US" w:eastAsia="zh-CN" w:bidi="ar-SA"/>
    </w:rPr>
  </w:style>
  <w:style w:type="character" w:customStyle="1" w:styleId="80">
    <w:name w:val="批注主题 Char1"/>
    <w:link w:val="46"/>
    <w:autoRedefine/>
    <w:qFormat/>
    <w:uiPriority w:val="0"/>
    <w:rPr>
      <w:rFonts w:eastAsia="宋体"/>
      <w:b/>
      <w:bCs/>
      <w:kern w:val="2"/>
      <w:sz w:val="21"/>
      <w:szCs w:val="24"/>
      <w:lang w:val="en-US" w:eastAsia="zh-CN" w:bidi="ar-SA"/>
    </w:rPr>
  </w:style>
  <w:style w:type="character" w:customStyle="1" w:styleId="81">
    <w:name w:val="Font Style131"/>
    <w:autoRedefine/>
    <w:unhideWhenUsed/>
    <w:qFormat/>
    <w:uiPriority w:val="0"/>
    <w:rPr>
      <w:rFonts w:hint="eastAsia" w:ascii="Times New Roman" w:hAnsi="Times New Roman" w:eastAsia="Times New Roman"/>
      <w:sz w:val="18"/>
    </w:rPr>
  </w:style>
  <w:style w:type="character" w:customStyle="1" w:styleId="82">
    <w:name w:val="bds_nopic1"/>
    <w:autoRedefine/>
    <w:qFormat/>
    <w:uiPriority w:val="0"/>
    <w:rPr>
      <w:rFonts w:ascii="Times New Roman" w:hAnsi="Times New Roman" w:eastAsia="宋体"/>
    </w:rPr>
  </w:style>
  <w:style w:type="character" w:customStyle="1" w:styleId="83">
    <w:name w:val="bds_nopic"/>
    <w:autoRedefine/>
    <w:qFormat/>
    <w:uiPriority w:val="0"/>
    <w:rPr>
      <w:rFonts w:ascii="Times New Roman" w:hAnsi="Times New Roman" w:eastAsia="宋体"/>
    </w:rPr>
  </w:style>
  <w:style w:type="character" w:customStyle="1" w:styleId="84">
    <w:name w:val="我的正文{858D7CFB-ED40-4347-BF05-701D383B685F}"/>
    <w:link w:val="85"/>
    <w:autoRedefine/>
    <w:qFormat/>
    <w:uiPriority w:val="0"/>
    <w:rPr>
      <w:rFonts w:ascii="Arial" w:hAnsi="Arial"/>
      <w:sz w:val="24"/>
      <w:szCs w:val="24"/>
      <w:lang w:bidi="ar-SA"/>
    </w:rPr>
  </w:style>
  <w:style w:type="paragraph" w:customStyle="1" w:styleId="85">
    <w:name w:val="我的正文"/>
    <w:basedOn w:val="1"/>
    <w:link w:val="84"/>
    <w:autoRedefine/>
    <w:qFormat/>
    <w:uiPriority w:val="0"/>
    <w:pPr>
      <w:spacing w:line="480" w:lineRule="exact"/>
      <w:ind w:firstLine="200" w:firstLineChars="200"/>
    </w:pPr>
    <w:rPr>
      <w:rFonts w:ascii="Arial" w:hAnsi="Arial"/>
      <w:kern w:val="0"/>
      <w:sz w:val="24"/>
    </w:rPr>
  </w:style>
  <w:style w:type="character" w:customStyle="1" w:styleId="86">
    <w:name w:val="bds_more9"/>
    <w:autoRedefine/>
    <w:qFormat/>
    <w:uiPriority w:val="0"/>
    <w:rPr>
      <w:rFonts w:ascii="Times New Roman" w:hAnsi="Times New Roman" w:eastAsia="宋体"/>
    </w:rPr>
  </w:style>
  <w:style w:type="character" w:customStyle="1" w:styleId="87">
    <w:name w:val="p0 Char"/>
    <w:link w:val="88"/>
    <w:autoRedefine/>
    <w:qFormat/>
    <w:uiPriority w:val="0"/>
    <w:rPr>
      <w:rFonts w:eastAsia="宋体"/>
      <w:sz w:val="21"/>
      <w:szCs w:val="21"/>
      <w:lang w:val="en-US" w:eastAsia="zh-CN" w:bidi="ar-SA"/>
    </w:rPr>
  </w:style>
  <w:style w:type="paragraph" w:customStyle="1" w:styleId="88">
    <w:name w:val="p0"/>
    <w:basedOn w:val="1"/>
    <w:link w:val="87"/>
    <w:autoRedefine/>
    <w:qFormat/>
    <w:uiPriority w:val="0"/>
    <w:pPr>
      <w:widowControl/>
    </w:pPr>
    <w:rPr>
      <w:kern w:val="0"/>
      <w:szCs w:val="21"/>
    </w:rPr>
  </w:style>
  <w:style w:type="character" w:customStyle="1" w:styleId="89">
    <w:name w:val="apple-converted-space"/>
    <w:autoRedefine/>
    <w:qFormat/>
    <w:uiPriority w:val="0"/>
    <w:rPr>
      <w:rFonts w:ascii="Tahoma" w:hAnsi="Tahoma" w:cs="仿宋_GB2312"/>
      <w:sz w:val="24"/>
      <w:szCs w:val="28"/>
    </w:rPr>
  </w:style>
  <w:style w:type="character" w:customStyle="1" w:styleId="90">
    <w:name w:val="Font Style105"/>
    <w:autoRedefine/>
    <w:unhideWhenUsed/>
    <w:qFormat/>
    <w:uiPriority w:val="0"/>
    <w:rPr>
      <w:rFonts w:hint="eastAsia" w:ascii="Times New Roman" w:hAnsi="Times New Roman" w:eastAsia="Times New Roman"/>
      <w:w w:val="60"/>
      <w:sz w:val="26"/>
    </w:rPr>
  </w:style>
  <w:style w:type="character" w:customStyle="1" w:styleId="91">
    <w:name w:val="Font Style124"/>
    <w:autoRedefine/>
    <w:unhideWhenUsed/>
    <w:qFormat/>
    <w:uiPriority w:val="0"/>
    <w:rPr>
      <w:rFonts w:hint="eastAsia" w:ascii="宋体" w:hAnsi="宋体" w:eastAsia="宋体"/>
      <w:spacing w:val="30"/>
      <w:sz w:val="24"/>
    </w:rPr>
  </w:style>
  <w:style w:type="character" w:customStyle="1" w:styleId="92">
    <w:name w:val="bds_more10"/>
    <w:autoRedefine/>
    <w:qFormat/>
    <w:uiPriority w:val="0"/>
    <w:rPr>
      <w:rFonts w:ascii="Times New Roman" w:hAnsi="Times New Roman" w:eastAsia="宋体"/>
    </w:rPr>
  </w:style>
  <w:style w:type="character" w:customStyle="1" w:styleId="93">
    <w:name w:val="Char Char16"/>
    <w:autoRedefine/>
    <w:qFormat/>
    <w:uiPriority w:val="0"/>
    <w:rPr>
      <w:rFonts w:ascii="宋体" w:hAnsi="Times New Roman" w:eastAsia="宋体"/>
      <w:b/>
      <w:sz w:val="24"/>
      <w:lang w:val="en-US" w:eastAsia="zh-CN" w:bidi="ar-SA"/>
    </w:rPr>
  </w:style>
  <w:style w:type="character" w:customStyle="1" w:styleId="94">
    <w:name w:val="Char Char14"/>
    <w:autoRedefine/>
    <w:qFormat/>
    <w:uiPriority w:val="0"/>
    <w:rPr>
      <w:rFonts w:ascii="Arial" w:hAnsi="Arial" w:eastAsia="黑体"/>
      <w:b/>
      <w:bCs/>
      <w:sz w:val="28"/>
      <w:szCs w:val="28"/>
      <w:lang w:val="en-US" w:eastAsia="zh-CN" w:bidi="ar-SA"/>
    </w:rPr>
  </w:style>
  <w:style w:type="character" w:customStyle="1" w:styleId="95">
    <w:name w:val="bds_more7"/>
    <w:autoRedefine/>
    <w:qFormat/>
    <w:uiPriority w:val="0"/>
    <w:rPr>
      <w:rFonts w:ascii="Times New Roman" w:hAnsi="Times New Roman" w:eastAsia="宋体"/>
    </w:rPr>
  </w:style>
  <w:style w:type="character" w:customStyle="1" w:styleId="96">
    <w:name w:val="Font Style133"/>
    <w:autoRedefine/>
    <w:unhideWhenUsed/>
    <w:qFormat/>
    <w:uiPriority w:val="0"/>
    <w:rPr>
      <w:rFonts w:hint="eastAsia" w:ascii="宋体" w:hAnsi="宋体" w:eastAsia="宋体"/>
      <w:spacing w:val="30"/>
      <w:sz w:val="24"/>
    </w:rPr>
  </w:style>
  <w:style w:type="character" w:customStyle="1" w:styleId="97">
    <w:name w:val="Font Style127"/>
    <w:autoRedefine/>
    <w:unhideWhenUsed/>
    <w:qFormat/>
    <w:uiPriority w:val="0"/>
    <w:rPr>
      <w:rFonts w:hint="eastAsia" w:ascii="Times New Roman" w:hAnsi="Times New Roman" w:eastAsia="Times New Roman"/>
      <w:sz w:val="20"/>
    </w:rPr>
  </w:style>
  <w:style w:type="character" w:customStyle="1" w:styleId="98">
    <w:name w:val="font21"/>
    <w:autoRedefine/>
    <w:qFormat/>
    <w:uiPriority w:val="0"/>
    <w:rPr>
      <w:rFonts w:hint="eastAsia" w:ascii="宋体" w:hAnsi="宋体" w:eastAsia="宋体" w:cs="宋体"/>
      <w:color w:val="333333"/>
      <w:sz w:val="18"/>
      <w:szCs w:val="18"/>
      <w:u w:val="none"/>
      <w:vertAlign w:val="superscript"/>
    </w:rPr>
  </w:style>
  <w:style w:type="character" w:customStyle="1" w:styleId="99">
    <w:name w:val="正文文本缩进 3 Char"/>
    <w:autoRedefine/>
    <w:qFormat/>
    <w:uiPriority w:val="0"/>
    <w:rPr>
      <w:rFonts w:ascii="宋体" w:hAnsi="MS Sans Serif"/>
      <w:color w:val="000000"/>
      <w:sz w:val="24"/>
    </w:rPr>
  </w:style>
  <w:style w:type="character" w:customStyle="1" w:styleId="100">
    <w:name w:val="bds_nopic2"/>
    <w:autoRedefine/>
    <w:qFormat/>
    <w:uiPriority w:val="0"/>
    <w:rPr>
      <w:rFonts w:ascii="Times New Roman" w:hAnsi="Times New Roman" w:eastAsia="宋体"/>
    </w:rPr>
  </w:style>
  <w:style w:type="character" w:customStyle="1" w:styleId="101">
    <w:name w:val="Font Style126"/>
    <w:autoRedefine/>
    <w:unhideWhenUsed/>
    <w:qFormat/>
    <w:uiPriority w:val="0"/>
    <w:rPr>
      <w:rFonts w:hint="eastAsia" w:ascii="宋体" w:hAnsi="宋体" w:eastAsia="宋体"/>
      <w:b/>
      <w:spacing w:val="-30"/>
      <w:sz w:val="28"/>
    </w:rPr>
  </w:style>
  <w:style w:type="character" w:customStyle="1" w:styleId="102">
    <w:name w:val="普通文字 Char"/>
    <w:autoRedefine/>
    <w:semiHidden/>
    <w:qFormat/>
    <w:locked/>
    <w:uiPriority w:val="0"/>
    <w:rPr>
      <w:rFonts w:ascii="宋体" w:hAnsi="Courier New" w:eastAsia="宋体" w:cs="Courier New"/>
      <w:kern w:val="2"/>
      <w:sz w:val="21"/>
      <w:szCs w:val="21"/>
      <w:lang w:val="en-US" w:eastAsia="zh-CN" w:bidi="ar-SA"/>
    </w:rPr>
  </w:style>
  <w:style w:type="character" w:customStyle="1" w:styleId="103">
    <w:name w:val="Font Style125"/>
    <w:autoRedefine/>
    <w:unhideWhenUsed/>
    <w:qFormat/>
    <w:uiPriority w:val="0"/>
    <w:rPr>
      <w:rFonts w:hint="eastAsia" w:ascii="宋体" w:hAnsi="宋体" w:eastAsia="宋体"/>
      <w:b/>
      <w:sz w:val="26"/>
    </w:rPr>
  </w:style>
  <w:style w:type="character" w:customStyle="1" w:styleId="104">
    <w:name w:val="Font Style115"/>
    <w:autoRedefine/>
    <w:unhideWhenUsed/>
    <w:qFormat/>
    <w:uiPriority w:val="0"/>
    <w:rPr>
      <w:rFonts w:hint="eastAsia" w:ascii="Times New Roman" w:hAnsi="Times New Roman" w:eastAsia="Times New Roman"/>
      <w:sz w:val="16"/>
    </w:rPr>
  </w:style>
  <w:style w:type="character" w:customStyle="1" w:styleId="105">
    <w:name w:val="日期 Char"/>
    <w:autoRedefine/>
    <w:qFormat/>
    <w:uiPriority w:val="0"/>
    <w:rPr>
      <w:kern w:val="2"/>
      <w:sz w:val="21"/>
      <w:szCs w:val="24"/>
    </w:rPr>
  </w:style>
  <w:style w:type="character" w:customStyle="1" w:styleId="106">
    <w:name w:val="标题 Char1"/>
    <w:autoRedefine/>
    <w:qFormat/>
    <w:uiPriority w:val="0"/>
    <w:rPr>
      <w:rFonts w:ascii="Cambria" w:hAnsi="Cambria" w:eastAsia="宋体" w:cs="Times New Roman"/>
      <w:b/>
      <w:bCs/>
      <w:sz w:val="32"/>
      <w:szCs w:val="32"/>
    </w:rPr>
  </w:style>
  <w:style w:type="character" w:customStyle="1" w:styleId="107">
    <w:name w:val="10_2_2"/>
    <w:autoRedefine/>
    <w:qFormat/>
    <w:uiPriority w:val="0"/>
    <w:rPr>
      <w:rFonts w:hint="default" w:ascii="Times New Roman" w:hAnsi="Times New Roman" w:cs="Times New Roman"/>
      <w:sz w:val="20"/>
      <w:szCs w:val="20"/>
    </w:rPr>
  </w:style>
  <w:style w:type="character" w:customStyle="1" w:styleId="108">
    <w:name w:val="Font Style123"/>
    <w:autoRedefine/>
    <w:unhideWhenUsed/>
    <w:qFormat/>
    <w:uiPriority w:val="0"/>
    <w:rPr>
      <w:rFonts w:hint="eastAsia" w:ascii="宋体" w:hAnsi="宋体" w:eastAsia="宋体"/>
      <w:b/>
      <w:sz w:val="32"/>
    </w:rPr>
  </w:style>
  <w:style w:type="character" w:customStyle="1" w:styleId="109">
    <w:name w:val="morelink-item"/>
    <w:autoRedefine/>
    <w:qFormat/>
    <w:uiPriority w:val="0"/>
    <w:rPr>
      <w:rFonts w:ascii="Times New Roman" w:hAnsi="Times New Roman" w:eastAsia="宋体"/>
    </w:rPr>
  </w:style>
  <w:style w:type="character" w:customStyle="1" w:styleId="110">
    <w:name w:val="标题 7 Char"/>
    <w:autoRedefine/>
    <w:qFormat/>
    <w:uiPriority w:val="0"/>
    <w:rPr>
      <w:b/>
      <w:bCs/>
      <w:sz w:val="24"/>
      <w:szCs w:val="24"/>
    </w:rPr>
  </w:style>
  <w:style w:type="character" w:customStyle="1" w:styleId="111">
    <w:name w:val="批注文字 Char Char"/>
    <w:autoRedefine/>
    <w:qFormat/>
    <w:uiPriority w:val="0"/>
    <w:rPr>
      <w:kern w:val="2"/>
      <w:sz w:val="21"/>
      <w:szCs w:val="24"/>
      <w:lang w:bidi="ar-SA"/>
    </w:rPr>
  </w:style>
  <w:style w:type="character" w:customStyle="1" w:styleId="112">
    <w:name w:val="Font Style116"/>
    <w:autoRedefine/>
    <w:unhideWhenUsed/>
    <w:qFormat/>
    <w:uiPriority w:val="0"/>
    <w:rPr>
      <w:rFonts w:hint="eastAsia" w:ascii="宋体" w:hAnsi="宋体" w:eastAsia="宋体"/>
      <w:spacing w:val="-20"/>
      <w:sz w:val="24"/>
    </w:rPr>
  </w:style>
  <w:style w:type="character" w:customStyle="1" w:styleId="113">
    <w:name w:val="plus"/>
    <w:autoRedefine/>
    <w:qFormat/>
    <w:uiPriority w:val="0"/>
    <w:rPr>
      <w:rFonts w:ascii="Times New Roman" w:hAnsi="Times New Roman" w:eastAsia="宋体"/>
      <w:b/>
      <w:vanish/>
      <w:color w:val="1F8DEF"/>
      <w:sz w:val="24"/>
      <w:szCs w:val="24"/>
    </w:rPr>
  </w:style>
  <w:style w:type="character" w:customStyle="1" w:styleId="114">
    <w:name w:val="lemmatitleh12"/>
    <w:autoRedefine/>
    <w:qFormat/>
    <w:uiPriority w:val="0"/>
    <w:rPr>
      <w:rFonts w:ascii="Times New Roman" w:hAnsi="Times New Roman" w:eastAsia="宋体"/>
    </w:rPr>
  </w:style>
  <w:style w:type="character" w:customStyle="1" w:styleId="115">
    <w:name w:val="Font Style122"/>
    <w:autoRedefine/>
    <w:unhideWhenUsed/>
    <w:qFormat/>
    <w:uiPriority w:val="0"/>
    <w:rPr>
      <w:rFonts w:hint="eastAsia" w:ascii="宋体" w:hAnsi="宋体" w:eastAsia="宋体"/>
      <w:spacing w:val="20"/>
      <w:sz w:val="24"/>
    </w:rPr>
  </w:style>
  <w:style w:type="character" w:customStyle="1" w:styleId="116">
    <w:name w:val="p0 Char Char"/>
    <w:autoRedefine/>
    <w:qFormat/>
    <w:uiPriority w:val="0"/>
    <w:rPr>
      <w:rFonts w:eastAsia="宋体"/>
      <w:kern w:val="2"/>
      <w:sz w:val="21"/>
      <w:szCs w:val="21"/>
      <w:lang w:val="en-US" w:eastAsia="zh-CN" w:bidi="ar-SA"/>
    </w:rPr>
  </w:style>
  <w:style w:type="character" w:customStyle="1" w:styleId="117">
    <w:name w:val="样式2 Char Char"/>
    <w:autoRedefine/>
    <w:qFormat/>
    <w:uiPriority w:val="0"/>
    <w:rPr>
      <w:rFonts w:eastAsia="宋体"/>
      <w:kern w:val="2"/>
      <w:sz w:val="18"/>
      <w:szCs w:val="18"/>
      <w:lang w:val="en-US" w:eastAsia="zh-CN" w:bidi="ar-SA"/>
    </w:rPr>
  </w:style>
  <w:style w:type="character" w:customStyle="1" w:styleId="118">
    <w:name w:val="Char Char17"/>
    <w:autoRedefine/>
    <w:qFormat/>
    <w:uiPriority w:val="0"/>
    <w:rPr>
      <w:rFonts w:ascii="宋体" w:hAnsi="Times New Roman" w:eastAsia="宋体"/>
      <w:b/>
      <w:sz w:val="28"/>
      <w:lang w:val="en-US" w:eastAsia="zh-CN" w:bidi="ar-SA"/>
    </w:rPr>
  </w:style>
  <w:style w:type="character" w:customStyle="1" w:styleId="119">
    <w:name w:val="bds_more8"/>
    <w:autoRedefine/>
    <w:qFormat/>
    <w:uiPriority w:val="0"/>
    <w:rPr>
      <w:rFonts w:ascii="Times New Roman" w:hAnsi="Times New Roman" w:eastAsia="宋体"/>
    </w:rPr>
  </w:style>
  <w:style w:type="character" w:customStyle="1" w:styleId="120">
    <w:name w:val="bds_more6"/>
    <w:autoRedefine/>
    <w:qFormat/>
    <w:uiPriority w:val="0"/>
    <w:rPr>
      <w:rFonts w:hint="eastAsia" w:ascii="宋体" w:hAnsi="宋体" w:eastAsia="宋体" w:cs="宋体"/>
    </w:rPr>
  </w:style>
  <w:style w:type="character" w:customStyle="1" w:styleId="121">
    <w:name w:val="sort1"/>
    <w:autoRedefine/>
    <w:qFormat/>
    <w:uiPriority w:val="0"/>
    <w:rPr>
      <w:rFonts w:ascii="Times New Roman" w:hAnsi="Times New Roman" w:eastAsia="宋体"/>
    </w:rPr>
  </w:style>
  <w:style w:type="character" w:customStyle="1" w:styleId="122">
    <w:name w:val="Char Char6"/>
    <w:autoRedefine/>
    <w:qFormat/>
    <w:uiPriority w:val="0"/>
    <w:rPr>
      <w:rFonts w:ascii="Arial" w:hAnsi="Arial" w:eastAsia="黑体"/>
      <w:sz w:val="24"/>
      <w:szCs w:val="24"/>
      <w:lang w:val="en-US" w:eastAsia="zh-CN" w:bidi="ar-SA"/>
    </w:rPr>
  </w:style>
  <w:style w:type="character" w:customStyle="1" w:styleId="123">
    <w:name w:val="Heading 2 Hidden Char"/>
    <w:autoRedefine/>
    <w:qFormat/>
    <w:uiPriority w:val="0"/>
    <w:rPr>
      <w:rFonts w:ascii="Arial" w:hAnsi="Arial" w:eastAsia="宋体"/>
      <w:b/>
      <w:bCs/>
      <w:kern w:val="2"/>
      <w:sz w:val="24"/>
      <w:szCs w:val="32"/>
      <w:lang w:val="en-US" w:eastAsia="zh-CN" w:bidi="ar-SA"/>
    </w:rPr>
  </w:style>
  <w:style w:type="character" w:customStyle="1" w:styleId="124">
    <w:name w:val="sidecatalog-index2"/>
    <w:autoRedefine/>
    <w:qFormat/>
    <w:uiPriority w:val="0"/>
    <w:rPr>
      <w:rFonts w:ascii="Arail" w:hAnsi="Arail" w:eastAsia="Arail" w:cs="Arail"/>
      <w:color w:val="999999"/>
      <w:sz w:val="21"/>
      <w:szCs w:val="21"/>
    </w:rPr>
  </w:style>
  <w:style w:type="character" w:customStyle="1" w:styleId="125">
    <w:name w:val="Font Style90"/>
    <w:autoRedefine/>
    <w:unhideWhenUsed/>
    <w:qFormat/>
    <w:uiPriority w:val="0"/>
    <w:rPr>
      <w:rFonts w:hint="eastAsia" w:ascii="宋体" w:hAnsi="宋体" w:eastAsia="宋体"/>
      <w:b/>
      <w:spacing w:val="-20"/>
      <w:sz w:val="40"/>
    </w:rPr>
  </w:style>
  <w:style w:type="character" w:customStyle="1" w:styleId="126">
    <w:name w:val="页眉 Char"/>
    <w:autoRedefine/>
    <w:qFormat/>
    <w:uiPriority w:val="0"/>
    <w:rPr>
      <w:kern w:val="2"/>
      <w:sz w:val="18"/>
      <w:szCs w:val="18"/>
    </w:rPr>
  </w:style>
  <w:style w:type="character" w:customStyle="1" w:styleId="127">
    <w:name w:val="标题 8 Char"/>
    <w:autoRedefine/>
    <w:qFormat/>
    <w:uiPriority w:val="0"/>
    <w:rPr>
      <w:rFonts w:ascii="Arial" w:hAnsi="Arial" w:eastAsia="黑体"/>
      <w:sz w:val="24"/>
      <w:szCs w:val="24"/>
    </w:rPr>
  </w:style>
  <w:style w:type="character" w:customStyle="1" w:styleId="128">
    <w:name w:val="批注文字 Char"/>
    <w:autoRedefine/>
    <w:qFormat/>
    <w:uiPriority w:val="0"/>
    <w:rPr>
      <w:kern w:val="2"/>
      <w:sz w:val="21"/>
      <w:szCs w:val="24"/>
    </w:rPr>
  </w:style>
  <w:style w:type="character" w:customStyle="1" w:styleId="129">
    <w:name w:val="普通文字1 Char"/>
    <w:autoRedefine/>
    <w:qFormat/>
    <w:uiPriority w:val="0"/>
    <w:rPr>
      <w:rFonts w:ascii="宋体" w:hAnsi="Courier New" w:eastAsia="宋体" w:cs="Courier New"/>
      <w:kern w:val="2"/>
      <w:sz w:val="21"/>
      <w:szCs w:val="21"/>
      <w:lang w:val="en-US" w:eastAsia="zh-CN" w:bidi="ar-SA"/>
    </w:rPr>
  </w:style>
  <w:style w:type="character" w:customStyle="1" w:styleId="130">
    <w:name w:val="desc"/>
    <w:autoRedefine/>
    <w:qFormat/>
    <w:uiPriority w:val="0"/>
    <w:rPr>
      <w:rFonts w:ascii="Times New Roman" w:hAnsi="Times New Roman" w:eastAsia="宋体"/>
      <w:color w:val="000000"/>
      <w:sz w:val="18"/>
      <w:szCs w:val="18"/>
    </w:rPr>
  </w:style>
  <w:style w:type="character" w:customStyle="1" w:styleId="131">
    <w:name w:val="sidecatalog-dot"/>
    <w:autoRedefine/>
    <w:qFormat/>
    <w:uiPriority w:val="0"/>
    <w:rPr>
      <w:rFonts w:ascii="Times New Roman" w:hAnsi="Times New Roman" w:eastAsia="宋体"/>
    </w:rPr>
  </w:style>
  <w:style w:type="character" w:customStyle="1" w:styleId="132">
    <w:name w:val="标题 4 Char Char"/>
    <w:autoRedefine/>
    <w:qFormat/>
    <w:uiPriority w:val="0"/>
    <w:rPr>
      <w:rFonts w:ascii="Arial" w:hAnsi="Arial" w:eastAsia="宋体"/>
      <w:b/>
      <w:bCs/>
      <w:kern w:val="2"/>
      <w:sz w:val="21"/>
      <w:szCs w:val="28"/>
      <w:lang w:val="en-US" w:eastAsia="zh-CN" w:bidi="ar-SA"/>
    </w:rPr>
  </w:style>
  <w:style w:type="character" w:customStyle="1" w:styleId="133">
    <w:name w:val="页脚 Char"/>
    <w:autoRedefine/>
    <w:qFormat/>
    <w:uiPriority w:val="0"/>
    <w:rPr>
      <w:kern w:val="2"/>
      <w:sz w:val="18"/>
      <w:szCs w:val="18"/>
    </w:rPr>
  </w:style>
  <w:style w:type="character" w:customStyle="1" w:styleId="134">
    <w:name w:val="font11"/>
    <w:autoRedefine/>
    <w:qFormat/>
    <w:uiPriority w:val="0"/>
    <w:rPr>
      <w:rFonts w:hint="default" w:ascii="Times New Roman" w:hAnsi="Times New Roman" w:cs="Times New Roman"/>
      <w:b/>
      <w:color w:val="000000"/>
      <w:sz w:val="21"/>
      <w:szCs w:val="21"/>
      <w:u w:val="none"/>
    </w:rPr>
  </w:style>
  <w:style w:type="character" w:customStyle="1" w:styleId="135">
    <w:name w:val="font61"/>
    <w:autoRedefine/>
    <w:qFormat/>
    <w:uiPriority w:val="0"/>
    <w:rPr>
      <w:rFonts w:hint="eastAsia" w:ascii="宋体" w:hAnsi="宋体" w:eastAsia="宋体" w:cs="宋体"/>
      <w:color w:val="333333"/>
      <w:sz w:val="18"/>
      <w:szCs w:val="18"/>
      <w:u w:val="none"/>
    </w:rPr>
  </w:style>
  <w:style w:type="character" w:customStyle="1" w:styleId="136">
    <w:name w:val="Font Style104"/>
    <w:autoRedefine/>
    <w:unhideWhenUsed/>
    <w:qFormat/>
    <w:uiPriority w:val="0"/>
    <w:rPr>
      <w:rFonts w:hint="eastAsia" w:ascii="宋体" w:hAnsi="宋体" w:eastAsia="宋体"/>
      <w:spacing w:val="30"/>
      <w:sz w:val="18"/>
    </w:rPr>
  </w:style>
  <w:style w:type="character" w:customStyle="1" w:styleId="137">
    <w:name w:val="Font Style117"/>
    <w:autoRedefine/>
    <w:unhideWhenUsed/>
    <w:qFormat/>
    <w:uiPriority w:val="0"/>
    <w:rPr>
      <w:rFonts w:hint="eastAsia" w:ascii="宋体" w:hAnsi="宋体" w:eastAsia="宋体"/>
      <w:spacing w:val="20"/>
      <w:sz w:val="24"/>
    </w:rPr>
  </w:style>
  <w:style w:type="character" w:customStyle="1" w:styleId="138">
    <w:name w:val="Font Style128"/>
    <w:autoRedefine/>
    <w:unhideWhenUsed/>
    <w:qFormat/>
    <w:uiPriority w:val="0"/>
    <w:rPr>
      <w:rFonts w:hint="eastAsia" w:ascii="Times New Roman" w:hAnsi="Times New Roman" w:eastAsia="Times New Roman"/>
      <w:sz w:val="16"/>
    </w:rPr>
  </w:style>
  <w:style w:type="character" w:customStyle="1" w:styleId="139">
    <w:name w:val="纯文本 Char1 Char Char Char"/>
    <w:autoRedefine/>
    <w:semiHidden/>
    <w:qFormat/>
    <w:locked/>
    <w:uiPriority w:val="0"/>
    <w:rPr>
      <w:rFonts w:ascii="宋体" w:hAnsi="Courier New" w:eastAsia="宋体"/>
      <w:kern w:val="2"/>
      <w:sz w:val="24"/>
      <w:szCs w:val="24"/>
      <w:lang w:val="en-US" w:eastAsia="zh-CN" w:bidi="ar-SA"/>
    </w:rPr>
  </w:style>
  <w:style w:type="character" w:customStyle="1" w:styleId="140">
    <w:name w:val="Font Style94"/>
    <w:autoRedefine/>
    <w:unhideWhenUsed/>
    <w:qFormat/>
    <w:uiPriority w:val="0"/>
    <w:rPr>
      <w:rFonts w:hint="eastAsia" w:ascii="Times New Roman" w:hAnsi="Times New Roman" w:eastAsia="Times New Roman"/>
      <w:sz w:val="28"/>
    </w:rPr>
  </w:style>
  <w:style w:type="character" w:customStyle="1" w:styleId="141">
    <w:name w:val="标题 6 Char"/>
    <w:autoRedefine/>
    <w:qFormat/>
    <w:uiPriority w:val="0"/>
    <w:rPr>
      <w:rFonts w:ascii="Arial" w:hAnsi="Arial" w:eastAsia="黑体"/>
      <w:b/>
      <w:bCs/>
      <w:sz w:val="24"/>
      <w:szCs w:val="24"/>
    </w:rPr>
  </w:style>
  <w:style w:type="character" w:customStyle="1" w:styleId="142">
    <w:name w:val="sidecatalog-dot1"/>
    <w:autoRedefine/>
    <w:qFormat/>
    <w:uiPriority w:val="0"/>
    <w:rPr>
      <w:rFonts w:ascii="Times New Roman" w:hAnsi="Times New Roman" w:eastAsia="宋体"/>
    </w:rPr>
  </w:style>
  <w:style w:type="character" w:customStyle="1" w:styleId="143">
    <w:name w:val="标题 Char"/>
    <w:autoRedefine/>
    <w:qFormat/>
    <w:uiPriority w:val="0"/>
    <w:rPr>
      <w:rFonts w:ascii="Cambria" w:hAnsi="Cambria"/>
      <w:b/>
      <w:kern w:val="2"/>
      <w:sz w:val="32"/>
      <w:szCs w:val="24"/>
    </w:rPr>
  </w:style>
  <w:style w:type="character" w:customStyle="1" w:styleId="144">
    <w:name w:val="sidecatalog-index1"/>
    <w:autoRedefine/>
    <w:qFormat/>
    <w:uiPriority w:val="0"/>
    <w:rPr>
      <w:rFonts w:ascii="Arial" w:hAnsi="Arial" w:eastAsia="宋体" w:cs="Arial"/>
      <w:b/>
      <w:color w:val="999999"/>
      <w:sz w:val="21"/>
      <w:szCs w:val="21"/>
    </w:rPr>
  </w:style>
  <w:style w:type="character" w:customStyle="1" w:styleId="145">
    <w:name w:val="apple-style-span"/>
    <w:autoRedefine/>
    <w:qFormat/>
    <w:uiPriority w:val="0"/>
    <w:rPr>
      <w:rFonts w:ascii="Tahoma" w:hAnsi="Tahoma" w:cs="仿宋_GB2312"/>
      <w:sz w:val="24"/>
      <w:szCs w:val="28"/>
    </w:rPr>
  </w:style>
  <w:style w:type="character" w:customStyle="1" w:styleId="146">
    <w:name w:val="sort"/>
    <w:autoRedefine/>
    <w:qFormat/>
    <w:uiPriority w:val="0"/>
    <w:rPr>
      <w:rFonts w:ascii="Times New Roman" w:hAnsi="Times New Roman" w:eastAsia="宋体"/>
      <w:color w:val="FFFFFF"/>
      <w:bdr w:val="single" w:color="auto" w:sz="24" w:space="0"/>
    </w:rPr>
  </w:style>
  <w:style w:type="character" w:customStyle="1" w:styleId="147">
    <w:name w:val="标题 1 Char"/>
    <w:autoRedefine/>
    <w:qFormat/>
    <w:uiPriority w:val="0"/>
    <w:rPr>
      <w:rFonts w:ascii="Cambria" w:hAnsi="Cambria"/>
      <w:b/>
      <w:bCs/>
      <w:kern w:val="32"/>
      <w:sz w:val="32"/>
      <w:szCs w:val="32"/>
    </w:rPr>
  </w:style>
  <w:style w:type="character" w:customStyle="1" w:styleId="148">
    <w:name w:val="polysemyexp"/>
    <w:autoRedefine/>
    <w:qFormat/>
    <w:uiPriority w:val="0"/>
    <w:rPr>
      <w:rFonts w:ascii="Times New Roman" w:hAnsi="Times New Roman" w:eastAsia="宋体"/>
      <w:color w:val="AAAAAA"/>
      <w:sz w:val="18"/>
      <w:szCs w:val="18"/>
    </w:rPr>
  </w:style>
  <w:style w:type="character" w:customStyle="1" w:styleId="149">
    <w:name w:val="标题 2 Char"/>
    <w:autoRedefine/>
    <w:qFormat/>
    <w:uiPriority w:val="0"/>
    <w:rPr>
      <w:rFonts w:ascii="Cambria" w:hAnsi="Cambria" w:eastAsia="宋体" w:cs="Times New Roman"/>
      <w:b/>
      <w:bCs/>
      <w:kern w:val="2"/>
      <w:sz w:val="32"/>
      <w:szCs w:val="32"/>
    </w:rPr>
  </w:style>
  <w:style w:type="character" w:customStyle="1" w:styleId="150">
    <w:name w:val="标题 5 Char"/>
    <w:autoRedefine/>
    <w:qFormat/>
    <w:uiPriority w:val="0"/>
    <w:rPr>
      <w:b/>
      <w:bCs/>
      <w:kern w:val="2"/>
      <w:sz w:val="28"/>
      <w:szCs w:val="28"/>
    </w:rPr>
  </w:style>
  <w:style w:type="character" w:customStyle="1" w:styleId="151">
    <w:name w:val="批注主题 Char"/>
    <w:autoRedefine/>
    <w:qFormat/>
    <w:uiPriority w:val="0"/>
    <w:rPr>
      <w:b/>
      <w:bCs/>
      <w:kern w:val="2"/>
      <w:sz w:val="21"/>
      <w:szCs w:val="24"/>
    </w:rPr>
  </w:style>
  <w:style w:type="character" w:customStyle="1" w:styleId="152">
    <w:name w:val="Font Style86"/>
    <w:autoRedefine/>
    <w:unhideWhenUsed/>
    <w:qFormat/>
    <w:uiPriority w:val="0"/>
    <w:rPr>
      <w:rFonts w:hint="eastAsia" w:ascii="黑体" w:hAnsi="黑体" w:eastAsia="黑体"/>
      <w:spacing w:val="10"/>
      <w:sz w:val="30"/>
    </w:rPr>
  </w:style>
  <w:style w:type="character" w:customStyle="1" w:styleId="153">
    <w:name w:val="Font Style121"/>
    <w:autoRedefine/>
    <w:unhideWhenUsed/>
    <w:qFormat/>
    <w:uiPriority w:val="0"/>
    <w:rPr>
      <w:rFonts w:hint="eastAsia" w:ascii="宋体" w:hAnsi="宋体" w:eastAsia="宋体"/>
      <w:spacing w:val="-10"/>
      <w:sz w:val="30"/>
    </w:rPr>
  </w:style>
  <w:style w:type="character" w:customStyle="1" w:styleId="154">
    <w:name w:val="Font Style119"/>
    <w:autoRedefine/>
    <w:unhideWhenUsed/>
    <w:qFormat/>
    <w:uiPriority w:val="0"/>
    <w:rPr>
      <w:rFonts w:hint="eastAsia" w:ascii="宋体" w:hAnsi="宋体" w:eastAsia="宋体"/>
      <w:sz w:val="24"/>
    </w:rPr>
  </w:style>
  <w:style w:type="character" w:customStyle="1" w:styleId="155">
    <w:name w:val="zzi1"/>
    <w:autoRedefine/>
    <w:qFormat/>
    <w:uiPriority w:val="0"/>
    <w:rPr>
      <w:rFonts w:ascii="Tahoma" w:hAnsi="Tahoma" w:cs="仿宋_GB2312"/>
      <w:sz w:val="22"/>
      <w:szCs w:val="22"/>
    </w:rPr>
  </w:style>
  <w:style w:type="character" w:customStyle="1" w:styleId="156">
    <w:name w:val="批注框文本 Char"/>
    <w:autoRedefine/>
    <w:qFormat/>
    <w:uiPriority w:val="0"/>
    <w:rPr>
      <w:kern w:val="2"/>
      <w:sz w:val="18"/>
      <w:szCs w:val="18"/>
    </w:rPr>
  </w:style>
  <w:style w:type="character" w:customStyle="1" w:styleId="157">
    <w:name w:val="Char Char15"/>
    <w:autoRedefine/>
    <w:qFormat/>
    <w:uiPriority w:val="0"/>
    <w:rPr>
      <w:b/>
      <w:bCs/>
      <w:sz w:val="24"/>
      <w:szCs w:val="24"/>
    </w:rPr>
  </w:style>
  <w:style w:type="character" w:customStyle="1" w:styleId="158">
    <w:name w:val="Font Style134"/>
    <w:autoRedefine/>
    <w:unhideWhenUsed/>
    <w:qFormat/>
    <w:uiPriority w:val="0"/>
    <w:rPr>
      <w:rFonts w:hint="eastAsia" w:ascii="宋体" w:hAnsi="宋体" w:eastAsia="宋体"/>
      <w:spacing w:val="20"/>
      <w:sz w:val="22"/>
    </w:rPr>
  </w:style>
  <w:style w:type="character" w:customStyle="1" w:styleId="159">
    <w:name w:val="polysemyred"/>
    <w:autoRedefine/>
    <w:qFormat/>
    <w:uiPriority w:val="0"/>
    <w:rPr>
      <w:rFonts w:ascii="Times New Roman" w:hAnsi="Times New Roman" w:eastAsia="宋体"/>
      <w:color w:val="FF6666"/>
      <w:sz w:val="18"/>
      <w:szCs w:val="18"/>
    </w:rPr>
  </w:style>
  <w:style w:type="character" w:customStyle="1" w:styleId="160">
    <w:name w:val="标题 9 Char"/>
    <w:autoRedefine/>
    <w:qFormat/>
    <w:uiPriority w:val="0"/>
    <w:rPr>
      <w:rFonts w:ascii="Arial" w:hAnsi="Arial" w:eastAsia="黑体"/>
      <w:sz w:val="21"/>
      <w:szCs w:val="21"/>
    </w:rPr>
  </w:style>
  <w:style w:type="character" w:customStyle="1" w:styleId="161">
    <w:name w:val="正文新 Char"/>
    <w:link w:val="162"/>
    <w:autoRedefine/>
    <w:qFormat/>
    <w:uiPriority w:val="0"/>
    <w:rPr>
      <w:rFonts w:eastAsia="宋体"/>
      <w:kern w:val="2"/>
      <w:sz w:val="18"/>
      <w:szCs w:val="21"/>
      <w:lang w:val="en-US" w:eastAsia="zh-CN" w:bidi="ar-SA"/>
    </w:rPr>
  </w:style>
  <w:style w:type="paragraph" w:customStyle="1" w:styleId="162">
    <w:name w:val="正文新"/>
    <w:basedOn w:val="1"/>
    <w:link w:val="161"/>
    <w:autoRedefine/>
    <w:qFormat/>
    <w:uiPriority w:val="0"/>
    <w:pPr>
      <w:spacing w:line="336" w:lineRule="auto"/>
      <w:ind w:firstLine="200" w:firstLineChars="200"/>
    </w:pPr>
    <w:rPr>
      <w:sz w:val="18"/>
      <w:szCs w:val="21"/>
    </w:rPr>
  </w:style>
  <w:style w:type="character" w:customStyle="1" w:styleId="163">
    <w:name w:val="标题 4 Char"/>
    <w:autoRedefine/>
    <w:qFormat/>
    <w:uiPriority w:val="0"/>
    <w:rPr>
      <w:rFonts w:ascii="Arial" w:hAnsi="Arial" w:eastAsia="宋体" w:cs="Times New Roman"/>
      <w:b/>
      <w:bCs/>
      <w:szCs w:val="28"/>
    </w:rPr>
  </w:style>
  <w:style w:type="character" w:customStyle="1" w:styleId="164">
    <w:name w:val="param-name"/>
    <w:autoRedefine/>
    <w:qFormat/>
    <w:uiPriority w:val="0"/>
  </w:style>
  <w:style w:type="character" w:customStyle="1" w:styleId="165">
    <w:name w:val="标题 3 Char"/>
    <w:autoRedefine/>
    <w:qFormat/>
    <w:uiPriority w:val="0"/>
    <w:rPr>
      <w:b/>
      <w:bCs/>
      <w:sz w:val="24"/>
      <w:szCs w:val="24"/>
    </w:rPr>
  </w:style>
  <w:style w:type="paragraph" w:customStyle="1" w:styleId="166">
    <w:name w:val="标题3"/>
    <w:basedOn w:val="4"/>
    <w:autoRedefine/>
    <w:qFormat/>
    <w:uiPriority w:val="0"/>
    <w:pPr>
      <w:spacing w:before="156" w:beforeLines="50" w:after="156" w:afterLines="50" w:line="400" w:lineRule="exact"/>
      <w:jc w:val="both"/>
    </w:pPr>
    <w:rPr>
      <w:rFonts w:ascii="宋体" w:hAnsi="宋体"/>
      <w:kern w:val="32"/>
      <w:szCs w:val="32"/>
    </w:rPr>
  </w:style>
  <w:style w:type="paragraph" w:customStyle="1" w:styleId="167">
    <w:name w:val="默认段落字体 Para Char Char Char Char Char Char Char Char Char1 Char Char Char Char"/>
    <w:basedOn w:val="1"/>
    <w:autoRedefine/>
    <w:qFormat/>
    <w:uiPriority w:val="0"/>
    <w:rPr>
      <w:rFonts w:ascii="Tahoma" w:hAnsi="Tahoma"/>
      <w:sz w:val="24"/>
      <w:szCs w:val="20"/>
    </w:rPr>
  </w:style>
  <w:style w:type="paragraph" w:customStyle="1" w:styleId="16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69">
    <w:name w:val="Style28"/>
    <w:basedOn w:val="1"/>
    <w:autoRedefine/>
    <w:unhideWhenUsed/>
    <w:qFormat/>
    <w:uiPriority w:val="0"/>
    <w:pPr>
      <w:spacing w:line="552" w:lineRule="exact"/>
      <w:ind w:firstLine="547"/>
    </w:pPr>
  </w:style>
  <w:style w:type="paragraph" w:styleId="17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样式 标题 2 + 宋体 五号 行距: 单倍行距"/>
    <w:basedOn w:val="5"/>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2">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73">
    <w:name w:val="Style54"/>
    <w:basedOn w:val="1"/>
    <w:autoRedefine/>
    <w:unhideWhenUsed/>
    <w:qFormat/>
    <w:uiPriority w:val="0"/>
  </w:style>
  <w:style w:type="paragraph" w:customStyle="1" w:styleId="174">
    <w:name w:val="Style41"/>
    <w:basedOn w:val="1"/>
    <w:autoRedefine/>
    <w:unhideWhenUsed/>
    <w:qFormat/>
    <w:uiPriority w:val="0"/>
    <w:pPr>
      <w:spacing w:line="542" w:lineRule="exact"/>
      <w:ind w:firstLine="125"/>
    </w:pPr>
  </w:style>
  <w:style w:type="paragraph" w:customStyle="1" w:styleId="175">
    <w:name w:val="Style74"/>
    <w:basedOn w:val="1"/>
    <w:autoRedefine/>
    <w:unhideWhenUsed/>
    <w:qFormat/>
    <w:uiPriority w:val="0"/>
    <w:pPr>
      <w:spacing w:line="437" w:lineRule="exact"/>
    </w:pPr>
  </w:style>
  <w:style w:type="paragraph" w:customStyle="1" w:styleId="1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styleId="177">
    <w:name w:val="List Paragraph"/>
    <w:basedOn w:val="1"/>
    <w:link w:val="178"/>
    <w:autoRedefine/>
    <w:qFormat/>
    <w:uiPriority w:val="99"/>
    <w:pPr>
      <w:ind w:firstLine="420" w:firstLineChars="200"/>
    </w:pPr>
    <w:rPr>
      <w:rFonts w:ascii="Calibri" w:hAnsi="Calibri"/>
      <w:szCs w:val="22"/>
    </w:rPr>
  </w:style>
  <w:style w:type="character" w:customStyle="1" w:styleId="178">
    <w:name w:val="列出段落 Char"/>
    <w:link w:val="177"/>
    <w:autoRedefine/>
    <w:qFormat/>
    <w:uiPriority w:val="34"/>
    <w:rPr>
      <w:rFonts w:ascii="Calibri" w:hAnsi="Calibri"/>
      <w:kern w:val="2"/>
      <w:sz w:val="21"/>
      <w:szCs w:val="22"/>
    </w:rPr>
  </w:style>
  <w:style w:type="paragraph" w:customStyle="1" w:styleId="179">
    <w:name w:val="Style69"/>
    <w:basedOn w:val="1"/>
    <w:autoRedefine/>
    <w:unhideWhenUsed/>
    <w:qFormat/>
    <w:uiPriority w:val="0"/>
    <w:pPr>
      <w:spacing w:line="557" w:lineRule="exact"/>
      <w:ind w:firstLine="1666"/>
    </w:pPr>
  </w:style>
  <w:style w:type="paragraph" w:customStyle="1" w:styleId="180">
    <w:name w:val="1 Char Char Char Char"/>
    <w:basedOn w:val="1"/>
    <w:autoRedefine/>
    <w:qFormat/>
    <w:uiPriority w:val="0"/>
  </w:style>
  <w:style w:type="paragraph" w:customStyle="1" w:styleId="181">
    <w:name w:val="Style8"/>
    <w:basedOn w:val="1"/>
    <w:autoRedefine/>
    <w:unhideWhenUsed/>
    <w:qFormat/>
    <w:uiPriority w:val="0"/>
    <w:pPr>
      <w:spacing w:line="566" w:lineRule="exact"/>
      <w:jc w:val="center"/>
    </w:pPr>
  </w:style>
  <w:style w:type="paragraph" w:customStyle="1" w:styleId="182">
    <w:name w:val="Style67"/>
    <w:basedOn w:val="1"/>
    <w:autoRedefine/>
    <w:unhideWhenUsed/>
    <w:qFormat/>
    <w:uiPriority w:val="0"/>
    <w:pPr>
      <w:spacing w:line="566" w:lineRule="exact"/>
      <w:ind w:firstLine="552"/>
    </w:pPr>
  </w:style>
  <w:style w:type="paragraph" w:customStyle="1" w:styleId="183">
    <w:name w:val="标题2"/>
    <w:basedOn w:val="45"/>
    <w:autoRedefine/>
    <w:qFormat/>
    <w:uiPriority w:val="0"/>
    <w:pPr>
      <w:spacing w:after="240"/>
      <w:jc w:val="left"/>
    </w:pPr>
    <w:rPr>
      <w:sz w:val="30"/>
    </w:rPr>
  </w:style>
  <w:style w:type="paragraph" w:customStyle="1" w:styleId="184">
    <w:name w:val="Style27"/>
    <w:basedOn w:val="1"/>
    <w:autoRedefine/>
    <w:unhideWhenUsed/>
    <w:qFormat/>
    <w:uiPriority w:val="0"/>
  </w:style>
  <w:style w:type="paragraph" w:customStyle="1" w:styleId="185">
    <w:name w:val="Style52"/>
    <w:basedOn w:val="1"/>
    <w:autoRedefine/>
    <w:unhideWhenUsed/>
    <w:qFormat/>
    <w:uiPriority w:val="0"/>
    <w:pPr>
      <w:spacing w:line="682" w:lineRule="exact"/>
      <w:ind w:firstLine="557"/>
    </w:pPr>
  </w:style>
  <w:style w:type="paragraph" w:customStyle="1" w:styleId="186">
    <w:name w:val="Style50"/>
    <w:basedOn w:val="1"/>
    <w:autoRedefine/>
    <w:unhideWhenUsed/>
    <w:qFormat/>
    <w:uiPriority w:val="0"/>
  </w:style>
  <w:style w:type="paragraph" w:customStyle="1" w:styleId="187">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88">
    <w:name w:val="p16"/>
    <w:basedOn w:val="1"/>
    <w:autoRedefine/>
    <w:qFormat/>
    <w:uiPriority w:val="0"/>
    <w:pPr>
      <w:widowControl/>
      <w:jc w:val="left"/>
    </w:pPr>
    <w:rPr>
      <w:kern w:val="0"/>
      <w:szCs w:val="21"/>
    </w:rPr>
  </w:style>
  <w:style w:type="paragraph" w:customStyle="1" w:styleId="189">
    <w:name w:val="Style46"/>
    <w:basedOn w:val="1"/>
    <w:autoRedefine/>
    <w:unhideWhenUsed/>
    <w:qFormat/>
    <w:uiPriority w:val="0"/>
    <w:pPr>
      <w:spacing w:line="672" w:lineRule="exact"/>
    </w:pPr>
  </w:style>
  <w:style w:type="paragraph" w:customStyle="1" w:styleId="190">
    <w:name w:val="WPSOffice手动目录 1"/>
    <w:autoRedefine/>
    <w:qFormat/>
    <w:uiPriority w:val="0"/>
    <w:rPr>
      <w:rFonts w:ascii="Times New Roman" w:hAnsi="Times New Roman" w:eastAsia="宋体" w:cs="Times New Roman"/>
      <w:lang w:val="en-US" w:eastAsia="zh-CN" w:bidi="ar-SA"/>
    </w:rPr>
  </w:style>
  <w:style w:type="paragraph" w:customStyle="1" w:styleId="191">
    <w:name w:val="Style4"/>
    <w:basedOn w:val="1"/>
    <w:autoRedefine/>
    <w:unhideWhenUsed/>
    <w:qFormat/>
    <w:uiPriority w:val="0"/>
  </w:style>
  <w:style w:type="paragraph" w:customStyle="1" w:styleId="192">
    <w:name w:val="Style21"/>
    <w:basedOn w:val="1"/>
    <w:autoRedefine/>
    <w:unhideWhenUsed/>
    <w:qFormat/>
    <w:uiPriority w:val="0"/>
    <w:pPr>
      <w:spacing w:line="566" w:lineRule="exact"/>
      <w:ind w:firstLine="682"/>
    </w:pPr>
  </w:style>
  <w:style w:type="paragraph" w:customStyle="1" w:styleId="193">
    <w:name w:val="表格内容"/>
    <w:basedOn w:val="20"/>
    <w:autoRedefine/>
    <w:qFormat/>
    <w:uiPriority w:val="0"/>
    <w:pPr>
      <w:suppressLineNumbers/>
      <w:suppressAutoHyphens/>
      <w:jc w:val="left"/>
    </w:pPr>
    <w:rPr>
      <w:rFonts w:cs="Tahoma"/>
      <w:kern w:val="0"/>
      <w:sz w:val="24"/>
    </w:rPr>
  </w:style>
  <w:style w:type="paragraph" w:customStyle="1" w:styleId="194">
    <w:name w:val="Style45"/>
    <w:basedOn w:val="1"/>
    <w:autoRedefine/>
    <w:unhideWhenUsed/>
    <w:qFormat/>
    <w:uiPriority w:val="0"/>
  </w:style>
  <w:style w:type="paragraph" w:customStyle="1" w:styleId="195">
    <w:name w:val="Style23"/>
    <w:basedOn w:val="1"/>
    <w:autoRedefine/>
    <w:unhideWhenUsed/>
    <w:qFormat/>
    <w:uiPriority w:val="0"/>
  </w:style>
  <w:style w:type="paragraph" w:customStyle="1" w:styleId="196">
    <w:name w:val="Char"/>
    <w:basedOn w:val="1"/>
    <w:autoRedefine/>
    <w:qFormat/>
    <w:uiPriority w:val="0"/>
    <w:pPr>
      <w:tabs>
        <w:tab w:val="left" w:pos="360"/>
      </w:tabs>
      <w:ind w:left="360" w:hanging="360" w:hangingChars="200"/>
    </w:pPr>
    <w:rPr>
      <w:sz w:val="24"/>
    </w:rPr>
  </w:style>
  <w:style w:type="paragraph" w:customStyle="1" w:styleId="197">
    <w:name w:val="p18_1_2"/>
    <w:basedOn w:val="1"/>
    <w:autoRedefine/>
    <w:qFormat/>
    <w:uiPriority w:val="0"/>
    <w:pPr>
      <w:widowControl/>
    </w:pPr>
    <w:rPr>
      <w:kern w:val="0"/>
      <w:szCs w:val="21"/>
    </w:rPr>
  </w:style>
  <w:style w:type="paragraph" w:customStyle="1" w:styleId="198">
    <w:name w:val="Style73"/>
    <w:basedOn w:val="1"/>
    <w:autoRedefine/>
    <w:unhideWhenUsed/>
    <w:qFormat/>
    <w:uiPriority w:val="0"/>
    <w:pPr>
      <w:spacing w:line="538" w:lineRule="exact"/>
      <w:ind w:firstLine="533"/>
    </w:pPr>
  </w:style>
  <w:style w:type="paragraph" w:customStyle="1" w:styleId="199">
    <w:name w:val="Char Char1 Char Char Char Char Char Char Char"/>
    <w:basedOn w:val="1"/>
    <w:autoRedefine/>
    <w:qFormat/>
    <w:uiPriority w:val="0"/>
    <w:pPr>
      <w:widowControl/>
      <w:spacing w:after="160" w:line="240" w:lineRule="exact"/>
      <w:jc w:val="left"/>
    </w:pPr>
  </w:style>
  <w:style w:type="paragraph" w:customStyle="1" w:styleId="200">
    <w:name w:val="Style13"/>
    <w:basedOn w:val="1"/>
    <w:autoRedefine/>
    <w:unhideWhenUsed/>
    <w:qFormat/>
    <w:uiPriority w:val="0"/>
  </w:style>
  <w:style w:type="paragraph" w:customStyle="1" w:styleId="201">
    <w:name w:val="Style81"/>
    <w:basedOn w:val="1"/>
    <w:autoRedefine/>
    <w:unhideWhenUsed/>
    <w:qFormat/>
    <w:uiPriority w:val="0"/>
    <w:pPr>
      <w:spacing w:line="547" w:lineRule="exact"/>
    </w:pPr>
  </w:style>
  <w:style w:type="paragraph" w:customStyle="1" w:styleId="202">
    <w:name w:val="Style71"/>
    <w:basedOn w:val="1"/>
    <w:autoRedefine/>
    <w:unhideWhenUsed/>
    <w:qFormat/>
    <w:uiPriority w:val="0"/>
    <w:pPr>
      <w:spacing w:line="538" w:lineRule="exact"/>
      <w:ind w:firstLine="101"/>
    </w:pPr>
  </w:style>
  <w:style w:type="paragraph" w:customStyle="1" w:styleId="203">
    <w:name w:val="Style15"/>
    <w:basedOn w:val="1"/>
    <w:autoRedefine/>
    <w:unhideWhenUsed/>
    <w:qFormat/>
    <w:uiPriority w:val="0"/>
    <w:pPr>
      <w:spacing w:line="557" w:lineRule="exact"/>
      <w:ind w:firstLine="672"/>
    </w:pPr>
  </w:style>
  <w:style w:type="paragraph" w:customStyle="1" w:styleId="204">
    <w:name w:val="Style70"/>
    <w:basedOn w:val="1"/>
    <w:autoRedefine/>
    <w:unhideWhenUsed/>
    <w:qFormat/>
    <w:uiPriority w:val="0"/>
    <w:pPr>
      <w:spacing w:line="549" w:lineRule="exact"/>
      <w:ind w:firstLine="686"/>
    </w:pPr>
  </w:style>
  <w:style w:type="paragraph" w:customStyle="1" w:styleId="205">
    <w:name w:val="Char Char1 Char Char Char Char Char1 Char Char Char Char"/>
    <w:basedOn w:val="16"/>
    <w:autoRedefine/>
    <w:qFormat/>
    <w:uiPriority w:val="0"/>
    <w:rPr>
      <w:rFonts w:ascii="Tahoma" w:hAnsi="Tahoma"/>
    </w:rPr>
  </w:style>
  <w:style w:type="paragraph" w:customStyle="1" w:styleId="206">
    <w:name w:val="Style76"/>
    <w:basedOn w:val="1"/>
    <w:autoRedefine/>
    <w:unhideWhenUsed/>
    <w:qFormat/>
    <w:uiPriority w:val="0"/>
  </w:style>
  <w:style w:type="paragraph" w:customStyle="1" w:styleId="207">
    <w:name w:val="Char1"/>
    <w:basedOn w:val="1"/>
    <w:autoRedefine/>
    <w:semiHidden/>
    <w:qFormat/>
    <w:uiPriority w:val="0"/>
    <w:rPr>
      <w:rFonts w:ascii="Tahoma" w:hAnsi="Tahoma" w:cs="仿宋_GB2312"/>
      <w:sz w:val="24"/>
      <w:szCs w:val="28"/>
    </w:rPr>
  </w:style>
  <w:style w:type="paragraph" w:customStyle="1" w:styleId="208">
    <w:name w:val="Char Char1 Char Char Char"/>
    <w:basedOn w:val="1"/>
    <w:autoRedefine/>
    <w:qFormat/>
    <w:uiPriority w:val="0"/>
    <w:rPr>
      <w:kern w:val="0"/>
      <w:sz w:val="20"/>
      <w:szCs w:val="20"/>
    </w:rPr>
  </w:style>
  <w:style w:type="paragraph" w:customStyle="1" w:styleId="209">
    <w:name w:val="Style44"/>
    <w:basedOn w:val="1"/>
    <w:autoRedefine/>
    <w:unhideWhenUsed/>
    <w:qFormat/>
    <w:uiPriority w:val="0"/>
  </w:style>
  <w:style w:type="paragraph" w:customStyle="1" w:styleId="210">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1">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12">
    <w:name w:val="Char Char Char Char Char Char Char Char Char Char"/>
    <w:basedOn w:val="1"/>
    <w:next w:val="1"/>
    <w:autoRedefine/>
    <w:qFormat/>
    <w:uiPriority w:val="0"/>
    <w:rPr>
      <w:kern w:val="16"/>
    </w:rPr>
  </w:style>
  <w:style w:type="paragraph" w:customStyle="1" w:styleId="213">
    <w:name w:val="正文_29_3_4"/>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4">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5">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216">
    <w:name w:val="Style12"/>
    <w:basedOn w:val="1"/>
    <w:autoRedefine/>
    <w:unhideWhenUsed/>
    <w:qFormat/>
    <w:uiPriority w:val="0"/>
    <w:pPr>
      <w:spacing w:line="564" w:lineRule="exact"/>
      <w:ind w:hanging="115"/>
    </w:pPr>
  </w:style>
  <w:style w:type="paragraph" w:customStyle="1" w:styleId="217">
    <w:name w:val="样式 标题 2 + Times New Roman 四号 非加粗 段前: 5 磅 段后: 0 磅 行距: 固定值 20..."/>
    <w:basedOn w:val="5"/>
    <w:autoRedefine/>
    <w:qFormat/>
    <w:uiPriority w:val="0"/>
    <w:pPr>
      <w:spacing w:before="100" w:line="400" w:lineRule="exact"/>
    </w:pPr>
    <w:rPr>
      <w:rFonts w:ascii="Times New Roman" w:hAnsi="Times New Roman" w:eastAsia="黑体"/>
      <w:b w:val="0"/>
      <w:bCs w:val="0"/>
      <w:sz w:val="28"/>
      <w:szCs w:val="20"/>
    </w:rPr>
  </w:style>
  <w:style w:type="paragraph" w:customStyle="1" w:styleId="218">
    <w:name w:val="Style24"/>
    <w:basedOn w:val="1"/>
    <w:autoRedefine/>
    <w:unhideWhenUsed/>
    <w:qFormat/>
    <w:uiPriority w:val="0"/>
  </w:style>
  <w:style w:type="paragraph" w:customStyle="1" w:styleId="219">
    <w:name w:val="Char1 Char Char Char"/>
    <w:basedOn w:val="1"/>
    <w:autoRedefine/>
    <w:qFormat/>
    <w:uiPriority w:val="0"/>
    <w:pPr>
      <w:widowControl/>
      <w:spacing w:after="160" w:line="240" w:lineRule="exact"/>
      <w:jc w:val="left"/>
    </w:pPr>
    <w:rPr>
      <w:kern w:val="0"/>
      <w:sz w:val="24"/>
      <w:szCs w:val="20"/>
    </w:rPr>
  </w:style>
  <w:style w:type="paragraph" w:customStyle="1" w:styleId="220">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22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2">
    <w:name w:val="列出段落1"/>
    <w:basedOn w:val="1"/>
    <w:autoRedefine/>
    <w:qFormat/>
    <w:uiPriority w:val="0"/>
    <w:pPr>
      <w:ind w:firstLine="420" w:firstLineChars="200"/>
    </w:pPr>
    <w:rPr>
      <w:rFonts w:ascii="Calibri" w:hAnsi="Calibri" w:cs="Calibri"/>
      <w:szCs w:val="21"/>
    </w:rPr>
  </w:style>
  <w:style w:type="paragraph" w:customStyle="1" w:styleId="223">
    <w:name w:val="Style72"/>
    <w:basedOn w:val="1"/>
    <w:autoRedefine/>
    <w:unhideWhenUsed/>
    <w:qFormat/>
    <w:uiPriority w:val="0"/>
  </w:style>
  <w:style w:type="paragraph" w:customStyle="1" w:styleId="224">
    <w:name w:val="Style64"/>
    <w:basedOn w:val="1"/>
    <w:autoRedefine/>
    <w:unhideWhenUsed/>
    <w:qFormat/>
    <w:uiPriority w:val="0"/>
  </w:style>
  <w:style w:type="paragraph" w:customStyle="1" w:styleId="225">
    <w:name w:val="Style11"/>
    <w:basedOn w:val="1"/>
    <w:autoRedefine/>
    <w:unhideWhenUsed/>
    <w:qFormat/>
    <w:uiPriority w:val="0"/>
    <w:pPr>
      <w:spacing w:line="559" w:lineRule="exact"/>
      <w:ind w:firstLine="590"/>
    </w:pPr>
  </w:style>
  <w:style w:type="paragraph" w:customStyle="1" w:styleId="226">
    <w:name w:val="1"/>
    <w:basedOn w:val="1"/>
    <w:autoRedefine/>
    <w:qFormat/>
    <w:uiPriority w:val="0"/>
    <w:pPr>
      <w:spacing w:after="156" w:afterLines="50" w:line="360" w:lineRule="auto"/>
    </w:pPr>
    <w:rPr>
      <w:rFonts w:ascii="宋体" w:hAnsi="宋体"/>
      <w:b/>
      <w:sz w:val="30"/>
      <w:szCs w:val="21"/>
    </w:rPr>
  </w:style>
  <w:style w:type="paragraph" w:customStyle="1" w:styleId="227">
    <w:name w:val="_Style 224"/>
    <w:autoRedefine/>
    <w:qFormat/>
    <w:uiPriority w:val="0"/>
    <w:rPr>
      <w:rFonts w:ascii="Times New Roman" w:hAnsi="Times New Roman" w:eastAsia="宋体" w:cs="Times New Roman"/>
      <w:kern w:val="2"/>
      <w:sz w:val="21"/>
      <w:szCs w:val="24"/>
      <w:lang w:val="en-US" w:eastAsia="zh-CN" w:bidi="ar-SA"/>
    </w:rPr>
  </w:style>
  <w:style w:type="paragraph" w:customStyle="1" w:styleId="228">
    <w:name w:val="Style47"/>
    <w:basedOn w:val="1"/>
    <w:autoRedefine/>
    <w:unhideWhenUsed/>
    <w:qFormat/>
    <w:uiPriority w:val="0"/>
  </w:style>
  <w:style w:type="paragraph" w:customStyle="1" w:styleId="229">
    <w:name w:val="Style65"/>
    <w:basedOn w:val="1"/>
    <w:autoRedefine/>
    <w:unhideWhenUsed/>
    <w:qFormat/>
    <w:uiPriority w:val="0"/>
  </w:style>
  <w:style w:type="paragraph" w:customStyle="1" w:styleId="230">
    <w:name w:val="Style10"/>
    <w:basedOn w:val="1"/>
    <w:autoRedefine/>
    <w:unhideWhenUsed/>
    <w:qFormat/>
    <w:uiPriority w:val="0"/>
    <w:pPr>
      <w:spacing w:line="538" w:lineRule="exact"/>
    </w:pPr>
  </w:style>
  <w:style w:type="paragraph" w:customStyle="1" w:styleId="231">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32">
    <w:name w:val="Style59"/>
    <w:basedOn w:val="1"/>
    <w:autoRedefine/>
    <w:unhideWhenUsed/>
    <w:qFormat/>
    <w:uiPriority w:val="0"/>
  </w:style>
  <w:style w:type="paragraph" w:customStyle="1" w:styleId="233">
    <w:name w:val="Style26"/>
    <w:basedOn w:val="1"/>
    <w:autoRedefine/>
    <w:unhideWhenUsed/>
    <w:qFormat/>
    <w:uiPriority w:val="0"/>
  </w:style>
  <w:style w:type="paragraph" w:customStyle="1" w:styleId="234">
    <w:name w:val="Style16"/>
    <w:basedOn w:val="1"/>
    <w:autoRedefine/>
    <w:unhideWhenUsed/>
    <w:qFormat/>
    <w:uiPriority w:val="0"/>
    <w:pPr>
      <w:jc w:val="right"/>
    </w:pPr>
  </w:style>
  <w:style w:type="paragraph" w:customStyle="1" w:styleId="235">
    <w:name w:val="Char1 Char Char Char 字元 Char Char 字元 Char 字元 Char1 Char Char Char"/>
    <w:basedOn w:val="1"/>
    <w:autoRedefine/>
    <w:qFormat/>
    <w:uiPriority w:val="0"/>
    <w:rPr>
      <w:szCs w:val="20"/>
    </w:rPr>
  </w:style>
  <w:style w:type="paragraph" w:customStyle="1" w:styleId="236">
    <w:name w:val="Style60"/>
    <w:basedOn w:val="1"/>
    <w:autoRedefine/>
    <w:unhideWhenUsed/>
    <w:qFormat/>
    <w:uiPriority w:val="0"/>
    <w:pPr>
      <w:spacing w:line="566" w:lineRule="exact"/>
    </w:pPr>
  </w:style>
  <w:style w:type="paragraph" w:customStyle="1" w:styleId="237">
    <w:name w:val="Style78"/>
    <w:basedOn w:val="1"/>
    <w:autoRedefine/>
    <w:unhideWhenUsed/>
    <w:qFormat/>
    <w:uiPriority w:val="0"/>
  </w:style>
  <w:style w:type="paragraph" w:customStyle="1" w:styleId="238">
    <w:name w:val="Style56"/>
    <w:basedOn w:val="1"/>
    <w:autoRedefine/>
    <w:unhideWhenUsed/>
    <w:qFormat/>
    <w:uiPriority w:val="0"/>
  </w:style>
  <w:style w:type="paragraph" w:customStyle="1" w:styleId="239">
    <w:name w:val="标题 1 +"/>
    <w:basedOn w:val="4"/>
    <w:next w:val="1"/>
    <w:autoRedefine/>
    <w:qFormat/>
    <w:uiPriority w:val="0"/>
    <w:pPr>
      <w:keepLines/>
      <w:spacing w:line="600" w:lineRule="auto"/>
    </w:pPr>
    <w:rPr>
      <w:rFonts w:eastAsia="黑体"/>
      <w:kern w:val="0"/>
      <w:sz w:val="32"/>
      <w:szCs w:val="32"/>
    </w:rPr>
  </w:style>
  <w:style w:type="paragraph" w:customStyle="1" w:styleId="240">
    <w:name w:val="Style53"/>
    <w:basedOn w:val="1"/>
    <w:autoRedefine/>
    <w:unhideWhenUsed/>
    <w:qFormat/>
    <w:uiPriority w:val="0"/>
    <w:pPr>
      <w:spacing w:line="533" w:lineRule="exact"/>
      <w:ind w:firstLine="581"/>
    </w:pPr>
  </w:style>
  <w:style w:type="paragraph" w:customStyle="1" w:styleId="241">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42">
    <w:name w:val="Default Text"/>
    <w:basedOn w:val="1"/>
    <w:autoRedefine/>
    <w:qFormat/>
    <w:uiPriority w:val="0"/>
    <w:pPr>
      <w:widowControl/>
      <w:overflowPunct w:val="0"/>
      <w:autoSpaceDE w:val="0"/>
      <w:autoSpaceDN w:val="0"/>
      <w:adjustRightInd w:val="0"/>
      <w:jc w:val="left"/>
      <w:textAlignment w:val="baseline"/>
    </w:pPr>
    <w:rPr>
      <w:kern w:val="0"/>
    </w:rPr>
  </w:style>
  <w:style w:type="paragraph" w:customStyle="1" w:styleId="24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5">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附录标识"/>
    <w:basedOn w:val="231"/>
    <w:autoRedefine/>
    <w:qFormat/>
    <w:uiPriority w:val="0"/>
    <w:pPr>
      <w:tabs>
        <w:tab w:val="left" w:pos="6405"/>
        <w:tab w:val="clear" w:pos="360"/>
        <w:tab w:val="clear" w:pos="720"/>
      </w:tabs>
      <w:spacing w:after="200"/>
    </w:pPr>
    <w:rPr>
      <w:sz w:val="21"/>
    </w:rPr>
  </w:style>
  <w:style w:type="paragraph" w:customStyle="1" w:styleId="247">
    <w:name w:val="Style34"/>
    <w:basedOn w:val="1"/>
    <w:autoRedefine/>
    <w:unhideWhenUsed/>
    <w:qFormat/>
    <w:uiPriority w:val="0"/>
    <w:pPr>
      <w:spacing w:line="375" w:lineRule="exact"/>
    </w:pPr>
  </w:style>
  <w:style w:type="paragraph" w:customStyle="1" w:styleId="248">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49">
    <w:name w:val="Style77"/>
    <w:basedOn w:val="1"/>
    <w:autoRedefine/>
    <w:unhideWhenUsed/>
    <w:qFormat/>
    <w:uiPriority w:val="0"/>
  </w:style>
  <w:style w:type="paragraph" w:customStyle="1" w:styleId="250">
    <w:name w:val="Style5"/>
    <w:basedOn w:val="1"/>
    <w:autoRedefine/>
    <w:unhideWhenUsed/>
    <w:qFormat/>
    <w:uiPriority w:val="0"/>
  </w:style>
  <w:style w:type="paragraph" w:customStyle="1" w:styleId="251">
    <w:name w:val="Char Char Char"/>
    <w:basedOn w:val="1"/>
    <w:autoRedefine/>
    <w:qFormat/>
    <w:uiPriority w:val="0"/>
    <w:rPr>
      <w:rFonts w:ascii="宋体" w:hAnsi="宋体"/>
      <w:b/>
      <w:sz w:val="28"/>
      <w:szCs w:val="28"/>
    </w:rPr>
  </w:style>
  <w:style w:type="paragraph" w:customStyle="1" w:styleId="252">
    <w:name w:val="Style48"/>
    <w:basedOn w:val="1"/>
    <w:autoRedefine/>
    <w:unhideWhenUsed/>
    <w:qFormat/>
    <w:uiPriority w:val="0"/>
    <w:pPr>
      <w:spacing w:line="542" w:lineRule="exact"/>
      <w:jc w:val="right"/>
    </w:pPr>
  </w:style>
  <w:style w:type="paragraph" w:customStyle="1" w:styleId="253">
    <w:name w:val="Style61"/>
    <w:basedOn w:val="1"/>
    <w:autoRedefine/>
    <w:unhideWhenUsed/>
    <w:qFormat/>
    <w:uiPriority w:val="0"/>
  </w:style>
  <w:style w:type="paragraph" w:customStyle="1" w:styleId="254">
    <w:name w:val="默认段落字体 Para Char Char Char Char Char Char Char Char Char Char Char Char Char Char Char Char Char Char Char"/>
    <w:basedOn w:val="1"/>
    <w:autoRedefine/>
    <w:qFormat/>
    <w:uiPriority w:val="0"/>
  </w:style>
  <w:style w:type="paragraph" w:customStyle="1" w:styleId="255">
    <w:name w:val="Style42"/>
    <w:basedOn w:val="1"/>
    <w:autoRedefine/>
    <w:unhideWhenUsed/>
    <w:qFormat/>
    <w:uiPriority w:val="0"/>
    <w:pPr>
      <w:spacing w:line="542" w:lineRule="exact"/>
      <w:ind w:firstLine="547"/>
    </w:pPr>
  </w:style>
  <w:style w:type="paragraph" w:customStyle="1" w:styleId="256">
    <w:name w:val="_Style 39"/>
    <w:basedOn w:val="243"/>
    <w:autoRedefine/>
    <w:qFormat/>
    <w:uiPriority w:val="0"/>
  </w:style>
  <w:style w:type="paragraph" w:customStyle="1" w:styleId="257">
    <w:name w:val="Style80"/>
    <w:basedOn w:val="1"/>
    <w:autoRedefine/>
    <w:unhideWhenUsed/>
    <w:qFormat/>
    <w:uiPriority w:val="0"/>
  </w:style>
  <w:style w:type="paragraph" w:customStyle="1" w:styleId="258">
    <w:name w:val="Style9"/>
    <w:basedOn w:val="1"/>
    <w:autoRedefine/>
    <w:unhideWhenUsed/>
    <w:qFormat/>
    <w:uiPriority w:val="0"/>
  </w:style>
  <w:style w:type="paragraph" w:customStyle="1" w:styleId="259">
    <w:name w:val="Style68"/>
    <w:basedOn w:val="1"/>
    <w:autoRedefine/>
    <w:unhideWhenUsed/>
    <w:qFormat/>
    <w:uiPriority w:val="0"/>
    <w:pPr>
      <w:spacing w:line="547" w:lineRule="exact"/>
    </w:pPr>
  </w:style>
  <w:style w:type="paragraph" w:customStyle="1" w:styleId="260">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1">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6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63">
    <w:name w:val="Char1 Char Char Char Char Char Char Char Char Char"/>
    <w:basedOn w:val="1"/>
    <w:autoRedefine/>
    <w:qFormat/>
    <w:uiPriority w:val="0"/>
    <w:rPr>
      <w:szCs w:val="20"/>
    </w:rPr>
  </w:style>
  <w:style w:type="paragraph" w:customStyle="1" w:styleId="264">
    <w:name w:val="Style63"/>
    <w:basedOn w:val="1"/>
    <w:autoRedefine/>
    <w:unhideWhenUsed/>
    <w:qFormat/>
    <w:uiPriority w:val="0"/>
    <w:pPr>
      <w:spacing w:line="564" w:lineRule="exact"/>
      <w:ind w:firstLine="682"/>
    </w:pPr>
  </w:style>
  <w:style w:type="paragraph" w:customStyle="1" w:styleId="26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66">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267">
    <w:name w:val="Style58"/>
    <w:basedOn w:val="1"/>
    <w:autoRedefine/>
    <w:unhideWhenUsed/>
    <w:qFormat/>
    <w:uiPriority w:val="0"/>
    <w:pPr>
      <w:spacing w:line="413" w:lineRule="exact"/>
    </w:pPr>
  </w:style>
  <w:style w:type="paragraph" w:customStyle="1" w:styleId="26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69">
    <w:name w:val="NO3"/>
    <w:basedOn w:val="1"/>
    <w:autoRedefine/>
    <w:qFormat/>
    <w:uiPriority w:val="0"/>
    <w:pPr>
      <w:tabs>
        <w:tab w:val="left" w:pos="907"/>
      </w:tabs>
      <w:spacing w:line="360" w:lineRule="auto"/>
    </w:pPr>
    <w:rPr>
      <w:rFonts w:ascii="宋体" w:hAnsi="宋体"/>
      <w:sz w:val="24"/>
    </w:rPr>
  </w:style>
  <w:style w:type="paragraph" w:customStyle="1" w:styleId="270">
    <w:name w:val="Style62"/>
    <w:basedOn w:val="1"/>
    <w:autoRedefine/>
    <w:unhideWhenUsed/>
    <w:qFormat/>
    <w:uiPriority w:val="0"/>
  </w:style>
  <w:style w:type="paragraph" w:customStyle="1" w:styleId="271">
    <w:name w:val="Style36"/>
    <w:basedOn w:val="1"/>
    <w:autoRedefine/>
    <w:unhideWhenUsed/>
    <w:qFormat/>
    <w:uiPriority w:val="0"/>
  </w:style>
  <w:style w:type="paragraph" w:customStyle="1" w:styleId="272">
    <w:name w:val="Style29"/>
    <w:basedOn w:val="1"/>
    <w:autoRedefine/>
    <w:unhideWhenUsed/>
    <w:qFormat/>
    <w:uiPriority w:val="0"/>
    <w:pPr>
      <w:spacing w:line="547" w:lineRule="exact"/>
      <w:ind w:firstLine="547"/>
    </w:pPr>
  </w:style>
  <w:style w:type="character" w:customStyle="1" w:styleId="273">
    <w:name w:val="style91"/>
    <w:autoRedefine/>
    <w:qFormat/>
    <w:uiPriority w:val="0"/>
    <w:rPr>
      <w:color w:val="000000"/>
    </w:rPr>
  </w:style>
  <w:style w:type="paragraph" w:customStyle="1" w:styleId="274">
    <w:name w:val="列出段落11"/>
    <w:basedOn w:val="1"/>
    <w:autoRedefine/>
    <w:qFormat/>
    <w:uiPriority w:val="34"/>
    <w:pPr>
      <w:ind w:firstLine="420" w:firstLineChars="200"/>
    </w:pPr>
  </w:style>
  <w:style w:type="paragraph" w:customStyle="1" w:styleId="275">
    <w:name w:val="正文1"/>
    <w:autoRedefine/>
    <w:qFormat/>
    <w:uiPriority w:val="0"/>
    <w:rPr>
      <w:rFonts w:ascii="Times New Roman" w:hAnsi="Times New Roman" w:eastAsia="Times New Roman" w:cs="宋体"/>
      <w:sz w:val="24"/>
      <w:szCs w:val="24"/>
      <w:lang w:val="en-US" w:eastAsia="zh-CN" w:bidi="ar-SA"/>
    </w:rPr>
  </w:style>
  <w:style w:type="paragraph" w:customStyle="1" w:styleId="276">
    <w:name w:val="缺省文本"/>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277">
    <w:name w:val="bookmark-item"/>
    <w:autoRedefine/>
    <w:qFormat/>
    <w:uiPriority w:val="0"/>
  </w:style>
  <w:style w:type="character" w:customStyle="1" w:styleId="278">
    <w:name w:val="fontstyle01"/>
    <w:autoRedefine/>
    <w:qFormat/>
    <w:uiPriority w:val="0"/>
    <w:rPr>
      <w:rFonts w:hint="default" w:ascii="仿宋" w:hAnsi="仿宋"/>
      <w:color w:val="000000"/>
      <w:sz w:val="28"/>
      <w:szCs w:val="28"/>
    </w:rPr>
  </w:style>
  <w:style w:type="character" w:customStyle="1" w:styleId="279">
    <w:name w:val="fontstyle21"/>
    <w:autoRedefine/>
    <w:qFormat/>
    <w:uiPriority w:val="0"/>
    <w:rPr>
      <w:rFonts w:hint="default" w:ascii="Calibri" w:hAnsi="Calibri" w:cs="Calibri"/>
      <w:color w:val="000000"/>
      <w:sz w:val="28"/>
      <w:szCs w:val="28"/>
    </w:rPr>
  </w:style>
  <w:style w:type="paragraph" w:customStyle="1" w:styleId="280">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81">
    <w:name w:val="标准文本"/>
    <w:basedOn w:val="1"/>
    <w:link w:val="282"/>
    <w:autoRedefine/>
    <w:qFormat/>
    <w:uiPriority w:val="99"/>
    <w:pPr>
      <w:spacing w:line="360" w:lineRule="auto"/>
      <w:ind w:left="100" w:leftChars="100" w:right="100" w:rightChars="100" w:firstLine="480" w:firstLineChars="200"/>
      <w:jc w:val="left"/>
    </w:pPr>
    <w:rPr>
      <w:rFonts w:cs="宋体"/>
      <w:sz w:val="24"/>
      <w:szCs w:val="20"/>
    </w:rPr>
  </w:style>
  <w:style w:type="character" w:customStyle="1" w:styleId="282">
    <w:name w:val="标准文本 Char"/>
    <w:link w:val="281"/>
    <w:autoRedefine/>
    <w:qFormat/>
    <w:uiPriority w:val="99"/>
    <w:rPr>
      <w:rFonts w:cs="宋体"/>
      <w:kern w:val="2"/>
      <w:sz w:val="24"/>
    </w:rPr>
  </w:style>
  <w:style w:type="paragraph" w:customStyle="1" w:styleId="283">
    <w:name w:val="1）+正文"/>
    <w:basedOn w:val="281"/>
    <w:autoRedefine/>
    <w:qFormat/>
    <w:uiPriority w:val="0"/>
    <w:pPr>
      <w:numPr>
        <w:ilvl w:val="0"/>
        <w:numId w:val="1"/>
      </w:numPr>
      <w:ind w:left="284" w:firstLine="420" w:firstLineChars="0"/>
    </w:pPr>
    <w:rPr>
      <w:rFonts w:ascii="Calibri" w:hAnsi="Calibri"/>
    </w:rPr>
  </w:style>
  <w:style w:type="paragraph" w:customStyle="1" w:styleId="284">
    <w:name w:val="符号+正文"/>
    <w:basedOn w:val="177"/>
    <w:autoRedefine/>
    <w:qFormat/>
    <w:uiPriority w:val="0"/>
    <w:pPr>
      <w:numPr>
        <w:ilvl w:val="0"/>
        <w:numId w:val="2"/>
      </w:numPr>
      <w:spacing w:line="360" w:lineRule="auto"/>
      <w:ind w:left="0" w:right="240" w:rightChars="100" w:firstLine="0" w:firstLineChars="0"/>
      <w:jc w:val="left"/>
    </w:pPr>
    <w:rPr>
      <w:rFonts w:ascii="Times New Roman" w:hAnsi="Times New Roman" w:cs="宋体"/>
      <w:sz w:val="24"/>
      <w:szCs w:val="20"/>
    </w:rPr>
  </w:style>
  <w:style w:type="paragraph" w:customStyle="1" w:styleId="285">
    <w:name w:val="标书_正文"/>
    <w:basedOn w:val="1"/>
    <w:autoRedefine/>
    <w:qFormat/>
    <w:uiPriority w:val="0"/>
    <w:pPr>
      <w:spacing w:line="360" w:lineRule="auto"/>
      <w:ind w:firstLine="480" w:firstLineChars="200"/>
    </w:pPr>
    <w:rPr>
      <w:rFonts w:ascii="宋体" w:hAnsi="宋体" w:eastAsia="等线"/>
      <w:szCs w:val="22"/>
    </w:rPr>
  </w:style>
  <w:style w:type="paragraph" w:customStyle="1" w:styleId="286">
    <w:name w:val="正文（培训）"/>
    <w:basedOn w:val="1"/>
    <w:autoRedefine/>
    <w:qFormat/>
    <w:uiPriority w:val="0"/>
    <w:pPr>
      <w:snapToGrid w:val="0"/>
      <w:spacing w:line="360" w:lineRule="auto"/>
      <w:ind w:firstLine="440"/>
    </w:pPr>
    <w:rPr>
      <w:rFonts w:ascii="Hiragino Sans GB W3" w:hAnsi="Hiragino Sans GB W3" w:eastAsia="Hiragino Sans GB W3" w:cs="宋体"/>
      <w:szCs w:val="28"/>
    </w:rPr>
  </w:style>
  <w:style w:type="paragraph" w:customStyle="1" w:styleId="287">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288">
    <w:name w:val="列表段落1"/>
    <w:basedOn w:val="1"/>
    <w:autoRedefine/>
    <w:qFormat/>
    <w:uiPriority w:val="34"/>
    <w:pPr>
      <w:ind w:firstLine="420" w:firstLineChars="200"/>
    </w:pPr>
  </w:style>
  <w:style w:type="character" w:customStyle="1" w:styleId="289">
    <w:name w:val="脚注文本 Char"/>
    <w:basedOn w:val="49"/>
    <w:link w:val="38"/>
    <w:autoRedefine/>
    <w:qFormat/>
    <w:uiPriority w:val="0"/>
    <w:rPr>
      <w:kern w:val="2"/>
      <w:sz w:val="18"/>
      <w:szCs w:val="24"/>
    </w:rPr>
  </w:style>
  <w:style w:type="character" w:customStyle="1" w:styleId="290">
    <w:name w:val="纯文本 字符1"/>
    <w:autoRedefine/>
    <w:qFormat/>
    <w:uiPriority w:val="0"/>
    <w:rPr>
      <w:rFonts w:eastAsia="宋体"/>
      <w:kern w:val="2"/>
      <w:sz w:val="24"/>
      <w:lang w:val="en-US" w:eastAsia="zh-CN" w:bidi="ar-SA"/>
    </w:rPr>
  </w:style>
  <w:style w:type="paragraph" w:customStyle="1" w:styleId="291">
    <w:name w:val="正文2"/>
    <w:next w:val="1"/>
    <w:autoRedefine/>
    <w:qFormat/>
    <w:uiPriority w:val="0"/>
    <w:rPr>
      <w:rFonts w:ascii="Times New Roman" w:hAnsi="Times New Roman" w:eastAsia="Times New Roman" w:cs="Times New Roman"/>
      <w:sz w:val="24"/>
      <w:szCs w:val="24"/>
      <w:lang w:val="en-US" w:eastAsia="zh-CN" w:bidi="ar-SA"/>
    </w:rPr>
  </w:style>
  <w:style w:type="paragraph" w:customStyle="1" w:styleId="292">
    <w:name w:val="_Style 291"/>
    <w:basedOn w:val="1"/>
    <w:next w:val="177"/>
    <w:autoRedefine/>
    <w:qFormat/>
    <w:uiPriority w:val="0"/>
    <w:pPr>
      <w:ind w:firstLine="420" w:firstLineChars="200"/>
    </w:pPr>
    <w:rPr>
      <w:rFonts w:ascii="Calibri" w:hAnsi="Calibri"/>
      <w:szCs w:val="22"/>
    </w:rPr>
  </w:style>
  <w:style w:type="character" w:customStyle="1" w:styleId="293">
    <w:name w:val="页脚 字符"/>
    <w:autoRedefine/>
    <w:qFormat/>
    <w:uiPriority w:val="0"/>
    <w:rPr>
      <w:rFonts w:eastAsia="宋体"/>
      <w:kern w:val="2"/>
      <w:sz w:val="18"/>
      <w:szCs w:val="18"/>
      <w:lang w:val="en-US" w:eastAsia="zh-CN" w:bidi="ar-SA"/>
    </w:rPr>
  </w:style>
  <w:style w:type="character" w:customStyle="1" w:styleId="294">
    <w:name w:val="正文文本 字符"/>
    <w:autoRedefine/>
    <w:qFormat/>
    <w:locked/>
    <w:uiPriority w:val="0"/>
    <w:rPr>
      <w:rFonts w:eastAsia="宋体"/>
      <w:kern w:val="2"/>
      <w:sz w:val="21"/>
      <w:szCs w:val="24"/>
      <w:lang w:val="en-US" w:eastAsia="zh-CN" w:bidi="ar-SA"/>
    </w:rPr>
  </w:style>
  <w:style w:type="character" w:customStyle="1" w:styleId="295">
    <w:name w:val="标题 2 字符"/>
    <w:autoRedefine/>
    <w:qFormat/>
    <w:uiPriority w:val="0"/>
    <w:rPr>
      <w:rFonts w:ascii="Arial" w:hAnsi="Arial" w:eastAsia="宋体"/>
      <w:b/>
      <w:bCs/>
      <w:kern w:val="2"/>
      <w:sz w:val="24"/>
      <w:szCs w:val="32"/>
      <w:lang w:val="en-US" w:eastAsia="zh-CN" w:bidi="ar-SA"/>
    </w:rPr>
  </w:style>
  <w:style w:type="character" w:customStyle="1" w:styleId="296">
    <w:name w:val="标题 3 字符"/>
    <w:autoRedefine/>
    <w:qFormat/>
    <w:uiPriority w:val="0"/>
    <w:rPr>
      <w:rFonts w:eastAsia="宋体"/>
      <w:b/>
      <w:bCs/>
      <w:kern w:val="2"/>
      <w:sz w:val="32"/>
      <w:szCs w:val="32"/>
      <w:lang w:val="en-US" w:eastAsia="zh-CN" w:bidi="ar-SA"/>
    </w:rPr>
  </w:style>
  <w:style w:type="character" w:customStyle="1" w:styleId="297">
    <w:name w:val="正文首行缩进 Char"/>
    <w:basedOn w:val="62"/>
    <w:link w:val="21"/>
    <w:autoRedefine/>
    <w:qFormat/>
    <w:uiPriority w:val="99"/>
    <w:rPr>
      <w:rFonts w:eastAsia="宋体"/>
      <w:kern w:val="2"/>
      <w:sz w:val="21"/>
      <w:szCs w:val="24"/>
      <w:lang w:val="en-US" w:eastAsia="zh-CN" w:bidi="ar-SA"/>
    </w:rPr>
  </w:style>
  <w:style w:type="paragraph" w:customStyle="1" w:styleId="298">
    <w:name w:val="TOC 标题1"/>
    <w:basedOn w:val="4"/>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299">
    <w:name w:val="_Style 6"/>
    <w:basedOn w:val="4"/>
    <w:next w:val="1"/>
    <w:autoRedefine/>
    <w:qFormat/>
    <w:uiPriority w:val="0"/>
    <w:pPr>
      <w:outlineLvl w:val="9"/>
    </w:pPr>
  </w:style>
  <w:style w:type="paragraph" w:customStyle="1" w:styleId="300">
    <w:name w:val="5）标书正文 首行缩进2字符"/>
    <w:basedOn w:val="1"/>
    <w:qFormat/>
    <w:uiPriority w:val="0"/>
    <w:pPr>
      <w:spacing w:line="480" w:lineRule="exact"/>
      <w:ind w:firstLine="200" w:firstLineChars="200"/>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F4FA9-209D-4561-A238-CC54A806DC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19810</Words>
  <Characters>21309</Characters>
  <Lines>328</Lines>
  <Paragraphs>92</Paragraphs>
  <TotalTime>26</TotalTime>
  <ScaleCrop>false</ScaleCrop>
  <LinksUpToDate>false</LinksUpToDate>
  <CharactersWithSpaces>21742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2021-04-14T03:48:00Z</dcterms:created>
  <dc:creator>朱利平 10.104.102.88</dc:creator>
  <cp:lastModifiedBy>MikaJ</cp:lastModifiedBy>
  <cp:lastPrinted>2016-08-24T08:57:00Z</cp:lastPrinted>
  <dcterms:modified xsi:type="dcterms:W3CDTF">2025-07-07T05:35:07Z</dcterms:modified>
  <dc:title>九师草原防火物资储备库建设项目</dc:title>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4496AEE812344076892DF9C70A6CF4D8_13</vt:lpwstr>
  </property>
  <property fmtid="{D5CDD505-2E9C-101B-9397-08002B2CF9AE}" pid="4" name="KSOTemplateDocerSaveRecord">
    <vt:lpwstr>eyJoZGlkIjoiYzJmMzY0MDYzMGNkNzZmYTIyMjliMDkxMGI3NTc0MzAiLCJ1c2VySWQiOiIzNDM5OTI5NTgifQ==</vt:lpwstr>
  </property>
</Properties>
</file>