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0D516">
      <w:pPr>
        <w:jc w:val="center"/>
        <w:rPr>
          <w:rFonts w:hint="eastAsia"/>
          <w:b/>
          <w:color w:val="auto"/>
          <w:sz w:val="13"/>
          <w:szCs w:val="13"/>
          <w:lang w:val="en-US" w:eastAsia="zh-CN"/>
        </w:rPr>
      </w:pPr>
    </w:p>
    <w:p w14:paraId="38321306">
      <w:pPr>
        <w:pStyle w:val="36"/>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Theme="minorEastAsia" w:hAnsiTheme="minorEastAsia" w:eastAsiaTheme="minorEastAsia" w:cstheme="minorEastAsia"/>
          <w:b w:val="0"/>
          <w:bCs w:val="0"/>
          <w:color w:val="auto"/>
          <w:sz w:val="52"/>
          <w:szCs w:val="52"/>
          <w:highlight w:val="none"/>
          <w:lang w:val="en-US" w:eastAsia="zh-CN"/>
        </w:rPr>
      </w:pPr>
      <w:r>
        <w:rPr>
          <w:rFonts w:hint="eastAsia" w:asciiTheme="minorEastAsia" w:hAnsiTheme="minorEastAsia" w:eastAsiaTheme="minorEastAsia" w:cstheme="minorEastAsia"/>
          <w:b/>
          <w:bCs/>
          <w:color w:val="auto"/>
          <w:sz w:val="52"/>
          <w:szCs w:val="52"/>
          <w:highlight w:val="none"/>
          <w:lang w:val="en-US" w:eastAsia="zh-CN"/>
        </w:rPr>
        <w:t>阿克苏纺织城某单位办公室改造项目</w:t>
      </w:r>
    </w:p>
    <w:p w14:paraId="1532A7AD">
      <w:pPr>
        <w:pStyle w:val="36"/>
        <w:rPr>
          <w:rFonts w:hint="eastAsia" w:ascii="宋体" w:hAnsi="宋体" w:eastAsia="宋体" w:cs="宋体"/>
        </w:rPr>
      </w:pPr>
    </w:p>
    <w:p w14:paraId="3EE75859">
      <w:pPr>
        <w:pStyle w:val="36"/>
        <w:rPr>
          <w:rFonts w:hint="eastAsia" w:ascii="宋体" w:hAnsi="宋体" w:eastAsia="宋体" w:cs="宋体"/>
        </w:rPr>
      </w:pPr>
    </w:p>
    <w:p w14:paraId="75217ACC">
      <w:pPr>
        <w:rPr>
          <w:rFonts w:hint="eastAsia" w:ascii="宋体" w:hAnsi="宋体" w:eastAsia="宋体" w:cs="宋体"/>
        </w:rPr>
      </w:pPr>
    </w:p>
    <w:p w14:paraId="39CFA5A8">
      <w:pPr>
        <w:pStyle w:val="27"/>
        <w:rPr>
          <w:rFonts w:hint="eastAsia"/>
        </w:rPr>
      </w:pPr>
    </w:p>
    <w:p w14:paraId="187A35B7">
      <w:pPr>
        <w:pStyle w:val="27"/>
        <w:rPr>
          <w:rFonts w:hint="eastAsia"/>
        </w:rPr>
      </w:pPr>
    </w:p>
    <w:p w14:paraId="4D99F1D1">
      <w:pPr>
        <w:pStyle w:val="27"/>
        <w:rPr>
          <w:rFonts w:hint="eastAsia"/>
        </w:rPr>
      </w:pPr>
    </w:p>
    <w:p w14:paraId="4687C0D7">
      <w:pPr>
        <w:pStyle w:val="27"/>
        <w:rPr>
          <w:rFonts w:hint="eastAsia"/>
        </w:rPr>
      </w:pPr>
    </w:p>
    <w:p w14:paraId="0CEA271D">
      <w:pPr>
        <w:pStyle w:val="27"/>
        <w:rPr>
          <w:rFonts w:hint="eastAsia"/>
        </w:rPr>
      </w:pPr>
    </w:p>
    <w:p w14:paraId="455A5F91">
      <w:pPr>
        <w:pStyle w:val="36"/>
        <w:rPr>
          <w:rFonts w:hint="eastAsia" w:ascii="宋体" w:hAnsi="宋体" w:eastAsia="宋体" w:cs="宋体"/>
        </w:rPr>
      </w:pPr>
    </w:p>
    <w:p w14:paraId="1491EC2E">
      <w:pPr>
        <w:adjustRightInd w:val="0"/>
        <w:snapToGrid w:val="0"/>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lang w:eastAsia="zh-CN"/>
        </w:rPr>
        <w:t>竞争性磋商</w:t>
      </w:r>
      <w:r>
        <w:rPr>
          <w:rFonts w:hint="eastAsia" w:ascii="宋体" w:hAnsi="宋体" w:eastAsia="宋体" w:cs="宋体"/>
          <w:b/>
          <w:bCs/>
          <w:color w:val="auto"/>
          <w:sz w:val="72"/>
          <w:szCs w:val="72"/>
          <w:highlight w:val="none"/>
        </w:rPr>
        <w:t>文件</w:t>
      </w:r>
    </w:p>
    <w:p w14:paraId="4F631B6A">
      <w:pPr>
        <w:adjustRightInd w:val="0"/>
        <w:snapToGrid w:val="0"/>
        <w:spacing w:line="400" w:lineRule="exact"/>
        <w:jc w:val="center"/>
        <w:rPr>
          <w:rFonts w:hint="eastAsia" w:ascii="宋体" w:hAnsi="宋体" w:eastAsia="宋体" w:cs="宋体"/>
          <w:b/>
          <w:bCs/>
          <w:color w:val="auto"/>
          <w:kern w:val="0"/>
          <w:sz w:val="28"/>
          <w:szCs w:val="28"/>
          <w:highlight w:val="none"/>
        </w:rPr>
      </w:pPr>
    </w:p>
    <w:p w14:paraId="67C34407">
      <w:pPr>
        <w:adjustRightInd w:val="0"/>
        <w:snapToGrid w:val="0"/>
        <w:spacing w:line="400" w:lineRule="exact"/>
        <w:jc w:val="center"/>
        <w:rPr>
          <w:rFonts w:hint="eastAsia" w:ascii="宋体" w:hAnsi="宋体" w:eastAsia="宋体" w:cs="宋体"/>
          <w:color w:val="auto"/>
          <w:highlight w:val="none"/>
        </w:rPr>
      </w:pPr>
    </w:p>
    <w:p w14:paraId="7D3AD7AF">
      <w:pPr>
        <w:adjustRightInd w:val="0"/>
        <w:snapToGrid w:val="0"/>
        <w:spacing w:line="400" w:lineRule="exact"/>
        <w:jc w:val="center"/>
        <w:rPr>
          <w:rFonts w:hint="eastAsia" w:ascii="宋体" w:hAnsi="宋体" w:eastAsia="宋体" w:cs="宋体"/>
          <w:color w:val="auto"/>
          <w:highlight w:val="none"/>
        </w:rPr>
      </w:pPr>
    </w:p>
    <w:p w14:paraId="373F7C1B">
      <w:pPr>
        <w:pStyle w:val="36"/>
        <w:ind w:left="0" w:leftChars="0" w:firstLine="0" w:firstLineChars="0"/>
        <w:rPr>
          <w:rFonts w:hint="eastAsia" w:ascii="宋体" w:hAnsi="宋体" w:eastAsia="宋体" w:cs="宋体"/>
          <w:color w:val="auto"/>
          <w:highlight w:val="none"/>
        </w:rPr>
      </w:pPr>
    </w:p>
    <w:p w14:paraId="20DC695D">
      <w:pPr>
        <w:pStyle w:val="36"/>
        <w:rPr>
          <w:rFonts w:hint="eastAsia" w:ascii="宋体" w:hAnsi="宋体" w:eastAsia="宋体" w:cs="宋体"/>
          <w:color w:val="auto"/>
          <w:highlight w:val="none"/>
        </w:rPr>
      </w:pPr>
    </w:p>
    <w:p w14:paraId="09C227C9">
      <w:pPr>
        <w:rPr>
          <w:rFonts w:hint="eastAsia"/>
        </w:rPr>
      </w:pPr>
    </w:p>
    <w:p w14:paraId="6A924CA1">
      <w:pPr>
        <w:pStyle w:val="36"/>
        <w:rPr>
          <w:rFonts w:hint="eastAsia" w:ascii="宋体" w:hAnsi="宋体" w:eastAsia="宋体" w:cs="宋体"/>
          <w:color w:val="auto"/>
          <w:highlight w:val="none"/>
        </w:rPr>
      </w:pPr>
    </w:p>
    <w:p w14:paraId="08D240E4">
      <w:pPr>
        <w:rPr>
          <w:rFonts w:hint="eastAsia" w:ascii="宋体" w:hAnsi="宋体" w:eastAsia="宋体" w:cs="宋体"/>
          <w:color w:val="auto"/>
          <w:highlight w:val="none"/>
        </w:rPr>
      </w:pPr>
    </w:p>
    <w:p w14:paraId="1A0AA49F">
      <w:pPr>
        <w:pStyle w:val="2"/>
        <w:rPr>
          <w:rFonts w:hint="eastAsia" w:ascii="宋体" w:hAnsi="宋体" w:eastAsia="宋体" w:cs="宋体"/>
          <w:color w:val="auto"/>
          <w:highlight w:val="none"/>
        </w:rPr>
      </w:pPr>
    </w:p>
    <w:p w14:paraId="5C406D01">
      <w:pPr>
        <w:pStyle w:val="2"/>
        <w:rPr>
          <w:rFonts w:hint="eastAsia" w:ascii="宋体" w:hAnsi="宋体" w:eastAsia="宋体" w:cs="宋体"/>
          <w:color w:val="auto"/>
          <w:highlight w:val="none"/>
        </w:rPr>
      </w:pPr>
    </w:p>
    <w:p w14:paraId="525237AA">
      <w:pPr>
        <w:pStyle w:val="2"/>
        <w:rPr>
          <w:rFonts w:hint="eastAsia" w:ascii="宋体" w:hAnsi="宋体" w:eastAsia="宋体" w:cs="宋体"/>
          <w:color w:val="auto"/>
          <w:highlight w:val="none"/>
        </w:rPr>
      </w:pPr>
    </w:p>
    <w:p w14:paraId="1E9747F4">
      <w:pPr>
        <w:pStyle w:val="2"/>
        <w:rPr>
          <w:rFonts w:hint="eastAsia" w:ascii="宋体" w:hAnsi="宋体" w:eastAsia="宋体" w:cs="宋体"/>
          <w:color w:val="auto"/>
          <w:highlight w:val="none"/>
        </w:rPr>
      </w:pPr>
    </w:p>
    <w:p w14:paraId="1D487A07">
      <w:pPr>
        <w:pStyle w:val="2"/>
        <w:rPr>
          <w:rFonts w:hint="eastAsia" w:ascii="宋体" w:hAnsi="宋体" w:eastAsia="宋体" w:cs="宋体"/>
          <w:color w:val="auto"/>
          <w:highlight w:val="none"/>
        </w:rPr>
      </w:pPr>
    </w:p>
    <w:p w14:paraId="04B467FD">
      <w:pPr>
        <w:pStyle w:val="36"/>
        <w:ind w:left="0" w:leftChars="0" w:firstLine="0" w:firstLineChars="0"/>
        <w:rPr>
          <w:rFonts w:hint="eastAsia" w:ascii="宋体" w:hAnsi="宋体" w:eastAsia="宋体" w:cs="宋体"/>
          <w:color w:val="auto"/>
          <w:highlight w:val="none"/>
        </w:rPr>
      </w:pPr>
    </w:p>
    <w:p w14:paraId="218148EC">
      <w:pPr>
        <w:pStyle w:val="36"/>
        <w:ind w:left="0" w:leftChars="0" w:firstLine="361" w:firstLineChars="100"/>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eastAsia="zh-CN"/>
        </w:rPr>
        <w:t>采购人</w:t>
      </w:r>
      <w:r>
        <w:rPr>
          <w:rFonts w:hint="eastAsia" w:ascii="宋体" w:hAnsi="宋体" w:eastAsia="宋体" w:cs="宋体"/>
          <w:b/>
          <w:bCs/>
          <w:color w:val="auto"/>
          <w:sz w:val="36"/>
          <w:szCs w:val="36"/>
          <w:highlight w:val="none"/>
        </w:rPr>
        <w:t>：</w:t>
      </w:r>
      <w:r>
        <w:rPr>
          <w:rFonts w:hint="eastAsia" w:ascii="宋体" w:hAnsi="宋体" w:eastAsia="宋体" w:cs="宋体"/>
          <w:b/>
          <w:bCs/>
          <w:color w:val="auto"/>
          <w:sz w:val="36"/>
          <w:szCs w:val="36"/>
          <w:highlight w:val="none"/>
          <w:lang w:val="en-US" w:eastAsia="zh-CN"/>
        </w:rPr>
        <w:t>阿克苏纺织城某单位</w:t>
      </w:r>
    </w:p>
    <w:p w14:paraId="0F9FFC6A">
      <w:pPr>
        <w:pStyle w:val="36"/>
        <w:ind w:left="0" w:leftChars="0" w:firstLine="361" w:firstLineChars="100"/>
        <w:jc w:val="center"/>
        <w:rPr>
          <w:rFonts w:hint="eastAsia" w:ascii="宋体" w:hAnsi="宋体" w:eastAsia="宋体" w:cs="宋体"/>
          <w:b/>
          <w:bCs/>
          <w:color w:val="auto"/>
          <w:sz w:val="36"/>
          <w:szCs w:val="36"/>
          <w:highlight w:val="none"/>
          <w:lang w:val="en-US" w:eastAsia="zh-CN"/>
        </w:rPr>
      </w:pPr>
    </w:p>
    <w:p w14:paraId="29B0BC5D">
      <w:pPr>
        <w:pStyle w:val="36"/>
        <w:ind w:left="0" w:leftChars="0" w:firstLine="0" w:firstLineChars="0"/>
        <w:jc w:val="center"/>
        <w:rPr>
          <w:rFonts w:hint="default" w:ascii="宋体" w:hAnsi="宋体" w:eastAsia="宋体" w:cs="宋体"/>
          <w:color w:val="auto"/>
          <w:sz w:val="36"/>
          <w:szCs w:val="36"/>
          <w:highlight w:val="none"/>
          <w:lang w:val="en-US" w:eastAsia="zh-CN"/>
        </w:rPr>
        <w:sectPr>
          <w:headerReference r:id="rId3" w:type="default"/>
          <w:pgSz w:w="11906" w:h="16838"/>
          <w:pgMar w:top="1418" w:right="1418" w:bottom="1418" w:left="1418" w:header="851" w:footer="992" w:gutter="0"/>
          <w:pgNumType w:fmt="decimal" w:start="1"/>
          <w:cols w:space="720" w:num="1"/>
          <w:docGrid w:type="lines" w:linePitch="312" w:charSpace="0"/>
        </w:sectPr>
      </w:pPr>
      <w:r>
        <w:rPr>
          <w:rFonts w:hint="eastAsia" w:ascii="宋体" w:hAnsi="宋体" w:eastAsia="宋体" w:cs="宋体"/>
          <w:b/>
          <w:bCs/>
          <w:color w:val="auto"/>
          <w:sz w:val="36"/>
          <w:szCs w:val="36"/>
          <w:highlight w:val="none"/>
          <w:lang w:eastAsia="zh-CN"/>
        </w:rPr>
        <w:t>二零二</w:t>
      </w:r>
      <w:r>
        <w:rPr>
          <w:rFonts w:hint="eastAsia" w:ascii="宋体" w:hAnsi="宋体" w:eastAsia="宋体" w:cs="宋体"/>
          <w:b/>
          <w:bCs/>
          <w:color w:val="auto"/>
          <w:sz w:val="36"/>
          <w:szCs w:val="36"/>
          <w:highlight w:val="none"/>
          <w:lang w:val="en-US" w:eastAsia="zh-CN"/>
        </w:rPr>
        <w:t>五</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六月</w:t>
      </w:r>
    </w:p>
    <w:p w14:paraId="0F032B36">
      <w:pPr>
        <w:rPr>
          <w:rFonts w:hint="eastAsia" w:ascii="宋体" w:hAnsi="宋体" w:cs="宋体"/>
          <w:spacing w:val="160"/>
          <w:szCs w:val="24"/>
        </w:rPr>
      </w:pPr>
    </w:p>
    <w:p w14:paraId="292085D3">
      <w:pPr>
        <w:pStyle w:val="36"/>
        <w:ind w:left="0" w:leftChars="0" w:firstLine="0" w:firstLineChars="0"/>
        <w:rPr>
          <w:rFonts w:hint="eastAsia" w:ascii="宋体" w:hAnsi="宋体" w:cs="宋体"/>
          <w:spacing w:val="160"/>
          <w:szCs w:val="24"/>
        </w:rPr>
      </w:pPr>
    </w:p>
    <w:p w14:paraId="1F91950A">
      <w:pPr>
        <w:rPr>
          <w:rFonts w:hint="eastAsia" w:ascii="宋体" w:hAnsi="宋体" w:cs="宋体"/>
          <w:spacing w:val="160"/>
          <w:szCs w:val="24"/>
        </w:rPr>
      </w:pPr>
    </w:p>
    <w:p w14:paraId="3E2B1268">
      <w:pPr>
        <w:pStyle w:val="36"/>
        <w:rPr>
          <w:rFonts w:hint="eastAsia" w:ascii="宋体" w:hAnsi="宋体" w:cs="宋体"/>
          <w:spacing w:val="160"/>
          <w:szCs w:val="24"/>
        </w:rPr>
      </w:pPr>
    </w:p>
    <w:p w14:paraId="333DAA82">
      <w:pPr>
        <w:pStyle w:val="36"/>
        <w:ind w:left="0" w:leftChars="0" w:firstLine="0" w:firstLineChars="0"/>
        <w:rPr>
          <w:rFonts w:hint="eastAsia" w:ascii="宋体" w:hAnsi="宋体" w:cs="宋体"/>
          <w:spacing w:val="160"/>
          <w:szCs w:val="24"/>
        </w:rPr>
      </w:pPr>
    </w:p>
    <w:p w14:paraId="77A11564">
      <w:pPr>
        <w:pStyle w:val="20"/>
        <w:adjustRightInd w:val="0"/>
        <w:snapToGrid w:val="0"/>
        <w:spacing w:line="360" w:lineRule="auto"/>
        <w:jc w:val="center"/>
        <w:rPr>
          <w:rFonts w:hint="eastAsia" w:hAnsi="宋体" w:cs="宋体"/>
          <w:b/>
          <w:spacing w:val="160"/>
          <w:sz w:val="36"/>
          <w:szCs w:val="36"/>
        </w:rPr>
      </w:pPr>
      <w:bookmarkStart w:id="0" w:name="_Toc21151"/>
      <w:bookmarkStart w:id="1" w:name="_Toc456718476"/>
      <w:r>
        <w:rPr>
          <w:rFonts w:hint="eastAsia" w:hAnsi="宋体" w:cs="宋体"/>
          <w:b/>
          <w:spacing w:val="160"/>
          <w:sz w:val="36"/>
          <w:szCs w:val="36"/>
        </w:rPr>
        <w:t>目录</w:t>
      </w:r>
    </w:p>
    <w:p w14:paraId="0A61BFB8">
      <w:pPr>
        <w:autoSpaceDE w:val="0"/>
        <w:autoSpaceDN w:val="0"/>
        <w:adjustRightInd w:val="0"/>
        <w:snapToGrid w:val="0"/>
        <w:spacing w:line="360" w:lineRule="auto"/>
        <w:rPr>
          <w:rFonts w:hint="eastAsia" w:ascii="宋体" w:hAnsi="宋体" w:cs="宋体"/>
          <w:szCs w:val="21"/>
        </w:rPr>
      </w:pPr>
    </w:p>
    <w:p w14:paraId="46A3B087">
      <w:pPr>
        <w:pStyle w:val="26"/>
        <w:tabs>
          <w:tab w:val="right" w:leader="dot" w:pos="9746"/>
          <w:tab w:val="clear" w:pos="8222"/>
        </w:tabs>
        <w:spacing w:line="480" w:lineRule="auto"/>
      </w:pPr>
      <w:r>
        <w:rPr>
          <w:rFonts w:hint="eastAsia" w:ascii="宋体" w:hAnsi="宋体" w:cs="宋体"/>
          <w:spacing w:val="160"/>
          <w:sz w:val="24"/>
          <w:szCs w:val="22"/>
          <w:highlight w:val="none"/>
        </w:rPr>
        <w:fldChar w:fldCharType="begin"/>
      </w:r>
      <w:r>
        <w:rPr>
          <w:rFonts w:hint="eastAsia" w:ascii="宋体" w:hAnsi="宋体" w:cs="宋体"/>
          <w:spacing w:val="160"/>
          <w:sz w:val="24"/>
          <w:szCs w:val="22"/>
          <w:highlight w:val="none"/>
        </w:rPr>
        <w:instrText xml:space="preserve">TOC \o "1-1" \h \u </w:instrText>
      </w:r>
      <w:r>
        <w:rPr>
          <w:rFonts w:hint="eastAsia" w:ascii="宋体" w:hAnsi="宋体" w:cs="宋体"/>
          <w:spacing w:val="160"/>
          <w:sz w:val="24"/>
          <w:szCs w:val="22"/>
          <w:highlight w:val="none"/>
        </w:rPr>
        <w:fldChar w:fldCharType="separate"/>
      </w:r>
      <w:r>
        <w:rPr>
          <w:rFonts w:hint="eastAsia" w:ascii="宋体" w:hAnsi="宋体" w:cs="宋体"/>
          <w:spacing w:val="160"/>
          <w:szCs w:val="22"/>
          <w:highlight w:val="none"/>
        </w:rPr>
        <w:fldChar w:fldCharType="begin"/>
      </w:r>
      <w:r>
        <w:rPr>
          <w:rFonts w:hint="eastAsia" w:ascii="宋体" w:hAnsi="宋体" w:cs="宋体"/>
          <w:spacing w:val="160"/>
          <w:szCs w:val="22"/>
          <w:highlight w:val="none"/>
        </w:rPr>
        <w:instrText xml:space="preserve"> HYPERLINK \l _Toc1961 </w:instrText>
      </w:r>
      <w:r>
        <w:rPr>
          <w:rFonts w:hint="eastAsia" w:ascii="宋体" w:hAnsi="宋体" w:cs="宋体"/>
          <w:spacing w:val="160"/>
          <w:szCs w:val="22"/>
          <w:highlight w:val="none"/>
        </w:rPr>
        <w:fldChar w:fldCharType="separate"/>
      </w:r>
      <w:r>
        <w:rPr>
          <w:rFonts w:hint="eastAsia"/>
        </w:rPr>
        <w:t xml:space="preserve">第一章 </w:t>
      </w:r>
      <w:r>
        <w:rPr>
          <w:rFonts w:hint="eastAsia"/>
          <w:bCs w:val="0"/>
        </w:rPr>
        <w:t>竞争性磋商</w:t>
      </w:r>
      <w:r>
        <w:rPr>
          <w:rFonts w:hint="eastAsia"/>
          <w:bCs w:val="0"/>
          <w:lang w:eastAsia="zh-CN"/>
        </w:rPr>
        <w:t>公告</w:t>
      </w:r>
      <w:r>
        <w:tab/>
      </w:r>
      <w:r>
        <w:fldChar w:fldCharType="begin"/>
      </w:r>
      <w:r>
        <w:instrText xml:space="preserve"> PAGEREF _Toc1961 \h </w:instrText>
      </w:r>
      <w:r>
        <w:fldChar w:fldCharType="separate"/>
      </w:r>
      <w:r>
        <w:t>2</w:t>
      </w:r>
      <w:r>
        <w:fldChar w:fldCharType="end"/>
      </w:r>
      <w:r>
        <w:rPr>
          <w:rFonts w:hint="eastAsia" w:ascii="宋体" w:hAnsi="宋体" w:cs="宋体"/>
          <w:spacing w:val="160"/>
          <w:szCs w:val="22"/>
          <w:highlight w:val="none"/>
        </w:rPr>
        <w:fldChar w:fldCharType="end"/>
      </w:r>
    </w:p>
    <w:p w14:paraId="0AE713FE">
      <w:pPr>
        <w:pStyle w:val="26"/>
        <w:tabs>
          <w:tab w:val="right" w:leader="dot" w:pos="9746"/>
          <w:tab w:val="clear" w:pos="8222"/>
        </w:tabs>
        <w:spacing w:line="480" w:lineRule="auto"/>
      </w:pPr>
      <w:r>
        <w:rPr>
          <w:rFonts w:hint="eastAsia" w:ascii="宋体" w:hAnsi="宋体" w:cs="宋体"/>
          <w:spacing w:val="160"/>
          <w:szCs w:val="22"/>
          <w:highlight w:val="none"/>
        </w:rPr>
        <w:fldChar w:fldCharType="begin"/>
      </w:r>
      <w:r>
        <w:rPr>
          <w:rFonts w:hint="eastAsia" w:ascii="宋体" w:hAnsi="宋体" w:cs="宋体"/>
          <w:spacing w:val="160"/>
          <w:szCs w:val="22"/>
          <w:highlight w:val="none"/>
        </w:rPr>
        <w:instrText xml:space="preserve"> HYPERLINK \l _Toc12620 </w:instrText>
      </w:r>
      <w:r>
        <w:rPr>
          <w:rFonts w:hint="eastAsia" w:ascii="宋体" w:hAnsi="宋体" w:cs="宋体"/>
          <w:spacing w:val="160"/>
          <w:szCs w:val="22"/>
          <w:highlight w:val="none"/>
        </w:rPr>
        <w:fldChar w:fldCharType="separate"/>
      </w:r>
      <w:r>
        <w:rPr>
          <w:rFonts w:hint="eastAsia"/>
          <w:lang w:val="en-US" w:eastAsia="zh-CN"/>
        </w:rPr>
        <w:t xml:space="preserve">第二章 </w:t>
      </w:r>
      <w:r>
        <w:rPr>
          <w:rFonts w:hint="eastAsia"/>
        </w:rPr>
        <w:t>供应商须知</w:t>
      </w:r>
      <w:r>
        <w:tab/>
      </w:r>
      <w:r>
        <w:fldChar w:fldCharType="begin"/>
      </w:r>
      <w:r>
        <w:instrText xml:space="preserve"> PAGEREF _Toc12620 \h </w:instrText>
      </w:r>
      <w:r>
        <w:fldChar w:fldCharType="separate"/>
      </w:r>
      <w:r>
        <w:t>6</w:t>
      </w:r>
      <w:r>
        <w:fldChar w:fldCharType="end"/>
      </w:r>
      <w:r>
        <w:rPr>
          <w:rFonts w:hint="eastAsia" w:ascii="宋体" w:hAnsi="宋体" w:cs="宋体"/>
          <w:spacing w:val="160"/>
          <w:szCs w:val="22"/>
          <w:highlight w:val="none"/>
        </w:rPr>
        <w:fldChar w:fldCharType="end"/>
      </w:r>
    </w:p>
    <w:p w14:paraId="0A3E863B">
      <w:pPr>
        <w:pStyle w:val="26"/>
        <w:tabs>
          <w:tab w:val="right" w:leader="dot" w:pos="9746"/>
          <w:tab w:val="clear" w:pos="8222"/>
        </w:tabs>
        <w:spacing w:line="480" w:lineRule="auto"/>
      </w:pPr>
      <w:r>
        <w:rPr>
          <w:rFonts w:hint="eastAsia" w:ascii="宋体" w:hAnsi="宋体" w:cs="宋体"/>
          <w:spacing w:val="160"/>
          <w:szCs w:val="22"/>
          <w:highlight w:val="none"/>
        </w:rPr>
        <w:fldChar w:fldCharType="begin"/>
      </w:r>
      <w:r>
        <w:rPr>
          <w:rFonts w:hint="eastAsia" w:ascii="宋体" w:hAnsi="宋体" w:cs="宋体"/>
          <w:spacing w:val="160"/>
          <w:szCs w:val="22"/>
          <w:highlight w:val="none"/>
        </w:rPr>
        <w:instrText xml:space="preserve"> HYPERLINK \l _Toc20274 </w:instrText>
      </w:r>
      <w:r>
        <w:rPr>
          <w:rFonts w:hint="eastAsia" w:ascii="宋体" w:hAnsi="宋体" w:cs="宋体"/>
          <w:spacing w:val="160"/>
          <w:szCs w:val="22"/>
          <w:highlight w:val="none"/>
        </w:rPr>
        <w:fldChar w:fldCharType="separate"/>
      </w:r>
      <w:r>
        <w:rPr>
          <w:rFonts w:hint="eastAsia"/>
        </w:rPr>
        <w:t>第三章 采购需求</w:t>
      </w:r>
      <w:r>
        <w:tab/>
      </w:r>
      <w:r>
        <w:fldChar w:fldCharType="begin"/>
      </w:r>
      <w:r>
        <w:instrText xml:space="preserve"> PAGEREF _Toc20274 \h </w:instrText>
      </w:r>
      <w:r>
        <w:fldChar w:fldCharType="separate"/>
      </w:r>
      <w:r>
        <w:t>22</w:t>
      </w:r>
      <w:r>
        <w:fldChar w:fldCharType="end"/>
      </w:r>
      <w:r>
        <w:rPr>
          <w:rFonts w:hint="eastAsia" w:ascii="宋体" w:hAnsi="宋体" w:cs="宋体"/>
          <w:spacing w:val="160"/>
          <w:szCs w:val="22"/>
          <w:highlight w:val="none"/>
        </w:rPr>
        <w:fldChar w:fldCharType="end"/>
      </w:r>
    </w:p>
    <w:p w14:paraId="59C58D01">
      <w:pPr>
        <w:pStyle w:val="26"/>
        <w:tabs>
          <w:tab w:val="right" w:leader="dot" w:pos="9746"/>
          <w:tab w:val="clear" w:pos="8222"/>
        </w:tabs>
        <w:spacing w:line="480" w:lineRule="auto"/>
      </w:pPr>
      <w:r>
        <w:rPr>
          <w:rFonts w:hint="eastAsia" w:ascii="宋体" w:hAnsi="宋体" w:cs="宋体"/>
          <w:spacing w:val="160"/>
          <w:szCs w:val="22"/>
          <w:highlight w:val="none"/>
        </w:rPr>
        <w:fldChar w:fldCharType="begin"/>
      </w:r>
      <w:r>
        <w:rPr>
          <w:rFonts w:hint="eastAsia" w:ascii="宋体" w:hAnsi="宋体" w:cs="宋体"/>
          <w:spacing w:val="160"/>
          <w:szCs w:val="22"/>
          <w:highlight w:val="none"/>
        </w:rPr>
        <w:instrText xml:space="preserve"> HYPERLINK \l _Toc7110 </w:instrText>
      </w:r>
      <w:r>
        <w:rPr>
          <w:rFonts w:hint="eastAsia" w:ascii="宋体" w:hAnsi="宋体" w:cs="宋体"/>
          <w:spacing w:val="160"/>
          <w:szCs w:val="22"/>
          <w:highlight w:val="none"/>
        </w:rPr>
        <w:fldChar w:fldCharType="separate"/>
      </w:r>
      <w:r>
        <w:rPr>
          <w:rFonts w:hint="eastAsia"/>
        </w:rPr>
        <w:t>第四章 评审方法</w:t>
      </w:r>
      <w:r>
        <w:tab/>
      </w:r>
      <w:r>
        <w:fldChar w:fldCharType="begin"/>
      </w:r>
      <w:r>
        <w:instrText xml:space="preserve"> PAGEREF _Toc7110 \h </w:instrText>
      </w:r>
      <w:r>
        <w:fldChar w:fldCharType="separate"/>
      </w:r>
      <w:r>
        <w:t>23</w:t>
      </w:r>
      <w:r>
        <w:fldChar w:fldCharType="end"/>
      </w:r>
      <w:r>
        <w:rPr>
          <w:rFonts w:hint="eastAsia" w:ascii="宋体" w:hAnsi="宋体" w:cs="宋体"/>
          <w:spacing w:val="160"/>
          <w:szCs w:val="22"/>
          <w:highlight w:val="none"/>
        </w:rPr>
        <w:fldChar w:fldCharType="end"/>
      </w:r>
    </w:p>
    <w:p w14:paraId="5532C3E8">
      <w:pPr>
        <w:pStyle w:val="26"/>
        <w:tabs>
          <w:tab w:val="right" w:leader="dot" w:pos="9746"/>
          <w:tab w:val="clear" w:pos="8222"/>
        </w:tabs>
        <w:spacing w:line="480" w:lineRule="auto"/>
      </w:pPr>
      <w:r>
        <w:rPr>
          <w:rFonts w:hint="eastAsia" w:ascii="宋体" w:hAnsi="宋体" w:cs="宋体"/>
          <w:spacing w:val="160"/>
          <w:szCs w:val="22"/>
          <w:highlight w:val="none"/>
        </w:rPr>
        <w:fldChar w:fldCharType="begin"/>
      </w:r>
      <w:r>
        <w:rPr>
          <w:rFonts w:hint="eastAsia" w:ascii="宋体" w:hAnsi="宋体" w:cs="宋体"/>
          <w:spacing w:val="160"/>
          <w:szCs w:val="22"/>
          <w:highlight w:val="none"/>
        </w:rPr>
        <w:instrText xml:space="preserve"> HYPERLINK \l _Toc7975 </w:instrText>
      </w:r>
      <w:r>
        <w:rPr>
          <w:rFonts w:hint="eastAsia" w:ascii="宋体" w:hAnsi="宋体" w:cs="宋体"/>
          <w:spacing w:val="160"/>
          <w:szCs w:val="22"/>
          <w:highlight w:val="none"/>
        </w:rPr>
        <w:fldChar w:fldCharType="separate"/>
      </w:r>
      <w:r>
        <w:rPr>
          <w:rFonts w:hint="eastAsia"/>
        </w:rPr>
        <w:t>第五章 合同</w:t>
      </w:r>
      <w:r>
        <w:rPr>
          <w:rFonts w:hint="eastAsia"/>
          <w:lang w:eastAsia="zh-CN"/>
        </w:rPr>
        <w:t>文件</w:t>
      </w:r>
      <w:r>
        <w:tab/>
      </w:r>
      <w:r>
        <w:fldChar w:fldCharType="begin"/>
      </w:r>
      <w:r>
        <w:instrText xml:space="preserve"> PAGEREF _Toc7975 \h </w:instrText>
      </w:r>
      <w:r>
        <w:fldChar w:fldCharType="separate"/>
      </w:r>
      <w:r>
        <w:t>29</w:t>
      </w:r>
      <w:r>
        <w:fldChar w:fldCharType="end"/>
      </w:r>
      <w:r>
        <w:rPr>
          <w:rFonts w:hint="eastAsia" w:ascii="宋体" w:hAnsi="宋体" w:cs="宋体"/>
          <w:spacing w:val="160"/>
          <w:szCs w:val="22"/>
          <w:highlight w:val="none"/>
        </w:rPr>
        <w:fldChar w:fldCharType="end"/>
      </w:r>
    </w:p>
    <w:p w14:paraId="1E08F06B">
      <w:pPr>
        <w:pStyle w:val="26"/>
        <w:tabs>
          <w:tab w:val="right" w:leader="dot" w:pos="9746"/>
          <w:tab w:val="clear" w:pos="8222"/>
        </w:tabs>
        <w:spacing w:line="480" w:lineRule="auto"/>
      </w:pPr>
      <w:r>
        <w:rPr>
          <w:rFonts w:hint="eastAsia" w:ascii="宋体" w:hAnsi="宋体" w:cs="宋体"/>
          <w:spacing w:val="160"/>
          <w:szCs w:val="22"/>
          <w:highlight w:val="none"/>
        </w:rPr>
        <w:fldChar w:fldCharType="begin"/>
      </w:r>
      <w:r>
        <w:rPr>
          <w:rFonts w:hint="eastAsia" w:ascii="宋体" w:hAnsi="宋体" w:cs="宋体"/>
          <w:spacing w:val="160"/>
          <w:szCs w:val="22"/>
          <w:highlight w:val="none"/>
        </w:rPr>
        <w:instrText xml:space="preserve"> HYPERLINK \l _Toc1500 </w:instrText>
      </w:r>
      <w:r>
        <w:rPr>
          <w:rFonts w:hint="eastAsia" w:ascii="宋体" w:hAnsi="宋体" w:cs="宋体"/>
          <w:spacing w:val="160"/>
          <w:szCs w:val="22"/>
          <w:highlight w:val="none"/>
        </w:rPr>
        <w:fldChar w:fldCharType="separate"/>
      </w:r>
      <w:r>
        <w:rPr>
          <w:rFonts w:hint="eastAsia" w:ascii="宋体" w:hAnsi="宋体" w:eastAsia="宋体" w:cs="宋体"/>
          <w:szCs w:val="32"/>
        </w:rPr>
        <w:t>第</w:t>
      </w:r>
      <w:r>
        <w:rPr>
          <w:rFonts w:hint="eastAsia" w:ascii="宋体" w:hAnsi="宋体" w:cs="宋体"/>
          <w:szCs w:val="32"/>
          <w:lang w:val="en-US" w:eastAsia="zh-CN"/>
        </w:rPr>
        <w:t>六</w:t>
      </w:r>
      <w:r>
        <w:rPr>
          <w:rFonts w:hint="eastAsia" w:ascii="宋体" w:hAnsi="宋体" w:eastAsia="宋体" w:cs="宋体"/>
          <w:szCs w:val="32"/>
        </w:rPr>
        <w:t xml:space="preserve">章 </w:t>
      </w:r>
      <w:r>
        <w:rPr>
          <w:rFonts w:hint="eastAsia" w:ascii="宋体" w:hAnsi="宋体" w:eastAsia="宋体" w:cs="宋体"/>
          <w:szCs w:val="32"/>
          <w:highlight w:val="none"/>
          <w:lang w:eastAsia="zh-CN"/>
        </w:rPr>
        <w:t>响应文件</w:t>
      </w:r>
      <w:r>
        <w:rPr>
          <w:rFonts w:hint="eastAsia" w:ascii="宋体" w:hAnsi="宋体" w:eastAsia="宋体" w:cs="宋体"/>
          <w:szCs w:val="32"/>
          <w:highlight w:val="none"/>
        </w:rPr>
        <w:t>格式</w:t>
      </w:r>
      <w:r>
        <w:tab/>
      </w:r>
      <w:r>
        <w:fldChar w:fldCharType="begin"/>
      </w:r>
      <w:r>
        <w:instrText xml:space="preserve"> PAGEREF _Toc1500 \h </w:instrText>
      </w:r>
      <w:r>
        <w:fldChar w:fldCharType="separate"/>
      </w:r>
      <w:r>
        <w:t>30</w:t>
      </w:r>
      <w:r>
        <w:fldChar w:fldCharType="end"/>
      </w:r>
      <w:r>
        <w:rPr>
          <w:rFonts w:hint="eastAsia" w:ascii="宋体" w:hAnsi="宋体" w:cs="宋体"/>
          <w:spacing w:val="160"/>
          <w:szCs w:val="22"/>
          <w:highlight w:val="none"/>
        </w:rPr>
        <w:fldChar w:fldCharType="end"/>
      </w:r>
    </w:p>
    <w:p w14:paraId="1CA1013D">
      <w:pPr>
        <w:pStyle w:val="3"/>
        <w:numPr>
          <w:ilvl w:val="0"/>
          <w:numId w:val="2"/>
        </w:numPr>
        <w:spacing w:before="0" w:after="0" w:line="240" w:lineRule="auto"/>
        <w:ind w:left="0" w:leftChars="0"/>
        <w:sectPr>
          <w:headerReference r:id="rId4" w:type="default"/>
          <w:footerReference r:id="rId5" w:type="default"/>
          <w:pgSz w:w="11906" w:h="16838"/>
          <w:pgMar w:top="1440" w:right="1080" w:bottom="1440" w:left="1080" w:header="851" w:footer="992" w:gutter="0"/>
          <w:pgNumType w:fmt="decimal" w:start="1"/>
          <w:cols w:space="425" w:num="1"/>
          <w:docGrid w:linePitch="312" w:charSpace="0"/>
        </w:sectPr>
      </w:pPr>
      <w:r>
        <w:rPr>
          <w:rFonts w:hint="eastAsia" w:ascii="宋体" w:hAnsi="宋体" w:cs="宋体"/>
          <w:spacing w:val="160"/>
          <w:szCs w:val="22"/>
          <w:highlight w:val="none"/>
        </w:rPr>
        <w:fldChar w:fldCharType="end"/>
      </w:r>
    </w:p>
    <w:p w14:paraId="27774A1D">
      <w:pPr>
        <w:pStyle w:val="3"/>
        <w:numPr>
          <w:ilvl w:val="0"/>
          <w:numId w:val="3"/>
        </w:numPr>
        <w:spacing w:before="0" w:after="0" w:line="240" w:lineRule="auto"/>
        <w:ind w:left="0" w:leftChars="0"/>
      </w:pPr>
      <w:r>
        <w:rPr>
          <w:rFonts w:hint="eastAsia"/>
          <w:lang w:val="en-US" w:eastAsia="zh-CN"/>
        </w:rPr>
        <w:t xml:space="preserve"> </w:t>
      </w:r>
      <w:bookmarkStart w:id="2" w:name="_Toc6342"/>
      <w:bookmarkStart w:id="3" w:name="_Toc1961"/>
      <w:bookmarkStart w:id="4" w:name="_Toc4209"/>
      <w:r>
        <w:rPr>
          <w:rFonts w:hint="eastAsia"/>
          <w:b/>
          <w:bCs w:val="0"/>
        </w:rPr>
        <w:t>竞争性磋商</w:t>
      </w:r>
      <w:r>
        <w:rPr>
          <w:rFonts w:hint="eastAsia"/>
          <w:b/>
          <w:bCs w:val="0"/>
          <w:lang w:eastAsia="zh-CN"/>
        </w:rPr>
        <w:t>公告</w:t>
      </w:r>
      <w:bookmarkEnd w:id="2"/>
      <w:bookmarkEnd w:id="3"/>
      <w:bookmarkEnd w:id="4"/>
    </w:p>
    <w:p w14:paraId="21B67C94"/>
    <w:p w14:paraId="6FC0BDE7">
      <w:pPr>
        <w:pBdr>
          <w:top w:val="single" w:color="auto" w:sz="4" w:space="1"/>
          <w:left w:val="single" w:color="auto" w:sz="4" w:space="4"/>
          <w:bottom w:val="single" w:color="auto" w:sz="4" w:space="1"/>
          <w:right w:val="single" w:color="auto" w:sz="4" w:space="4"/>
        </w:pBdr>
        <w:autoSpaceDE/>
        <w:autoSpaceDN/>
        <w:spacing w:after="0"/>
        <w:jc w:val="both"/>
        <w:rPr>
          <w:rFonts w:ascii="仿宋" w:hAnsi="仿宋" w:eastAsia="仿宋" w:cs="Times New Roman"/>
          <w:kern w:val="2"/>
          <w:sz w:val="28"/>
          <w:szCs w:val="28"/>
          <w:lang w:val="en-US" w:bidi="ar-SA"/>
        </w:rPr>
      </w:pPr>
      <w:r>
        <w:rPr>
          <w:rFonts w:hint="eastAsia" w:ascii="仿宋" w:hAnsi="仿宋" w:eastAsia="仿宋" w:cs="Times New Roman"/>
          <w:kern w:val="2"/>
          <w:sz w:val="28"/>
          <w:szCs w:val="28"/>
          <w:lang w:val="en-US" w:bidi="ar-SA"/>
        </w:rPr>
        <w:t>项目概况</w:t>
      </w:r>
    </w:p>
    <w:p w14:paraId="72A50627">
      <w:pPr>
        <w:pBdr>
          <w:top w:val="single" w:color="auto" w:sz="4" w:space="1"/>
          <w:left w:val="single" w:color="auto" w:sz="4" w:space="4"/>
          <w:bottom w:val="single" w:color="auto" w:sz="4" w:space="1"/>
          <w:right w:val="single" w:color="auto" w:sz="4" w:space="4"/>
        </w:pBdr>
        <w:autoSpaceDE/>
        <w:autoSpaceDN/>
        <w:spacing w:after="0"/>
        <w:ind w:firstLine="560" w:firstLineChars="200"/>
        <w:jc w:val="both"/>
        <w:rPr>
          <w:rFonts w:ascii="Times New Roman" w:hAnsi="Times New Roman" w:eastAsia="宋体" w:cs="Times New Roman"/>
          <w:kern w:val="2"/>
          <w:sz w:val="21"/>
          <w:lang w:val="en-US" w:bidi="ar-SA"/>
        </w:rPr>
      </w:pPr>
      <w:r>
        <w:rPr>
          <w:rFonts w:hint="eastAsia" w:ascii="仿宋" w:hAnsi="仿宋" w:eastAsia="仿宋" w:cs="Times New Roman"/>
          <w:kern w:val="2"/>
          <w:sz w:val="28"/>
          <w:szCs w:val="28"/>
          <w:u w:val="single"/>
          <w:lang w:val="en-US" w:eastAsia="zh-CN" w:bidi="ar-SA"/>
        </w:rPr>
        <w:t>阿克苏纺织城某单位办公室改造项目</w:t>
      </w:r>
      <w:r>
        <w:rPr>
          <w:rFonts w:hint="eastAsia" w:ascii="仿宋" w:hAnsi="仿宋" w:eastAsia="仿宋" w:cs="Times New Roman"/>
          <w:kern w:val="2"/>
          <w:sz w:val="28"/>
          <w:szCs w:val="28"/>
          <w:lang w:val="en-US" w:bidi="ar-SA"/>
        </w:rPr>
        <w:t>的潜在</w:t>
      </w:r>
      <w:r>
        <w:rPr>
          <w:rFonts w:hint="eastAsia" w:ascii="仿宋" w:hAnsi="仿宋" w:eastAsia="仿宋" w:cs="Times New Roman"/>
          <w:kern w:val="2"/>
          <w:sz w:val="28"/>
          <w:szCs w:val="28"/>
          <w:lang w:val="en-US" w:eastAsia="zh-CN" w:bidi="ar-SA"/>
        </w:rPr>
        <w:t>供应商</w:t>
      </w:r>
      <w:r>
        <w:rPr>
          <w:rFonts w:hint="eastAsia" w:ascii="仿宋" w:hAnsi="仿宋" w:eastAsia="仿宋" w:cs="Times New Roman"/>
          <w:kern w:val="2"/>
          <w:sz w:val="28"/>
          <w:szCs w:val="28"/>
          <w:lang w:val="en-US" w:bidi="ar-SA"/>
        </w:rPr>
        <w:t>应在</w:t>
      </w:r>
      <w:r>
        <w:rPr>
          <w:rFonts w:hint="eastAsia" w:ascii="仿宋" w:hAnsi="仿宋" w:eastAsia="仿宋" w:cs="Times New Roman"/>
          <w:kern w:val="2"/>
          <w:sz w:val="28"/>
          <w:szCs w:val="28"/>
          <w:u w:val="none"/>
          <w:lang w:val="en-US" w:bidi="ar-SA"/>
        </w:rPr>
        <w:t>政采云平台</w:t>
      </w:r>
      <w:r>
        <w:rPr>
          <w:rFonts w:hint="eastAsia" w:ascii="仿宋" w:hAnsi="仿宋" w:eastAsia="仿宋" w:cs="Times New Roman"/>
          <w:kern w:val="2"/>
          <w:sz w:val="28"/>
          <w:szCs w:val="28"/>
          <w:u w:val="none"/>
          <w:lang w:val="en-US" w:eastAsia="zh-CN" w:bidi="ar-SA"/>
        </w:rPr>
        <w:t>线上</w:t>
      </w:r>
      <w:r>
        <w:rPr>
          <w:rFonts w:hint="eastAsia" w:ascii="仿宋" w:hAnsi="仿宋" w:eastAsia="仿宋" w:cs="Times New Roman"/>
          <w:kern w:val="2"/>
          <w:sz w:val="28"/>
          <w:szCs w:val="28"/>
          <w:lang w:val="en-US" w:bidi="ar-SA"/>
        </w:rPr>
        <w:t>获取</w:t>
      </w:r>
      <w:r>
        <w:rPr>
          <w:rFonts w:hint="eastAsia" w:ascii="仿宋" w:hAnsi="仿宋" w:eastAsia="仿宋" w:cs="Times New Roman"/>
          <w:kern w:val="2"/>
          <w:sz w:val="28"/>
          <w:szCs w:val="28"/>
          <w:lang w:val="en-US" w:eastAsia="zh-CN" w:bidi="ar-SA"/>
        </w:rPr>
        <w:t>采购</w:t>
      </w:r>
      <w:r>
        <w:rPr>
          <w:rFonts w:hint="eastAsia" w:ascii="仿宋" w:hAnsi="仿宋" w:eastAsia="仿宋" w:cs="Times New Roman"/>
          <w:kern w:val="2"/>
          <w:sz w:val="28"/>
          <w:szCs w:val="28"/>
          <w:lang w:val="en-US" w:bidi="ar-SA"/>
        </w:rPr>
        <w:t>文件，并</w:t>
      </w:r>
      <w:r>
        <w:rPr>
          <w:rFonts w:hint="eastAsia" w:ascii="仿宋" w:hAnsi="仿宋" w:eastAsia="仿宋" w:cs="Times New Roman"/>
          <w:kern w:val="2"/>
          <w:sz w:val="28"/>
          <w:szCs w:val="28"/>
          <w:highlight w:val="none"/>
          <w:lang w:val="en-US" w:bidi="ar-SA"/>
        </w:rPr>
        <w:t>于</w:t>
      </w:r>
      <w:r>
        <w:rPr>
          <w:rFonts w:hint="eastAsia" w:ascii="仿宋" w:hAnsi="仿宋" w:eastAsia="仿宋" w:cs="Times New Roman"/>
          <w:kern w:val="2"/>
          <w:sz w:val="28"/>
          <w:szCs w:val="28"/>
          <w:highlight w:val="none"/>
          <w:u w:val="single"/>
          <w:lang w:val="en-US" w:eastAsia="zh-CN" w:bidi="ar-SA"/>
        </w:rPr>
        <w:t>2025年6月20日16点30分</w:t>
      </w:r>
      <w:r>
        <w:rPr>
          <w:rFonts w:hint="eastAsia" w:ascii="仿宋" w:hAnsi="仿宋" w:eastAsia="仿宋" w:cs="Times New Roman"/>
          <w:bCs/>
          <w:kern w:val="2"/>
          <w:sz w:val="28"/>
          <w:szCs w:val="28"/>
          <w:highlight w:val="none"/>
          <w:lang w:val="en-US" w:bidi="ar-SA"/>
        </w:rPr>
        <w:t>（北京时间）前提交</w:t>
      </w:r>
      <w:r>
        <w:rPr>
          <w:rFonts w:hint="eastAsia" w:ascii="仿宋" w:hAnsi="仿宋" w:eastAsia="仿宋" w:cs="Times New Roman"/>
          <w:bCs/>
          <w:kern w:val="2"/>
          <w:sz w:val="28"/>
          <w:szCs w:val="28"/>
          <w:highlight w:val="none"/>
          <w:lang w:val="en-US" w:eastAsia="zh-CN" w:bidi="ar-SA"/>
        </w:rPr>
        <w:t>响应</w:t>
      </w:r>
      <w:r>
        <w:rPr>
          <w:rFonts w:ascii="仿宋" w:hAnsi="仿宋" w:eastAsia="仿宋" w:cs="Times New Roman"/>
          <w:bCs/>
          <w:kern w:val="2"/>
          <w:sz w:val="28"/>
          <w:szCs w:val="28"/>
          <w:highlight w:val="none"/>
          <w:lang w:val="en-US" w:bidi="ar-SA"/>
        </w:rPr>
        <w:t>文件</w:t>
      </w:r>
      <w:r>
        <w:rPr>
          <w:rFonts w:hint="eastAsia" w:ascii="仿宋" w:hAnsi="仿宋" w:eastAsia="仿宋" w:cs="Times New Roman"/>
          <w:kern w:val="2"/>
          <w:sz w:val="28"/>
          <w:szCs w:val="28"/>
          <w:highlight w:val="none"/>
          <w:lang w:val="en-US" w:bidi="ar-SA"/>
        </w:rPr>
        <w:t>。</w:t>
      </w:r>
    </w:p>
    <w:p w14:paraId="72E19D67">
      <w:pPr>
        <w:keepNext/>
        <w:keepLines/>
        <w:pageBreakBefore w:val="0"/>
        <w:widowControl w:val="0"/>
        <w:kinsoku/>
        <w:wordWrap/>
        <w:overflowPunct/>
        <w:topLinePunct w:val="0"/>
        <w:autoSpaceDE/>
        <w:autoSpaceDN/>
        <w:bidi w:val="0"/>
        <w:adjustRightInd/>
        <w:snapToGrid/>
        <w:spacing w:before="0" w:beforeAutospacing="0" w:after="0" w:afterAutospacing="0" w:line="460" w:lineRule="exact"/>
        <w:ind w:left="0" w:right="0"/>
        <w:jc w:val="both"/>
        <w:textAlignment w:val="auto"/>
        <w:outlineLvl w:val="1"/>
        <w:rPr>
          <w:rFonts w:hint="eastAsia" w:ascii="仿宋" w:hAnsi="仿宋" w:eastAsia="仿宋" w:cs="仿宋"/>
          <w:b/>
          <w:bCs w:val="0"/>
          <w:kern w:val="2"/>
          <w:sz w:val="28"/>
          <w:szCs w:val="28"/>
          <w:lang w:val="en-US" w:eastAsia="zh-CN" w:bidi="ar-SA"/>
        </w:rPr>
      </w:pPr>
      <w:bookmarkStart w:id="5" w:name="_Toc23325"/>
      <w:bookmarkStart w:id="6" w:name="_Toc28359012"/>
      <w:bookmarkStart w:id="7" w:name="_Toc35393798"/>
      <w:bookmarkStart w:id="8" w:name="_Toc28359089"/>
      <w:bookmarkStart w:id="9" w:name="_Toc35393629"/>
      <w:r>
        <w:rPr>
          <w:rFonts w:hint="eastAsia" w:ascii="仿宋" w:hAnsi="仿宋" w:eastAsia="仿宋" w:cs="仿宋"/>
          <w:b/>
          <w:bCs w:val="0"/>
          <w:kern w:val="2"/>
          <w:sz w:val="28"/>
          <w:szCs w:val="28"/>
          <w:lang w:val="en-US" w:eastAsia="zh-CN" w:bidi="ar-SA"/>
        </w:rPr>
        <w:t>一、项目基本情况</w:t>
      </w:r>
      <w:bookmarkEnd w:id="5"/>
      <w:bookmarkEnd w:id="6"/>
      <w:bookmarkEnd w:id="7"/>
      <w:bookmarkEnd w:id="8"/>
      <w:bookmarkEnd w:id="9"/>
    </w:p>
    <w:p w14:paraId="67198409">
      <w:pPr>
        <w:pageBreakBefore w:val="0"/>
        <w:kinsoku/>
        <w:wordWrap/>
        <w:overflowPunct/>
        <w:topLinePunct w:val="0"/>
        <w:autoSpaceDE/>
        <w:autoSpaceDN/>
        <w:bidi w:val="0"/>
        <w:adjustRightInd/>
        <w:snapToGrid/>
        <w:spacing w:beforeAutospacing="0" w:after="0" w:afterAutospacing="0" w:line="460" w:lineRule="exact"/>
        <w:jc w:val="both"/>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bidi="ar-SA"/>
        </w:rPr>
        <w:t>项目编号：</w:t>
      </w:r>
      <w:r>
        <w:rPr>
          <w:rFonts w:hint="eastAsia" w:ascii="仿宋" w:hAnsi="仿宋" w:eastAsia="仿宋" w:cs="仿宋"/>
          <w:kern w:val="2"/>
          <w:sz w:val="28"/>
          <w:szCs w:val="28"/>
          <w:lang w:val="en-US" w:eastAsia="zh-CN" w:bidi="ar-SA"/>
        </w:rPr>
        <w:t>/</w:t>
      </w:r>
    </w:p>
    <w:p w14:paraId="08CC0FC1">
      <w:pPr>
        <w:pageBreakBefore w:val="0"/>
        <w:kinsoku/>
        <w:wordWrap/>
        <w:overflowPunct/>
        <w:topLinePunct w:val="0"/>
        <w:autoSpaceDE/>
        <w:autoSpaceDN/>
        <w:bidi w:val="0"/>
        <w:adjustRightInd/>
        <w:snapToGrid/>
        <w:spacing w:beforeAutospacing="0" w:after="0" w:afterAutospacing="0" w:line="4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bidi="ar-SA"/>
        </w:rPr>
        <w:t>项目名称：</w:t>
      </w:r>
      <w:r>
        <w:rPr>
          <w:rFonts w:hint="eastAsia" w:ascii="仿宋" w:hAnsi="仿宋" w:eastAsia="仿宋" w:cs="仿宋"/>
          <w:kern w:val="2"/>
          <w:sz w:val="28"/>
          <w:szCs w:val="28"/>
          <w:lang w:val="en-US" w:eastAsia="zh-CN" w:bidi="ar-SA"/>
        </w:rPr>
        <w:t>阿克苏纺织城某单位办公室改造项目</w:t>
      </w:r>
    </w:p>
    <w:p w14:paraId="6D89885D">
      <w:pPr>
        <w:pageBreakBefore w:val="0"/>
        <w:kinsoku/>
        <w:wordWrap/>
        <w:overflowPunct/>
        <w:topLinePunct w:val="0"/>
        <w:autoSpaceDE/>
        <w:autoSpaceDN/>
        <w:bidi w:val="0"/>
        <w:adjustRightInd/>
        <w:snapToGrid/>
        <w:spacing w:beforeAutospacing="0" w:after="0" w:afterAutospacing="0" w:line="460" w:lineRule="exact"/>
        <w:jc w:val="both"/>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bidi="ar-SA"/>
        </w:rPr>
        <w:t>采购方式：</w:t>
      </w:r>
      <w:r>
        <w:rPr>
          <w:rFonts w:hint="eastAsia" w:ascii="仿宋" w:hAnsi="仿宋" w:eastAsia="仿宋" w:cs="仿宋"/>
          <w:kern w:val="2"/>
          <w:sz w:val="28"/>
          <w:szCs w:val="28"/>
          <w:lang w:val="en-US" w:eastAsia="zh-CN" w:bidi="ar-SA"/>
        </w:rPr>
        <w:t>竞争性磋商</w:t>
      </w:r>
    </w:p>
    <w:p w14:paraId="370042F0">
      <w:pPr>
        <w:pageBreakBefore w:val="0"/>
        <w:kinsoku/>
        <w:wordWrap/>
        <w:overflowPunct/>
        <w:topLinePunct w:val="0"/>
        <w:autoSpaceDE/>
        <w:autoSpaceDN/>
        <w:bidi w:val="0"/>
        <w:adjustRightInd/>
        <w:snapToGrid/>
        <w:spacing w:beforeAutospacing="0" w:after="0" w:afterAutospacing="0" w:line="4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bidi="ar-SA"/>
        </w:rPr>
        <w:t>预算金额：</w:t>
      </w:r>
      <w:r>
        <w:rPr>
          <w:rFonts w:hint="eastAsia" w:ascii="仿宋" w:hAnsi="仿宋" w:eastAsia="仿宋" w:cs="仿宋"/>
          <w:kern w:val="2"/>
          <w:sz w:val="28"/>
          <w:szCs w:val="28"/>
          <w:lang w:val="en-US" w:eastAsia="zh-CN" w:bidi="ar-SA"/>
        </w:rPr>
        <w:t>490000.00元</w:t>
      </w:r>
    </w:p>
    <w:p w14:paraId="64BA6501">
      <w:pPr>
        <w:pageBreakBefore w:val="0"/>
        <w:kinsoku/>
        <w:wordWrap/>
        <w:overflowPunct/>
        <w:topLinePunct w:val="0"/>
        <w:autoSpaceDE/>
        <w:autoSpaceDN/>
        <w:bidi w:val="0"/>
        <w:adjustRightInd/>
        <w:snapToGrid/>
        <w:spacing w:beforeAutospacing="0" w:after="0" w:afterAutospacing="0" w:line="4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bidi="ar-SA"/>
        </w:rPr>
        <w:t>最高限</w:t>
      </w:r>
      <w:r>
        <w:rPr>
          <w:rFonts w:hint="eastAsia" w:ascii="仿宋" w:hAnsi="仿宋" w:eastAsia="仿宋" w:cs="仿宋"/>
          <w:kern w:val="2"/>
          <w:sz w:val="28"/>
          <w:szCs w:val="28"/>
          <w:highlight w:val="none"/>
          <w:lang w:val="en-US" w:bidi="ar-SA"/>
        </w:rPr>
        <w:t>价：</w:t>
      </w:r>
      <w:r>
        <w:rPr>
          <w:rFonts w:hint="eastAsia" w:ascii="仿宋" w:hAnsi="仿宋" w:eastAsia="仿宋" w:cs="仿宋"/>
          <w:kern w:val="2"/>
          <w:sz w:val="28"/>
          <w:szCs w:val="28"/>
          <w:highlight w:val="none"/>
          <w:lang w:val="en-US" w:eastAsia="zh-CN" w:bidi="ar-SA"/>
        </w:rPr>
        <w:t>344836.91元</w:t>
      </w:r>
    </w:p>
    <w:p w14:paraId="2DE019E3">
      <w:pPr>
        <w:pageBreakBefore w:val="0"/>
        <w:kinsoku/>
        <w:wordWrap/>
        <w:overflowPunct/>
        <w:topLinePunct w:val="0"/>
        <w:autoSpaceDE/>
        <w:autoSpaceDN/>
        <w:bidi w:val="0"/>
        <w:adjustRightInd/>
        <w:snapToGrid/>
        <w:spacing w:beforeAutospacing="0" w:after="0" w:afterAutospacing="0" w:line="4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bidi="ar-SA"/>
        </w:rPr>
        <w:t>采购需求：</w:t>
      </w:r>
    </w:p>
    <w:p w14:paraId="5F88A848">
      <w:pPr>
        <w:pageBreakBefore w:val="0"/>
        <w:kinsoku/>
        <w:wordWrap/>
        <w:overflowPunct/>
        <w:topLinePunct w:val="0"/>
        <w:autoSpaceDE/>
        <w:autoSpaceDN/>
        <w:bidi w:val="0"/>
        <w:adjustRightInd/>
        <w:snapToGrid/>
        <w:spacing w:beforeAutospacing="0" w:after="0" w:afterAutospacing="0" w:line="460" w:lineRule="exact"/>
        <w:jc w:val="both"/>
        <w:textAlignment w:val="auto"/>
        <w:rPr>
          <w:rFonts w:hint="eastAsia" w:ascii="仿宋" w:hAnsi="仿宋" w:eastAsia="仿宋" w:cs="仿宋"/>
          <w:kern w:val="2"/>
          <w:sz w:val="28"/>
          <w:szCs w:val="28"/>
          <w:highlight w:val="none"/>
          <w:lang w:val="en-US" w:bidi="ar-SA"/>
        </w:rPr>
      </w:pPr>
      <w:r>
        <w:rPr>
          <w:rFonts w:hint="eastAsia" w:ascii="仿宋" w:hAnsi="仿宋" w:eastAsia="仿宋" w:cs="仿宋"/>
          <w:kern w:val="2"/>
          <w:sz w:val="28"/>
          <w:szCs w:val="28"/>
          <w:highlight w:val="none"/>
          <w:lang w:val="en-US" w:bidi="ar-SA"/>
        </w:rPr>
        <w:t>标项名称:</w:t>
      </w:r>
      <w:r>
        <w:rPr>
          <w:rFonts w:hint="eastAsia" w:ascii="仿宋" w:hAnsi="仿宋" w:eastAsia="仿宋" w:cs="仿宋"/>
          <w:kern w:val="2"/>
          <w:sz w:val="28"/>
          <w:szCs w:val="28"/>
          <w:highlight w:val="none"/>
          <w:lang w:val="en-US" w:eastAsia="zh-CN" w:bidi="ar-SA"/>
        </w:rPr>
        <w:t>阿克苏纺织城某单位办公室改造项目</w:t>
      </w:r>
    </w:p>
    <w:p w14:paraId="2AECE009">
      <w:pPr>
        <w:pageBreakBefore w:val="0"/>
        <w:kinsoku/>
        <w:wordWrap/>
        <w:overflowPunct/>
        <w:topLinePunct w:val="0"/>
        <w:autoSpaceDE/>
        <w:autoSpaceDN/>
        <w:bidi w:val="0"/>
        <w:adjustRightInd/>
        <w:snapToGrid/>
        <w:spacing w:beforeAutospacing="0" w:after="0" w:afterAutospacing="0" w:line="460" w:lineRule="exact"/>
        <w:jc w:val="both"/>
        <w:textAlignment w:val="auto"/>
        <w:rPr>
          <w:rFonts w:hint="eastAsia" w:ascii="仿宋" w:hAnsi="仿宋" w:eastAsia="仿宋" w:cs="仿宋"/>
          <w:kern w:val="2"/>
          <w:sz w:val="28"/>
          <w:szCs w:val="28"/>
          <w:highlight w:val="none"/>
          <w:lang w:val="en-US" w:bidi="ar-SA"/>
        </w:rPr>
      </w:pPr>
      <w:r>
        <w:rPr>
          <w:rFonts w:hint="eastAsia" w:ascii="仿宋" w:hAnsi="仿宋" w:eastAsia="仿宋" w:cs="仿宋"/>
          <w:kern w:val="2"/>
          <w:sz w:val="28"/>
          <w:szCs w:val="28"/>
          <w:highlight w:val="none"/>
          <w:lang w:val="en-US" w:bidi="ar-SA"/>
        </w:rPr>
        <w:t>数量:1</w:t>
      </w:r>
    </w:p>
    <w:p w14:paraId="39F0FD3C">
      <w:pPr>
        <w:pageBreakBefore w:val="0"/>
        <w:kinsoku/>
        <w:wordWrap/>
        <w:overflowPunct/>
        <w:topLinePunct w:val="0"/>
        <w:autoSpaceDE/>
        <w:autoSpaceDN/>
        <w:bidi w:val="0"/>
        <w:adjustRightInd/>
        <w:snapToGrid/>
        <w:spacing w:beforeAutospacing="0" w:after="0" w:afterAutospacing="0" w:line="460" w:lineRule="exact"/>
        <w:jc w:val="both"/>
        <w:textAlignment w:val="auto"/>
        <w:rPr>
          <w:rFonts w:hint="eastAsia" w:ascii="仿宋" w:hAnsi="仿宋" w:eastAsia="仿宋" w:cs="仿宋"/>
          <w:kern w:val="2"/>
          <w:sz w:val="28"/>
          <w:szCs w:val="28"/>
          <w:lang w:val="en-US" w:bidi="ar-SA"/>
        </w:rPr>
      </w:pPr>
      <w:r>
        <w:rPr>
          <w:rFonts w:hint="eastAsia" w:ascii="仿宋" w:hAnsi="仿宋" w:eastAsia="仿宋" w:cs="仿宋"/>
          <w:kern w:val="2"/>
          <w:sz w:val="28"/>
          <w:szCs w:val="28"/>
          <w:lang w:val="en-US" w:bidi="ar-SA"/>
        </w:rPr>
        <w:t>预算金额（元）:490000.00</w:t>
      </w:r>
    </w:p>
    <w:p w14:paraId="3FEC597A">
      <w:pPr>
        <w:pageBreakBefore w:val="0"/>
        <w:kinsoku/>
        <w:wordWrap/>
        <w:overflowPunct/>
        <w:topLinePunct w:val="0"/>
        <w:autoSpaceDE/>
        <w:autoSpaceDN/>
        <w:bidi w:val="0"/>
        <w:adjustRightInd/>
        <w:snapToGrid/>
        <w:spacing w:beforeAutospacing="0" w:after="0" w:afterAutospacing="0" w:line="4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单位：批</w:t>
      </w:r>
    </w:p>
    <w:p w14:paraId="79BB5C03">
      <w:pPr>
        <w:pageBreakBefore w:val="0"/>
        <w:kinsoku/>
        <w:wordWrap/>
        <w:overflowPunct/>
        <w:topLinePunct w:val="0"/>
        <w:autoSpaceDE/>
        <w:autoSpaceDN/>
        <w:bidi w:val="0"/>
        <w:adjustRightInd/>
        <w:snapToGrid/>
        <w:spacing w:beforeAutospacing="0" w:after="0" w:afterAutospacing="0" w:line="460" w:lineRule="exact"/>
        <w:jc w:val="both"/>
        <w:textAlignment w:val="auto"/>
        <w:rPr>
          <w:rFonts w:hint="eastAsia" w:ascii="仿宋" w:hAnsi="仿宋" w:eastAsia="仿宋" w:cs="仿宋"/>
          <w:kern w:val="2"/>
          <w:sz w:val="28"/>
          <w:szCs w:val="28"/>
          <w:lang w:val="en-US" w:bidi="ar-SA"/>
        </w:rPr>
      </w:pPr>
      <w:r>
        <w:rPr>
          <w:rFonts w:hint="eastAsia" w:ascii="仿宋" w:hAnsi="仿宋" w:eastAsia="仿宋" w:cs="仿宋"/>
          <w:kern w:val="2"/>
          <w:sz w:val="28"/>
          <w:szCs w:val="28"/>
          <w:lang w:val="en-US" w:bidi="ar-SA"/>
        </w:rPr>
        <w:t>简要规格描述</w:t>
      </w:r>
      <w:r>
        <w:rPr>
          <w:rFonts w:hint="eastAsia" w:ascii="仿宋" w:hAnsi="仿宋" w:eastAsia="仿宋" w:cs="仿宋"/>
          <w:kern w:val="2"/>
          <w:sz w:val="28"/>
          <w:szCs w:val="28"/>
          <w:lang w:val="en-US" w:eastAsia="zh-CN" w:bidi="ar-SA"/>
        </w:rPr>
        <w:t>：</w:t>
      </w:r>
      <w:r>
        <w:rPr>
          <w:rFonts w:hint="eastAsia" w:ascii="仿宋" w:hAnsi="仿宋" w:eastAsia="仿宋" w:cs="仿宋"/>
          <w:kern w:val="2"/>
          <w:sz w:val="28"/>
          <w:szCs w:val="28"/>
          <w:lang w:val="en-US" w:bidi="ar-SA"/>
        </w:rPr>
        <w:t>详见</w:t>
      </w:r>
      <w:r>
        <w:rPr>
          <w:rFonts w:hint="eastAsia" w:ascii="仿宋" w:hAnsi="仿宋" w:eastAsia="仿宋" w:cs="仿宋"/>
          <w:kern w:val="2"/>
          <w:sz w:val="28"/>
          <w:szCs w:val="28"/>
          <w:lang w:val="en-US" w:eastAsia="zh-CN" w:bidi="ar-SA"/>
        </w:rPr>
        <w:t>工程量</w:t>
      </w:r>
      <w:r>
        <w:rPr>
          <w:rFonts w:hint="eastAsia" w:ascii="仿宋" w:hAnsi="仿宋" w:eastAsia="仿宋" w:cs="仿宋"/>
          <w:kern w:val="2"/>
          <w:sz w:val="28"/>
          <w:szCs w:val="28"/>
          <w:lang w:val="en-US" w:bidi="ar-SA"/>
        </w:rPr>
        <w:t>清单</w:t>
      </w:r>
    </w:p>
    <w:p w14:paraId="7F927B36">
      <w:pPr>
        <w:pageBreakBefore w:val="0"/>
        <w:kinsoku/>
        <w:wordWrap/>
        <w:overflowPunct/>
        <w:topLinePunct w:val="0"/>
        <w:autoSpaceDE/>
        <w:autoSpaceDN/>
        <w:bidi w:val="0"/>
        <w:adjustRightInd/>
        <w:snapToGrid/>
        <w:spacing w:beforeAutospacing="0" w:after="0" w:afterAutospacing="0" w:line="460" w:lineRule="exact"/>
        <w:jc w:val="both"/>
        <w:textAlignment w:val="auto"/>
        <w:rPr>
          <w:rFonts w:hint="default" w:ascii="仿宋" w:hAnsi="仿宋" w:eastAsia="仿宋" w:cs="仿宋"/>
          <w:kern w:val="2"/>
          <w:sz w:val="28"/>
          <w:szCs w:val="28"/>
          <w:lang w:val="en-US" w:bidi="ar-SA"/>
        </w:rPr>
      </w:pPr>
      <w:r>
        <w:rPr>
          <w:rFonts w:hint="eastAsia" w:ascii="仿宋" w:hAnsi="仿宋" w:eastAsia="仿宋" w:cs="仿宋"/>
          <w:kern w:val="2"/>
          <w:sz w:val="28"/>
          <w:szCs w:val="28"/>
          <w:lang w:val="en-US" w:bidi="ar-SA"/>
        </w:rPr>
        <w:t>合同履约期限：</w:t>
      </w:r>
      <w:r>
        <w:rPr>
          <w:rFonts w:hint="eastAsia" w:ascii="仿宋" w:hAnsi="仿宋" w:eastAsia="仿宋" w:cs="仿宋"/>
          <w:kern w:val="2"/>
          <w:sz w:val="28"/>
          <w:szCs w:val="28"/>
          <w:lang w:val="en-US" w:eastAsia="zh-CN" w:bidi="ar-SA"/>
        </w:rPr>
        <w:t>45日历天</w:t>
      </w:r>
    </w:p>
    <w:p w14:paraId="7F0C74A8">
      <w:pPr>
        <w:pStyle w:val="36"/>
        <w:ind w:left="0" w:leftChars="0" w:firstLine="0" w:firstLineChars="0"/>
        <w:jc w:val="left"/>
        <w:rPr>
          <w:rFonts w:hint="default" w:eastAsia="仿宋"/>
          <w:lang w:val="en-US" w:eastAsia="zh-CN"/>
        </w:rPr>
      </w:pPr>
      <w:r>
        <w:rPr>
          <w:rFonts w:hint="eastAsia" w:ascii="仿宋" w:hAnsi="仿宋" w:eastAsia="仿宋" w:cs="仿宋"/>
          <w:kern w:val="2"/>
          <w:sz w:val="28"/>
          <w:szCs w:val="28"/>
          <w:lang w:val="en-US" w:eastAsia="zh-CN" w:bidi="ar-SA"/>
        </w:rPr>
        <w:t>本项目不接受联合体投标</w:t>
      </w:r>
    </w:p>
    <w:p w14:paraId="6DB888D9">
      <w:pPr>
        <w:keepNext/>
        <w:keepLines/>
        <w:pageBreakBefore w:val="0"/>
        <w:widowControl w:val="0"/>
        <w:kinsoku/>
        <w:wordWrap/>
        <w:overflowPunct/>
        <w:topLinePunct w:val="0"/>
        <w:autoSpaceDE/>
        <w:autoSpaceDN/>
        <w:bidi w:val="0"/>
        <w:adjustRightInd/>
        <w:snapToGrid/>
        <w:spacing w:before="0" w:beforeAutospacing="0" w:after="0" w:afterAutospacing="0" w:line="460" w:lineRule="exact"/>
        <w:ind w:left="0" w:right="0"/>
        <w:jc w:val="both"/>
        <w:textAlignment w:val="auto"/>
        <w:outlineLvl w:val="1"/>
        <w:rPr>
          <w:rFonts w:hint="eastAsia" w:ascii="仿宋" w:hAnsi="仿宋" w:eastAsia="仿宋" w:cs="仿宋"/>
          <w:b/>
          <w:bCs w:val="0"/>
          <w:kern w:val="2"/>
          <w:sz w:val="28"/>
          <w:szCs w:val="28"/>
          <w:lang w:val="en-US" w:eastAsia="zh-CN" w:bidi="ar-SA"/>
        </w:rPr>
      </w:pPr>
      <w:bookmarkStart w:id="10" w:name="_Toc35393630"/>
      <w:bookmarkStart w:id="11" w:name="_Toc28359013"/>
      <w:bookmarkStart w:id="12" w:name="_Toc35393799"/>
      <w:bookmarkStart w:id="13" w:name="_Toc19651"/>
      <w:bookmarkStart w:id="14" w:name="_Toc28359090"/>
      <w:r>
        <w:rPr>
          <w:rFonts w:hint="eastAsia" w:ascii="仿宋" w:hAnsi="仿宋" w:eastAsia="仿宋" w:cs="仿宋"/>
          <w:b/>
          <w:bCs w:val="0"/>
          <w:kern w:val="2"/>
          <w:sz w:val="28"/>
          <w:szCs w:val="28"/>
          <w:lang w:val="en-US" w:eastAsia="zh-CN" w:bidi="ar-SA"/>
        </w:rPr>
        <w:t>二、申请人的资格要求：</w:t>
      </w:r>
      <w:bookmarkEnd w:id="10"/>
      <w:bookmarkEnd w:id="11"/>
      <w:bookmarkEnd w:id="12"/>
      <w:bookmarkEnd w:id="13"/>
      <w:bookmarkEnd w:id="14"/>
    </w:p>
    <w:p w14:paraId="744189AC">
      <w:pPr>
        <w:pageBreakBefore w:val="0"/>
        <w:kinsoku/>
        <w:wordWrap/>
        <w:overflowPunct/>
        <w:topLinePunct w:val="0"/>
        <w:autoSpaceDE/>
        <w:autoSpaceDN/>
        <w:bidi w:val="0"/>
        <w:adjustRightInd/>
        <w:snapToGrid/>
        <w:spacing w:beforeAutospacing="0" w:after="0" w:afterAutospacing="0" w:line="460" w:lineRule="exact"/>
        <w:jc w:val="both"/>
        <w:textAlignment w:val="auto"/>
        <w:rPr>
          <w:rFonts w:hint="eastAsia" w:ascii="仿宋" w:hAnsi="仿宋" w:eastAsia="仿宋" w:cs="仿宋"/>
          <w:kern w:val="2"/>
          <w:sz w:val="28"/>
          <w:szCs w:val="28"/>
          <w:lang w:val="en-US" w:bidi="ar-SA"/>
        </w:rPr>
      </w:pPr>
      <w:r>
        <w:rPr>
          <w:rFonts w:hint="eastAsia" w:ascii="仿宋" w:hAnsi="仿宋" w:eastAsia="仿宋" w:cs="仿宋"/>
          <w:kern w:val="2"/>
          <w:sz w:val="28"/>
          <w:szCs w:val="28"/>
          <w:lang w:val="en-US" w:bidi="ar-SA"/>
        </w:rPr>
        <w:t>1.满足《中华人民共和国政府采购法》第二十二条规定；</w:t>
      </w:r>
      <w:bookmarkStart w:id="15" w:name="_Toc28359091"/>
      <w:bookmarkStart w:id="16" w:name="_Toc35393631"/>
      <w:bookmarkStart w:id="17" w:name="_Toc28359014"/>
      <w:bookmarkStart w:id="18" w:name="_Toc35393800"/>
    </w:p>
    <w:p w14:paraId="31F4C787">
      <w:pPr>
        <w:pageBreakBefore w:val="0"/>
        <w:kinsoku/>
        <w:wordWrap/>
        <w:overflowPunct/>
        <w:topLinePunct w:val="0"/>
        <w:autoSpaceDE/>
        <w:autoSpaceDN/>
        <w:bidi w:val="0"/>
        <w:adjustRightInd/>
        <w:snapToGrid/>
        <w:spacing w:beforeAutospacing="0" w:after="0" w:afterAutospacing="0" w:line="4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2.落实政府采购政策需满足的资格要求：</w:t>
      </w:r>
    </w:p>
    <w:p w14:paraId="1311C2A0">
      <w:pPr>
        <w:pageBreakBefore w:val="0"/>
        <w:widowControl w:val="0"/>
        <w:kinsoku/>
        <w:wordWrap/>
        <w:overflowPunct/>
        <w:topLinePunct w:val="0"/>
        <w:autoSpaceDE/>
        <w:autoSpaceDN/>
        <w:bidi w:val="0"/>
        <w:adjustRightInd/>
        <w:snapToGrid/>
        <w:spacing w:beforeAutospacing="0" w:after="0" w:afterAutospacing="0" w:line="4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（1）财政部、国家发展改革委、生态环境部、市场监管总局《关于调整优化节能产品、环境标志产品政府采购执行机制的通知》（财库[2019]9号文）；</w:t>
      </w:r>
    </w:p>
    <w:p w14:paraId="7E2E175E">
      <w:pPr>
        <w:pageBreakBefore w:val="0"/>
        <w:widowControl w:val="0"/>
        <w:kinsoku/>
        <w:wordWrap/>
        <w:overflowPunct/>
        <w:topLinePunct w:val="0"/>
        <w:autoSpaceDE/>
        <w:autoSpaceDN/>
        <w:bidi w:val="0"/>
        <w:adjustRightInd/>
        <w:snapToGrid/>
        <w:spacing w:beforeAutospacing="0" w:after="0" w:afterAutospacing="0" w:line="4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（2）财政部、生态环境部《关于印发环境标志产品政府采购品目清单的通知》（财库[2019]18号文）；</w:t>
      </w:r>
    </w:p>
    <w:p w14:paraId="1539D7FF">
      <w:pPr>
        <w:pageBreakBefore w:val="0"/>
        <w:widowControl w:val="0"/>
        <w:kinsoku/>
        <w:wordWrap/>
        <w:overflowPunct/>
        <w:topLinePunct w:val="0"/>
        <w:autoSpaceDE/>
        <w:autoSpaceDN/>
        <w:bidi w:val="0"/>
        <w:adjustRightInd/>
        <w:snapToGrid/>
        <w:spacing w:beforeAutospacing="0" w:after="0" w:afterAutospacing="0" w:line="4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（3）财政部、发展改革委《关于印发节能产品政府采购品目清单的通知》（财库[2019]19号文）；</w:t>
      </w:r>
    </w:p>
    <w:p w14:paraId="4ACD25B9">
      <w:pPr>
        <w:pageBreakBefore w:val="0"/>
        <w:widowControl w:val="0"/>
        <w:kinsoku/>
        <w:wordWrap/>
        <w:overflowPunct/>
        <w:topLinePunct w:val="0"/>
        <w:autoSpaceDE/>
        <w:autoSpaceDN/>
        <w:bidi w:val="0"/>
        <w:adjustRightInd/>
        <w:snapToGrid/>
        <w:spacing w:beforeAutospacing="0" w:after="0" w:afterAutospacing="0" w:line="4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（4）市场监管总局《市场监管总局关于发布参与实施政府采购节能产品、环境标志产品认证机构名录的公告》（2019年第16号）；</w:t>
      </w:r>
    </w:p>
    <w:p w14:paraId="45A26A2A">
      <w:pPr>
        <w:pageBreakBefore w:val="0"/>
        <w:widowControl w:val="0"/>
        <w:kinsoku/>
        <w:wordWrap/>
        <w:overflowPunct/>
        <w:topLinePunct w:val="0"/>
        <w:autoSpaceDE/>
        <w:autoSpaceDN/>
        <w:bidi w:val="0"/>
        <w:adjustRightInd/>
        <w:snapToGrid/>
        <w:spacing w:beforeAutospacing="0" w:after="0" w:afterAutospacing="0" w:line="4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（5）财政部、工业和信息化部《关于印发《政府采购促进中小企业发展管理办法》的通知》（财库[2020]46号文）；</w:t>
      </w:r>
    </w:p>
    <w:p w14:paraId="00D0EA51">
      <w:pPr>
        <w:pageBreakBefore w:val="0"/>
        <w:widowControl w:val="0"/>
        <w:kinsoku/>
        <w:wordWrap/>
        <w:overflowPunct/>
        <w:topLinePunct w:val="0"/>
        <w:autoSpaceDE/>
        <w:autoSpaceDN/>
        <w:bidi w:val="0"/>
        <w:adjustRightInd/>
        <w:snapToGrid/>
        <w:spacing w:beforeAutospacing="0" w:after="0" w:afterAutospacing="0" w:line="4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（6）财政部、民政部、中国残疾人联合会《关于促进残疾人就业政府采购政策的通知》（财库[2017]141号）。</w:t>
      </w:r>
    </w:p>
    <w:p w14:paraId="0CE18C93">
      <w:pPr>
        <w:pageBreakBefore w:val="0"/>
        <w:widowControl w:val="0"/>
        <w:kinsoku/>
        <w:wordWrap/>
        <w:overflowPunct/>
        <w:topLinePunct w:val="0"/>
        <w:autoSpaceDE/>
        <w:autoSpaceDN/>
        <w:bidi w:val="0"/>
        <w:adjustRightInd/>
        <w:snapToGrid/>
        <w:spacing w:beforeAutospacing="0" w:after="0" w:afterAutospacing="0" w:line="460" w:lineRule="exact"/>
        <w:jc w:val="both"/>
        <w:textAlignment w:val="auto"/>
        <w:rPr>
          <w:rFonts w:hint="eastAsia" w:ascii="仿宋" w:hAnsi="仿宋" w:eastAsia="仿宋" w:cs="仿宋"/>
          <w:b w:val="0"/>
          <w:bCs/>
          <w:kern w:val="2"/>
          <w:sz w:val="28"/>
          <w:szCs w:val="28"/>
          <w:lang w:val="en-US" w:eastAsia="zh-CN" w:bidi="ar-SA"/>
        </w:rPr>
      </w:pPr>
      <w:r>
        <w:rPr>
          <w:rFonts w:hint="eastAsia" w:ascii="仿宋" w:hAnsi="仿宋" w:eastAsia="仿宋" w:cs="仿宋"/>
          <w:kern w:val="2"/>
          <w:sz w:val="28"/>
          <w:szCs w:val="28"/>
          <w:lang w:val="en-US" w:eastAsia="zh-CN" w:bidi="ar-SA"/>
        </w:rPr>
        <w:t>3.本项目的特定资格要求：无</w:t>
      </w:r>
    </w:p>
    <w:p w14:paraId="5C32F53F">
      <w:pPr>
        <w:keepNext/>
        <w:keepLines/>
        <w:pageBreakBefore w:val="0"/>
        <w:widowControl w:val="0"/>
        <w:kinsoku/>
        <w:wordWrap/>
        <w:overflowPunct/>
        <w:topLinePunct w:val="0"/>
        <w:autoSpaceDE/>
        <w:autoSpaceDN/>
        <w:bidi w:val="0"/>
        <w:adjustRightInd/>
        <w:snapToGrid/>
        <w:spacing w:before="0" w:beforeAutospacing="0" w:after="0" w:afterAutospacing="0" w:line="460" w:lineRule="exact"/>
        <w:ind w:left="0" w:right="0"/>
        <w:jc w:val="both"/>
        <w:textAlignment w:val="auto"/>
        <w:outlineLvl w:val="1"/>
        <w:rPr>
          <w:rFonts w:hint="eastAsia" w:ascii="仿宋" w:hAnsi="仿宋" w:eastAsia="仿宋" w:cs="仿宋"/>
          <w:b/>
          <w:bCs w:val="0"/>
          <w:kern w:val="2"/>
          <w:sz w:val="28"/>
          <w:szCs w:val="28"/>
          <w:lang w:val="en-US" w:eastAsia="zh-CN" w:bidi="ar-SA"/>
        </w:rPr>
      </w:pPr>
      <w:bookmarkStart w:id="19" w:name="_Toc17628"/>
      <w:r>
        <w:rPr>
          <w:rFonts w:hint="eastAsia" w:ascii="仿宋" w:hAnsi="仿宋" w:eastAsia="仿宋" w:cs="仿宋"/>
          <w:b/>
          <w:bCs w:val="0"/>
          <w:kern w:val="2"/>
          <w:sz w:val="28"/>
          <w:szCs w:val="28"/>
          <w:lang w:val="en-US" w:eastAsia="zh-CN" w:bidi="ar-SA"/>
        </w:rPr>
        <w:t>三、获取采购文件</w:t>
      </w:r>
      <w:bookmarkEnd w:id="15"/>
      <w:bookmarkEnd w:id="16"/>
      <w:bookmarkEnd w:id="17"/>
      <w:bookmarkEnd w:id="18"/>
      <w:bookmarkEnd w:id="19"/>
    </w:p>
    <w:p w14:paraId="737F2FE1">
      <w:pPr>
        <w:pageBreakBefore w:val="0"/>
        <w:widowControl w:val="0"/>
        <w:kinsoku/>
        <w:wordWrap/>
        <w:overflowPunct/>
        <w:topLinePunct w:val="0"/>
        <w:autoSpaceDE/>
        <w:autoSpaceDN/>
        <w:bidi w:val="0"/>
        <w:adjustRightInd/>
        <w:snapToGrid/>
        <w:spacing w:beforeAutospacing="0" w:after="0" w:afterAutospacing="0" w:line="460" w:lineRule="exact"/>
        <w:jc w:val="both"/>
        <w:textAlignment w:val="auto"/>
        <w:rPr>
          <w:rFonts w:hint="eastAsia" w:ascii="仿宋" w:hAnsi="仿宋" w:eastAsia="仿宋" w:cs="仿宋"/>
          <w:kern w:val="2"/>
          <w:sz w:val="28"/>
          <w:szCs w:val="28"/>
          <w:lang w:val="en-US" w:bidi="ar-SA"/>
        </w:rPr>
      </w:pPr>
      <w:r>
        <w:rPr>
          <w:rFonts w:hint="eastAsia" w:ascii="仿宋" w:hAnsi="仿宋" w:eastAsia="仿宋" w:cs="仿宋"/>
          <w:kern w:val="2"/>
          <w:sz w:val="28"/>
          <w:szCs w:val="28"/>
          <w:lang w:val="en-US" w:bidi="ar-SA"/>
        </w:rPr>
        <w:t>时间：</w:t>
      </w:r>
      <w:r>
        <w:rPr>
          <w:rFonts w:hint="eastAsia" w:ascii="仿宋" w:hAnsi="仿宋" w:eastAsia="仿宋" w:cs="仿宋"/>
          <w:kern w:val="2"/>
          <w:sz w:val="28"/>
          <w:szCs w:val="28"/>
          <w:lang w:val="en-US" w:eastAsia="zh-CN" w:bidi="ar-SA"/>
        </w:rPr>
        <w:t>2025年6月6日至2025年6月17日</w:t>
      </w:r>
      <w:r>
        <w:rPr>
          <w:rFonts w:hint="eastAsia" w:ascii="仿宋" w:hAnsi="仿宋" w:eastAsia="仿宋" w:cs="仿宋"/>
          <w:kern w:val="2"/>
          <w:sz w:val="28"/>
          <w:szCs w:val="28"/>
          <w:lang w:val="en-US" w:bidi="ar-SA"/>
        </w:rPr>
        <w:t>，每天上午</w:t>
      </w:r>
      <w:r>
        <w:rPr>
          <w:rFonts w:hint="eastAsia" w:ascii="仿宋" w:hAnsi="仿宋" w:eastAsia="仿宋" w:cs="仿宋"/>
          <w:kern w:val="2"/>
          <w:sz w:val="28"/>
          <w:szCs w:val="28"/>
          <w:lang w:val="en-US" w:eastAsia="zh-CN" w:bidi="ar-SA"/>
        </w:rPr>
        <w:t>10:00</w:t>
      </w:r>
      <w:r>
        <w:rPr>
          <w:rFonts w:hint="eastAsia" w:ascii="仿宋" w:hAnsi="仿宋" w:eastAsia="仿宋" w:cs="仿宋"/>
          <w:kern w:val="2"/>
          <w:sz w:val="28"/>
          <w:szCs w:val="28"/>
          <w:lang w:val="en-US" w:bidi="ar-SA"/>
        </w:rPr>
        <w:t>至</w:t>
      </w:r>
      <w:r>
        <w:rPr>
          <w:rFonts w:hint="eastAsia" w:ascii="仿宋" w:hAnsi="仿宋" w:eastAsia="仿宋" w:cs="仿宋"/>
          <w:kern w:val="2"/>
          <w:sz w:val="28"/>
          <w:szCs w:val="28"/>
          <w:lang w:val="en-US" w:eastAsia="zh-CN" w:bidi="ar-SA"/>
        </w:rPr>
        <w:t>13：30</w:t>
      </w:r>
      <w:r>
        <w:rPr>
          <w:rFonts w:hint="eastAsia" w:ascii="仿宋" w:hAnsi="仿宋" w:eastAsia="仿宋" w:cs="仿宋"/>
          <w:kern w:val="2"/>
          <w:sz w:val="28"/>
          <w:szCs w:val="28"/>
          <w:lang w:val="en-US" w:bidi="ar-SA"/>
        </w:rPr>
        <w:t>，下午</w:t>
      </w:r>
      <w:r>
        <w:rPr>
          <w:rFonts w:hint="eastAsia" w:ascii="仿宋" w:hAnsi="仿宋" w:eastAsia="仿宋" w:cs="仿宋"/>
          <w:kern w:val="2"/>
          <w:sz w:val="28"/>
          <w:szCs w:val="28"/>
          <w:lang w:val="en-US" w:eastAsia="zh-CN" w:bidi="ar-SA"/>
        </w:rPr>
        <w:t>16:00</w:t>
      </w:r>
      <w:r>
        <w:rPr>
          <w:rFonts w:hint="eastAsia" w:ascii="仿宋" w:hAnsi="仿宋" w:eastAsia="仿宋" w:cs="仿宋"/>
          <w:kern w:val="2"/>
          <w:sz w:val="28"/>
          <w:szCs w:val="28"/>
          <w:lang w:val="en-US" w:bidi="ar-SA"/>
        </w:rPr>
        <w:t>至</w:t>
      </w:r>
      <w:r>
        <w:rPr>
          <w:rFonts w:hint="eastAsia" w:ascii="仿宋" w:hAnsi="仿宋" w:eastAsia="仿宋" w:cs="仿宋"/>
          <w:kern w:val="2"/>
          <w:sz w:val="28"/>
          <w:szCs w:val="28"/>
          <w:lang w:val="en-US" w:eastAsia="zh-CN" w:bidi="ar-SA"/>
        </w:rPr>
        <w:t>20:00</w:t>
      </w:r>
      <w:r>
        <w:rPr>
          <w:rFonts w:hint="eastAsia" w:ascii="仿宋" w:hAnsi="仿宋" w:eastAsia="仿宋" w:cs="仿宋"/>
          <w:kern w:val="2"/>
          <w:sz w:val="28"/>
          <w:szCs w:val="28"/>
          <w:lang w:val="en-US" w:bidi="ar-SA"/>
        </w:rPr>
        <w:t>（北京时间，法定节假日除外 ）</w:t>
      </w:r>
    </w:p>
    <w:p w14:paraId="3E6022DA">
      <w:pPr>
        <w:pageBreakBefore w:val="0"/>
        <w:widowControl w:val="0"/>
        <w:kinsoku/>
        <w:wordWrap/>
        <w:overflowPunct/>
        <w:topLinePunct w:val="0"/>
        <w:autoSpaceDE/>
        <w:autoSpaceDN/>
        <w:bidi w:val="0"/>
        <w:adjustRightInd/>
        <w:snapToGrid/>
        <w:spacing w:beforeAutospacing="0" w:after="0" w:afterAutospacing="0" w:line="460" w:lineRule="exact"/>
        <w:jc w:val="both"/>
        <w:textAlignment w:val="auto"/>
        <w:rPr>
          <w:rFonts w:hint="eastAsia" w:ascii="仿宋" w:hAnsi="仿宋" w:eastAsia="仿宋" w:cs="仿宋"/>
          <w:kern w:val="2"/>
          <w:sz w:val="28"/>
          <w:szCs w:val="28"/>
          <w:lang w:val="en-US" w:bidi="ar-SA"/>
        </w:rPr>
      </w:pPr>
      <w:r>
        <w:rPr>
          <w:rFonts w:hint="eastAsia" w:ascii="仿宋" w:hAnsi="仿宋" w:eastAsia="仿宋" w:cs="仿宋"/>
          <w:kern w:val="2"/>
          <w:sz w:val="28"/>
          <w:szCs w:val="28"/>
          <w:lang w:val="en-US" w:bidi="ar-SA"/>
        </w:rPr>
        <w:t>地点：政采云平台线上</w:t>
      </w:r>
    </w:p>
    <w:p w14:paraId="67B61BC8">
      <w:pPr>
        <w:pageBreakBefore w:val="0"/>
        <w:widowControl w:val="0"/>
        <w:kinsoku/>
        <w:wordWrap/>
        <w:overflowPunct/>
        <w:topLinePunct w:val="0"/>
        <w:autoSpaceDE/>
        <w:autoSpaceDN/>
        <w:bidi w:val="0"/>
        <w:adjustRightInd/>
        <w:snapToGrid/>
        <w:spacing w:beforeAutospacing="0" w:after="0" w:afterAutospacing="0" w:line="460" w:lineRule="exact"/>
        <w:jc w:val="both"/>
        <w:textAlignment w:val="auto"/>
        <w:rPr>
          <w:rFonts w:hint="eastAsia" w:ascii="仿宋" w:hAnsi="仿宋" w:eastAsia="仿宋" w:cs="仿宋"/>
          <w:kern w:val="2"/>
          <w:sz w:val="28"/>
          <w:szCs w:val="28"/>
          <w:lang w:val="en-US" w:bidi="ar-SA"/>
        </w:rPr>
      </w:pPr>
      <w:r>
        <w:rPr>
          <w:rFonts w:hint="eastAsia" w:ascii="仿宋" w:hAnsi="仿宋" w:eastAsia="仿宋" w:cs="仿宋"/>
          <w:kern w:val="2"/>
          <w:sz w:val="28"/>
          <w:szCs w:val="28"/>
          <w:lang w:val="en-US" w:bidi="ar-SA"/>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5F0524E5">
      <w:pPr>
        <w:pageBreakBefore w:val="0"/>
        <w:widowControl w:val="0"/>
        <w:kinsoku/>
        <w:wordWrap/>
        <w:overflowPunct/>
        <w:topLinePunct w:val="0"/>
        <w:autoSpaceDE/>
        <w:autoSpaceDN/>
        <w:bidi w:val="0"/>
        <w:adjustRightInd/>
        <w:snapToGrid/>
        <w:spacing w:beforeAutospacing="0" w:after="0" w:afterAutospacing="0" w:line="4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bidi="ar-SA"/>
        </w:rPr>
        <w:t>售价</w:t>
      </w:r>
      <w:r>
        <w:rPr>
          <w:rFonts w:hint="eastAsia" w:ascii="仿宋" w:hAnsi="仿宋" w:eastAsia="仿宋" w:cs="仿宋"/>
          <w:kern w:val="2"/>
          <w:sz w:val="28"/>
          <w:szCs w:val="28"/>
          <w:lang w:val="en-US" w:eastAsia="zh-CN" w:bidi="ar-SA"/>
        </w:rPr>
        <w:t>（元）</w:t>
      </w:r>
      <w:r>
        <w:rPr>
          <w:rFonts w:hint="eastAsia" w:ascii="仿宋" w:hAnsi="仿宋" w:eastAsia="仿宋" w:cs="仿宋"/>
          <w:kern w:val="2"/>
          <w:sz w:val="28"/>
          <w:szCs w:val="28"/>
          <w:lang w:val="en-US" w:bidi="ar-SA"/>
        </w:rPr>
        <w:t>：</w:t>
      </w:r>
      <w:r>
        <w:rPr>
          <w:rFonts w:hint="eastAsia" w:ascii="仿宋" w:hAnsi="仿宋" w:eastAsia="仿宋" w:cs="仿宋"/>
          <w:kern w:val="2"/>
          <w:sz w:val="28"/>
          <w:szCs w:val="28"/>
          <w:lang w:val="en-US" w:eastAsia="zh-CN" w:bidi="ar-SA"/>
        </w:rPr>
        <w:t>0</w:t>
      </w:r>
    </w:p>
    <w:p w14:paraId="06579138">
      <w:pPr>
        <w:pageBreakBefore w:val="0"/>
        <w:widowControl w:val="0"/>
        <w:kinsoku/>
        <w:wordWrap/>
        <w:overflowPunct/>
        <w:topLinePunct w:val="0"/>
        <w:autoSpaceDE/>
        <w:autoSpaceDN/>
        <w:bidi w:val="0"/>
        <w:adjustRightInd/>
        <w:snapToGrid/>
        <w:spacing w:beforeAutospacing="0" w:after="0" w:afterAutospacing="0" w:line="460" w:lineRule="exact"/>
        <w:jc w:val="both"/>
        <w:textAlignment w:val="auto"/>
        <w:rPr>
          <w:rFonts w:hint="eastAsia" w:ascii="仿宋" w:hAnsi="仿宋" w:eastAsia="仿宋" w:cs="仿宋"/>
          <w:b/>
          <w:bCs w:val="0"/>
          <w:kern w:val="2"/>
          <w:sz w:val="28"/>
          <w:szCs w:val="28"/>
          <w:lang w:val="en-US" w:eastAsia="zh-CN" w:bidi="ar-SA"/>
        </w:rPr>
      </w:pPr>
      <w:bookmarkStart w:id="20" w:name="_Toc28359093"/>
      <w:bookmarkStart w:id="21" w:name="_Toc35393802"/>
      <w:bookmarkStart w:id="22" w:name="_Toc35393633"/>
      <w:bookmarkStart w:id="23" w:name="_Toc17038"/>
      <w:bookmarkStart w:id="24" w:name="_Toc28359016"/>
      <w:r>
        <w:rPr>
          <w:rFonts w:hint="eastAsia" w:ascii="仿宋" w:hAnsi="仿宋" w:eastAsia="仿宋" w:cs="仿宋"/>
          <w:b/>
          <w:bCs w:val="0"/>
          <w:kern w:val="2"/>
          <w:sz w:val="28"/>
          <w:szCs w:val="28"/>
          <w:lang w:val="en-US" w:eastAsia="zh-CN" w:bidi="ar-SA"/>
        </w:rPr>
        <w:t>四、响应文件提交</w:t>
      </w:r>
    </w:p>
    <w:p w14:paraId="19ABBBC8">
      <w:pPr>
        <w:pageBreakBefore w:val="0"/>
        <w:widowControl w:val="0"/>
        <w:kinsoku/>
        <w:wordWrap/>
        <w:overflowPunct/>
        <w:topLinePunct w:val="0"/>
        <w:autoSpaceDE/>
        <w:autoSpaceDN/>
        <w:bidi w:val="0"/>
        <w:adjustRightInd/>
        <w:snapToGrid/>
        <w:spacing w:beforeAutospacing="0" w:after="0" w:afterAutospacing="0" w:line="460" w:lineRule="exact"/>
        <w:jc w:val="both"/>
        <w:textAlignment w:val="auto"/>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截止时间：2025年6月20日16点30 分（北京时间）</w:t>
      </w:r>
    </w:p>
    <w:p w14:paraId="3770B3F4">
      <w:pPr>
        <w:pageBreakBefore w:val="0"/>
        <w:widowControl w:val="0"/>
        <w:kinsoku/>
        <w:wordWrap/>
        <w:overflowPunct/>
        <w:topLinePunct w:val="0"/>
        <w:autoSpaceDE/>
        <w:autoSpaceDN/>
        <w:bidi w:val="0"/>
        <w:adjustRightInd/>
        <w:snapToGrid/>
        <w:spacing w:beforeAutospacing="0" w:after="0" w:afterAutospacing="0" w:line="460" w:lineRule="exact"/>
        <w:jc w:val="both"/>
        <w:textAlignment w:val="auto"/>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地点：请登录政采云投标客户端投标。 </w:t>
      </w:r>
    </w:p>
    <w:p w14:paraId="60C62065">
      <w:pPr>
        <w:pageBreakBefore w:val="0"/>
        <w:widowControl w:val="0"/>
        <w:kinsoku/>
        <w:wordWrap/>
        <w:overflowPunct/>
        <w:topLinePunct w:val="0"/>
        <w:autoSpaceDE/>
        <w:autoSpaceDN/>
        <w:bidi w:val="0"/>
        <w:adjustRightInd/>
        <w:snapToGrid/>
        <w:spacing w:beforeAutospacing="0" w:after="0" w:afterAutospacing="0" w:line="460" w:lineRule="exact"/>
        <w:jc w:val="both"/>
        <w:textAlignment w:val="auto"/>
        <w:rPr>
          <w:rFonts w:hint="eastAsia"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五、开启</w:t>
      </w:r>
    </w:p>
    <w:p w14:paraId="4AA3556A">
      <w:pPr>
        <w:pageBreakBefore w:val="0"/>
        <w:widowControl w:val="0"/>
        <w:kinsoku/>
        <w:wordWrap/>
        <w:overflowPunct/>
        <w:topLinePunct w:val="0"/>
        <w:autoSpaceDE/>
        <w:autoSpaceDN/>
        <w:bidi w:val="0"/>
        <w:adjustRightInd/>
        <w:snapToGrid/>
        <w:spacing w:beforeAutospacing="0" w:after="0" w:afterAutospacing="0" w:line="460" w:lineRule="exact"/>
        <w:jc w:val="both"/>
        <w:textAlignment w:val="auto"/>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时间：2025年6月20日16点30分（北京时间）</w:t>
      </w:r>
    </w:p>
    <w:p w14:paraId="6F5A1AEE">
      <w:pPr>
        <w:pageBreakBefore w:val="0"/>
        <w:widowControl w:val="0"/>
        <w:kinsoku/>
        <w:wordWrap/>
        <w:overflowPunct/>
        <w:topLinePunct w:val="0"/>
        <w:autoSpaceDE/>
        <w:autoSpaceDN/>
        <w:bidi w:val="0"/>
        <w:adjustRightInd/>
        <w:snapToGrid/>
        <w:spacing w:beforeAutospacing="0" w:after="0" w:afterAutospacing="0" w:line="460" w:lineRule="exact"/>
        <w:jc w:val="both"/>
        <w:textAlignment w:val="auto"/>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地点：投标人登录政采云平台https://www.zcygov.cn/，进入“项目采购-开标评标-右边选择对应项目点击“进入项目”进入开标大厅。 </w:t>
      </w:r>
    </w:p>
    <w:p w14:paraId="789C8D04">
      <w:pPr>
        <w:pageBreakBefore w:val="0"/>
        <w:kinsoku/>
        <w:wordWrap/>
        <w:overflowPunct/>
        <w:topLinePunct w:val="0"/>
        <w:autoSpaceDE/>
        <w:autoSpaceDN/>
        <w:bidi w:val="0"/>
        <w:adjustRightInd/>
        <w:snapToGrid/>
        <w:spacing w:beforeAutospacing="0" w:after="0" w:afterAutospacing="0" w:line="500" w:lineRule="exact"/>
        <w:jc w:val="both"/>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六、</w:t>
      </w:r>
      <w:bookmarkEnd w:id="20"/>
      <w:bookmarkEnd w:id="21"/>
      <w:bookmarkEnd w:id="22"/>
      <w:bookmarkEnd w:id="23"/>
      <w:bookmarkEnd w:id="24"/>
      <w:bookmarkStart w:id="25" w:name="_Toc28359094"/>
      <w:bookmarkStart w:id="26" w:name="_Toc35393803"/>
      <w:bookmarkStart w:id="27" w:name="_Toc27659"/>
      <w:bookmarkStart w:id="28" w:name="_Toc28359017"/>
      <w:bookmarkStart w:id="29" w:name="_Toc35393634"/>
      <w:r>
        <w:rPr>
          <w:rFonts w:hint="eastAsia" w:ascii="仿宋" w:hAnsi="仿宋" w:eastAsia="仿宋" w:cs="仿宋"/>
          <w:b/>
          <w:bCs/>
          <w:kern w:val="2"/>
          <w:sz w:val="28"/>
          <w:szCs w:val="28"/>
          <w:lang w:val="en-US" w:eastAsia="zh-CN" w:bidi="ar-SA"/>
        </w:rPr>
        <w:t>公告期限：</w:t>
      </w:r>
    </w:p>
    <w:p w14:paraId="11ECEE88">
      <w:pPr>
        <w:pageBreakBefore w:val="0"/>
        <w:kinsoku/>
        <w:wordWrap/>
        <w:overflowPunct/>
        <w:topLinePunct w:val="0"/>
        <w:autoSpaceDE/>
        <w:autoSpaceDN/>
        <w:bidi w:val="0"/>
        <w:adjustRightInd/>
        <w:snapToGrid/>
        <w:spacing w:beforeAutospacing="0" w:after="0" w:afterAutospacing="0" w:line="50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自本公告发布之日起5个工作日</w:t>
      </w:r>
    </w:p>
    <w:bookmarkEnd w:id="25"/>
    <w:bookmarkEnd w:id="26"/>
    <w:bookmarkEnd w:id="27"/>
    <w:bookmarkEnd w:id="28"/>
    <w:bookmarkEnd w:id="29"/>
    <w:p w14:paraId="69250B7E">
      <w:pPr>
        <w:keepNext/>
        <w:keepLines/>
        <w:pageBreakBefore w:val="0"/>
        <w:widowControl w:val="0"/>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1"/>
        <w:rPr>
          <w:rFonts w:hint="eastAsia"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七、其他补充事宜</w:t>
      </w:r>
    </w:p>
    <w:p w14:paraId="157A93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40" w:afterAutospacing="0" w:line="500" w:lineRule="exact"/>
        <w:ind w:left="0" w:leftChars="0" w:right="448" w:firstLine="0" w:firstLineChars="0"/>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1、本次公告在新疆政府采购网发布。</w:t>
      </w:r>
    </w:p>
    <w:p w14:paraId="0EE452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40" w:afterAutospacing="0" w:line="500" w:lineRule="exact"/>
        <w:ind w:left="0" w:leftChars="0" w:right="448" w:firstLine="0" w:firstLineChars="0"/>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2、请供应商随时关注本项目的澄清、答疑、变更事项。</w:t>
      </w:r>
    </w:p>
    <w:p w14:paraId="407521E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40" w:afterAutospacing="0" w:line="500" w:lineRule="exact"/>
        <w:ind w:leftChars="0" w:right="448" w:rightChars="0"/>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3、（1）本项目实行电子招投标，投标人须登录政采云平台申请获取招标文件，并需要使用CA锁，登录政采云电子投标客户端制作响应文件，若投标人参与投标,自行承担与投标有关的一切费用。（2）各投标人应在开标前确保是新疆维吾尔自治区政府采购网正式注册入库的供应商，并完成CA数字证书申领；因未注册入库、未办理CA数字证书等原因造成无法投标或投标失败等后果的由投标人自行承担。（3）供应商可前往新疆政府采购网下载专区，下载政采云电子投标客户端，安装完成后，可通过账号密码或CA登录客户端进行响应文件制作；在使用政采云电子投标客户端时，建议使用WIN7及以上操作系统；如有问题可拨打政采云客户服务热线95763进行咨询。</w:t>
      </w:r>
    </w:p>
    <w:p w14:paraId="0601C2B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40" w:afterAutospacing="0" w:line="500" w:lineRule="exact"/>
        <w:ind w:leftChars="0" w:right="448" w:rightChars="0"/>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（4）、投标人在开标时须携带制作加密电子投标文件所使用的CA锁，电脑须提前配置好浏览器（建议使用360浏览器或谷歌浏览器），以便开标时在线解密。</w:t>
      </w:r>
    </w:p>
    <w:p w14:paraId="2EE5D8A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40" w:afterAutospacing="0" w:line="500" w:lineRule="exact"/>
        <w:ind w:leftChars="0" w:right="448" w:rightChars="0"/>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（5）、投标供应商应当在投标截止时间前，将生成的“电子加密响应文件”上传递交至“政府采购云平台”，投标截止时间以后上传递交的响应文件将被“政府采购云平台”拒收。</w:t>
      </w:r>
    </w:p>
    <w:p w14:paraId="1509C86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40" w:afterAutospacing="0" w:line="500" w:lineRule="exact"/>
        <w:ind w:leftChars="0" w:right="448" w:rightChars="0"/>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（6）、本项目响应文件解密时间定为30分钟，如因自身原因导致无法正常解密，后果由投标人自行承担。</w:t>
      </w:r>
    </w:p>
    <w:p w14:paraId="12A934A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40" w:afterAutospacing="0" w:line="500" w:lineRule="exact"/>
        <w:ind w:leftChars="0" w:right="448" w:rightChars="0"/>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7）、投标企业下载采购文件后请仔细阅读，如对采购文件内容有质疑，投标人应在采购文件规定的质疑及澄清时间内以书面形式通知招标人；敬请投标企业及时关注；在规定期限内投标企业未提出质疑的视为投标企业默认招标文件不存在质疑的相关问题，超过招标文件质疑时间将不再接受投标企业所提出的质疑。</w:t>
      </w:r>
    </w:p>
    <w:p w14:paraId="30AB2E4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40" w:afterAutospacing="0" w:line="500" w:lineRule="exact"/>
        <w:ind w:leftChars="0" w:right="448" w:rightChars="0"/>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b/>
          <w:bCs/>
          <w:i w:val="0"/>
          <w:iCs w:val="0"/>
          <w:caps w:val="0"/>
          <w:color w:val="333333"/>
          <w:spacing w:val="0"/>
          <w:kern w:val="0"/>
          <w:sz w:val="28"/>
          <w:szCs w:val="28"/>
          <w:shd w:val="clear" w:color="auto" w:fill="FFFFFF"/>
          <w:lang w:val="en-US" w:eastAsia="zh-CN" w:bidi="ar-SA"/>
        </w:rPr>
        <w:t>特别提示：</w:t>
      </w:r>
    </w:p>
    <w:p w14:paraId="7841945F">
      <w:pPr>
        <w:pageBreakBefore w:val="0"/>
        <w:kinsoku/>
        <w:wordWrap/>
        <w:overflowPunct/>
        <w:topLinePunct w:val="0"/>
        <w:bidi w:val="0"/>
        <w:adjustRightInd/>
        <w:snapToGrid/>
        <w:spacing w:line="500" w:lineRule="exact"/>
        <w:textAlignment w:val="auto"/>
        <w:rPr>
          <w:rFonts w:hint="eastAsia" w:ascii="仿宋" w:hAnsi="仿宋" w:eastAsia="仿宋" w:cs="仿宋"/>
          <w:b/>
          <w:bCs/>
          <w:i w:val="0"/>
          <w:iCs w:val="0"/>
          <w:caps w:val="0"/>
          <w:color w:val="333333"/>
          <w:spacing w:val="0"/>
          <w:kern w:val="0"/>
          <w:sz w:val="28"/>
          <w:szCs w:val="28"/>
          <w:shd w:val="clear" w:color="auto" w:fill="FFFFFF"/>
          <w:lang w:val="en-US" w:eastAsia="zh-CN" w:bidi="ar-SA"/>
        </w:rPr>
      </w:pPr>
      <w:r>
        <w:rPr>
          <w:rFonts w:hint="eastAsia" w:ascii="仿宋" w:hAnsi="仿宋" w:eastAsia="仿宋" w:cs="仿宋"/>
          <w:b/>
          <w:bCs/>
          <w:i w:val="0"/>
          <w:iCs w:val="0"/>
          <w:caps w:val="0"/>
          <w:color w:val="333333"/>
          <w:spacing w:val="0"/>
          <w:kern w:val="0"/>
          <w:sz w:val="28"/>
          <w:szCs w:val="28"/>
          <w:shd w:val="clear" w:color="auto" w:fill="FFFFFF"/>
          <w:lang w:val="en-US" w:eastAsia="zh-CN" w:bidi="ar-SA"/>
        </w:rPr>
        <w:t>1、采购限额标准以上，200 万元以下的货物和服务采购项目、400 万元以下的工程采购项目，适宜由中小企业提供的，采购人应当专门面向中小企业采购。</w:t>
      </w:r>
    </w:p>
    <w:p w14:paraId="1601D3CD">
      <w:pPr>
        <w:pageBreakBefore w:val="0"/>
        <w:kinsoku/>
        <w:wordWrap/>
        <w:overflowPunct/>
        <w:topLinePunct w:val="0"/>
        <w:bidi w:val="0"/>
        <w:adjustRightInd/>
        <w:snapToGrid/>
        <w:spacing w:line="500" w:lineRule="exact"/>
        <w:textAlignment w:val="auto"/>
        <w:rPr>
          <w:rFonts w:hint="eastAsia" w:ascii="仿宋" w:hAnsi="仿宋" w:eastAsia="仿宋" w:cs="仿宋"/>
          <w:b/>
          <w:bCs/>
          <w:i w:val="0"/>
          <w:iCs w:val="0"/>
          <w:caps w:val="0"/>
          <w:color w:val="333333"/>
          <w:spacing w:val="0"/>
          <w:kern w:val="0"/>
          <w:sz w:val="28"/>
          <w:szCs w:val="28"/>
          <w:shd w:val="clear" w:color="auto" w:fill="FFFFFF"/>
          <w:lang w:val="en-US" w:eastAsia="zh-CN" w:bidi="ar-SA"/>
        </w:rPr>
      </w:pPr>
      <w:r>
        <w:rPr>
          <w:rFonts w:hint="eastAsia" w:ascii="仿宋" w:hAnsi="仿宋" w:eastAsia="仿宋" w:cs="仿宋"/>
          <w:b/>
          <w:bCs/>
          <w:i w:val="0"/>
          <w:iCs w:val="0"/>
          <w:caps w:val="0"/>
          <w:color w:val="333333"/>
          <w:spacing w:val="0"/>
          <w:kern w:val="0"/>
          <w:sz w:val="28"/>
          <w:szCs w:val="28"/>
          <w:shd w:val="clear" w:color="auto" w:fill="FFFFFF"/>
          <w:lang w:val="en-US" w:eastAsia="zh-CN" w:bidi="ar-SA"/>
        </w:rPr>
        <w:t>2、超过 200 万元的货物和服务采购项目，预留该部分采购项目预算总额的 30% 以上专门面向中小企业采购，其中预留给小微企业的比例不低于60%。</w:t>
      </w:r>
    </w:p>
    <w:p w14:paraId="6A277733">
      <w:pPr>
        <w:pageBreakBefore w:val="0"/>
        <w:kinsoku/>
        <w:wordWrap/>
        <w:overflowPunct/>
        <w:topLinePunct w:val="0"/>
        <w:bidi w:val="0"/>
        <w:adjustRightInd/>
        <w:snapToGrid/>
        <w:spacing w:line="500" w:lineRule="exact"/>
        <w:textAlignment w:val="auto"/>
        <w:rPr>
          <w:rFonts w:hint="eastAsia" w:ascii="仿宋" w:hAnsi="仿宋" w:eastAsia="仿宋" w:cs="仿宋"/>
          <w:b/>
          <w:bCs/>
          <w:i w:val="0"/>
          <w:iCs w:val="0"/>
          <w:caps w:val="0"/>
          <w:color w:val="333333"/>
          <w:spacing w:val="0"/>
          <w:kern w:val="0"/>
          <w:sz w:val="28"/>
          <w:szCs w:val="28"/>
          <w:shd w:val="clear" w:color="auto" w:fill="FFFFFF"/>
          <w:lang w:val="en-US" w:eastAsia="zh-CN" w:bidi="ar-SA"/>
        </w:rPr>
      </w:pPr>
      <w:r>
        <w:rPr>
          <w:rFonts w:hint="eastAsia" w:ascii="仿宋" w:hAnsi="仿宋" w:eastAsia="仿宋" w:cs="仿宋"/>
          <w:b/>
          <w:bCs/>
          <w:i w:val="0"/>
          <w:iCs w:val="0"/>
          <w:caps w:val="0"/>
          <w:color w:val="333333"/>
          <w:spacing w:val="0"/>
          <w:kern w:val="0"/>
          <w:sz w:val="28"/>
          <w:szCs w:val="28"/>
          <w:shd w:val="clear" w:color="auto" w:fill="FFFFFF"/>
          <w:lang w:val="en-US" w:eastAsia="zh-CN" w:bidi="ar-SA"/>
        </w:rPr>
        <w:t>3、超过 400 万元的工程采购项目中适宜由中小企业提供的，预留该部分采购项目预算总额的40%以上专门面向中小企业采购，其中预留给小微企业的比例不低于60%。</w:t>
      </w:r>
    </w:p>
    <w:p w14:paraId="1F333BAB">
      <w:pPr>
        <w:pageBreakBefore w:val="0"/>
        <w:kinsoku/>
        <w:wordWrap/>
        <w:overflowPunct/>
        <w:topLinePunct w:val="0"/>
        <w:bidi w:val="0"/>
        <w:adjustRightInd/>
        <w:snapToGrid/>
        <w:spacing w:line="500" w:lineRule="exact"/>
        <w:textAlignment w:val="auto"/>
        <w:rPr>
          <w:rFonts w:hint="eastAsia" w:ascii="仿宋" w:hAnsi="仿宋" w:eastAsia="仿宋" w:cs="仿宋"/>
          <w:b/>
          <w:bCs/>
          <w:i w:val="0"/>
          <w:iCs w:val="0"/>
          <w:caps w:val="0"/>
          <w:color w:val="333333"/>
          <w:spacing w:val="0"/>
          <w:kern w:val="0"/>
          <w:sz w:val="28"/>
          <w:szCs w:val="28"/>
          <w:shd w:val="clear" w:color="auto" w:fill="FFFFFF"/>
          <w:lang w:val="en-US" w:eastAsia="zh-CN" w:bidi="ar-SA"/>
        </w:rPr>
      </w:pPr>
      <w:r>
        <w:rPr>
          <w:rFonts w:hint="eastAsia" w:ascii="仿宋" w:hAnsi="仿宋" w:eastAsia="仿宋" w:cs="仿宋"/>
          <w:b/>
          <w:bCs/>
          <w:i w:val="0"/>
          <w:iCs w:val="0"/>
          <w:caps w:val="0"/>
          <w:color w:val="333333"/>
          <w:spacing w:val="0"/>
          <w:kern w:val="0"/>
          <w:sz w:val="28"/>
          <w:szCs w:val="28"/>
          <w:shd w:val="clear" w:color="auto" w:fill="FFFFFF"/>
          <w:lang w:val="en-US" w:eastAsia="zh-CN" w:bidi="ar-SA"/>
        </w:rPr>
        <w:t>4、对于未预留份额专门面向中小企业的采购项目， 以及预留份额项目中的非 预留部分采购包，采购人、采购代理机构应当对符合规定的小微企业报价给予10%~20%（工程项目为 3%~5%）的扣除，用扣除后的价格参加评审。适用招标投标 法的政府采购工程建设项目，采用综合评估法但未采用低价优先法计算价格分的，评标时应当在采用原报价进行评分的基础上增加其价格得分的 3%~5%作为其价格分。</w:t>
      </w:r>
    </w:p>
    <w:p w14:paraId="28331DA9">
      <w:pPr>
        <w:pageBreakBefore w:val="0"/>
        <w:kinsoku/>
        <w:wordWrap/>
        <w:overflowPunct/>
        <w:topLinePunct w:val="0"/>
        <w:bidi w:val="0"/>
        <w:adjustRightInd/>
        <w:snapToGrid/>
        <w:spacing w:line="500" w:lineRule="exact"/>
        <w:textAlignment w:val="auto"/>
        <w:rPr>
          <w:rFonts w:hint="eastAsia" w:ascii="仿宋_GB2312" w:hAnsi="仿宋_GB2312" w:eastAsia="仿宋_GB2312" w:cs="仿宋_GB2312"/>
          <w:kern w:val="2"/>
          <w:sz w:val="32"/>
          <w:szCs w:val="32"/>
          <w:lang w:val="en-US" w:bidi="ar-SA"/>
        </w:rPr>
      </w:pPr>
      <w:r>
        <w:rPr>
          <w:rFonts w:hint="eastAsia" w:ascii="仿宋" w:hAnsi="仿宋" w:eastAsia="仿宋" w:cs="仿宋"/>
          <w:b/>
          <w:bCs/>
          <w:i w:val="0"/>
          <w:iCs w:val="0"/>
          <w:caps w:val="0"/>
          <w:color w:val="333333"/>
          <w:spacing w:val="0"/>
          <w:kern w:val="0"/>
          <w:sz w:val="28"/>
          <w:szCs w:val="28"/>
          <w:shd w:val="clear" w:color="auto" w:fill="FFFFFF"/>
          <w:lang w:val="en-US" w:eastAsia="zh-CN" w:bidi="ar-SA"/>
        </w:rPr>
        <w:t>5、接受大中型企业与小微企业组成联合体或者允许大中型企业向一家或者多家小微企业分包的采购项目，对于联合协议或者分包意向协议约定小微企业的合 同份额占到合同总金额 30%以上的，采购人、采购代理机构应当对联合体或者大 中型企业的报价给予 4%~6%（工程项目为 1%~2%）的扣除，用扣除后的价格参加评 审。适用招标投标法的政府采购工程建设项目，采用综合评估法但未采用低价优 先法计算价格分的，评标时应当在采用原报价进行评分的基础上增加其价格得分 的 1%~2%作为其价格分。</w:t>
      </w:r>
    </w:p>
    <w:p w14:paraId="30BAC2B7">
      <w:pPr>
        <w:rPr>
          <w:rFonts w:hint="eastAsia" w:ascii="仿宋_GB2312" w:hAnsi="仿宋_GB2312" w:eastAsia="仿宋_GB2312" w:cs="仿宋_GB2312"/>
          <w:kern w:val="2"/>
          <w:sz w:val="28"/>
          <w:szCs w:val="28"/>
          <w:lang w:val="en-US" w:bidi="ar-SA"/>
        </w:rPr>
      </w:pPr>
      <w:r>
        <w:rPr>
          <w:rFonts w:hint="eastAsia" w:ascii="仿宋_GB2312" w:hAnsi="仿宋_GB2312" w:eastAsia="仿宋_GB2312" w:cs="仿宋_GB2312"/>
          <w:b/>
          <w:bCs/>
          <w:kern w:val="2"/>
          <w:sz w:val="28"/>
          <w:szCs w:val="28"/>
          <w:lang w:val="en-US" w:eastAsia="zh-CN" w:bidi="ar-SA"/>
        </w:rPr>
        <w:t>八</w:t>
      </w:r>
      <w:r>
        <w:rPr>
          <w:rFonts w:hint="eastAsia" w:ascii="仿宋_GB2312" w:hAnsi="仿宋_GB2312" w:eastAsia="仿宋_GB2312" w:cs="仿宋_GB2312"/>
          <w:b/>
          <w:bCs/>
          <w:kern w:val="2"/>
          <w:sz w:val="28"/>
          <w:szCs w:val="28"/>
          <w:lang w:val="en-US" w:bidi="ar-SA"/>
        </w:rPr>
        <w:t>、凡对本次采购提出询问，请按以下方式联系：</w:t>
      </w:r>
    </w:p>
    <w:p w14:paraId="67EEC52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28"/>
          <w:szCs w:val="28"/>
          <w:lang w:val="en-US" w:bidi="ar-SA"/>
        </w:rPr>
      </w:pPr>
      <w:r>
        <w:rPr>
          <w:rFonts w:hint="eastAsia" w:ascii="仿宋_GB2312" w:hAnsi="仿宋_GB2312" w:eastAsia="仿宋_GB2312" w:cs="仿宋_GB2312"/>
          <w:kern w:val="2"/>
          <w:sz w:val="28"/>
          <w:szCs w:val="28"/>
          <w:lang w:val="en-US" w:bidi="ar-SA"/>
        </w:rPr>
        <w:t>1.采购人信息</w:t>
      </w:r>
    </w:p>
    <w:p w14:paraId="43B9285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bidi="ar-SA"/>
        </w:rPr>
        <w:t>名称：</w:t>
      </w:r>
      <w:r>
        <w:rPr>
          <w:rFonts w:hint="eastAsia" w:ascii="仿宋_GB2312" w:hAnsi="仿宋_GB2312" w:eastAsia="仿宋_GB2312" w:cs="仿宋_GB2312"/>
          <w:kern w:val="2"/>
          <w:sz w:val="28"/>
          <w:szCs w:val="28"/>
          <w:lang w:val="en-US" w:eastAsia="zh-CN" w:bidi="ar-SA"/>
        </w:rPr>
        <w:t>阿克苏纺织城某单位</w:t>
      </w:r>
    </w:p>
    <w:p w14:paraId="60BB587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bidi="ar-SA"/>
        </w:rPr>
        <w:t>地址：</w:t>
      </w:r>
      <w:r>
        <w:rPr>
          <w:rFonts w:hint="eastAsia" w:ascii="仿宋_GB2312" w:hAnsi="仿宋_GB2312" w:eastAsia="仿宋_GB2312" w:cs="仿宋_GB2312"/>
          <w:kern w:val="2"/>
          <w:sz w:val="28"/>
          <w:szCs w:val="28"/>
          <w:lang w:val="en-US" w:eastAsia="zh-CN" w:bidi="ar-SA"/>
        </w:rPr>
        <w:t>阿克苏纺织城</w:t>
      </w:r>
    </w:p>
    <w:p w14:paraId="7F30860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bidi="ar-SA"/>
        </w:rPr>
        <w:t>联系方式：</w:t>
      </w:r>
      <w:r>
        <w:rPr>
          <w:rFonts w:hint="eastAsia" w:ascii="仿宋_GB2312" w:hAnsi="仿宋_GB2312" w:eastAsia="仿宋_GB2312" w:cs="仿宋_GB2312"/>
          <w:kern w:val="2"/>
          <w:sz w:val="28"/>
          <w:szCs w:val="28"/>
          <w:lang w:val="en-US" w:eastAsia="zh-CN" w:bidi="ar-SA"/>
        </w:rPr>
        <w:t xml:space="preserve">15299070470 </w:t>
      </w:r>
    </w:p>
    <w:p w14:paraId="42759B39">
      <w:pPr>
        <w:rPr>
          <w:rFonts w:hint="eastAsia"/>
          <w:lang w:val="en-US" w:eastAsia="zh-CN"/>
        </w:rPr>
      </w:pPr>
      <w:r>
        <w:rPr>
          <w:rFonts w:hint="eastAsia"/>
          <w:lang w:val="en-US" w:eastAsia="zh-CN"/>
        </w:rPr>
        <w:t xml:space="preserve"> </w:t>
      </w:r>
      <w:bookmarkEnd w:id="0"/>
      <w:bookmarkStart w:id="30" w:name="_Toc1347"/>
      <w:bookmarkStart w:id="31" w:name="_Toc10571"/>
    </w:p>
    <w:p w14:paraId="360A3D9A">
      <w:pPr>
        <w:pStyle w:val="2"/>
        <w:rPr>
          <w:rFonts w:hint="eastAsia"/>
          <w:lang w:val="en-US" w:eastAsia="zh-CN"/>
        </w:rPr>
      </w:pPr>
    </w:p>
    <w:p w14:paraId="1A8613F3">
      <w:pPr>
        <w:pStyle w:val="2"/>
        <w:rPr>
          <w:rFonts w:hint="eastAsia"/>
          <w:lang w:val="en-US" w:eastAsia="zh-CN"/>
        </w:rPr>
      </w:pPr>
    </w:p>
    <w:p w14:paraId="58621C98">
      <w:pPr>
        <w:pStyle w:val="2"/>
        <w:rPr>
          <w:rFonts w:hint="eastAsia"/>
          <w:lang w:val="en-US" w:eastAsia="zh-CN"/>
        </w:rPr>
      </w:pPr>
    </w:p>
    <w:p w14:paraId="0E97AE65">
      <w:pPr>
        <w:pStyle w:val="2"/>
        <w:rPr>
          <w:rFonts w:hint="eastAsia"/>
          <w:lang w:val="en-US" w:eastAsia="zh-CN"/>
        </w:rPr>
      </w:pPr>
    </w:p>
    <w:p w14:paraId="33A24186">
      <w:pPr>
        <w:pStyle w:val="2"/>
        <w:rPr>
          <w:rFonts w:hint="eastAsia"/>
          <w:lang w:val="en-US" w:eastAsia="zh-CN"/>
        </w:rPr>
      </w:pPr>
    </w:p>
    <w:p w14:paraId="659E9EBB">
      <w:pPr>
        <w:pStyle w:val="2"/>
        <w:rPr>
          <w:rFonts w:hint="eastAsia"/>
          <w:lang w:val="en-US" w:eastAsia="zh-CN"/>
        </w:rPr>
      </w:pPr>
    </w:p>
    <w:p w14:paraId="50429862">
      <w:pPr>
        <w:pStyle w:val="2"/>
        <w:rPr>
          <w:rFonts w:hint="eastAsia"/>
          <w:lang w:val="en-US" w:eastAsia="zh-CN"/>
        </w:rPr>
      </w:pPr>
    </w:p>
    <w:p w14:paraId="01CBA92A">
      <w:pPr>
        <w:pStyle w:val="2"/>
        <w:rPr>
          <w:rFonts w:hint="eastAsia"/>
          <w:lang w:val="en-US" w:eastAsia="zh-CN"/>
        </w:rPr>
      </w:pPr>
    </w:p>
    <w:p w14:paraId="63CA511F">
      <w:pPr>
        <w:pStyle w:val="2"/>
        <w:rPr>
          <w:rFonts w:hint="eastAsia"/>
          <w:lang w:val="en-US" w:eastAsia="zh-CN"/>
        </w:rPr>
      </w:pPr>
    </w:p>
    <w:p w14:paraId="70963E7E">
      <w:pPr>
        <w:pStyle w:val="2"/>
        <w:rPr>
          <w:rFonts w:hint="eastAsia"/>
          <w:lang w:val="en-US" w:eastAsia="zh-CN"/>
        </w:rPr>
      </w:pPr>
    </w:p>
    <w:p w14:paraId="57D0F199">
      <w:pPr>
        <w:pStyle w:val="2"/>
        <w:rPr>
          <w:rFonts w:hint="eastAsia"/>
          <w:lang w:val="en-US" w:eastAsia="zh-CN"/>
        </w:rPr>
      </w:pPr>
    </w:p>
    <w:p w14:paraId="35B329C9">
      <w:pPr>
        <w:pStyle w:val="2"/>
        <w:rPr>
          <w:rFonts w:hint="eastAsia"/>
          <w:lang w:val="en-US" w:eastAsia="zh-CN"/>
        </w:rPr>
      </w:pPr>
    </w:p>
    <w:p w14:paraId="4D6126EA">
      <w:pPr>
        <w:pStyle w:val="2"/>
        <w:rPr>
          <w:rFonts w:hint="eastAsia"/>
          <w:lang w:val="en-US" w:eastAsia="zh-CN"/>
        </w:rPr>
      </w:pPr>
    </w:p>
    <w:p w14:paraId="56DF2499">
      <w:pPr>
        <w:pStyle w:val="2"/>
        <w:rPr>
          <w:rFonts w:hint="eastAsia"/>
          <w:lang w:val="en-US" w:eastAsia="zh-CN"/>
        </w:rPr>
      </w:pPr>
    </w:p>
    <w:p w14:paraId="0C0B6AF6">
      <w:pPr>
        <w:pStyle w:val="2"/>
        <w:rPr>
          <w:rFonts w:hint="eastAsia"/>
          <w:lang w:val="en-US" w:eastAsia="zh-CN"/>
        </w:rPr>
      </w:pPr>
    </w:p>
    <w:p w14:paraId="4DA037F6">
      <w:pPr>
        <w:pStyle w:val="2"/>
        <w:rPr>
          <w:rFonts w:hint="eastAsia"/>
          <w:lang w:val="en-US" w:eastAsia="zh-CN"/>
        </w:rPr>
      </w:pPr>
    </w:p>
    <w:p w14:paraId="2A1AC28D">
      <w:pPr>
        <w:pStyle w:val="2"/>
        <w:rPr>
          <w:rFonts w:hint="default"/>
          <w:lang w:val="en-US" w:eastAsia="zh-CN"/>
        </w:rPr>
      </w:pPr>
    </w:p>
    <w:p w14:paraId="6A1603FF">
      <w:pPr>
        <w:pStyle w:val="3"/>
        <w:keepNext/>
        <w:keepLines/>
        <w:pageBreakBefore w:val="0"/>
        <w:widowControl w:val="0"/>
        <w:numPr>
          <w:ilvl w:val="0"/>
          <w:numId w:val="3"/>
        </w:numPr>
        <w:kinsoku/>
        <w:wordWrap/>
        <w:overflowPunct/>
        <w:topLinePunct w:val="0"/>
        <w:autoSpaceDE/>
        <w:autoSpaceDN/>
        <w:bidi w:val="0"/>
        <w:adjustRightInd/>
        <w:snapToGrid/>
        <w:spacing w:before="0" w:after="0" w:line="460" w:lineRule="exact"/>
        <w:ind w:left="0" w:leftChars="0"/>
        <w:textAlignment w:val="auto"/>
        <w:rPr>
          <w:rFonts w:hint="eastAsia"/>
          <w:lang w:val="en-US" w:eastAsia="zh-CN"/>
        </w:rPr>
      </w:pPr>
      <w:r>
        <w:rPr>
          <w:rFonts w:hint="eastAsia"/>
          <w:lang w:val="en-US" w:eastAsia="zh-CN"/>
        </w:rPr>
        <w:t xml:space="preserve"> </w:t>
      </w:r>
      <w:bookmarkStart w:id="32" w:name="_Toc12620"/>
      <w:bookmarkStart w:id="33" w:name="_Toc22183"/>
      <w:bookmarkStart w:id="34" w:name="_Toc136"/>
      <w:r>
        <w:rPr>
          <w:rFonts w:hint="eastAsia"/>
        </w:rPr>
        <w:t>供应商须知</w:t>
      </w:r>
      <w:bookmarkEnd w:id="30"/>
      <w:bookmarkEnd w:id="31"/>
      <w:bookmarkEnd w:id="32"/>
      <w:bookmarkEnd w:id="33"/>
      <w:bookmarkEnd w:id="34"/>
      <w:bookmarkStart w:id="35" w:name="_Toc21720"/>
    </w:p>
    <w:p w14:paraId="378A9732">
      <w:pPr>
        <w:pStyle w:val="4"/>
        <w:keepNext/>
        <w:keepLines/>
        <w:pageBreakBefore w:val="0"/>
        <w:widowControl w:val="0"/>
        <w:kinsoku/>
        <w:wordWrap/>
        <w:overflowPunct/>
        <w:topLinePunct w:val="0"/>
        <w:autoSpaceDE/>
        <w:autoSpaceDN/>
        <w:bidi w:val="0"/>
        <w:adjustRightInd/>
        <w:snapToGrid/>
        <w:spacing w:line="420" w:lineRule="exact"/>
        <w:jc w:val="center"/>
        <w:textAlignment w:val="auto"/>
        <w:rPr>
          <w:rFonts w:hint="eastAsia"/>
        </w:rPr>
      </w:pPr>
      <w:r>
        <w:rPr>
          <w:rFonts w:hint="eastAsia"/>
        </w:rPr>
        <w:t>供应商须知前附表</w:t>
      </w:r>
      <w:bookmarkEnd w:id="35"/>
    </w:p>
    <w:tbl>
      <w:tblPr>
        <w:tblStyle w:val="37"/>
        <w:tblW w:w="9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628"/>
        <w:gridCol w:w="6327"/>
      </w:tblGrid>
      <w:tr w14:paraId="1B00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blHeader/>
          <w:jc w:val="center"/>
        </w:trPr>
        <w:tc>
          <w:tcPr>
            <w:tcW w:w="971" w:type="dxa"/>
            <w:vAlign w:val="center"/>
          </w:tcPr>
          <w:p w14:paraId="650EBBBA">
            <w:pPr>
              <w:adjustRightInd w:val="0"/>
              <w:snapToGrid w:val="0"/>
              <w:spacing w:before="120" w:beforeLines="50" w:line="240" w:lineRule="auto"/>
              <w:jc w:val="center"/>
              <w:rPr>
                <w:rFonts w:hint="eastAsia" w:ascii="宋体" w:hAnsi="宋体" w:eastAsia="宋体" w:cs="宋体"/>
                <w:b/>
                <w:color w:val="000000"/>
                <w:sz w:val="24"/>
                <w:szCs w:val="24"/>
                <w:u w:val="none"/>
              </w:rPr>
            </w:pPr>
            <w:r>
              <w:rPr>
                <w:rFonts w:hint="eastAsia" w:ascii="宋体" w:hAnsi="宋体" w:eastAsia="宋体" w:cs="宋体"/>
                <w:b/>
                <w:color w:val="000000"/>
                <w:sz w:val="24"/>
                <w:szCs w:val="24"/>
                <w:u w:val="none"/>
              </w:rPr>
              <w:t>序列号</w:t>
            </w:r>
          </w:p>
        </w:tc>
        <w:tc>
          <w:tcPr>
            <w:tcW w:w="2628" w:type="dxa"/>
            <w:vAlign w:val="center"/>
          </w:tcPr>
          <w:p w14:paraId="57FBA6ED">
            <w:pPr>
              <w:adjustRightInd w:val="0"/>
              <w:snapToGrid w:val="0"/>
              <w:spacing w:before="120" w:beforeLines="50" w:line="240" w:lineRule="auto"/>
              <w:jc w:val="center"/>
              <w:rPr>
                <w:rFonts w:hint="eastAsia" w:ascii="宋体" w:hAnsi="宋体" w:eastAsia="宋体" w:cs="宋体"/>
                <w:b/>
                <w:color w:val="000000"/>
                <w:sz w:val="24"/>
                <w:szCs w:val="24"/>
                <w:u w:val="none"/>
              </w:rPr>
            </w:pPr>
            <w:r>
              <w:rPr>
                <w:rFonts w:hint="eastAsia" w:ascii="宋体" w:hAnsi="宋体" w:eastAsia="宋体" w:cs="宋体"/>
                <w:b/>
                <w:color w:val="000000"/>
                <w:sz w:val="24"/>
                <w:szCs w:val="24"/>
                <w:u w:val="none"/>
              </w:rPr>
              <w:t>条款名称</w:t>
            </w:r>
          </w:p>
        </w:tc>
        <w:tc>
          <w:tcPr>
            <w:tcW w:w="6327" w:type="dxa"/>
            <w:vAlign w:val="center"/>
          </w:tcPr>
          <w:p w14:paraId="7BE3C8B7">
            <w:pPr>
              <w:adjustRightInd w:val="0"/>
              <w:snapToGrid w:val="0"/>
              <w:spacing w:before="120" w:beforeLines="50" w:line="240" w:lineRule="auto"/>
              <w:jc w:val="center"/>
              <w:rPr>
                <w:rFonts w:hint="eastAsia" w:ascii="宋体" w:hAnsi="宋体" w:eastAsia="宋体" w:cs="宋体"/>
                <w:b/>
                <w:color w:val="000000"/>
                <w:sz w:val="24"/>
                <w:szCs w:val="24"/>
                <w:u w:val="none"/>
              </w:rPr>
            </w:pPr>
            <w:r>
              <w:rPr>
                <w:rFonts w:hint="eastAsia" w:ascii="宋体" w:hAnsi="宋体" w:eastAsia="宋体" w:cs="宋体"/>
                <w:b/>
                <w:color w:val="000000"/>
                <w:sz w:val="24"/>
                <w:szCs w:val="24"/>
                <w:u w:val="none"/>
              </w:rPr>
              <w:t>编列内容规定</w:t>
            </w:r>
          </w:p>
        </w:tc>
      </w:tr>
      <w:tr w14:paraId="468F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971" w:type="dxa"/>
            <w:vAlign w:val="center"/>
          </w:tcPr>
          <w:p w14:paraId="1A3A695A">
            <w:pPr>
              <w:adjustRightInd w:val="0"/>
              <w:snapToGrid w:val="0"/>
              <w:spacing w:before="120" w:beforeLines="50" w:line="240" w:lineRule="auto"/>
              <w:jc w:val="center"/>
              <w:rPr>
                <w:rFonts w:hint="default" w:ascii="宋体" w:hAnsi="宋体" w:eastAsia="宋体" w:cs="宋体"/>
                <w:b/>
                <w:bCs/>
                <w:color w:val="000000"/>
                <w:sz w:val="24"/>
                <w:szCs w:val="24"/>
                <w:u w:val="none"/>
                <w:lang w:val="en-US" w:eastAsia="zh-CN"/>
              </w:rPr>
            </w:pPr>
            <w:r>
              <w:rPr>
                <w:rFonts w:hint="eastAsia" w:ascii="宋体" w:hAnsi="宋体" w:cs="宋体"/>
                <w:b/>
                <w:bCs/>
                <w:color w:val="000000"/>
                <w:sz w:val="24"/>
                <w:szCs w:val="24"/>
                <w:u w:val="none"/>
                <w:lang w:val="en-US" w:eastAsia="zh-CN"/>
              </w:rPr>
              <w:t>1.1.1</w:t>
            </w:r>
          </w:p>
        </w:tc>
        <w:tc>
          <w:tcPr>
            <w:tcW w:w="2628" w:type="dxa"/>
            <w:vAlign w:val="center"/>
          </w:tcPr>
          <w:p w14:paraId="341127E5">
            <w:pPr>
              <w:adjustRightInd w:val="0"/>
              <w:snapToGrid w:val="0"/>
              <w:spacing w:before="120" w:beforeLines="50" w:line="240" w:lineRule="auto"/>
              <w:jc w:val="center"/>
              <w:rPr>
                <w:rFonts w:hint="eastAsia" w:ascii="宋体" w:hAnsi="宋体" w:eastAsia="宋体" w:cs="宋体"/>
                <w:b/>
                <w:bCs/>
                <w:color w:val="000000"/>
                <w:sz w:val="24"/>
                <w:szCs w:val="24"/>
                <w:highlight w:val="green"/>
                <w:u w:val="none"/>
              </w:rPr>
            </w:pPr>
            <w:r>
              <w:rPr>
                <w:rFonts w:hint="eastAsia" w:ascii="宋体" w:hAnsi="宋体" w:eastAsia="宋体" w:cs="宋体"/>
                <w:b/>
                <w:bCs/>
                <w:color w:val="000000"/>
                <w:sz w:val="24"/>
                <w:szCs w:val="24"/>
                <w:u w:val="none"/>
              </w:rPr>
              <w:t>项目名称</w:t>
            </w:r>
          </w:p>
        </w:tc>
        <w:tc>
          <w:tcPr>
            <w:tcW w:w="6327" w:type="dxa"/>
            <w:vAlign w:val="center"/>
          </w:tcPr>
          <w:p w14:paraId="5FCF80DF">
            <w:pPr>
              <w:adjustRightInd w:val="0"/>
              <w:snapToGrid w:val="0"/>
              <w:spacing w:before="120" w:beforeLines="50" w:line="240" w:lineRule="auto"/>
              <w:jc w:val="left"/>
              <w:rPr>
                <w:rFonts w:hint="eastAsia" w:ascii="宋体" w:hAnsi="宋体" w:eastAsia="宋体" w:cs="宋体"/>
                <w:color w:val="000000"/>
                <w:sz w:val="24"/>
                <w:szCs w:val="24"/>
                <w:highlight w:val="none"/>
                <w:u w:val="none"/>
                <w:lang w:val="en-US" w:eastAsia="zh-CN"/>
              </w:rPr>
            </w:pPr>
            <w:r>
              <w:rPr>
                <w:rFonts w:hint="eastAsia" w:ascii="宋体" w:hAnsi="宋体" w:cs="宋体"/>
                <w:kern w:val="0"/>
                <w:sz w:val="24"/>
                <w:szCs w:val="20"/>
                <w:lang w:val="en-US" w:eastAsia="zh-CN" w:bidi="ar-SA"/>
              </w:rPr>
              <w:t>阿克苏纺织城某单位办公室改造项目</w:t>
            </w:r>
          </w:p>
        </w:tc>
      </w:tr>
      <w:tr w14:paraId="0446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971" w:type="dxa"/>
            <w:vAlign w:val="center"/>
          </w:tcPr>
          <w:p w14:paraId="32C377FF">
            <w:pPr>
              <w:adjustRightInd w:val="0"/>
              <w:snapToGrid w:val="0"/>
              <w:spacing w:before="120" w:beforeLines="50" w:line="240" w:lineRule="auto"/>
              <w:jc w:val="center"/>
              <w:rPr>
                <w:rFonts w:hint="default" w:ascii="宋体" w:hAnsi="宋体" w:eastAsia="宋体" w:cs="宋体"/>
                <w:b/>
                <w:bCs/>
                <w:color w:val="000000"/>
                <w:sz w:val="24"/>
                <w:szCs w:val="24"/>
                <w:u w:val="none"/>
                <w:lang w:val="en-US" w:eastAsia="zh-CN"/>
              </w:rPr>
            </w:pPr>
            <w:r>
              <w:rPr>
                <w:rFonts w:hint="eastAsia" w:ascii="宋体" w:hAnsi="宋体" w:cs="宋体"/>
                <w:b/>
                <w:bCs/>
                <w:color w:val="000000"/>
                <w:sz w:val="24"/>
                <w:szCs w:val="24"/>
                <w:u w:val="none"/>
                <w:lang w:val="en-US" w:eastAsia="zh-CN"/>
              </w:rPr>
              <w:t>1.2.1</w:t>
            </w:r>
          </w:p>
        </w:tc>
        <w:tc>
          <w:tcPr>
            <w:tcW w:w="2628" w:type="dxa"/>
            <w:vAlign w:val="center"/>
          </w:tcPr>
          <w:p w14:paraId="078AC262">
            <w:pPr>
              <w:adjustRightInd w:val="0"/>
              <w:snapToGrid w:val="0"/>
              <w:spacing w:before="120" w:beforeLines="50" w:line="240" w:lineRule="auto"/>
              <w:jc w:val="center"/>
              <w:rPr>
                <w:rFonts w:hint="eastAsia" w:ascii="宋体" w:hAnsi="宋体" w:eastAsia="宋体" w:cs="宋体"/>
                <w:b/>
                <w:bCs/>
                <w:color w:val="000000"/>
                <w:sz w:val="24"/>
                <w:szCs w:val="24"/>
                <w:u w:val="none"/>
              </w:rPr>
            </w:pPr>
            <w:r>
              <w:rPr>
                <w:rFonts w:hint="eastAsia" w:ascii="宋体" w:hAnsi="宋体" w:eastAsia="宋体" w:cs="宋体"/>
                <w:b/>
                <w:bCs/>
                <w:color w:val="000000"/>
                <w:sz w:val="24"/>
                <w:szCs w:val="24"/>
                <w:u w:val="none"/>
              </w:rPr>
              <w:t>采购人</w:t>
            </w:r>
          </w:p>
        </w:tc>
        <w:tc>
          <w:tcPr>
            <w:tcW w:w="6327" w:type="dxa"/>
            <w:vAlign w:val="center"/>
          </w:tcPr>
          <w:p w14:paraId="4D3B6878">
            <w:pPr>
              <w:pStyle w:val="36"/>
              <w:spacing w:line="240" w:lineRule="auto"/>
              <w:ind w:left="0" w:leftChars="0" w:firstLine="0"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名称：阿克苏纺织城某单位        </w:t>
            </w:r>
          </w:p>
          <w:p w14:paraId="04E6D6DC">
            <w:pPr>
              <w:pStyle w:val="36"/>
              <w:spacing w:line="240" w:lineRule="auto"/>
              <w:ind w:left="0" w:leftChars="0" w:firstLine="0"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地址：阿克苏纺织城</w:t>
            </w:r>
          </w:p>
          <w:p w14:paraId="65581A9A">
            <w:pPr>
              <w:pStyle w:val="36"/>
              <w:spacing w:line="240" w:lineRule="auto"/>
              <w:ind w:left="0" w:leftChars="0" w:firstLine="0"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联系人：曾先生 </w:t>
            </w:r>
          </w:p>
          <w:p w14:paraId="0F76AF97">
            <w:pPr>
              <w:pStyle w:val="36"/>
              <w:spacing w:line="240" w:lineRule="auto"/>
              <w:ind w:left="0" w:leftChars="0" w:firstLine="0" w:firstLineChars="0"/>
              <w:rPr>
                <w:rFonts w:hint="eastAsia" w:ascii="宋体" w:hAnsi="宋体" w:eastAsia="宋体" w:cs="宋体"/>
                <w:kern w:val="0"/>
                <w:sz w:val="24"/>
                <w:lang w:val="zh-CN" w:eastAsia="zh-CN"/>
              </w:rPr>
            </w:pPr>
            <w:r>
              <w:rPr>
                <w:rFonts w:hint="eastAsia" w:ascii="宋体" w:hAnsi="宋体" w:eastAsia="宋体" w:cs="宋体"/>
                <w:kern w:val="0"/>
                <w:sz w:val="24"/>
                <w:lang w:val="en-US" w:eastAsia="zh-CN"/>
              </w:rPr>
              <w:t xml:space="preserve">电话：15299070470 </w:t>
            </w:r>
          </w:p>
        </w:tc>
      </w:tr>
      <w:tr w14:paraId="0261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0" w:hRule="atLeast"/>
          <w:jc w:val="center"/>
        </w:trPr>
        <w:tc>
          <w:tcPr>
            <w:tcW w:w="971" w:type="dxa"/>
            <w:vAlign w:val="center"/>
          </w:tcPr>
          <w:p w14:paraId="108594EB">
            <w:pPr>
              <w:adjustRightInd w:val="0"/>
              <w:snapToGrid w:val="0"/>
              <w:spacing w:before="120" w:beforeLines="50" w:line="240" w:lineRule="auto"/>
              <w:jc w:val="center"/>
              <w:rPr>
                <w:rFonts w:hint="eastAsia" w:ascii="宋体" w:hAnsi="宋体" w:eastAsia="宋体" w:cs="宋体"/>
                <w:b/>
                <w:bCs/>
                <w:color w:val="000000"/>
                <w:kern w:val="2"/>
                <w:sz w:val="24"/>
                <w:szCs w:val="24"/>
                <w:u w:val="none"/>
                <w:lang w:val="en-US" w:eastAsia="zh-CN" w:bidi="ar-SA"/>
              </w:rPr>
            </w:pPr>
            <w:r>
              <w:rPr>
                <w:rFonts w:hint="eastAsia" w:ascii="宋体" w:hAnsi="宋体" w:cs="宋体"/>
                <w:b/>
                <w:bCs/>
                <w:color w:val="000000"/>
                <w:sz w:val="24"/>
                <w:szCs w:val="24"/>
                <w:u w:val="none"/>
                <w:lang w:val="en-US" w:eastAsia="zh-CN"/>
              </w:rPr>
              <w:t>1.4.1</w:t>
            </w:r>
          </w:p>
        </w:tc>
        <w:tc>
          <w:tcPr>
            <w:tcW w:w="2628" w:type="dxa"/>
            <w:vAlign w:val="center"/>
          </w:tcPr>
          <w:p w14:paraId="6953EC82">
            <w:pPr>
              <w:adjustRightInd w:val="0"/>
              <w:snapToGrid w:val="0"/>
              <w:spacing w:before="120" w:beforeLines="50" w:line="240" w:lineRule="auto"/>
              <w:jc w:val="center"/>
              <w:rPr>
                <w:rFonts w:hint="eastAsia" w:ascii="宋体" w:hAnsi="宋体" w:eastAsia="宋体" w:cs="宋体"/>
                <w:b/>
                <w:bCs/>
                <w:color w:val="000000"/>
                <w:kern w:val="2"/>
                <w:sz w:val="24"/>
                <w:szCs w:val="24"/>
                <w:u w:val="none"/>
                <w:lang w:val="en-US" w:eastAsia="zh-CN" w:bidi="ar-SA"/>
              </w:rPr>
            </w:pPr>
            <w:r>
              <w:rPr>
                <w:rFonts w:hint="eastAsia" w:ascii="宋体" w:hAnsi="宋体" w:eastAsia="宋体" w:cs="Times New Roman"/>
                <w:sz w:val="28"/>
                <w:szCs w:val="28"/>
              </w:rPr>
              <w:t>★</w:t>
            </w:r>
            <w:r>
              <w:rPr>
                <w:rFonts w:hint="eastAsia" w:ascii="宋体" w:hAnsi="宋体" w:eastAsia="宋体" w:cs="宋体"/>
                <w:b/>
                <w:bCs/>
                <w:color w:val="000000"/>
                <w:sz w:val="24"/>
                <w:szCs w:val="24"/>
                <w:u w:val="none"/>
              </w:rPr>
              <w:t>供应商资格</w:t>
            </w:r>
            <w:r>
              <w:rPr>
                <w:rFonts w:hint="eastAsia" w:ascii="宋体" w:hAnsi="宋体" w:cs="宋体"/>
                <w:b/>
                <w:bCs/>
                <w:color w:val="000000"/>
                <w:sz w:val="24"/>
                <w:szCs w:val="24"/>
                <w:u w:val="none"/>
                <w:lang w:eastAsia="zh-CN"/>
              </w:rPr>
              <w:t>要求</w:t>
            </w:r>
          </w:p>
        </w:tc>
        <w:tc>
          <w:tcPr>
            <w:tcW w:w="6327" w:type="dxa"/>
            <w:vAlign w:val="center"/>
          </w:tcPr>
          <w:p w14:paraId="10C5953B">
            <w:pPr>
              <w:keepNext w:val="0"/>
              <w:keepLines w:val="0"/>
              <w:pageBreakBefore w:val="0"/>
              <w:widowControl w:val="0"/>
              <w:kinsoku/>
              <w:wordWrap/>
              <w:overflowPunct/>
              <w:topLinePunct w:val="0"/>
              <w:autoSpaceDE/>
              <w:autoSpaceDN/>
              <w:bidi w:val="0"/>
              <w:adjustRightInd w:val="0"/>
              <w:snapToGrid w:val="0"/>
              <w:spacing w:before="120" w:beforeLines="50" w:line="300" w:lineRule="exac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1.满足《中华人民共和国政府采购法》第二十二条规定；</w:t>
            </w:r>
          </w:p>
          <w:p w14:paraId="469772C1">
            <w:pPr>
              <w:pageBreakBefore w:val="0"/>
              <w:kinsoku/>
              <w:wordWrap/>
              <w:overflowPunct/>
              <w:topLinePunct w:val="0"/>
              <w:autoSpaceDE/>
              <w:autoSpaceDN/>
              <w:bidi w:val="0"/>
              <w:adjustRightInd/>
              <w:snapToGrid/>
              <w:spacing w:beforeAutospacing="0" w:after="0" w:afterAutospacing="0" w:line="460" w:lineRule="exact"/>
              <w:jc w:val="both"/>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2.落实政府采购政策需满足的资格要求：（1）财政部、国家发展改革委、生态环境部、市场监管总局《关于调整优化节能产品、环境标志产品政府采购执行机制的通知》（财库[2019]9号文）；（2）财政部、生态环境部《关于印发环境标志产品政府采购品目清单的通知》（财库[2019]18号文）；（3）财政部、发展改革委《关于印发节能产品政府采购品目清单的通知》（财库[2019]19号文）；（4）市场监管总局《市场监管总局关于发布参与实施政府采购节能产品、环境标志产品认证机构名录的公告》（2019年第16号）；（5）财政部、工业和信息化部《关于印发《政府采购促进中小企业发展管理办法》的通知》（财库[2020]46号文）；（6）财政部、民政部、中国残疾人联合会《关于促进残疾人就业政府采购政策的通知》（财库[2017]141号）。</w:t>
            </w:r>
          </w:p>
          <w:p w14:paraId="4DB0F5C9">
            <w:pPr>
              <w:keepNext w:val="0"/>
              <w:keepLines w:val="0"/>
              <w:pageBreakBefore w:val="0"/>
              <w:widowControl w:val="0"/>
              <w:kinsoku/>
              <w:wordWrap/>
              <w:overflowPunct/>
              <w:topLinePunct w:val="0"/>
              <w:autoSpaceDE/>
              <w:autoSpaceDN/>
              <w:bidi w:val="0"/>
              <w:adjustRightInd w:val="0"/>
              <w:snapToGrid w:val="0"/>
              <w:spacing w:before="120" w:beforeLines="50" w:line="300" w:lineRule="exac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3.</w:t>
            </w:r>
            <w:r>
              <w:rPr>
                <w:rFonts w:hint="eastAsia" w:ascii="宋体" w:hAnsi="宋体" w:cs="宋体"/>
                <w:color w:val="000000"/>
                <w:sz w:val="24"/>
                <w:szCs w:val="24"/>
                <w:u w:val="none"/>
                <w:lang w:val="en-US" w:eastAsia="zh-CN"/>
              </w:rPr>
              <w:t>本项目特定资格要求：无</w:t>
            </w:r>
          </w:p>
        </w:tc>
      </w:tr>
      <w:tr w14:paraId="03D5A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1" w:type="dxa"/>
            <w:vAlign w:val="center"/>
          </w:tcPr>
          <w:p w14:paraId="1EC0DDB4">
            <w:pPr>
              <w:adjustRightInd w:val="0"/>
              <w:snapToGrid w:val="0"/>
              <w:spacing w:before="120" w:beforeLines="50" w:line="240" w:lineRule="auto"/>
              <w:jc w:val="center"/>
              <w:rPr>
                <w:rFonts w:hint="default" w:ascii="宋体" w:hAnsi="宋体" w:cs="宋体"/>
                <w:b/>
                <w:bCs/>
                <w:color w:val="000000"/>
                <w:sz w:val="24"/>
                <w:szCs w:val="24"/>
                <w:u w:val="none"/>
                <w:lang w:val="en-US" w:eastAsia="zh-CN"/>
              </w:rPr>
            </w:pPr>
            <w:r>
              <w:rPr>
                <w:rFonts w:hint="eastAsia" w:ascii="宋体" w:hAnsi="宋体" w:cs="宋体"/>
                <w:b/>
                <w:bCs/>
                <w:color w:val="000000"/>
                <w:sz w:val="24"/>
                <w:szCs w:val="24"/>
                <w:u w:val="none"/>
                <w:lang w:val="en-US" w:eastAsia="zh-CN"/>
              </w:rPr>
              <w:t>1.5</w:t>
            </w:r>
          </w:p>
        </w:tc>
        <w:tc>
          <w:tcPr>
            <w:tcW w:w="2628" w:type="dxa"/>
            <w:vAlign w:val="center"/>
          </w:tcPr>
          <w:p w14:paraId="7D941739">
            <w:pPr>
              <w:adjustRightInd w:val="0"/>
              <w:snapToGrid w:val="0"/>
              <w:spacing w:before="156" w:beforeLines="50" w:line="240" w:lineRule="auto"/>
              <w:jc w:val="center"/>
              <w:rPr>
                <w:rFonts w:hint="eastAsia" w:ascii="宋体" w:hAnsi="宋体" w:eastAsia="宋体" w:cs="Times New Roman"/>
                <w:sz w:val="28"/>
                <w:szCs w:val="28"/>
              </w:rPr>
            </w:pPr>
            <w:r>
              <w:rPr>
                <w:rFonts w:hint="eastAsia" w:ascii="宋体" w:hAnsi="宋体" w:eastAsia="宋体" w:cs="宋体"/>
                <w:b/>
                <w:bCs/>
                <w:color w:val="auto"/>
                <w:sz w:val="24"/>
                <w:szCs w:val="24"/>
                <w:highlight w:val="none"/>
                <w:lang w:eastAsia="zh-CN"/>
              </w:rPr>
              <w:t>是否接受联合体投标</w:t>
            </w:r>
          </w:p>
        </w:tc>
        <w:tc>
          <w:tcPr>
            <w:tcW w:w="6327" w:type="dxa"/>
            <w:vAlign w:val="center"/>
          </w:tcPr>
          <w:p w14:paraId="227ACFFF">
            <w:pPr>
              <w:pStyle w:val="36"/>
              <w:spacing w:line="240" w:lineRule="auto"/>
              <w:ind w:left="0" w:leftChars="0" w:firstLine="0"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☑不接受</w:t>
            </w:r>
          </w:p>
          <w:p w14:paraId="17879488">
            <w:pPr>
              <w:pStyle w:val="36"/>
              <w:spacing w:line="240" w:lineRule="auto"/>
              <w:ind w:left="0" w:leftChars="0" w:firstLine="0" w:firstLineChars="0"/>
              <w:rPr>
                <w:rFonts w:hint="eastAsia" w:ascii="宋体" w:hAnsi="宋体" w:eastAsia="宋体" w:cs="宋体"/>
                <w:color w:val="000000"/>
                <w:sz w:val="24"/>
                <w:szCs w:val="24"/>
                <w:u w:val="none"/>
              </w:rPr>
            </w:pPr>
            <w:r>
              <w:rPr>
                <w:rFonts w:hint="eastAsia" w:ascii="宋体" w:hAnsi="宋体" w:eastAsia="宋体" w:cs="宋体"/>
                <w:kern w:val="0"/>
                <w:sz w:val="24"/>
                <w:szCs w:val="20"/>
                <w:lang w:val="en-US" w:eastAsia="zh-CN"/>
              </w:rPr>
              <w:t>□</w:t>
            </w:r>
            <w:r>
              <w:rPr>
                <w:rFonts w:hint="eastAsia" w:ascii="宋体" w:hAnsi="宋体" w:eastAsia="宋体" w:cs="宋体"/>
                <w:kern w:val="0"/>
                <w:sz w:val="24"/>
                <w:lang w:val="en-US" w:eastAsia="zh-CN"/>
              </w:rPr>
              <w:t>接受，应满足下列要求：</w:t>
            </w:r>
          </w:p>
        </w:tc>
      </w:tr>
      <w:tr w14:paraId="3D721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71" w:type="dxa"/>
            <w:vAlign w:val="center"/>
          </w:tcPr>
          <w:p w14:paraId="7E8C7D16">
            <w:pPr>
              <w:adjustRightInd w:val="0"/>
              <w:snapToGrid w:val="0"/>
              <w:spacing w:before="156" w:beforeLines="50" w:line="240" w:lineRule="auto"/>
              <w:jc w:val="center"/>
              <w:rPr>
                <w:rFonts w:hint="default" w:ascii="宋体" w:hAnsi="宋体" w:cs="宋体"/>
                <w:b/>
                <w:bCs/>
                <w:color w:val="000000"/>
                <w:sz w:val="24"/>
                <w:szCs w:val="24"/>
                <w:u w:val="none"/>
                <w:lang w:val="en-US" w:eastAsia="zh-CN"/>
              </w:rPr>
            </w:pPr>
            <w:r>
              <w:rPr>
                <w:rFonts w:hint="eastAsia" w:ascii="宋体" w:hAnsi="宋体" w:cs="宋体"/>
                <w:b/>
                <w:bCs/>
                <w:color w:val="000000"/>
                <w:sz w:val="24"/>
                <w:szCs w:val="24"/>
                <w:u w:val="none"/>
                <w:lang w:val="en-US" w:eastAsia="zh-CN"/>
              </w:rPr>
              <w:t>1.9.1</w:t>
            </w:r>
          </w:p>
        </w:tc>
        <w:tc>
          <w:tcPr>
            <w:tcW w:w="2628" w:type="dxa"/>
            <w:vAlign w:val="center"/>
          </w:tcPr>
          <w:p w14:paraId="1AB7377A">
            <w:pPr>
              <w:adjustRightInd w:val="0"/>
              <w:snapToGrid w:val="0"/>
              <w:spacing w:before="156" w:beforeLines="50" w:line="240" w:lineRule="auto"/>
              <w:jc w:val="center"/>
              <w:rPr>
                <w:rFonts w:hint="eastAsia" w:ascii="宋体" w:hAnsi="宋体" w:eastAsia="宋体" w:cs="Times New Roman"/>
                <w:sz w:val="28"/>
                <w:szCs w:val="28"/>
              </w:rPr>
            </w:pPr>
            <w:r>
              <w:rPr>
                <w:rFonts w:hint="eastAsia" w:ascii="宋体" w:hAnsi="宋体" w:cs="宋体"/>
                <w:b/>
                <w:bCs/>
                <w:color w:val="auto"/>
                <w:sz w:val="24"/>
                <w:szCs w:val="24"/>
                <w:u w:val="none"/>
                <w:lang w:eastAsia="zh-CN"/>
              </w:rPr>
              <w:t>是否组织</w:t>
            </w:r>
            <w:r>
              <w:rPr>
                <w:rFonts w:hint="eastAsia" w:ascii="宋体" w:hAnsi="宋体" w:eastAsia="宋体" w:cs="宋体"/>
                <w:b/>
                <w:bCs/>
                <w:color w:val="auto"/>
                <w:sz w:val="24"/>
                <w:szCs w:val="24"/>
                <w:u w:val="none"/>
                <w:lang w:eastAsia="zh-CN"/>
              </w:rPr>
              <w:t>现场考察</w:t>
            </w:r>
          </w:p>
        </w:tc>
        <w:tc>
          <w:tcPr>
            <w:tcW w:w="6327" w:type="dxa"/>
            <w:vAlign w:val="center"/>
          </w:tcPr>
          <w:p w14:paraId="4DA27F49">
            <w:pPr>
              <w:pStyle w:val="36"/>
              <w:spacing w:line="240" w:lineRule="auto"/>
              <w:ind w:left="0" w:leftChars="0" w:firstLine="0" w:firstLineChars="0"/>
              <w:rPr>
                <w:rFonts w:hint="eastAsia" w:ascii="宋体" w:hAnsi="宋体" w:eastAsia="宋体" w:cs="宋体"/>
                <w:kern w:val="0"/>
                <w:sz w:val="24"/>
                <w:szCs w:val="20"/>
                <w:lang w:val="en-US" w:eastAsia="zh-CN"/>
              </w:rPr>
            </w:pPr>
            <w:r>
              <w:rPr>
                <w:rFonts w:hint="eastAsia" w:ascii="宋体" w:hAnsi="宋体" w:eastAsia="宋体" w:cs="宋体"/>
                <w:kern w:val="0"/>
                <w:sz w:val="24"/>
                <w:lang w:val="en-US" w:eastAsia="zh-CN"/>
              </w:rPr>
              <w:t>☑</w:t>
            </w:r>
            <w:r>
              <w:rPr>
                <w:rFonts w:hint="eastAsia" w:ascii="宋体" w:hAnsi="宋体" w:eastAsia="宋体" w:cs="宋体"/>
                <w:kern w:val="0"/>
                <w:sz w:val="24"/>
                <w:szCs w:val="20"/>
                <w:lang w:val="en-US" w:eastAsia="zh-CN"/>
              </w:rPr>
              <w:t>不组织</w:t>
            </w:r>
          </w:p>
          <w:p w14:paraId="6FF8EFA7">
            <w:pPr>
              <w:pStyle w:val="36"/>
              <w:spacing w:line="240" w:lineRule="auto"/>
              <w:ind w:left="0" w:leftChars="0" w:firstLine="0" w:firstLineChars="0"/>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□组织，时间：/</w:t>
            </w:r>
          </w:p>
          <w:p w14:paraId="6E06ADC3">
            <w:pPr>
              <w:pStyle w:val="36"/>
              <w:spacing w:line="240" w:lineRule="auto"/>
              <w:ind w:left="0" w:leftChars="0" w:firstLine="960" w:firstLineChars="400"/>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地点：/</w:t>
            </w:r>
          </w:p>
        </w:tc>
      </w:tr>
      <w:tr w14:paraId="52A0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71" w:type="dxa"/>
            <w:vAlign w:val="center"/>
          </w:tcPr>
          <w:p w14:paraId="499E8994">
            <w:pPr>
              <w:adjustRightInd w:val="0"/>
              <w:snapToGrid w:val="0"/>
              <w:spacing w:before="156" w:beforeLines="50" w:line="240" w:lineRule="auto"/>
              <w:jc w:val="center"/>
              <w:rPr>
                <w:rFonts w:hint="default" w:ascii="宋体" w:hAnsi="宋体" w:cs="宋体"/>
                <w:b/>
                <w:bCs/>
                <w:color w:val="000000"/>
                <w:sz w:val="24"/>
                <w:szCs w:val="24"/>
                <w:u w:val="none"/>
                <w:lang w:val="en-US" w:eastAsia="zh-CN"/>
              </w:rPr>
            </w:pPr>
            <w:r>
              <w:rPr>
                <w:rFonts w:hint="eastAsia" w:ascii="宋体" w:hAnsi="宋体" w:cs="宋体"/>
                <w:b/>
                <w:bCs/>
                <w:color w:val="auto"/>
                <w:sz w:val="24"/>
                <w:szCs w:val="24"/>
                <w:u w:val="none"/>
                <w:lang w:val="en-US" w:eastAsia="zh-CN"/>
              </w:rPr>
              <w:t>1.10.1</w:t>
            </w:r>
          </w:p>
        </w:tc>
        <w:tc>
          <w:tcPr>
            <w:tcW w:w="2628" w:type="dxa"/>
            <w:vAlign w:val="center"/>
          </w:tcPr>
          <w:p w14:paraId="2B496D8A">
            <w:pPr>
              <w:adjustRightInd w:val="0"/>
              <w:snapToGrid w:val="0"/>
              <w:spacing w:before="156" w:beforeLines="50" w:line="240" w:lineRule="auto"/>
              <w:jc w:val="center"/>
              <w:rPr>
                <w:rFonts w:hint="eastAsia" w:ascii="宋体" w:hAnsi="宋体" w:eastAsia="宋体" w:cs="Times New Roman"/>
                <w:sz w:val="28"/>
                <w:szCs w:val="28"/>
              </w:rPr>
            </w:pPr>
            <w:r>
              <w:rPr>
                <w:rFonts w:hint="eastAsia" w:ascii="宋体" w:hAnsi="宋体" w:eastAsia="宋体" w:cs="宋体"/>
                <w:b/>
                <w:bCs/>
                <w:color w:val="auto"/>
                <w:sz w:val="24"/>
                <w:szCs w:val="24"/>
                <w:u w:val="none"/>
                <w:lang w:eastAsia="zh-CN"/>
              </w:rPr>
              <w:t>分包</w:t>
            </w:r>
          </w:p>
        </w:tc>
        <w:tc>
          <w:tcPr>
            <w:tcW w:w="6327" w:type="dxa"/>
            <w:vAlign w:val="center"/>
          </w:tcPr>
          <w:p w14:paraId="783B285D">
            <w:pPr>
              <w:pStyle w:val="36"/>
              <w:spacing w:line="240" w:lineRule="auto"/>
              <w:ind w:left="0" w:leftChars="0" w:firstLine="0"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☑不允许</w:t>
            </w:r>
          </w:p>
          <w:p w14:paraId="3DFA3EF1">
            <w:pPr>
              <w:pStyle w:val="36"/>
              <w:spacing w:line="240" w:lineRule="auto"/>
              <w:ind w:left="0" w:leftChars="0" w:firstLine="0"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□允许，分包内容要求：</w:t>
            </w:r>
          </w:p>
          <w:p w14:paraId="128DB7EB">
            <w:pPr>
              <w:pStyle w:val="36"/>
              <w:spacing w:line="240" w:lineRule="auto"/>
              <w:ind w:left="0" w:leftChars="0" w:firstLine="960" w:firstLineChars="4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分包金额要求：</w:t>
            </w:r>
          </w:p>
          <w:p w14:paraId="6E5CBDDD">
            <w:pPr>
              <w:pStyle w:val="36"/>
              <w:spacing w:line="240" w:lineRule="auto"/>
              <w:rPr>
                <w:rFonts w:hint="eastAsia" w:ascii="宋体" w:hAnsi="宋体" w:eastAsia="宋体" w:cs="宋体"/>
                <w:color w:val="000000"/>
                <w:sz w:val="24"/>
                <w:szCs w:val="24"/>
                <w:highlight w:val="none"/>
                <w:u w:val="none"/>
                <w:lang w:val="en-US" w:eastAsia="zh-CN"/>
              </w:rPr>
            </w:pPr>
            <w:r>
              <w:rPr>
                <w:rFonts w:hint="eastAsia" w:ascii="宋体" w:hAnsi="宋体" w:eastAsia="宋体" w:cs="宋体"/>
                <w:kern w:val="0"/>
                <w:sz w:val="24"/>
                <w:lang w:val="en-US" w:eastAsia="zh-CN"/>
              </w:rPr>
              <w:t>对分包人的资质要求：</w:t>
            </w:r>
          </w:p>
        </w:tc>
      </w:tr>
      <w:tr w14:paraId="48B8D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71" w:type="dxa"/>
            <w:vAlign w:val="center"/>
          </w:tcPr>
          <w:p w14:paraId="4074A5F4">
            <w:pPr>
              <w:adjustRightInd w:val="0"/>
              <w:snapToGrid w:val="0"/>
              <w:spacing w:before="156" w:beforeLines="50" w:line="240" w:lineRule="auto"/>
              <w:jc w:val="center"/>
              <w:rPr>
                <w:rFonts w:hint="default" w:ascii="宋体" w:hAnsi="宋体" w:cs="宋体"/>
                <w:b/>
                <w:bCs/>
                <w:color w:val="000000"/>
                <w:sz w:val="24"/>
                <w:szCs w:val="24"/>
                <w:u w:val="none"/>
                <w:lang w:val="en-US" w:eastAsia="zh-CN"/>
              </w:rPr>
            </w:pPr>
            <w:r>
              <w:rPr>
                <w:rFonts w:hint="eastAsia" w:ascii="宋体" w:hAnsi="宋体" w:cs="宋体"/>
                <w:b/>
                <w:bCs/>
                <w:color w:val="auto"/>
                <w:sz w:val="24"/>
                <w:szCs w:val="24"/>
                <w:u w:val="none"/>
                <w:lang w:val="en-US" w:eastAsia="zh-CN"/>
              </w:rPr>
              <w:t>1.11.4</w:t>
            </w:r>
          </w:p>
        </w:tc>
        <w:tc>
          <w:tcPr>
            <w:tcW w:w="2628" w:type="dxa"/>
            <w:vAlign w:val="center"/>
          </w:tcPr>
          <w:p w14:paraId="7412EEC9">
            <w:pPr>
              <w:adjustRightInd w:val="0"/>
              <w:snapToGrid w:val="0"/>
              <w:spacing w:before="156" w:beforeLines="50" w:line="240" w:lineRule="auto"/>
              <w:jc w:val="center"/>
              <w:rPr>
                <w:rFonts w:hint="eastAsia" w:ascii="宋体" w:hAnsi="宋体" w:eastAsia="宋体" w:cs="Times New Roman"/>
                <w:sz w:val="28"/>
                <w:szCs w:val="28"/>
              </w:rPr>
            </w:pPr>
            <w:r>
              <w:rPr>
                <w:rFonts w:hint="eastAsia" w:ascii="宋体" w:hAnsi="宋体" w:eastAsia="宋体" w:cs="宋体"/>
                <w:b/>
                <w:bCs/>
                <w:color w:val="auto"/>
                <w:sz w:val="24"/>
                <w:szCs w:val="24"/>
                <w:u w:val="none"/>
                <w:lang w:eastAsia="zh-CN"/>
              </w:rPr>
              <w:t>非实质性要求和条件是否允许偏离</w:t>
            </w:r>
          </w:p>
        </w:tc>
        <w:tc>
          <w:tcPr>
            <w:tcW w:w="6327" w:type="dxa"/>
            <w:vAlign w:val="center"/>
          </w:tcPr>
          <w:p w14:paraId="403BEC55">
            <w:pPr>
              <w:pStyle w:val="36"/>
              <w:spacing w:line="240" w:lineRule="auto"/>
              <w:ind w:left="0" w:leftChars="0" w:firstLine="0" w:firstLineChars="0"/>
              <w:rPr>
                <w:rFonts w:hint="eastAsia" w:ascii="宋体" w:hAnsi="宋体" w:eastAsia="宋体" w:cs="宋体"/>
                <w:color w:val="000000"/>
                <w:sz w:val="24"/>
                <w:szCs w:val="24"/>
                <w:highlight w:val="none"/>
                <w:u w:val="none"/>
                <w:lang w:val="en-US" w:eastAsia="zh-CN"/>
              </w:rPr>
            </w:pPr>
            <w:r>
              <w:rPr>
                <w:rFonts w:hint="eastAsia" w:ascii="宋体" w:hAnsi="宋体" w:eastAsia="宋体" w:cs="宋体"/>
                <w:kern w:val="0"/>
                <w:sz w:val="24"/>
                <w:lang w:val="en-US" w:eastAsia="zh-CN"/>
              </w:rPr>
              <w:t>不允许</w:t>
            </w:r>
          </w:p>
        </w:tc>
      </w:tr>
      <w:tr w14:paraId="1456F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71" w:type="dxa"/>
            <w:vAlign w:val="center"/>
          </w:tcPr>
          <w:p w14:paraId="1903F12D">
            <w:pPr>
              <w:adjustRightInd w:val="0"/>
              <w:snapToGrid w:val="0"/>
              <w:spacing w:before="156" w:beforeLines="50" w:line="240" w:lineRule="auto"/>
              <w:jc w:val="center"/>
              <w:rPr>
                <w:rFonts w:hint="default" w:ascii="宋体" w:hAnsi="宋体" w:cs="宋体"/>
                <w:b/>
                <w:bCs/>
                <w:color w:val="auto"/>
                <w:sz w:val="24"/>
                <w:szCs w:val="24"/>
                <w:u w:val="none"/>
                <w:lang w:val="en-US" w:eastAsia="zh-CN"/>
              </w:rPr>
            </w:pPr>
            <w:r>
              <w:rPr>
                <w:rFonts w:hint="eastAsia" w:ascii="宋体" w:hAnsi="宋体" w:cs="宋体"/>
                <w:b/>
                <w:bCs/>
                <w:color w:val="auto"/>
                <w:sz w:val="24"/>
                <w:szCs w:val="24"/>
                <w:u w:val="none"/>
                <w:lang w:val="en-US" w:eastAsia="zh-CN"/>
              </w:rPr>
              <w:t>3.4.5</w:t>
            </w:r>
          </w:p>
        </w:tc>
        <w:tc>
          <w:tcPr>
            <w:tcW w:w="2628" w:type="dxa"/>
            <w:vAlign w:val="center"/>
          </w:tcPr>
          <w:p w14:paraId="747DE154">
            <w:pPr>
              <w:adjustRightInd w:val="0"/>
              <w:snapToGrid w:val="0"/>
              <w:spacing w:before="156" w:beforeLines="50" w:line="240" w:lineRule="auto"/>
              <w:jc w:val="center"/>
              <w:rPr>
                <w:rFonts w:hint="eastAsia" w:ascii="宋体" w:hAnsi="宋体" w:eastAsia="宋体" w:cs="宋体"/>
                <w:b/>
                <w:bCs/>
                <w:color w:val="auto"/>
                <w:sz w:val="24"/>
                <w:szCs w:val="24"/>
                <w:u w:val="none"/>
                <w:lang w:eastAsia="zh-CN"/>
              </w:rPr>
            </w:pPr>
            <w:r>
              <w:rPr>
                <w:rFonts w:hint="eastAsia" w:ascii="宋体" w:hAnsi="宋体" w:eastAsia="宋体" w:cs="宋体"/>
                <w:b/>
                <w:bCs/>
                <w:color w:val="auto"/>
                <w:sz w:val="24"/>
                <w:szCs w:val="24"/>
                <w:u w:val="none"/>
                <w:lang w:eastAsia="zh-CN"/>
              </w:rPr>
              <w:t>★预算金额</w:t>
            </w:r>
          </w:p>
        </w:tc>
        <w:tc>
          <w:tcPr>
            <w:tcW w:w="6327" w:type="dxa"/>
            <w:vAlign w:val="center"/>
          </w:tcPr>
          <w:p w14:paraId="12CA0352">
            <w:pPr>
              <w:pStyle w:val="36"/>
              <w:spacing w:line="240" w:lineRule="auto"/>
              <w:ind w:left="0" w:leftChars="0" w:firstLine="0" w:firstLineChars="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金额：</w:t>
            </w:r>
            <w:r>
              <w:rPr>
                <w:rFonts w:hint="eastAsia" w:ascii="宋体" w:hAnsi="宋体" w:eastAsia="宋体" w:cs="宋体"/>
                <w:kern w:val="2"/>
                <w:sz w:val="24"/>
                <w:szCs w:val="24"/>
                <w:lang w:val="en-US" w:eastAsia="zh-CN" w:bidi="ar-SA"/>
              </w:rPr>
              <w:t>344836</w:t>
            </w:r>
            <w:r>
              <w:rPr>
                <w:rFonts w:hint="eastAsia" w:ascii="宋体" w:hAnsi="宋体" w:eastAsia="宋体" w:cs="宋体"/>
                <w:kern w:val="0"/>
                <w:sz w:val="24"/>
                <w:szCs w:val="24"/>
                <w:lang w:val="en-US" w:eastAsia="zh-CN"/>
              </w:rPr>
              <w:t>.</w:t>
            </w:r>
            <w:r>
              <w:rPr>
                <w:rFonts w:hint="eastAsia" w:ascii="宋体" w:hAnsi="宋体" w:eastAsia="宋体" w:cs="宋体"/>
                <w:kern w:val="0"/>
                <w:sz w:val="24"/>
                <w:lang w:val="en-US" w:eastAsia="zh-CN"/>
              </w:rPr>
              <w:t>91</w:t>
            </w:r>
            <w:r>
              <w:rPr>
                <w:rFonts w:hint="eastAsia" w:ascii="宋体" w:hAnsi="宋体" w:eastAsia="宋体" w:cs="宋体"/>
                <w:kern w:val="0"/>
                <w:sz w:val="24"/>
                <w:lang w:val="zh-CN" w:eastAsia="zh-CN"/>
              </w:rPr>
              <w:t>元 （大写：</w:t>
            </w:r>
            <w:r>
              <w:rPr>
                <w:rFonts w:hint="eastAsia" w:ascii="宋体" w:hAnsi="宋体" w:eastAsia="宋体" w:cs="宋体"/>
                <w:kern w:val="0"/>
                <w:sz w:val="24"/>
                <w:lang w:val="en-US" w:eastAsia="zh-CN"/>
              </w:rPr>
              <w:t>叁拾肆万肆仟捌佰叁拾陆元玖角壹分）</w:t>
            </w:r>
            <w:r>
              <w:rPr>
                <w:rFonts w:hint="eastAsia" w:ascii="宋体" w:hAnsi="宋体" w:eastAsia="宋体" w:cs="宋体"/>
                <w:kern w:val="0"/>
                <w:sz w:val="24"/>
                <w:lang w:val="zh-CN" w:eastAsia="zh-CN"/>
              </w:rPr>
              <w:t xml:space="preserve"> </w:t>
            </w:r>
            <w:r>
              <w:rPr>
                <w:rFonts w:hint="eastAsia" w:ascii="宋体" w:hAnsi="宋体" w:eastAsia="宋体" w:cs="宋体"/>
                <w:kern w:val="0"/>
                <w:sz w:val="24"/>
                <w:lang w:val="en-US" w:eastAsia="zh-CN"/>
              </w:rPr>
              <w:t xml:space="preserve">                            </w:t>
            </w:r>
          </w:p>
          <w:p w14:paraId="6378B18E">
            <w:pPr>
              <w:pStyle w:val="36"/>
              <w:spacing w:line="240" w:lineRule="auto"/>
              <w:ind w:left="0" w:leftChars="0" w:firstLine="0"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本项目设有最高限价：</w:t>
            </w:r>
            <w:r>
              <w:rPr>
                <w:rFonts w:hint="eastAsia" w:ascii="宋体" w:hAnsi="宋体" w:eastAsia="宋体" w:cs="宋体"/>
                <w:kern w:val="2"/>
                <w:sz w:val="24"/>
                <w:szCs w:val="24"/>
                <w:lang w:val="en-US" w:eastAsia="zh-CN" w:bidi="ar-SA"/>
              </w:rPr>
              <w:t>344836</w:t>
            </w:r>
            <w:r>
              <w:rPr>
                <w:rFonts w:hint="eastAsia" w:ascii="宋体" w:hAnsi="宋体" w:eastAsia="宋体" w:cs="宋体"/>
                <w:kern w:val="0"/>
                <w:sz w:val="24"/>
                <w:szCs w:val="24"/>
                <w:lang w:val="en-US" w:eastAsia="zh-CN"/>
              </w:rPr>
              <w:t>.</w:t>
            </w:r>
            <w:r>
              <w:rPr>
                <w:rFonts w:hint="eastAsia" w:ascii="宋体" w:hAnsi="宋体" w:eastAsia="宋体" w:cs="宋体"/>
                <w:kern w:val="0"/>
                <w:sz w:val="24"/>
                <w:lang w:val="en-US" w:eastAsia="zh-CN"/>
              </w:rPr>
              <w:t>91</w:t>
            </w:r>
            <w:r>
              <w:rPr>
                <w:rFonts w:hint="eastAsia" w:ascii="宋体" w:hAnsi="宋体" w:eastAsia="宋体" w:cs="宋体"/>
                <w:kern w:val="0"/>
                <w:sz w:val="24"/>
                <w:lang w:val="zh-CN" w:eastAsia="zh-CN"/>
              </w:rPr>
              <w:t>元</w:t>
            </w:r>
          </w:p>
        </w:tc>
      </w:tr>
      <w:tr w14:paraId="396D3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71" w:type="dxa"/>
            <w:vAlign w:val="center"/>
          </w:tcPr>
          <w:p w14:paraId="1ED86BD6">
            <w:pPr>
              <w:adjustRightInd w:val="0"/>
              <w:snapToGrid w:val="0"/>
              <w:spacing w:before="156" w:beforeLines="50" w:line="240" w:lineRule="auto"/>
              <w:jc w:val="center"/>
              <w:rPr>
                <w:rFonts w:hint="default" w:ascii="宋体" w:hAnsi="宋体" w:cs="宋体"/>
                <w:b/>
                <w:bCs/>
                <w:color w:val="auto"/>
                <w:sz w:val="24"/>
                <w:szCs w:val="24"/>
                <w:u w:val="none"/>
                <w:lang w:val="en-US" w:eastAsia="zh-CN"/>
              </w:rPr>
            </w:pPr>
            <w:r>
              <w:rPr>
                <w:rFonts w:hint="eastAsia" w:ascii="宋体" w:hAnsi="宋体" w:cs="宋体"/>
                <w:b/>
                <w:bCs/>
                <w:color w:val="auto"/>
                <w:sz w:val="24"/>
                <w:szCs w:val="24"/>
                <w:u w:val="none"/>
                <w:lang w:val="en-US" w:eastAsia="zh-CN"/>
              </w:rPr>
              <w:t>3.4.6</w:t>
            </w:r>
          </w:p>
        </w:tc>
        <w:tc>
          <w:tcPr>
            <w:tcW w:w="2628" w:type="dxa"/>
            <w:vAlign w:val="center"/>
          </w:tcPr>
          <w:p w14:paraId="61EEEF16">
            <w:pPr>
              <w:adjustRightInd w:val="0"/>
              <w:snapToGrid w:val="0"/>
              <w:spacing w:before="156" w:beforeLines="50" w:line="240" w:lineRule="auto"/>
              <w:jc w:val="center"/>
              <w:rPr>
                <w:rFonts w:hint="default" w:ascii="宋体" w:hAnsi="宋体" w:eastAsia="宋体" w:cs="宋体"/>
                <w:b/>
                <w:bCs/>
                <w:color w:val="auto"/>
                <w:sz w:val="24"/>
                <w:szCs w:val="24"/>
                <w:u w:val="none"/>
                <w:lang w:val="en-US" w:eastAsia="zh-CN"/>
              </w:rPr>
            </w:pPr>
            <w:r>
              <w:rPr>
                <w:rFonts w:hint="eastAsia" w:ascii="宋体" w:hAnsi="宋体" w:cs="宋体"/>
                <w:b/>
                <w:bCs/>
                <w:color w:val="auto"/>
                <w:sz w:val="24"/>
                <w:szCs w:val="24"/>
                <w:u w:val="none"/>
                <w:lang w:val="en-US" w:eastAsia="zh-CN"/>
              </w:rPr>
              <w:t>资金来源</w:t>
            </w:r>
          </w:p>
        </w:tc>
        <w:tc>
          <w:tcPr>
            <w:tcW w:w="6327" w:type="dxa"/>
            <w:vAlign w:val="center"/>
          </w:tcPr>
          <w:p w14:paraId="6B741893">
            <w:pPr>
              <w:pStyle w:val="36"/>
              <w:spacing w:line="240" w:lineRule="auto"/>
              <w:ind w:left="0" w:leftChars="0" w:firstLine="0" w:firstLineChars="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自筹资金</w:t>
            </w:r>
          </w:p>
        </w:tc>
      </w:tr>
      <w:tr w14:paraId="1C0E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71" w:type="dxa"/>
            <w:vAlign w:val="center"/>
          </w:tcPr>
          <w:p w14:paraId="0C00251A">
            <w:pPr>
              <w:adjustRightInd w:val="0"/>
              <w:snapToGrid w:val="0"/>
              <w:spacing w:before="120" w:beforeLines="50" w:line="240" w:lineRule="auto"/>
              <w:jc w:val="center"/>
              <w:rPr>
                <w:rFonts w:hint="default" w:ascii="宋体" w:hAnsi="宋体" w:eastAsia="宋体" w:cs="宋体"/>
                <w:b/>
                <w:bCs/>
                <w:color w:val="000000"/>
                <w:kern w:val="2"/>
                <w:sz w:val="24"/>
                <w:szCs w:val="24"/>
                <w:u w:val="none"/>
                <w:lang w:val="en-US" w:eastAsia="zh-CN" w:bidi="ar-SA"/>
              </w:rPr>
            </w:pPr>
            <w:r>
              <w:rPr>
                <w:rFonts w:hint="eastAsia" w:ascii="宋体" w:hAnsi="宋体" w:cs="宋体"/>
                <w:b/>
                <w:bCs/>
                <w:color w:val="000000"/>
                <w:sz w:val="24"/>
                <w:szCs w:val="24"/>
                <w:u w:val="none"/>
                <w:lang w:val="en-US" w:eastAsia="zh-CN"/>
              </w:rPr>
              <w:t>3.5.1</w:t>
            </w:r>
          </w:p>
        </w:tc>
        <w:tc>
          <w:tcPr>
            <w:tcW w:w="2628" w:type="dxa"/>
            <w:vAlign w:val="center"/>
          </w:tcPr>
          <w:p w14:paraId="71BF8261">
            <w:pPr>
              <w:adjustRightInd w:val="0"/>
              <w:snapToGrid w:val="0"/>
              <w:spacing w:before="120" w:beforeLines="50" w:line="240" w:lineRule="auto"/>
              <w:jc w:val="center"/>
              <w:rPr>
                <w:rFonts w:hint="eastAsia" w:ascii="宋体" w:hAnsi="宋体" w:eastAsia="宋体" w:cs="宋体"/>
                <w:b/>
                <w:bCs/>
                <w:color w:val="000000"/>
                <w:kern w:val="2"/>
                <w:sz w:val="24"/>
                <w:szCs w:val="24"/>
                <w:u w:val="none"/>
                <w:lang w:val="en-US" w:eastAsia="zh-CN" w:bidi="ar-SA"/>
              </w:rPr>
            </w:pPr>
            <w:r>
              <w:rPr>
                <w:rFonts w:hint="eastAsia" w:ascii="宋体" w:hAnsi="宋体" w:eastAsia="宋体" w:cs="宋体"/>
                <w:b/>
                <w:bCs/>
                <w:color w:val="000000"/>
                <w:sz w:val="24"/>
                <w:szCs w:val="24"/>
                <w:u w:val="none"/>
              </w:rPr>
              <w:t>备选方案</w:t>
            </w:r>
          </w:p>
        </w:tc>
        <w:tc>
          <w:tcPr>
            <w:tcW w:w="6327" w:type="dxa"/>
            <w:vAlign w:val="center"/>
          </w:tcPr>
          <w:p w14:paraId="4C027655">
            <w:pPr>
              <w:pStyle w:val="36"/>
              <w:spacing w:line="240" w:lineRule="auto"/>
              <w:ind w:left="0" w:leftChars="0" w:firstLine="0"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☑不接受            </w:t>
            </w:r>
          </w:p>
          <w:p w14:paraId="331EB329">
            <w:pPr>
              <w:pStyle w:val="36"/>
              <w:spacing w:line="240" w:lineRule="auto"/>
              <w:ind w:left="0" w:leftChars="0" w:firstLine="0"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接受</w:t>
            </w:r>
          </w:p>
        </w:tc>
      </w:tr>
      <w:tr w14:paraId="11891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 w:type="dxa"/>
            <w:vAlign w:val="center"/>
          </w:tcPr>
          <w:p w14:paraId="4A1968FA">
            <w:pPr>
              <w:adjustRightInd w:val="0"/>
              <w:snapToGrid w:val="0"/>
              <w:spacing w:before="120" w:beforeLines="50" w:line="240" w:lineRule="auto"/>
              <w:jc w:val="center"/>
              <w:rPr>
                <w:rFonts w:hint="default" w:ascii="宋体" w:hAnsi="宋体" w:cs="宋体"/>
                <w:b/>
                <w:bCs/>
                <w:color w:val="000000"/>
                <w:sz w:val="24"/>
                <w:szCs w:val="24"/>
                <w:u w:val="none"/>
                <w:lang w:val="en-US" w:eastAsia="zh-CN"/>
              </w:rPr>
            </w:pPr>
            <w:r>
              <w:rPr>
                <w:rFonts w:hint="eastAsia" w:ascii="宋体" w:hAnsi="宋体" w:cs="宋体"/>
                <w:b/>
                <w:bCs/>
                <w:color w:val="000000"/>
                <w:sz w:val="24"/>
                <w:szCs w:val="24"/>
                <w:u w:val="none"/>
                <w:lang w:val="en-US" w:eastAsia="zh-CN"/>
              </w:rPr>
              <w:t>3.6.1</w:t>
            </w:r>
          </w:p>
        </w:tc>
        <w:tc>
          <w:tcPr>
            <w:tcW w:w="2628" w:type="dxa"/>
            <w:vAlign w:val="center"/>
          </w:tcPr>
          <w:p w14:paraId="18677661">
            <w:pPr>
              <w:adjustRightInd w:val="0"/>
              <w:snapToGrid w:val="0"/>
              <w:spacing w:before="120" w:beforeLines="50" w:line="240" w:lineRule="auto"/>
              <w:jc w:val="center"/>
              <w:rPr>
                <w:rFonts w:hint="eastAsia" w:ascii="宋体" w:hAnsi="宋体" w:eastAsia="宋体" w:cs="宋体"/>
                <w:b/>
                <w:bCs/>
                <w:color w:val="000000"/>
                <w:sz w:val="24"/>
                <w:szCs w:val="24"/>
                <w:u w:val="none"/>
                <w:lang w:eastAsia="zh-CN"/>
              </w:rPr>
            </w:pPr>
            <w:r>
              <w:rPr>
                <w:rFonts w:hint="eastAsia" w:ascii="宋体" w:hAnsi="宋体" w:cs="宋体"/>
                <w:b/>
                <w:bCs/>
                <w:color w:val="000000"/>
                <w:sz w:val="24"/>
                <w:szCs w:val="24"/>
                <w:u w:val="none"/>
                <w:lang w:eastAsia="zh-CN"/>
              </w:rPr>
              <w:t>响应保证金</w:t>
            </w:r>
          </w:p>
        </w:tc>
        <w:tc>
          <w:tcPr>
            <w:tcW w:w="6327" w:type="dxa"/>
            <w:vAlign w:val="center"/>
          </w:tcPr>
          <w:p w14:paraId="3508B23E">
            <w:pPr>
              <w:pStyle w:val="36"/>
              <w:spacing w:line="240" w:lineRule="auto"/>
              <w:ind w:left="0" w:leftChars="0" w:firstLine="0"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☑不要求</w:t>
            </w:r>
          </w:p>
          <w:p w14:paraId="5D5262E8">
            <w:pPr>
              <w:pStyle w:val="36"/>
              <w:spacing w:line="240" w:lineRule="auto"/>
              <w:ind w:left="0" w:leftChars="0" w:firstLine="0" w:firstLineChars="0"/>
              <w:rPr>
                <w:rFonts w:hint="eastAsia" w:ascii="宋体" w:hAnsi="宋体" w:eastAsia="宋体" w:cs="宋体"/>
                <w:color w:val="000000"/>
                <w:sz w:val="24"/>
                <w:szCs w:val="24"/>
                <w:u w:val="none"/>
              </w:rPr>
            </w:pPr>
            <w:r>
              <w:rPr>
                <w:rFonts w:hint="eastAsia" w:ascii="宋体" w:hAnsi="宋体" w:eastAsia="宋体" w:cs="宋体"/>
                <w:kern w:val="0"/>
                <w:sz w:val="24"/>
                <w:lang w:val="en-US" w:eastAsia="zh-CN"/>
              </w:rPr>
              <w:t>□ 要求</w:t>
            </w:r>
          </w:p>
        </w:tc>
      </w:tr>
      <w:tr w14:paraId="0ACD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71" w:type="dxa"/>
            <w:vAlign w:val="center"/>
          </w:tcPr>
          <w:p w14:paraId="6F3F4177">
            <w:pPr>
              <w:adjustRightInd w:val="0"/>
              <w:snapToGrid w:val="0"/>
              <w:spacing w:before="120" w:beforeLines="50" w:line="240" w:lineRule="auto"/>
              <w:jc w:val="center"/>
              <w:rPr>
                <w:rFonts w:hint="default" w:ascii="宋体" w:hAnsi="宋体" w:cs="宋体"/>
                <w:b/>
                <w:bCs/>
                <w:color w:val="000000"/>
                <w:sz w:val="24"/>
                <w:szCs w:val="24"/>
                <w:u w:val="none"/>
                <w:lang w:val="en-US" w:eastAsia="zh-CN"/>
              </w:rPr>
            </w:pPr>
            <w:r>
              <w:rPr>
                <w:rFonts w:hint="eastAsia" w:ascii="宋体" w:hAnsi="宋体" w:cs="宋体"/>
                <w:b/>
                <w:bCs/>
                <w:color w:val="000000"/>
                <w:sz w:val="24"/>
                <w:szCs w:val="24"/>
                <w:u w:val="none"/>
                <w:lang w:val="en-US" w:eastAsia="zh-CN"/>
              </w:rPr>
              <w:t>3.7.1</w:t>
            </w:r>
          </w:p>
        </w:tc>
        <w:tc>
          <w:tcPr>
            <w:tcW w:w="2628" w:type="dxa"/>
            <w:vAlign w:val="center"/>
          </w:tcPr>
          <w:p w14:paraId="4D6F4EAF">
            <w:pPr>
              <w:adjustRightInd w:val="0"/>
              <w:snapToGrid w:val="0"/>
              <w:spacing w:before="120" w:beforeLines="50"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rPr>
              <w:t>★</w:t>
            </w:r>
            <w:r>
              <w:rPr>
                <w:rFonts w:hint="eastAsia" w:ascii="宋体" w:hAnsi="宋体" w:cs="宋体"/>
                <w:b/>
                <w:bCs/>
                <w:color w:val="000000"/>
                <w:sz w:val="24"/>
                <w:szCs w:val="24"/>
                <w:u w:val="none"/>
                <w:lang w:eastAsia="zh-CN"/>
              </w:rPr>
              <w:t>投标有效期</w:t>
            </w:r>
          </w:p>
        </w:tc>
        <w:tc>
          <w:tcPr>
            <w:tcW w:w="6327" w:type="dxa"/>
            <w:vAlign w:val="center"/>
          </w:tcPr>
          <w:p w14:paraId="4144345F">
            <w:pPr>
              <w:spacing w:line="240" w:lineRule="auto"/>
              <w:ind w:left="520" w:leftChars="1" w:hanging="518" w:hangingChars="216"/>
              <w:rPr>
                <w:rFonts w:hint="eastAsia" w:ascii="宋体" w:hAnsi="宋体" w:eastAsia="宋体" w:cs="宋体"/>
                <w:color w:val="000000"/>
                <w:sz w:val="24"/>
                <w:szCs w:val="24"/>
                <w:highlight w:val="none"/>
                <w:u w:val="none"/>
                <w:lang w:val="en-US" w:eastAsia="zh-CN"/>
              </w:rPr>
            </w:pPr>
            <w:r>
              <w:rPr>
                <w:rFonts w:hint="eastAsia" w:ascii="宋体" w:hAnsi="宋体" w:cs="宋体"/>
                <w:color w:val="000000"/>
                <w:sz w:val="24"/>
                <w:szCs w:val="24"/>
                <w:u w:val="none"/>
                <w:lang w:val="en-US" w:eastAsia="zh-CN"/>
              </w:rPr>
              <w:t>30</w:t>
            </w:r>
            <w:r>
              <w:rPr>
                <w:rFonts w:hint="eastAsia" w:ascii="宋体" w:hAnsi="宋体" w:eastAsia="宋体" w:cs="宋体"/>
                <w:color w:val="000000"/>
                <w:sz w:val="24"/>
                <w:szCs w:val="24"/>
                <w:u w:val="none"/>
              </w:rPr>
              <w:t>日历</w:t>
            </w:r>
            <w:r>
              <w:rPr>
                <w:rFonts w:hint="eastAsia" w:ascii="宋体" w:hAnsi="宋体" w:cs="宋体"/>
                <w:color w:val="000000"/>
                <w:sz w:val="24"/>
                <w:szCs w:val="24"/>
                <w:u w:val="none"/>
                <w:lang w:val="en-US" w:eastAsia="zh-CN"/>
              </w:rPr>
              <w:t>天</w:t>
            </w:r>
          </w:p>
        </w:tc>
      </w:tr>
      <w:tr w14:paraId="73AD1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971" w:type="dxa"/>
            <w:vAlign w:val="center"/>
          </w:tcPr>
          <w:p w14:paraId="2CF2D55D">
            <w:pPr>
              <w:adjustRightInd w:val="0"/>
              <w:snapToGrid w:val="0"/>
              <w:spacing w:before="120" w:beforeLines="50" w:line="240" w:lineRule="auto"/>
              <w:jc w:val="center"/>
              <w:rPr>
                <w:rFonts w:hint="default" w:ascii="宋体" w:hAnsi="宋体" w:cs="宋体"/>
                <w:b/>
                <w:bCs/>
                <w:color w:val="000000"/>
                <w:sz w:val="24"/>
                <w:szCs w:val="24"/>
                <w:u w:val="none"/>
                <w:lang w:val="en-US" w:eastAsia="zh-CN"/>
              </w:rPr>
            </w:pPr>
            <w:r>
              <w:rPr>
                <w:rFonts w:hint="eastAsia" w:ascii="宋体" w:hAnsi="宋体" w:cs="宋体"/>
                <w:b/>
                <w:bCs/>
                <w:color w:val="000000"/>
                <w:sz w:val="24"/>
                <w:szCs w:val="24"/>
                <w:u w:val="none"/>
                <w:lang w:val="en-US" w:eastAsia="zh-CN"/>
              </w:rPr>
              <w:t>4.1.1</w:t>
            </w:r>
          </w:p>
        </w:tc>
        <w:tc>
          <w:tcPr>
            <w:tcW w:w="2628" w:type="dxa"/>
            <w:vAlign w:val="center"/>
          </w:tcPr>
          <w:p w14:paraId="31740582">
            <w:pPr>
              <w:adjustRightInd w:val="0"/>
              <w:snapToGrid w:val="0"/>
              <w:spacing w:before="120" w:beforeLines="50" w:line="240" w:lineRule="auto"/>
              <w:jc w:val="center"/>
              <w:rPr>
                <w:rFonts w:hint="eastAsia" w:ascii="宋体" w:hAnsi="宋体" w:eastAsia="宋体" w:cs="Times New Roman"/>
                <w:sz w:val="28"/>
                <w:szCs w:val="28"/>
              </w:rPr>
            </w:pPr>
            <w:r>
              <w:rPr>
                <w:rFonts w:hint="eastAsia" w:ascii="宋体" w:hAnsi="宋体" w:cs="宋体"/>
                <w:b/>
                <w:bCs/>
                <w:color w:val="000000"/>
                <w:sz w:val="24"/>
                <w:szCs w:val="24"/>
                <w:u w:val="none"/>
                <w:lang w:val="en-US" w:eastAsia="zh-CN"/>
              </w:rPr>
              <w:t>响应</w:t>
            </w:r>
            <w:r>
              <w:rPr>
                <w:rFonts w:hint="eastAsia" w:ascii="宋体" w:hAnsi="宋体" w:eastAsia="宋体" w:cs="宋体"/>
                <w:b/>
                <w:bCs/>
                <w:color w:val="000000"/>
                <w:sz w:val="24"/>
                <w:szCs w:val="24"/>
                <w:u w:val="none"/>
              </w:rPr>
              <w:t>文件份数</w:t>
            </w:r>
          </w:p>
        </w:tc>
        <w:tc>
          <w:tcPr>
            <w:tcW w:w="6327" w:type="dxa"/>
            <w:vAlign w:val="center"/>
          </w:tcPr>
          <w:p w14:paraId="06B7766E">
            <w:pPr>
              <w:autoSpaceDE w:val="0"/>
              <w:autoSpaceDN w:val="0"/>
              <w:adjustRightInd w:val="0"/>
              <w:spacing w:line="240" w:lineRule="auto"/>
              <w:rPr>
                <w:rFonts w:hint="default" w:ascii="宋体" w:hAnsi="宋体" w:eastAsia="宋体" w:cs="宋体"/>
                <w:color w:val="000000"/>
                <w:kern w:val="0"/>
                <w:sz w:val="24"/>
                <w:szCs w:val="24"/>
                <w:u w:val="none"/>
                <w:lang w:val="en-US" w:eastAsia="zh-CN"/>
              </w:rPr>
            </w:pPr>
            <w:r>
              <w:rPr>
                <w:rFonts w:hint="eastAsia" w:ascii="宋体" w:hAnsi="宋体" w:cs="宋体"/>
                <w:color w:val="000000"/>
                <w:kern w:val="0"/>
                <w:sz w:val="24"/>
                <w:szCs w:val="24"/>
                <w:u w:val="none"/>
                <w:lang w:val="en-US" w:eastAsia="zh-CN"/>
              </w:rPr>
              <w:t>开标之后需提供以下资料</w:t>
            </w:r>
          </w:p>
          <w:p w14:paraId="5E17B831">
            <w:pPr>
              <w:autoSpaceDE w:val="0"/>
              <w:autoSpaceDN w:val="0"/>
              <w:adjustRightInd w:val="0"/>
              <w:spacing w:line="240" w:lineRule="auto"/>
              <w:rPr>
                <w:rFonts w:hint="eastAsia" w:ascii="宋体" w:hAnsi="宋体" w:eastAsia="宋体" w:cs="宋体"/>
                <w:color w:val="000000"/>
                <w:kern w:val="0"/>
                <w:sz w:val="24"/>
                <w:szCs w:val="24"/>
                <w:u w:val="none"/>
                <w:lang w:val="en-US" w:eastAsia="zh-CN"/>
              </w:rPr>
            </w:pPr>
            <w:r>
              <w:rPr>
                <w:rFonts w:hint="eastAsia" w:ascii="宋体" w:hAnsi="宋体" w:eastAsia="宋体" w:cs="宋体"/>
                <w:color w:val="000000"/>
                <w:kern w:val="0"/>
                <w:sz w:val="24"/>
                <w:szCs w:val="24"/>
                <w:u w:val="none"/>
                <w:lang w:val="en-US" w:eastAsia="zh-CN"/>
              </w:rPr>
              <w:t>正本一份，副本</w:t>
            </w:r>
            <w:r>
              <w:rPr>
                <w:rFonts w:hint="eastAsia" w:ascii="宋体" w:hAnsi="宋体" w:cs="宋体"/>
                <w:color w:val="000000"/>
                <w:kern w:val="0"/>
                <w:sz w:val="24"/>
                <w:szCs w:val="24"/>
                <w:u w:val="none"/>
                <w:lang w:val="en-US" w:eastAsia="zh-CN"/>
              </w:rPr>
              <w:t>一</w:t>
            </w:r>
            <w:r>
              <w:rPr>
                <w:rFonts w:hint="eastAsia" w:ascii="宋体" w:hAnsi="宋体" w:eastAsia="宋体" w:cs="宋体"/>
                <w:color w:val="000000"/>
                <w:kern w:val="0"/>
                <w:sz w:val="24"/>
                <w:szCs w:val="24"/>
                <w:u w:val="none"/>
                <w:lang w:val="en-US" w:eastAsia="zh-CN"/>
              </w:rPr>
              <w:t>份</w:t>
            </w:r>
            <w:r>
              <w:rPr>
                <w:rFonts w:hint="eastAsia" w:ascii="宋体" w:hAnsi="宋体" w:cs="宋体"/>
                <w:color w:val="000000"/>
                <w:kern w:val="0"/>
                <w:sz w:val="24"/>
                <w:szCs w:val="24"/>
                <w:u w:val="none"/>
                <w:lang w:val="en-US" w:eastAsia="zh-CN"/>
              </w:rPr>
              <w:t>，电子文件壹份</w:t>
            </w:r>
          </w:p>
          <w:p w14:paraId="3AB9BA17">
            <w:pPr>
              <w:autoSpaceDE w:val="0"/>
              <w:autoSpaceDN w:val="0"/>
              <w:adjustRightInd w:val="0"/>
              <w:spacing w:line="240" w:lineRule="auto"/>
              <w:rPr>
                <w:rFonts w:hint="eastAsia" w:ascii="宋体" w:hAnsi="宋体" w:eastAsia="宋体" w:cs="宋体"/>
                <w:color w:val="000000"/>
                <w:sz w:val="24"/>
                <w:szCs w:val="24"/>
                <w:u w:val="none"/>
              </w:rPr>
            </w:pPr>
            <w:r>
              <w:rPr>
                <w:rFonts w:hint="eastAsia" w:ascii="宋体" w:hAnsi="宋体" w:eastAsia="宋体" w:cs="宋体"/>
                <w:color w:val="000000"/>
                <w:kern w:val="0"/>
                <w:sz w:val="24"/>
                <w:szCs w:val="24"/>
                <w:u w:val="none"/>
                <w:lang w:val="en-US" w:eastAsia="zh-CN"/>
              </w:rPr>
              <w:t>注：不分册装订，采用</w:t>
            </w:r>
            <w:r>
              <w:rPr>
                <w:rFonts w:hint="eastAsia" w:ascii="宋体" w:hAnsi="宋体" w:eastAsia="宋体" w:cs="宋体"/>
                <w:b/>
                <w:bCs/>
                <w:color w:val="000000"/>
                <w:kern w:val="0"/>
                <w:sz w:val="24"/>
                <w:szCs w:val="24"/>
                <w:u w:val="single"/>
                <w:lang w:val="en-US" w:eastAsia="zh-CN"/>
              </w:rPr>
              <w:t>死页胶装</w:t>
            </w:r>
            <w:r>
              <w:rPr>
                <w:rFonts w:hint="eastAsia" w:ascii="宋体" w:hAnsi="宋体" w:eastAsia="宋体" w:cs="宋体"/>
                <w:color w:val="000000"/>
                <w:kern w:val="0"/>
                <w:sz w:val="24"/>
                <w:szCs w:val="24"/>
                <w:u w:val="none"/>
                <w:lang w:val="en-US" w:eastAsia="zh-CN"/>
              </w:rPr>
              <w:t>方式装订,装订应牢固、不易拆散和换页，不得采用活页装订。</w:t>
            </w:r>
          </w:p>
        </w:tc>
      </w:tr>
      <w:tr w14:paraId="25F5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8" w:hRule="atLeast"/>
          <w:jc w:val="center"/>
        </w:trPr>
        <w:tc>
          <w:tcPr>
            <w:tcW w:w="971" w:type="dxa"/>
            <w:vAlign w:val="center"/>
          </w:tcPr>
          <w:p w14:paraId="21C34B9C">
            <w:pPr>
              <w:adjustRightInd w:val="0"/>
              <w:snapToGrid w:val="0"/>
              <w:spacing w:before="120" w:beforeLines="50" w:line="240" w:lineRule="auto"/>
              <w:jc w:val="center"/>
              <w:rPr>
                <w:rFonts w:hint="default" w:ascii="宋体" w:hAnsi="宋体" w:cs="宋体"/>
                <w:b/>
                <w:bCs/>
                <w:color w:val="000000"/>
                <w:sz w:val="24"/>
                <w:szCs w:val="24"/>
                <w:u w:val="none"/>
                <w:lang w:val="en-US" w:eastAsia="zh-CN"/>
              </w:rPr>
            </w:pPr>
            <w:r>
              <w:rPr>
                <w:rFonts w:hint="eastAsia" w:ascii="宋体" w:hAnsi="宋体" w:cs="宋体"/>
                <w:b/>
                <w:bCs/>
                <w:color w:val="000000"/>
                <w:sz w:val="24"/>
                <w:szCs w:val="24"/>
                <w:u w:val="none"/>
                <w:lang w:val="en-US" w:eastAsia="zh-CN"/>
              </w:rPr>
              <w:t>4.2.2</w:t>
            </w:r>
          </w:p>
        </w:tc>
        <w:tc>
          <w:tcPr>
            <w:tcW w:w="2628" w:type="dxa"/>
            <w:vAlign w:val="center"/>
          </w:tcPr>
          <w:p w14:paraId="3EA96F3B">
            <w:pPr>
              <w:adjustRightInd w:val="0"/>
              <w:snapToGrid w:val="0"/>
              <w:spacing w:before="120" w:beforeLines="50" w:line="240" w:lineRule="auto"/>
              <w:jc w:val="center"/>
              <w:rPr>
                <w:rFonts w:hint="eastAsia" w:ascii="宋体" w:hAnsi="宋体" w:cs="宋体"/>
                <w:b/>
                <w:bCs/>
                <w:color w:val="000000"/>
                <w:sz w:val="24"/>
                <w:szCs w:val="24"/>
                <w:u w:val="none"/>
                <w:lang w:val="en-US" w:eastAsia="zh-CN"/>
              </w:rPr>
            </w:pPr>
            <w:r>
              <w:rPr>
                <w:rFonts w:hint="eastAsia" w:ascii="宋体" w:hAnsi="宋体" w:eastAsia="宋体" w:cs="宋体"/>
                <w:b/>
                <w:bCs/>
                <w:color w:val="000000"/>
                <w:sz w:val="24"/>
                <w:szCs w:val="24"/>
                <w:u w:val="none"/>
                <w:lang w:val="en-US" w:eastAsia="zh-CN"/>
              </w:rPr>
              <w:t>封套内容</w:t>
            </w:r>
          </w:p>
        </w:tc>
        <w:tc>
          <w:tcPr>
            <w:tcW w:w="6327" w:type="dxa"/>
            <w:vAlign w:val="center"/>
          </w:tcPr>
          <w:p w14:paraId="22FDD452">
            <w:pPr>
              <w:pStyle w:val="36"/>
              <w:spacing w:line="240" w:lineRule="auto"/>
              <w:ind w:left="0" w:leftChars="0" w:firstLine="0" w:firstLineChars="0"/>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项目名称：</w:t>
            </w:r>
          </w:p>
          <w:p w14:paraId="4663B222">
            <w:pPr>
              <w:pStyle w:val="36"/>
              <w:spacing w:line="240" w:lineRule="auto"/>
              <w:ind w:left="0" w:leftChars="0" w:firstLine="0" w:firstLineChars="0"/>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招标人名称：</w:t>
            </w:r>
          </w:p>
          <w:p w14:paraId="6B6BAE74">
            <w:pPr>
              <w:pStyle w:val="36"/>
              <w:spacing w:line="240" w:lineRule="auto"/>
              <w:ind w:left="0" w:leftChars="0" w:firstLine="0" w:firstLineChars="0"/>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投标人名称：</w:t>
            </w:r>
          </w:p>
          <w:p w14:paraId="5A6C3954">
            <w:pPr>
              <w:pStyle w:val="36"/>
              <w:spacing w:line="240" w:lineRule="auto"/>
              <w:ind w:left="0" w:leftChars="0" w:firstLine="0" w:firstLineChars="0"/>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法定代表人：</w:t>
            </w:r>
          </w:p>
          <w:p w14:paraId="29A985F8">
            <w:pPr>
              <w:pStyle w:val="36"/>
              <w:spacing w:line="240" w:lineRule="auto"/>
              <w:ind w:left="0" w:leftChars="0" w:firstLine="0" w:firstLineChars="0"/>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投标人地址：</w:t>
            </w:r>
          </w:p>
          <w:p w14:paraId="5DA6EB4C">
            <w:pPr>
              <w:pStyle w:val="36"/>
              <w:spacing w:line="240" w:lineRule="auto"/>
              <w:ind w:left="0" w:leftChars="0" w:firstLine="0" w:firstLineChars="0"/>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邮政编码：</w:t>
            </w:r>
          </w:p>
          <w:p w14:paraId="34C3C4CA">
            <w:pPr>
              <w:pStyle w:val="36"/>
              <w:spacing w:line="240" w:lineRule="auto"/>
              <w:ind w:left="0" w:leftChars="0" w:firstLine="0" w:firstLineChars="0"/>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联系人：</w:t>
            </w:r>
          </w:p>
          <w:p w14:paraId="2CAA53AE">
            <w:pPr>
              <w:pStyle w:val="36"/>
              <w:spacing w:line="240" w:lineRule="auto"/>
              <w:ind w:left="0" w:leftChars="0" w:firstLine="0" w:firstLineChars="0"/>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联系电话：</w:t>
            </w:r>
          </w:p>
          <w:p w14:paraId="1169B54F">
            <w:pPr>
              <w:pStyle w:val="36"/>
              <w:spacing w:line="240" w:lineRule="auto"/>
              <w:ind w:left="0" w:leftChars="0" w:firstLine="0" w:firstLineChars="0"/>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（本项目不做要求）</w:t>
            </w:r>
          </w:p>
        </w:tc>
      </w:tr>
      <w:tr w14:paraId="1841E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71" w:type="dxa"/>
            <w:vAlign w:val="center"/>
          </w:tcPr>
          <w:p w14:paraId="428AA75B">
            <w:pPr>
              <w:adjustRightInd w:val="0"/>
              <w:snapToGrid w:val="0"/>
              <w:spacing w:before="120" w:beforeLines="50" w:line="240" w:lineRule="auto"/>
              <w:jc w:val="center"/>
              <w:rPr>
                <w:rFonts w:hint="default" w:ascii="宋体" w:hAnsi="宋体" w:cs="宋体"/>
                <w:b/>
                <w:bCs/>
                <w:color w:val="000000"/>
                <w:sz w:val="24"/>
                <w:szCs w:val="24"/>
                <w:u w:val="none"/>
                <w:lang w:val="en-US" w:eastAsia="zh-CN"/>
              </w:rPr>
            </w:pPr>
            <w:r>
              <w:rPr>
                <w:rFonts w:hint="eastAsia" w:ascii="宋体" w:hAnsi="宋体" w:cs="宋体"/>
                <w:b/>
                <w:bCs/>
                <w:color w:val="000000"/>
                <w:sz w:val="24"/>
                <w:szCs w:val="24"/>
                <w:u w:val="none"/>
                <w:lang w:val="en-US" w:eastAsia="zh-CN"/>
              </w:rPr>
              <w:t>4.3.2</w:t>
            </w:r>
          </w:p>
        </w:tc>
        <w:tc>
          <w:tcPr>
            <w:tcW w:w="2628" w:type="dxa"/>
            <w:vAlign w:val="center"/>
          </w:tcPr>
          <w:p w14:paraId="6684827E">
            <w:pPr>
              <w:adjustRightInd w:val="0"/>
              <w:snapToGrid w:val="0"/>
              <w:spacing w:before="120" w:beforeLines="50" w:line="240" w:lineRule="auto"/>
              <w:jc w:val="center"/>
              <w:rPr>
                <w:rFonts w:hint="eastAsia" w:ascii="宋体" w:hAnsi="宋体" w:eastAsia="宋体" w:cs="宋体"/>
                <w:b/>
                <w:bCs/>
                <w:color w:val="000000"/>
                <w:sz w:val="24"/>
                <w:szCs w:val="24"/>
                <w:u w:val="none"/>
                <w:lang w:val="en-US" w:eastAsia="zh-CN"/>
              </w:rPr>
            </w:pPr>
            <w:r>
              <w:rPr>
                <w:rFonts w:hint="eastAsia" w:ascii="宋体" w:hAnsi="宋体" w:eastAsia="宋体" w:cs="Times New Roman"/>
                <w:sz w:val="28"/>
                <w:szCs w:val="28"/>
              </w:rPr>
              <w:t>★</w:t>
            </w:r>
            <w:r>
              <w:rPr>
                <w:rFonts w:hint="eastAsia" w:ascii="宋体" w:hAnsi="宋体" w:eastAsia="宋体" w:cs="宋体"/>
                <w:b/>
                <w:bCs/>
                <w:color w:val="000000"/>
                <w:sz w:val="24"/>
                <w:szCs w:val="24"/>
                <w:u w:val="none"/>
              </w:rPr>
              <w:t>响应文件递交截止时间</w:t>
            </w:r>
            <w:r>
              <w:rPr>
                <w:rFonts w:hint="eastAsia" w:ascii="宋体" w:hAnsi="宋体" w:cs="宋体"/>
                <w:b/>
                <w:bCs/>
                <w:color w:val="000000"/>
                <w:sz w:val="24"/>
                <w:szCs w:val="24"/>
                <w:u w:val="none"/>
                <w:lang w:eastAsia="zh-CN"/>
              </w:rPr>
              <w:t>及地点</w:t>
            </w:r>
          </w:p>
        </w:tc>
        <w:tc>
          <w:tcPr>
            <w:tcW w:w="6327" w:type="dxa"/>
            <w:vAlign w:val="center"/>
          </w:tcPr>
          <w:p w14:paraId="5A77842E">
            <w:pPr>
              <w:pStyle w:val="36"/>
              <w:spacing w:line="240" w:lineRule="auto"/>
              <w:ind w:left="0" w:leftChars="0" w:firstLine="0" w:firstLineChars="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时间：2025年6月20日16:30                         </w:t>
            </w:r>
          </w:p>
          <w:p w14:paraId="5E7D3E2B">
            <w:pPr>
              <w:pStyle w:val="36"/>
              <w:spacing w:line="240" w:lineRule="auto"/>
              <w:ind w:left="0" w:leftChars="0" w:firstLine="0" w:firstLineChars="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地点：政采云平台http://www.zcygov.cn/   </w:t>
            </w:r>
          </w:p>
        </w:tc>
      </w:tr>
      <w:tr w14:paraId="766E6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71" w:type="dxa"/>
            <w:vAlign w:val="center"/>
          </w:tcPr>
          <w:p w14:paraId="7C79F7C2">
            <w:pPr>
              <w:adjustRightInd w:val="0"/>
              <w:snapToGrid w:val="0"/>
              <w:spacing w:before="120" w:beforeLines="50" w:line="240" w:lineRule="auto"/>
              <w:jc w:val="center"/>
              <w:rPr>
                <w:rFonts w:hint="default" w:ascii="宋体" w:hAnsi="宋体" w:cs="宋体"/>
                <w:b/>
                <w:bCs/>
                <w:color w:val="000000"/>
                <w:sz w:val="24"/>
                <w:szCs w:val="24"/>
                <w:u w:val="none"/>
                <w:lang w:val="en-US" w:eastAsia="zh-CN"/>
              </w:rPr>
            </w:pPr>
            <w:r>
              <w:rPr>
                <w:rFonts w:hint="eastAsia" w:ascii="宋体" w:hAnsi="宋体" w:cs="宋体"/>
                <w:b/>
                <w:bCs/>
                <w:color w:val="000000"/>
                <w:sz w:val="24"/>
                <w:szCs w:val="24"/>
                <w:u w:val="none"/>
                <w:lang w:val="en-US" w:eastAsia="zh-CN"/>
              </w:rPr>
              <w:t>5.1</w:t>
            </w:r>
          </w:p>
        </w:tc>
        <w:tc>
          <w:tcPr>
            <w:tcW w:w="2628" w:type="dxa"/>
            <w:vAlign w:val="center"/>
          </w:tcPr>
          <w:p w14:paraId="2C041099">
            <w:pPr>
              <w:adjustRightInd w:val="0"/>
              <w:snapToGrid w:val="0"/>
              <w:spacing w:before="120" w:beforeLines="50" w:line="240" w:lineRule="auto"/>
              <w:jc w:val="center"/>
              <w:rPr>
                <w:rFonts w:hint="eastAsia" w:ascii="宋体" w:hAnsi="宋体" w:eastAsia="宋体" w:cs="宋体"/>
                <w:b/>
                <w:bCs/>
                <w:color w:val="000000"/>
                <w:sz w:val="24"/>
                <w:szCs w:val="24"/>
                <w:u w:val="none"/>
              </w:rPr>
            </w:pPr>
            <w:r>
              <w:rPr>
                <w:rFonts w:hint="eastAsia" w:ascii="宋体" w:hAnsi="宋体" w:eastAsia="宋体" w:cs="Times New Roman"/>
                <w:sz w:val="28"/>
                <w:szCs w:val="28"/>
              </w:rPr>
              <w:t>★</w:t>
            </w:r>
            <w:r>
              <w:rPr>
                <w:rFonts w:hint="eastAsia" w:ascii="宋体" w:hAnsi="宋体" w:eastAsia="宋体" w:cs="宋体"/>
                <w:b/>
                <w:bCs/>
                <w:color w:val="000000"/>
                <w:sz w:val="24"/>
                <w:szCs w:val="24"/>
                <w:u w:val="none"/>
              </w:rPr>
              <w:t>磋商时间</w:t>
            </w:r>
            <w:r>
              <w:rPr>
                <w:rFonts w:hint="eastAsia" w:ascii="宋体" w:hAnsi="宋体" w:cs="宋体"/>
                <w:b/>
                <w:bCs/>
                <w:color w:val="000000"/>
                <w:sz w:val="24"/>
                <w:szCs w:val="24"/>
                <w:u w:val="none"/>
                <w:lang w:eastAsia="zh-CN"/>
              </w:rPr>
              <w:t>及</w:t>
            </w:r>
            <w:r>
              <w:rPr>
                <w:rFonts w:hint="eastAsia" w:ascii="宋体" w:hAnsi="宋体" w:eastAsia="宋体" w:cs="宋体"/>
                <w:b/>
                <w:bCs/>
                <w:color w:val="000000"/>
                <w:sz w:val="24"/>
                <w:szCs w:val="24"/>
                <w:u w:val="none"/>
              </w:rPr>
              <w:t>地点</w:t>
            </w:r>
          </w:p>
        </w:tc>
        <w:tc>
          <w:tcPr>
            <w:tcW w:w="6327" w:type="dxa"/>
            <w:vAlign w:val="center"/>
          </w:tcPr>
          <w:p w14:paraId="1C44D55F">
            <w:pPr>
              <w:pStyle w:val="36"/>
              <w:spacing w:line="240" w:lineRule="auto"/>
              <w:ind w:left="0" w:leftChars="0" w:firstLine="0" w:firstLineChars="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时间：2025年6月20日16</w:t>
            </w:r>
            <w:bookmarkStart w:id="188" w:name="_GoBack"/>
            <w:bookmarkEnd w:id="188"/>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:30                          </w:t>
            </w:r>
          </w:p>
          <w:p w14:paraId="7378DD23">
            <w:pPr>
              <w:pStyle w:val="36"/>
              <w:spacing w:line="240" w:lineRule="auto"/>
              <w:ind w:left="0" w:leftChars="0" w:firstLine="0" w:firstLineChars="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地点：政采云平台http://www.zcygov.cn/ </w:t>
            </w:r>
          </w:p>
        </w:tc>
      </w:tr>
      <w:tr w14:paraId="551EF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71" w:type="dxa"/>
            <w:vMerge w:val="restart"/>
            <w:vAlign w:val="center"/>
          </w:tcPr>
          <w:p w14:paraId="3AB9078B">
            <w:pPr>
              <w:adjustRightInd w:val="0"/>
              <w:snapToGrid w:val="0"/>
              <w:spacing w:before="120" w:beforeLines="50" w:line="240" w:lineRule="auto"/>
              <w:jc w:val="center"/>
              <w:rPr>
                <w:rFonts w:hint="default" w:ascii="宋体" w:hAnsi="宋体" w:cs="宋体"/>
                <w:b/>
                <w:bCs/>
                <w:color w:val="000000"/>
                <w:sz w:val="24"/>
                <w:szCs w:val="24"/>
                <w:u w:val="none"/>
                <w:lang w:val="en-US" w:eastAsia="zh-CN"/>
              </w:rPr>
            </w:pPr>
            <w:r>
              <w:rPr>
                <w:rFonts w:hint="eastAsia" w:ascii="宋体" w:hAnsi="宋体" w:cs="宋体"/>
                <w:b/>
                <w:bCs/>
                <w:color w:val="000000"/>
                <w:sz w:val="24"/>
                <w:szCs w:val="24"/>
                <w:u w:val="none"/>
                <w:lang w:val="en-US" w:eastAsia="zh-CN"/>
              </w:rPr>
              <w:t>5.2</w:t>
            </w:r>
          </w:p>
        </w:tc>
        <w:tc>
          <w:tcPr>
            <w:tcW w:w="2628" w:type="dxa"/>
            <w:vAlign w:val="center"/>
          </w:tcPr>
          <w:p w14:paraId="45AE4490">
            <w:pPr>
              <w:adjustRightInd w:val="0"/>
              <w:snapToGrid w:val="0"/>
              <w:spacing w:before="120" w:beforeLines="50" w:line="240" w:lineRule="auto"/>
              <w:jc w:val="center"/>
              <w:rPr>
                <w:rFonts w:hint="eastAsia" w:ascii="宋体" w:hAnsi="宋体" w:eastAsia="宋体" w:cs="宋体"/>
                <w:b/>
                <w:bCs/>
                <w:color w:val="000000"/>
                <w:sz w:val="24"/>
                <w:szCs w:val="24"/>
                <w:u w:val="none"/>
                <w:lang w:eastAsia="zh-CN"/>
              </w:rPr>
            </w:pPr>
            <w:r>
              <w:rPr>
                <w:rFonts w:hint="eastAsia" w:ascii="宋体" w:hAnsi="宋体" w:cs="宋体"/>
                <w:b/>
                <w:bCs/>
                <w:color w:val="000000"/>
                <w:sz w:val="24"/>
                <w:szCs w:val="24"/>
                <w:u w:val="none"/>
                <w:lang w:val="en-US" w:eastAsia="zh-CN"/>
              </w:rPr>
              <w:t>资格</w:t>
            </w:r>
            <w:r>
              <w:rPr>
                <w:rFonts w:hint="eastAsia" w:ascii="宋体" w:hAnsi="宋体" w:cs="宋体"/>
                <w:b/>
                <w:bCs/>
                <w:color w:val="000000"/>
                <w:sz w:val="24"/>
                <w:szCs w:val="24"/>
                <w:u w:val="none"/>
                <w:lang w:eastAsia="zh-CN"/>
              </w:rPr>
              <w:t>查验内容</w:t>
            </w:r>
          </w:p>
        </w:tc>
        <w:tc>
          <w:tcPr>
            <w:tcW w:w="6327" w:type="dxa"/>
            <w:vAlign w:val="center"/>
          </w:tcPr>
          <w:p w14:paraId="35C9B646">
            <w:pPr>
              <w:pStyle w:val="36"/>
              <w:spacing w:line="240" w:lineRule="auto"/>
              <w:ind w:left="0" w:leftChars="0" w:firstLine="0"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按照供应商资格要求</w:t>
            </w:r>
          </w:p>
        </w:tc>
      </w:tr>
      <w:tr w14:paraId="18392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71" w:type="dxa"/>
            <w:vMerge w:val="continue"/>
            <w:vAlign w:val="center"/>
          </w:tcPr>
          <w:p w14:paraId="7B46AE92">
            <w:pPr>
              <w:adjustRightInd w:val="0"/>
              <w:snapToGrid w:val="0"/>
              <w:spacing w:before="120" w:beforeLines="50" w:line="240" w:lineRule="auto"/>
              <w:jc w:val="center"/>
              <w:rPr>
                <w:rFonts w:hint="eastAsia" w:ascii="宋体" w:hAnsi="宋体" w:cs="宋体"/>
                <w:b/>
                <w:bCs/>
                <w:color w:val="000000"/>
                <w:sz w:val="24"/>
                <w:szCs w:val="24"/>
                <w:u w:val="none"/>
                <w:lang w:val="en-US" w:eastAsia="zh-CN"/>
              </w:rPr>
            </w:pPr>
          </w:p>
        </w:tc>
        <w:tc>
          <w:tcPr>
            <w:tcW w:w="2628" w:type="dxa"/>
            <w:vAlign w:val="center"/>
          </w:tcPr>
          <w:p w14:paraId="4A026B57">
            <w:pPr>
              <w:spacing w:before="120" w:line="240" w:lineRule="auto"/>
              <w:jc w:val="center"/>
              <w:rPr>
                <w:rFonts w:hint="eastAsia" w:ascii="宋体" w:hAnsi="宋体" w:cs="宋体"/>
                <w:b/>
                <w:bCs/>
                <w:color w:val="000000"/>
                <w:sz w:val="24"/>
                <w:szCs w:val="24"/>
                <w:u w:val="none"/>
                <w:lang w:eastAsia="zh-CN"/>
              </w:rPr>
            </w:pPr>
            <w:r>
              <w:rPr>
                <w:rFonts w:hint="eastAsia" w:ascii="宋体" w:hAnsi="宋体" w:eastAsia="宋体" w:cs="宋体"/>
                <w:b/>
                <w:bCs/>
                <w:color w:val="auto"/>
                <w:sz w:val="24"/>
                <w:szCs w:val="24"/>
                <w:highlight w:val="none"/>
                <w:u w:val="none"/>
                <w:lang w:eastAsia="zh-CN"/>
              </w:rPr>
              <w:t>是否公开开启响应文件</w:t>
            </w:r>
          </w:p>
        </w:tc>
        <w:tc>
          <w:tcPr>
            <w:tcW w:w="6327" w:type="dxa"/>
            <w:vAlign w:val="center"/>
          </w:tcPr>
          <w:p w14:paraId="252A4849">
            <w:pPr>
              <w:pStyle w:val="36"/>
              <w:spacing w:line="240" w:lineRule="auto"/>
              <w:ind w:left="0" w:leftChars="0" w:firstLine="0"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☑是</w:t>
            </w:r>
          </w:p>
          <w:p w14:paraId="72B5C781">
            <w:pPr>
              <w:pStyle w:val="36"/>
              <w:spacing w:line="240" w:lineRule="auto"/>
              <w:ind w:left="0" w:leftChars="0" w:firstLine="0"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□否</w:t>
            </w:r>
          </w:p>
        </w:tc>
      </w:tr>
      <w:tr w14:paraId="134F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71" w:type="dxa"/>
            <w:vAlign w:val="center"/>
          </w:tcPr>
          <w:p w14:paraId="775D122C">
            <w:pPr>
              <w:adjustRightInd w:val="0"/>
              <w:snapToGrid w:val="0"/>
              <w:spacing w:before="120" w:beforeLines="50" w:line="240" w:lineRule="auto"/>
              <w:jc w:val="center"/>
              <w:rPr>
                <w:rFonts w:hint="default" w:ascii="宋体" w:hAnsi="宋体" w:cs="宋体"/>
                <w:b/>
                <w:bCs/>
                <w:color w:val="000000"/>
                <w:sz w:val="24"/>
                <w:szCs w:val="24"/>
                <w:u w:val="none"/>
                <w:lang w:val="en-US" w:eastAsia="zh-CN"/>
              </w:rPr>
            </w:pPr>
            <w:r>
              <w:rPr>
                <w:rFonts w:hint="eastAsia" w:ascii="宋体" w:hAnsi="宋体" w:cs="宋体"/>
                <w:b/>
                <w:bCs/>
                <w:color w:val="000000"/>
                <w:sz w:val="24"/>
                <w:szCs w:val="24"/>
                <w:u w:val="none"/>
                <w:lang w:val="en-US" w:eastAsia="zh-CN"/>
              </w:rPr>
              <w:t>6.1.1</w:t>
            </w:r>
          </w:p>
        </w:tc>
        <w:tc>
          <w:tcPr>
            <w:tcW w:w="2628" w:type="dxa"/>
            <w:vAlign w:val="center"/>
          </w:tcPr>
          <w:p w14:paraId="2C14AC25">
            <w:pPr>
              <w:adjustRightInd w:val="0"/>
              <w:snapToGrid w:val="0"/>
              <w:spacing w:before="120" w:beforeLines="50" w:line="240" w:lineRule="auto"/>
              <w:jc w:val="center"/>
              <w:rPr>
                <w:rFonts w:hint="eastAsia" w:ascii="宋体" w:hAnsi="宋体" w:eastAsia="宋体" w:cs="宋体"/>
                <w:b/>
                <w:bCs/>
                <w:color w:val="000000"/>
                <w:sz w:val="24"/>
                <w:szCs w:val="24"/>
                <w:u w:val="none"/>
                <w:lang w:eastAsia="zh-CN"/>
              </w:rPr>
            </w:pPr>
            <w:r>
              <w:rPr>
                <w:rFonts w:hint="eastAsia" w:ascii="宋体" w:hAnsi="宋体" w:eastAsia="宋体" w:cs="宋体"/>
                <w:b/>
                <w:bCs/>
                <w:color w:val="000000"/>
                <w:sz w:val="24"/>
                <w:szCs w:val="24"/>
                <w:u w:val="none"/>
              </w:rPr>
              <w:t>磋商小组的组建及确定方式</w:t>
            </w:r>
          </w:p>
        </w:tc>
        <w:tc>
          <w:tcPr>
            <w:tcW w:w="6327" w:type="dxa"/>
            <w:vAlign w:val="center"/>
          </w:tcPr>
          <w:p w14:paraId="338603BD">
            <w:pPr>
              <w:pStyle w:val="36"/>
              <w:spacing w:line="240" w:lineRule="auto"/>
              <w:ind w:left="0" w:leftChars="0" w:firstLine="0"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磋商小组共 </w:t>
            </w:r>
            <w:r>
              <w:rPr>
                <w:rFonts w:hint="eastAsia" w:ascii="宋体" w:hAnsi="宋体" w:eastAsia="宋体" w:cs="宋体"/>
                <w:kern w:val="0"/>
                <w:sz w:val="24"/>
                <w:u w:val="single"/>
                <w:lang w:val="en-US" w:eastAsia="zh-CN"/>
              </w:rPr>
              <w:t>3</w:t>
            </w:r>
            <w:r>
              <w:rPr>
                <w:rFonts w:hint="eastAsia" w:ascii="宋体" w:hAnsi="宋体" w:eastAsia="宋体" w:cs="宋体"/>
                <w:kern w:val="0"/>
                <w:sz w:val="24"/>
                <w:lang w:val="en-US" w:eastAsia="zh-CN"/>
              </w:rPr>
              <w:t>人，其中采购人代表</w:t>
            </w:r>
            <w:r>
              <w:rPr>
                <w:rFonts w:hint="eastAsia" w:ascii="宋体" w:hAnsi="宋体" w:eastAsia="宋体" w:cs="宋体"/>
                <w:kern w:val="0"/>
                <w:sz w:val="24"/>
                <w:u w:val="single"/>
                <w:lang w:val="en-US" w:eastAsia="zh-CN"/>
              </w:rPr>
              <w:t xml:space="preserve"> 0 </w:t>
            </w:r>
            <w:r>
              <w:rPr>
                <w:rFonts w:hint="eastAsia" w:ascii="宋体" w:hAnsi="宋体" w:eastAsia="宋体" w:cs="宋体"/>
                <w:kern w:val="0"/>
                <w:sz w:val="24"/>
                <w:lang w:val="en-US" w:eastAsia="zh-CN"/>
              </w:rPr>
              <w:t>人和专家评委</w:t>
            </w:r>
            <w:r>
              <w:rPr>
                <w:rFonts w:hint="eastAsia" w:ascii="宋体" w:hAnsi="宋体" w:eastAsia="宋体" w:cs="宋体"/>
                <w:kern w:val="0"/>
                <w:sz w:val="24"/>
                <w:u w:val="single"/>
                <w:lang w:val="en-US" w:eastAsia="zh-CN"/>
              </w:rPr>
              <w:t xml:space="preserve"> 3 </w:t>
            </w:r>
            <w:r>
              <w:rPr>
                <w:rFonts w:hint="eastAsia" w:ascii="宋体" w:hAnsi="宋体" w:eastAsia="宋体" w:cs="宋体"/>
                <w:kern w:val="0"/>
                <w:sz w:val="24"/>
                <w:lang w:val="en-US" w:eastAsia="zh-CN"/>
              </w:rPr>
              <w:t>人。</w:t>
            </w:r>
          </w:p>
          <w:p w14:paraId="6DB8F67D">
            <w:pPr>
              <w:pStyle w:val="36"/>
              <w:spacing w:line="240" w:lineRule="auto"/>
              <w:ind w:left="0" w:leftChars="0" w:firstLine="0"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专家确定方式：</w:t>
            </w:r>
          </w:p>
          <w:p w14:paraId="772D7EC2">
            <w:pPr>
              <w:pStyle w:val="36"/>
              <w:spacing w:line="240" w:lineRule="auto"/>
              <w:ind w:left="0" w:leftChars="0" w:firstLine="0"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☑政府采购云平台线上自行抽取 </w:t>
            </w:r>
          </w:p>
          <w:p w14:paraId="164ED9B2">
            <w:pPr>
              <w:pStyle w:val="36"/>
              <w:spacing w:line="240" w:lineRule="auto"/>
              <w:ind w:left="0" w:leftChars="0" w:firstLine="0"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sym w:font="Wingdings 2" w:char="00A3"/>
            </w:r>
            <w:r>
              <w:rPr>
                <w:rFonts w:hint="eastAsia" w:ascii="宋体" w:hAnsi="宋体" w:eastAsia="宋体" w:cs="宋体"/>
                <w:kern w:val="0"/>
                <w:sz w:val="24"/>
                <w:lang w:val="en-US" w:eastAsia="zh-CN"/>
              </w:rPr>
              <w:t xml:space="preserve">政府采购专家库随机抽取                         </w:t>
            </w:r>
          </w:p>
        </w:tc>
      </w:tr>
      <w:tr w14:paraId="1C7F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 w:type="dxa"/>
            <w:vAlign w:val="center"/>
          </w:tcPr>
          <w:p w14:paraId="779995CA">
            <w:pPr>
              <w:adjustRightInd w:val="0"/>
              <w:snapToGrid w:val="0"/>
              <w:spacing w:before="120" w:beforeLines="50" w:line="240" w:lineRule="auto"/>
              <w:jc w:val="center"/>
              <w:rPr>
                <w:rFonts w:hint="default" w:ascii="宋体" w:hAnsi="宋体" w:cs="宋体"/>
                <w:b/>
                <w:bCs/>
                <w:color w:val="000000"/>
                <w:sz w:val="24"/>
                <w:szCs w:val="24"/>
                <w:u w:val="none"/>
                <w:lang w:val="en-US" w:eastAsia="zh-CN"/>
              </w:rPr>
            </w:pPr>
            <w:r>
              <w:rPr>
                <w:rFonts w:hint="eastAsia" w:ascii="宋体" w:hAnsi="宋体" w:cs="宋体"/>
                <w:b/>
                <w:bCs/>
                <w:color w:val="000000"/>
                <w:sz w:val="24"/>
                <w:szCs w:val="24"/>
                <w:u w:val="none"/>
                <w:lang w:val="en-US" w:eastAsia="zh-CN"/>
              </w:rPr>
              <w:t>6.1.2</w:t>
            </w:r>
          </w:p>
        </w:tc>
        <w:tc>
          <w:tcPr>
            <w:tcW w:w="2628" w:type="dxa"/>
            <w:vAlign w:val="top"/>
          </w:tcPr>
          <w:p w14:paraId="61AF5902">
            <w:pPr>
              <w:adjustRightInd w:val="0"/>
              <w:snapToGrid w:val="0"/>
              <w:spacing w:before="120" w:beforeLines="50" w:line="240" w:lineRule="auto"/>
              <w:jc w:val="center"/>
              <w:rPr>
                <w:rFonts w:hint="eastAsia" w:ascii="宋体" w:hAnsi="宋体" w:eastAsia="宋体" w:cs="宋体"/>
                <w:b/>
                <w:bCs/>
                <w:color w:val="000000"/>
                <w:sz w:val="24"/>
                <w:szCs w:val="24"/>
                <w:u w:val="none"/>
                <w:lang w:val="en-US" w:eastAsia="en-US"/>
              </w:rPr>
            </w:pPr>
            <w:r>
              <w:rPr>
                <w:rFonts w:hint="eastAsia" w:ascii="宋体" w:hAnsi="宋体" w:eastAsia="宋体" w:cs="宋体"/>
                <w:b/>
                <w:bCs/>
                <w:color w:val="000000"/>
                <w:sz w:val="24"/>
                <w:szCs w:val="24"/>
                <w:u w:val="none"/>
              </w:rPr>
              <w:t>评审办法</w:t>
            </w:r>
          </w:p>
        </w:tc>
        <w:tc>
          <w:tcPr>
            <w:tcW w:w="6327" w:type="dxa"/>
            <w:vAlign w:val="top"/>
          </w:tcPr>
          <w:p w14:paraId="7305700E">
            <w:pPr>
              <w:adjustRightInd w:val="0"/>
              <w:snapToGrid w:val="0"/>
              <w:spacing w:before="120" w:beforeLines="50" w:line="240" w:lineRule="auto"/>
              <w:jc w:val="left"/>
              <w:rPr>
                <w:rFonts w:hint="eastAsia" w:ascii="宋体" w:hAnsi="宋体" w:eastAsia="宋体" w:cs="宋体"/>
                <w:color w:val="000000"/>
                <w:sz w:val="24"/>
                <w:szCs w:val="24"/>
                <w:highlight w:val="none"/>
                <w:u w:val="none"/>
                <w:lang w:val="en-US" w:eastAsia="zh-CN"/>
              </w:rPr>
            </w:pPr>
            <w:r>
              <w:rPr>
                <w:rFonts w:hint="eastAsia" w:ascii="宋体" w:hAnsi="宋体" w:eastAsia="宋体" w:cs="宋体"/>
                <w:color w:val="000000"/>
                <w:sz w:val="24"/>
                <w:szCs w:val="24"/>
                <w:highlight w:val="none"/>
                <w:u w:val="none"/>
                <w:lang w:val="en-US" w:eastAsia="zh-CN"/>
              </w:rPr>
              <w:t>综合评分法</w:t>
            </w:r>
          </w:p>
        </w:tc>
      </w:tr>
      <w:tr w14:paraId="4ACC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71" w:type="dxa"/>
            <w:vAlign w:val="center"/>
          </w:tcPr>
          <w:p w14:paraId="39261B5D">
            <w:pPr>
              <w:adjustRightInd w:val="0"/>
              <w:snapToGrid w:val="0"/>
              <w:spacing w:before="120" w:beforeLines="50" w:line="240" w:lineRule="auto"/>
              <w:jc w:val="center"/>
              <w:rPr>
                <w:rFonts w:hint="default" w:ascii="宋体" w:hAnsi="宋体" w:cs="宋体"/>
                <w:b/>
                <w:bCs/>
                <w:color w:val="000000"/>
                <w:sz w:val="24"/>
                <w:szCs w:val="24"/>
                <w:u w:val="none"/>
                <w:lang w:val="en-US" w:eastAsia="zh-CN"/>
              </w:rPr>
            </w:pPr>
            <w:r>
              <w:rPr>
                <w:rFonts w:hint="eastAsia" w:ascii="宋体" w:hAnsi="宋体" w:cs="宋体"/>
                <w:b/>
                <w:bCs/>
                <w:color w:val="000000"/>
                <w:sz w:val="24"/>
                <w:szCs w:val="24"/>
                <w:u w:val="none"/>
                <w:lang w:val="en-US" w:eastAsia="zh-CN"/>
              </w:rPr>
              <w:t>6.1.3</w:t>
            </w:r>
          </w:p>
        </w:tc>
        <w:tc>
          <w:tcPr>
            <w:tcW w:w="2628" w:type="dxa"/>
            <w:vAlign w:val="center"/>
          </w:tcPr>
          <w:p w14:paraId="39808F79">
            <w:pPr>
              <w:adjustRightInd w:val="0"/>
              <w:snapToGrid w:val="0"/>
              <w:spacing w:before="120" w:beforeLines="50" w:line="240" w:lineRule="auto"/>
              <w:jc w:val="center"/>
              <w:rPr>
                <w:rFonts w:hint="eastAsia" w:ascii="宋体" w:hAnsi="宋体" w:eastAsia="宋体" w:cs="宋体"/>
                <w:b/>
                <w:bCs/>
                <w:color w:val="000000"/>
                <w:sz w:val="24"/>
                <w:szCs w:val="24"/>
                <w:u w:val="none"/>
              </w:rPr>
            </w:pPr>
            <w:r>
              <w:rPr>
                <w:rFonts w:hint="eastAsia" w:ascii="宋体" w:hAnsi="宋体" w:eastAsia="宋体" w:cs="宋体"/>
                <w:b/>
                <w:bCs/>
                <w:color w:val="000000"/>
                <w:sz w:val="24"/>
                <w:szCs w:val="24"/>
                <w:u w:val="none"/>
              </w:rPr>
              <w:t>是否授权磋商小组确定成交供应商</w:t>
            </w:r>
          </w:p>
        </w:tc>
        <w:tc>
          <w:tcPr>
            <w:tcW w:w="6327" w:type="dxa"/>
            <w:vAlign w:val="center"/>
          </w:tcPr>
          <w:p w14:paraId="2F24B768">
            <w:pPr>
              <w:adjustRightInd w:val="0"/>
              <w:snapToGrid w:val="0"/>
              <w:spacing w:before="120" w:beforeLines="50" w:line="240" w:lineRule="auto"/>
              <w:jc w:val="left"/>
              <w:rPr>
                <w:rFonts w:hint="eastAsia" w:ascii="宋体" w:hAnsi="宋体" w:eastAsia="宋体" w:cs="宋体"/>
                <w:color w:val="000000"/>
                <w:sz w:val="24"/>
                <w:szCs w:val="24"/>
                <w:highlight w:val="none"/>
                <w:u w:val="none"/>
                <w:lang w:val="en-US" w:eastAsia="zh-CN"/>
              </w:rPr>
            </w:pPr>
            <w:r>
              <w:rPr>
                <w:rFonts w:hint="eastAsia" w:ascii="宋体" w:hAnsi="宋体" w:eastAsia="宋体" w:cs="宋体"/>
                <w:color w:val="000000"/>
                <w:sz w:val="24"/>
                <w:szCs w:val="24"/>
                <w:highlight w:val="none"/>
                <w:u w:val="none"/>
                <w:lang w:val="en-US" w:eastAsia="zh-CN"/>
              </w:rPr>
              <w:t>□ 是，每包确定一个成交供应商，成交结果在相关媒介发布</w:t>
            </w:r>
            <w:r>
              <w:rPr>
                <w:rFonts w:hint="eastAsia" w:ascii="宋体" w:hAnsi="宋体" w:cs="宋体"/>
                <w:color w:val="000000"/>
                <w:sz w:val="24"/>
                <w:szCs w:val="24"/>
                <w:highlight w:val="none"/>
                <w:u w:val="none"/>
                <w:lang w:val="en-US" w:eastAsia="zh-CN"/>
              </w:rPr>
              <w:t>，</w:t>
            </w:r>
            <w:r>
              <w:rPr>
                <w:rFonts w:hint="eastAsia" w:ascii="宋体" w:hAnsi="宋体" w:eastAsia="宋体" w:cs="宋体"/>
                <w:color w:val="000000"/>
                <w:sz w:val="24"/>
                <w:szCs w:val="24"/>
                <w:highlight w:val="none"/>
                <w:u w:val="none"/>
                <w:lang w:val="en-US" w:eastAsia="zh-CN"/>
              </w:rPr>
              <w:t>公告期限为 1 个工作日。</w:t>
            </w:r>
          </w:p>
          <w:p w14:paraId="6ECC09F9">
            <w:pPr>
              <w:adjustRightInd w:val="0"/>
              <w:snapToGrid w:val="0"/>
              <w:spacing w:before="120" w:beforeLines="50" w:line="240" w:lineRule="auto"/>
              <w:jc w:val="left"/>
              <w:rPr>
                <w:rFonts w:hint="eastAsia" w:ascii="宋体" w:hAnsi="宋体" w:eastAsia="宋体" w:cs="宋体"/>
                <w:color w:val="000000"/>
                <w:sz w:val="24"/>
                <w:szCs w:val="24"/>
                <w:highlight w:val="none"/>
                <w:u w:val="none"/>
                <w:lang w:val="en-US" w:eastAsia="zh-CN"/>
              </w:rPr>
            </w:pPr>
            <w:r>
              <w:rPr>
                <w:rFonts w:hint="eastAsia" w:ascii="宋体" w:hAnsi="宋体" w:eastAsia="宋体" w:cs="宋体"/>
                <w:color w:val="000000"/>
                <w:sz w:val="24"/>
                <w:szCs w:val="24"/>
                <w:highlight w:val="none"/>
                <w:u w:val="none"/>
                <w:lang w:val="en-US" w:eastAsia="zh-CN"/>
              </w:rPr>
              <w:t xml:space="preserve">☑  否，推荐的成交候选供应商个数： 3   </w:t>
            </w:r>
          </w:p>
        </w:tc>
      </w:tr>
      <w:tr w14:paraId="6AADF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926" w:type="dxa"/>
            <w:gridSpan w:val="3"/>
            <w:vAlign w:val="center"/>
          </w:tcPr>
          <w:p w14:paraId="2B73759C">
            <w:pPr>
              <w:adjustRightInd w:val="0"/>
              <w:snapToGrid w:val="0"/>
              <w:spacing w:before="120" w:beforeLines="50" w:line="240" w:lineRule="auto"/>
              <w:jc w:val="left"/>
              <w:rPr>
                <w:rFonts w:hint="eastAsia" w:ascii="宋体" w:hAnsi="宋体" w:eastAsia="宋体" w:cs="宋体"/>
                <w:color w:val="000000"/>
                <w:sz w:val="24"/>
                <w:szCs w:val="24"/>
                <w:highlight w:val="none"/>
                <w:u w:val="none"/>
                <w:lang w:val="en-US" w:eastAsia="zh-CN"/>
              </w:rPr>
            </w:pPr>
            <w:r>
              <w:rPr>
                <w:rFonts w:hint="eastAsia" w:ascii="宋体" w:hAnsi="宋体" w:eastAsia="宋体" w:cs="宋体"/>
                <w:b/>
                <w:bCs/>
                <w:color w:val="auto"/>
                <w:sz w:val="24"/>
                <w:szCs w:val="24"/>
                <w:u w:val="none"/>
              </w:rPr>
              <w:t>采购人认为</w:t>
            </w:r>
            <w:r>
              <w:rPr>
                <w:rFonts w:hint="eastAsia" w:ascii="宋体" w:hAnsi="宋体" w:cs="宋体"/>
                <w:b/>
                <w:bCs/>
                <w:color w:val="auto"/>
                <w:sz w:val="24"/>
                <w:szCs w:val="24"/>
                <w:u w:val="none"/>
                <w:lang w:eastAsia="zh-CN"/>
              </w:rPr>
              <w:t>需要</w:t>
            </w:r>
            <w:r>
              <w:rPr>
                <w:rFonts w:hint="eastAsia" w:ascii="宋体" w:hAnsi="宋体" w:eastAsia="宋体" w:cs="宋体"/>
                <w:b/>
                <w:bCs/>
                <w:color w:val="auto"/>
                <w:sz w:val="24"/>
                <w:szCs w:val="24"/>
                <w:u w:val="none"/>
              </w:rPr>
              <w:t>补充的其他内容</w:t>
            </w:r>
          </w:p>
        </w:tc>
      </w:tr>
      <w:tr w14:paraId="400C3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71" w:type="dxa"/>
            <w:vAlign w:val="center"/>
          </w:tcPr>
          <w:p w14:paraId="64A310B6">
            <w:pPr>
              <w:adjustRightInd w:val="0"/>
              <w:snapToGrid w:val="0"/>
              <w:spacing w:before="120" w:beforeLines="50" w:line="240" w:lineRule="auto"/>
              <w:jc w:val="center"/>
              <w:rPr>
                <w:rFonts w:hint="default" w:ascii="宋体" w:hAnsi="宋体" w:eastAsia="宋体" w:cs="宋体"/>
                <w:b/>
                <w:bCs/>
                <w:color w:val="000000"/>
                <w:kern w:val="2"/>
                <w:sz w:val="24"/>
                <w:szCs w:val="24"/>
                <w:u w:val="none"/>
                <w:lang w:val="en-US" w:eastAsia="zh-CN" w:bidi="ar-SA"/>
              </w:rPr>
            </w:pPr>
            <w:r>
              <w:rPr>
                <w:rFonts w:hint="eastAsia" w:ascii="宋体" w:hAnsi="宋体" w:cs="宋体"/>
                <w:b/>
                <w:bCs/>
                <w:color w:val="000000"/>
                <w:kern w:val="2"/>
                <w:sz w:val="24"/>
                <w:szCs w:val="24"/>
                <w:u w:val="none"/>
                <w:lang w:val="en-US" w:eastAsia="zh-CN" w:bidi="ar-SA"/>
              </w:rPr>
              <w:t>1</w:t>
            </w:r>
          </w:p>
        </w:tc>
        <w:tc>
          <w:tcPr>
            <w:tcW w:w="2628" w:type="dxa"/>
            <w:vAlign w:val="center"/>
          </w:tcPr>
          <w:p w14:paraId="5309DA9D">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b/>
                <w:bCs/>
                <w:kern w:val="2"/>
                <w:sz w:val="24"/>
                <w:szCs w:val="22"/>
                <w:u w:val="none"/>
                <w:lang w:val="en-US" w:eastAsia="zh-CN" w:bidi="ar-SA"/>
              </w:rPr>
            </w:pPr>
            <w:r>
              <w:rPr>
                <w:rFonts w:hint="eastAsia" w:ascii="宋体" w:hAnsi="宋体" w:cs="宋体"/>
                <w:b/>
                <w:bCs/>
                <w:sz w:val="24"/>
                <w:u w:val="none"/>
              </w:rPr>
              <w:t>磋商轮数和最后报价的其他要求</w:t>
            </w:r>
          </w:p>
        </w:tc>
        <w:tc>
          <w:tcPr>
            <w:tcW w:w="6327" w:type="dxa"/>
            <w:vAlign w:val="center"/>
          </w:tcPr>
          <w:p w14:paraId="27CF15EE">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kern w:val="2"/>
                <w:sz w:val="24"/>
                <w:szCs w:val="22"/>
                <w:u w:val="none"/>
                <w:lang w:val="en-US" w:eastAsia="zh-CN" w:bidi="ar-SA"/>
              </w:rPr>
            </w:pPr>
            <w:r>
              <w:rPr>
                <w:rFonts w:hint="eastAsia" w:ascii="宋体" w:hAnsi="宋体" w:eastAsia="宋体" w:cs="宋体"/>
                <w:kern w:val="2"/>
                <w:sz w:val="24"/>
                <w:szCs w:val="22"/>
                <w:u w:val="none"/>
                <w:lang w:val="en-US" w:eastAsia="zh-CN" w:bidi="ar-SA"/>
              </w:rPr>
              <w:t>1、磋商轮数:两轮（采取第一轮</w:t>
            </w:r>
            <w:r>
              <w:rPr>
                <w:rFonts w:hint="eastAsia" w:ascii="宋体" w:hAnsi="宋体" w:cs="宋体"/>
                <w:kern w:val="2"/>
                <w:sz w:val="24"/>
                <w:szCs w:val="22"/>
                <w:u w:val="none"/>
                <w:lang w:val="en-US" w:eastAsia="zh-CN" w:bidi="ar-SA"/>
              </w:rPr>
              <w:t>为</w:t>
            </w:r>
            <w:r>
              <w:rPr>
                <w:rFonts w:hint="eastAsia" w:ascii="宋体" w:hAnsi="宋体" w:eastAsia="宋体" w:cs="宋体"/>
                <w:kern w:val="2"/>
                <w:sz w:val="24"/>
                <w:szCs w:val="22"/>
                <w:u w:val="none"/>
                <w:lang w:val="en-US" w:eastAsia="zh-CN" w:bidi="ar-SA"/>
              </w:rPr>
              <w:t>响应文件报价，第</w:t>
            </w:r>
            <w:r>
              <w:rPr>
                <w:rFonts w:hint="eastAsia" w:ascii="宋体" w:hAnsi="宋体" w:cs="宋体"/>
                <w:kern w:val="2"/>
                <w:sz w:val="24"/>
                <w:szCs w:val="22"/>
                <w:u w:val="none"/>
                <w:lang w:val="en-US" w:eastAsia="zh-CN" w:bidi="ar-SA"/>
              </w:rPr>
              <w:t>二</w:t>
            </w:r>
            <w:r>
              <w:rPr>
                <w:rFonts w:hint="eastAsia" w:ascii="宋体" w:hAnsi="宋体" w:eastAsia="宋体" w:cs="宋体"/>
                <w:kern w:val="2"/>
                <w:sz w:val="24"/>
                <w:szCs w:val="22"/>
                <w:u w:val="none"/>
                <w:lang w:val="en-US" w:eastAsia="zh-CN" w:bidi="ar-SA"/>
              </w:rPr>
              <w:t>轮</w:t>
            </w:r>
            <w:r>
              <w:rPr>
                <w:rFonts w:hint="eastAsia" w:ascii="宋体" w:hAnsi="宋体" w:cs="宋体"/>
                <w:kern w:val="2"/>
                <w:sz w:val="24"/>
                <w:szCs w:val="22"/>
                <w:u w:val="none"/>
                <w:lang w:val="en-US" w:eastAsia="zh-CN" w:bidi="ar-SA"/>
              </w:rPr>
              <w:t>为</w:t>
            </w:r>
            <w:r>
              <w:rPr>
                <w:rFonts w:hint="eastAsia" w:ascii="宋体" w:hAnsi="宋体" w:eastAsia="宋体" w:cs="宋体"/>
                <w:kern w:val="2"/>
                <w:sz w:val="24"/>
                <w:szCs w:val="22"/>
                <w:u w:val="none"/>
                <w:lang w:val="en-US" w:eastAsia="zh-CN" w:bidi="ar-SA"/>
              </w:rPr>
              <w:t>磋商报价）</w:t>
            </w:r>
          </w:p>
          <w:p w14:paraId="5C8105F7">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kern w:val="2"/>
                <w:sz w:val="24"/>
                <w:szCs w:val="22"/>
                <w:u w:val="none"/>
                <w:lang w:val="en-US" w:eastAsia="zh-CN" w:bidi="ar-SA"/>
              </w:rPr>
            </w:pPr>
            <w:r>
              <w:rPr>
                <w:rFonts w:hint="eastAsia" w:ascii="宋体" w:hAnsi="宋体" w:eastAsia="宋体" w:cs="宋体"/>
                <w:kern w:val="2"/>
                <w:sz w:val="24"/>
                <w:szCs w:val="22"/>
                <w:u w:val="none"/>
                <w:lang w:val="en-US" w:eastAsia="zh-CN" w:bidi="ar-SA"/>
              </w:rPr>
              <w:t>2、原则上第二轮报价为最终报价。超过二轮报价的由磋商小组现场集体决定是否继续报价，供应商后一轮报价不得高于其前一轮报价；否则磋商小组有权据此确定为无效报价，参与磋商的供应商少于三家的予以废标（除法定情形外）。</w:t>
            </w:r>
          </w:p>
        </w:tc>
      </w:tr>
      <w:tr w14:paraId="3362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71" w:type="dxa"/>
            <w:vAlign w:val="center"/>
          </w:tcPr>
          <w:p w14:paraId="25894F89">
            <w:pPr>
              <w:adjustRightInd w:val="0"/>
              <w:snapToGrid w:val="0"/>
              <w:spacing w:before="120" w:beforeLines="50" w:line="240" w:lineRule="auto"/>
              <w:jc w:val="center"/>
              <w:rPr>
                <w:rFonts w:hint="eastAsia" w:ascii="宋体" w:hAnsi="宋体" w:eastAsia="宋体" w:cs="宋体"/>
                <w:b/>
                <w:bCs/>
                <w:color w:val="000000"/>
                <w:kern w:val="2"/>
                <w:sz w:val="24"/>
                <w:szCs w:val="24"/>
                <w:u w:val="none"/>
                <w:lang w:val="en-US" w:eastAsia="zh-CN" w:bidi="ar-SA"/>
              </w:rPr>
            </w:pPr>
            <w:r>
              <w:rPr>
                <w:rFonts w:hint="eastAsia" w:ascii="宋体" w:hAnsi="宋体" w:cs="宋体"/>
                <w:b/>
                <w:bCs/>
                <w:color w:val="000000"/>
                <w:sz w:val="24"/>
                <w:szCs w:val="24"/>
                <w:u w:val="none"/>
                <w:lang w:val="en-US" w:eastAsia="zh-CN"/>
              </w:rPr>
              <w:t>2</w:t>
            </w:r>
          </w:p>
        </w:tc>
        <w:tc>
          <w:tcPr>
            <w:tcW w:w="2628" w:type="dxa"/>
            <w:vAlign w:val="center"/>
          </w:tcPr>
          <w:p w14:paraId="1B26A566">
            <w:pPr>
              <w:spacing w:line="240" w:lineRule="auto"/>
              <w:jc w:val="center"/>
              <w:rPr>
                <w:rFonts w:hint="eastAsia" w:ascii="宋体" w:hAnsi="宋体" w:eastAsia="宋体" w:cs="宋体"/>
                <w:b/>
                <w:bCs/>
                <w:color w:val="000000"/>
                <w:kern w:val="0"/>
                <w:sz w:val="24"/>
                <w:szCs w:val="24"/>
                <w:u w:val="none"/>
                <w:lang w:val="en-US" w:eastAsia="zh-CN" w:bidi="ar-SA"/>
              </w:rPr>
            </w:pPr>
            <w:r>
              <w:rPr>
                <w:rFonts w:hint="eastAsia" w:ascii="宋体" w:hAnsi="宋体" w:eastAsia="宋体" w:cs="Times New Roman"/>
                <w:sz w:val="28"/>
                <w:szCs w:val="28"/>
              </w:rPr>
              <w:t>★</w:t>
            </w:r>
            <w:r>
              <w:rPr>
                <w:rFonts w:hint="eastAsia" w:ascii="宋体" w:hAnsi="宋体" w:eastAsia="宋体" w:cs="宋体"/>
                <w:b/>
                <w:bCs/>
                <w:color w:val="000000"/>
                <w:kern w:val="0"/>
                <w:sz w:val="24"/>
                <w:szCs w:val="24"/>
                <w:u w:val="none"/>
              </w:rPr>
              <w:t>履约保证金</w:t>
            </w:r>
          </w:p>
        </w:tc>
        <w:tc>
          <w:tcPr>
            <w:tcW w:w="6327" w:type="dxa"/>
            <w:vAlign w:val="center"/>
          </w:tcPr>
          <w:p w14:paraId="10226FE9">
            <w:pPr>
              <w:spacing w:line="240" w:lineRule="auto"/>
              <w:rPr>
                <w:rFonts w:hint="default" w:ascii="宋体" w:hAnsi="宋体" w:eastAsia="宋体" w:cs="宋体"/>
                <w:color w:val="000000"/>
                <w:kern w:val="0"/>
                <w:sz w:val="24"/>
                <w:szCs w:val="24"/>
                <w:u w:val="none"/>
                <w:lang w:val="en-US" w:eastAsia="zh-CN" w:bidi="ar-SA"/>
              </w:rPr>
            </w:pPr>
            <w:r>
              <w:rPr>
                <w:rFonts w:hint="eastAsia" w:ascii="宋体" w:hAnsi="宋体" w:cs="宋体"/>
                <w:kern w:val="0"/>
                <w:sz w:val="24"/>
                <w:lang w:val="en-US" w:eastAsia="zh-CN"/>
              </w:rPr>
              <w:t>按照甲乙双方合同约定</w:t>
            </w:r>
          </w:p>
        </w:tc>
      </w:tr>
      <w:tr w14:paraId="1C9E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71" w:type="dxa"/>
            <w:vAlign w:val="center"/>
          </w:tcPr>
          <w:p w14:paraId="04DE6E03">
            <w:pPr>
              <w:adjustRightInd w:val="0"/>
              <w:snapToGrid w:val="0"/>
              <w:spacing w:before="156" w:beforeLines="50" w:line="240" w:lineRule="auto"/>
              <w:jc w:val="center"/>
              <w:rPr>
                <w:rFonts w:hint="default" w:ascii="宋体" w:hAnsi="宋体" w:eastAsia="宋体" w:cs="宋体"/>
                <w:b/>
                <w:bCs/>
                <w:color w:val="000000"/>
                <w:kern w:val="2"/>
                <w:sz w:val="24"/>
                <w:szCs w:val="24"/>
                <w:u w:val="none"/>
                <w:lang w:val="en-US" w:eastAsia="zh-CN" w:bidi="ar-SA"/>
              </w:rPr>
            </w:pPr>
            <w:r>
              <w:rPr>
                <w:rFonts w:hint="eastAsia" w:ascii="宋体" w:hAnsi="宋体" w:cs="宋体"/>
                <w:b/>
                <w:bCs/>
                <w:color w:val="000000"/>
                <w:kern w:val="2"/>
                <w:sz w:val="24"/>
                <w:szCs w:val="24"/>
                <w:u w:val="none"/>
                <w:lang w:val="en-US" w:eastAsia="zh-CN" w:bidi="ar-SA"/>
              </w:rPr>
              <w:t>3</w:t>
            </w:r>
          </w:p>
        </w:tc>
        <w:tc>
          <w:tcPr>
            <w:tcW w:w="2628" w:type="dxa"/>
            <w:vAlign w:val="center"/>
          </w:tcPr>
          <w:p w14:paraId="78A42437">
            <w:pPr>
              <w:spacing w:line="240" w:lineRule="auto"/>
              <w:jc w:val="center"/>
              <w:rPr>
                <w:rFonts w:hint="eastAsia" w:ascii="宋体" w:hAnsi="宋体" w:eastAsia="宋体" w:cs="Times New Roman"/>
                <w:sz w:val="28"/>
                <w:szCs w:val="28"/>
              </w:rPr>
            </w:pPr>
            <w:r>
              <w:rPr>
                <w:rFonts w:hint="eastAsia" w:ascii="宋体" w:hAnsi="宋体" w:eastAsia="宋体" w:cs="宋体"/>
                <w:b/>
                <w:bCs/>
                <w:color w:val="000000"/>
                <w:kern w:val="0"/>
                <w:sz w:val="24"/>
                <w:szCs w:val="24"/>
                <w:u w:val="none"/>
              </w:rPr>
              <w:t>中小企业</w:t>
            </w:r>
            <w:r>
              <w:rPr>
                <w:rFonts w:hint="eastAsia" w:ascii="宋体" w:hAnsi="宋体" w:eastAsia="宋体" w:cs="宋体"/>
                <w:b/>
                <w:bCs/>
                <w:color w:val="000000"/>
                <w:kern w:val="0"/>
                <w:sz w:val="24"/>
                <w:szCs w:val="24"/>
                <w:u w:val="none"/>
                <w:lang w:eastAsia="zh-CN"/>
              </w:rPr>
              <w:t>扶持</w:t>
            </w:r>
            <w:r>
              <w:rPr>
                <w:rFonts w:hint="eastAsia" w:ascii="宋体" w:hAnsi="宋体" w:eastAsia="宋体" w:cs="宋体"/>
                <w:b/>
                <w:bCs/>
                <w:color w:val="000000"/>
                <w:kern w:val="0"/>
                <w:sz w:val="24"/>
                <w:szCs w:val="24"/>
                <w:u w:val="none"/>
              </w:rPr>
              <w:t>政策</w:t>
            </w:r>
          </w:p>
        </w:tc>
        <w:tc>
          <w:tcPr>
            <w:tcW w:w="6327" w:type="dxa"/>
            <w:vAlign w:val="center"/>
          </w:tcPr>
          <w:p w14:paraId="1AC5E9FF">
            <w:pPr>
              <w:pStyle w:val="77"/>
              <w:spacing w:line="240" w:lineRule="auto"/>
              <w:ind w:left="0" w:leftChars="0" w:firstLine="0" w:firstLineChars="0"/>
              <w:rPr>
                <w:rFonts w:hint="eastAsia" w:ascii="宋体" w:hAnsi="宋体" w:eastAsia="宋体" w:cs="宋体"/>
                <w:color w:val="000000"/>
                <w:kern w:val="0"/>
                <w:sz w:val="24"/>
                <w:szCs w:val="24"/>
                <w:u w:val="none"/>
                <w:lang w:eastAsia="zh-CN"/>
              </w:rPr>
            </w:pPr>
            <w:r>
              <w:rPr>
                <w:rFonts w:hint="eastAsia" w:ascii="宋体" w:hAnsi="宋体" w:eastAsia="宋体" w:cs="宋体"/>
                <w:kern w:val="0"/>
                <w:sz w:val="24"/>
                <w:lang w:eastAsia="zh-CN"/>
              </w:rPr>
              <w:t>详见第四章“评审方法”对应内容</w:t>
            </w:r>
          </w:p>
        </w:tc>
      </w:tr>
      <w:tr w14:paraId="64F5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71" w:type="dxa"/>
            <w:vAlign w:val="center"/>
          </w:tcPr>
          <w:p w14:paraId="5043709C">
            <w:pPr>
              <w:adjustRightInd w:val="0"/>
              <w:snapToGrid w:val="0"/>
              <w:spacing w:before="156" w:beforeLines="50" w:line="240" w:lineRule="auto"/>
              <w:jc w:val="center"/>
              <w:rPr>
                <w:rFonts w:hint="eastAsia" w:ascii="宋体" w:hAnsi="宋体" w:eastAsia="宋体" w:cs="宋体"/>
                <w:b/>
                <w:bCs/>
                <w:color w:val="000000"/>
                <w:kern w:val="2"/>
                <w:sz w:val="24"/>
                <w:szCs w:val="24"/>
                <w:u w:val="none"/>
                <w:lang w:val="en-US" w:eastAsia="zh-CN" w:bidi="ar-SA"/>
              </w:rPr>
            </w:pPr>
            <w:r>
              <w:rPr>
                <w:rFonts w:hint="eastAsia" w:ascii="宋体" w:hAnsi="宋体" w:cs="宋体"/>
                <w:b/>
                <w:bCs/>
                <w:color w:val="000000"/>
                <w:kern w:val="2"/>
                <w:sz w:val="24"/>
                <w:szCs w:val="24"/>
                <w:u w:val="none"/>
                <w:lang w:val="en-US" w:eastAsia="zh-CN" w:bidi="ar-SA"/>
              </w:rPr>
              <w:t>4</w:t>
            </w:r>
          </w:p>
        </w:tc>
        <w:tc>
          <w:tcPr>
            <w:tcW w:w="2628" w:type="dxa"/>
            <w:vAlign w:val="center"/>
          </w:tcPr>
          <w:p w14:paraId="6F678B64">
            <w:pPr>
              <w:spacing w:line="240" w:lineRule="auto"/>
              <w:jc w:val="center"/>
              <w:rPr>
                <w:rFonts w:hint="eastAsia" w:ascii="宋体" w:hAnsi="宋体" w:eastAsia="宋体" w:cs="Times New Roman"/>
                <w:sz w:val="28"/>
                <w:szCs w:val="28"/>
              </w:rPr>
            </w:pPr>
            <w:r>
              <w:rPr>
                <w:rFonts w:hint="eastAsia" w:ascii="宋体" w:hAnsi="宋体" w:eastAsia="宋体" w:cs="宋体"/>
                <w:b/>
                <w:bCs/>
                <w:color w:val="000000"/>
                <w:kern w:val="0"/>
                <w:sz w:val="24"/>
                <w:szCs w:val="24"/>
                <w:u w:val="none"/>
              </w:rPr>
              <w:t>重大违法记录</w:t>
            </w:r>
          </w:p>
        </w:tc>
        <w:tc>
          <w:tcPr>
            <w:tcW w:w="6327" w:type="dxa"/>
            <w:vAlign w:val="center"/>
          </w:tcPr>
          <w:p w14:paraId="44B0AEA3">
            <w:pPr>
              <w:pStyle w:val="77"/>
              <w:spacing w:line="240" w:lineRule="auto"/>
              <w:ind w:left="0" w:leftChars="0" w:firstLine="0" w:firstLineChars="0"/>
              <w:rPr>
                <w:rFonts w:hint="eastAsia" w:ascii="宋体" w:hAnsi="宋体" w:eastAsia="宋体" w:cs="宋体"/>
                <w:color w:val="000000"/>
                <w:kern w:val="0"/>
                <w:sz w:val="24"/>
                <w:szCs w:val="24"/>
                <w:u w:val="none"/>
                <w:lang w:eastAsia="zh-CN"/>
              </w:rPr>
            </w:pPr>
            <w:r>
              <w:rPr>
                <w:rFonts w:hint="eastAsia" w:ascii="宋体" w:hAnsi="宋体" w:eastAsia="宋体" w:cs="宋体"/>
                <w:color w:val="000000"/>
                <w:kern w:val="0"/>
                <w:sz w:val="24"/>
                <w:szCs w:val="24"/>
                <w:u w:val="none"/>
              </w:rPr>
              <w:t>供应商因违法经营受到刑事处罚或者责令停产停业、吊销许可证或者执照、较大数额罚款等行政处罚。</w:t>
            </w:r>
          </w:p>
        </w:tc>
      </w:tr>
      <w:tr w14:paraId="1BAA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71" w:type="dxa"/>
            <w:vAlign w:val="center"/>
          </w:tcPr>
          <w:p w14:paraId="062E4376">
            <w:pPr>
              <w:adjustRightInd w:val="0"/>
              <w:snapToGrid w:val="0"/>
              <w:spacing w:before="156" w:beforeLines="50" w:line="240" w:lineRule="auto"/>
              <w:jc w:val="center"/>
              <w:rPr>
                <w:rFonts w:hint="default" w:ascii="宋体" w:hAnsi="宋体" w:eastAsia="宋体" w:cs="宋体"/>
                <w:b/>
                <w:bCs/>
                <w:color w:val="000000"/>
                <w:kern w:val="2"/>
                <w:sz w:val="24"/>
                <w:szCs w:val="24"/>
                <w:u w:val="none"/>
                <w:lang w:val="en-US" w:eastAsia="zh-CN" w:bidi="ar-SA"/>
              </w:rPr>
            </w:pPr>
            <w:r>
              <w:rPr>
                <w:rFonts w:hint="eastAsia" w:ascii="宋体" w:hAnsi="宋体" w:cs="宋体"/>
                <w:b/>
                <w:bCs/>
                <w:color w:val="000000"/>
                <w:kern w:val="2"/>
                <w:sz w:val="24"/>
                <w:szCs w:val="24"/>
                <w:u w:val="none"/>
                <w:lang w:val="en-US" w:eastAsia="zh-CN" w:bidi="ar-SA"/>
              </w:rPr>
              <w:t>5</w:t>
            </w:r>
          </w:p>
        </w:tc>
        <w:tc>
          <w:tcPr>
            <w:tcW w:w="2628" w:type="dxa"/>
            <w:vAlign w:val="center"/>
          </w:tcPr>
          <w:p w14:paraId="34B1E82A">
            <w:pPr>
              <w:spacing w:line="240" w:lineRule="auto"/>
              <w:jc w:val="center"/>
              <w:rPr>
                <w:rFonts w:hint="eastAsia" w:ascii="宋体" w:hAnsi="宋体" w:eastAsia="宋体" w:cs="宋体"/>
                <w:b/>
                <w:bCs/>
                <w:color w:val="000000"/>
                <w:sz w:val="24"/>
                <w:szCs w:val="24"/>
                <w:u w:val="none"/>
                <w:lang w:val="en-US" w:eastAsia="zh-CN"/>
              </w:rPr>
            </w:pPr>
            <w:r>
              <w:rPr>
                <w:rFonts w:hint="eastAsia" w:ascii="宋体" w:hAnsi="宋体" w:cs="宋体"/>
                <w:b/>
                <w:bCs/>
                <w:color w:val="000000"/>
                <w:sz w:val="24"/>
                <w:szCs w:val="24"/>
                <w:u w:val="none"/>
                <w:lang w:val="en-US" w:eastAsia="zh-CN"/>
              </w:rPr>
              <w:t>场地服务费</w:t>
            </w:r>
          </w:p>
        </w:tc>
        <w:tc>
          <w:tcPr>
            <w:tcW w:w="6327" w:type="dxa"/>
            <w:vAlign w:val="center"/>
          </w:tcPr>
          <w:p w14:paraId="71FF4D78">
            <w:pPr>
              <w:pStyle w:val="77"/>
              <w:spacing w:line="240" w:lineRule="auto"/>
              <w:ind w:left="0" w:leftChars="0" w:firstLine="0" w:firstLineChars="0"/>
              <w:rPr>
                <w:rFonts w:hint="default" w:ascii="宋体" w:hAnsi="宋体" w:eastAsia="宋体" w:cs="宋体"/>
                <w:color w:val="000000"/>
                <w:kern w:val="0"/>
                <w:sz w:val="24"/>
                <w:szCs w:val="24"/>
                <w:u w:val="none"/>
                <w:lang w:val="en-US" w:eastAsia="zh-CN"/>
              </w:rPr>
            </w:pPr>
            <w:r>
              <w:rPr>
                <w:rFonts w:hint="eastAsia" w:ascii="宋体" w:hAnsi="宋体" w:cs="宋体"/>
                <w:color w:val="000000"/>
                <w:kern w:val="0"/>
                <w:sz w:val="24"/>
                <w:szCs w:val="24"/>
                <w:u w:val="none"/>
                <w:lang w:val="en-US" w:eastAsia="zh-CN"/>
              </w:rPr>
              <w:t>/</w:t>
            </w:r>
          </w:p>
        </w:tc>
      </w:tr>
      <w:tr w14:paraId="0B58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71" w:type="dxa"/>
            <w:vAlign w:val="center"/>
          </w:tcPr>
          <w:p w14:paraId="73B58460">
            <w:pPr>
              <w:adjustRightInd w:val="0"/>
              <w:snapToGrid w:val="0"/>
              <w:spacing w:before="156" w:beforeLines="50" w:line="240" w:lineRule="auto"/>
              <w:jc w:val="center"/>
              <w:rPr>
                <w:rFonts w:hint="default" w:ascii="宋体" w:hAnsi="宋体" w:eastAsia="宋体" w:cs="宋体"/>
                <w:b/>
                <w:bCs/>
                <w:color w:val="000000"/>
                <w:kern w:val="2"/>
                <w:sz w:val="24"/>
                <w:szCs w:val="24"/>
                <w:u w:val="none"/>
                <w:lang w:val="en-US" w:eastAsia="zh-CN" w:bidi="ar-SA"/>
              </w:rPr>
            </w:pPr>
            <w:r>
              <w:rPr>
                <w:rFonts w:hint="eastAsia" w:ascii="宋体" w:hAnsi="宋体" w:cs="宋体"/>
                <w:b/>
                <w:bCs/>
                <w:color w:val="000000"/>
                <w:kern w:val="2"/>
                <w:sz w:val="24"/>
                <w:szCs w:val="24"/>
                <w:u w:val="none"/>
                <w:lang w:val="en-US" w:eastAsia="zh-CN" w:bidi="ar-SA"/>
              </w:rPr>
              <w:t>6</w:t>
            </w:r>
          </w:p>
        </w:tc>
        <w:tc>
          <w:tcPr>
            <w:tcW w:w="2628" w:type="dxa"/>
            <w:vAlign w:val="center"/>
          </w:tcPr>
          <w:p w14:paraId="38FDA2B4">
            <w:pPr>
              <w:spacing w:line="240" w:lineRule="auto"/>
              <w:jc w:val="center"/>
              <w:rPr>
                <w:rFonts w:hint="eastAsia" w:ascii="宋体" w:hAnsi="宋体" w:cs="宋体"/>
                <w:b/>
                <w:bCs/>
                <w:color w:val="000000"/>
                <w:sz w:val="24"/>
                <w:szCs w:val="24"/>
                <w:u w:val="none"/>
                <w:lang w:val="en-US" w:eastAsia="zh-CN"/>
              </w:rPr>
            </w:pPr>
            <w:r>
              <w:rPr>
                <w:rFonts w:hint="eastAsia" w:ascii="宋体" w:hAnsi="宋体" w:cs="宋体"/>
                <w:b/>
                <w:bCs/>
                <w:color w:val="000000"/>
                <w:sz w:val="24"/>
                <w:szCs w:val="24"/>
                <w:u w:val="none"/>
                <w:lang w:val="en-US" w:eastAsia="zh-CN"/>
              </w:rPr>
              <w:t>公证费</w:t>
            </w:r>
          </w:p>
        </w:tc>
        <w:tc>
          <w:tcPr>
            <w:tcW w:w="6327" w:type="dxa"/>
            <w:vAlign w:val="center"/>
          </w:tcPr>
          <w:p w14:paraId="186DD7E5">
            <w:pPr>
              <w:pStyle w:val="77"/>
              <w:spacing w:line="240" w:lineRule="auto"/>
              <w:ind w:left="0" w:leftChars="0" w:firstLine="0" w:firstLineChars="0"/>
              <w:rPr>
                <w:rFonts w:hint="default" w:ascii="宋体" w:hAnsi="宋体" w:eastAsia="宋体" w:cs="宋体"/>
                <w:color w:val="000000"/>
                <w:kern w:val="0"/>
                <w:sz w:val="24"/>
                <w:szCs w:val="24"/>
                <w:u w:val="none"/>
                <w:lang w:val="en-US" w:eastAsia="zh-CN"/>
              </w:rPr>
            </w:pPr>
            <w:r>
              <w:rPr>
                <w:rFonts w:hint="eastAsia" w:ascii="宋体" w:hAnsi="宋体" w:cs="宋体"/>
                <w:kern w:val="0"/>
                <w:sz w:val="24"/>
                <w:szCs w:val="22"/>
                <w:lang w:val="en-US" w:eastAsia="zh-CN" w:bidi="ar-SA"/>
              </w:rPr>
              <w:t>按规定缴纳</w:t>
            </w:r>
          </w:p>
        </w:tc>
      </w:tr>
      <w:tr w14:paraId="72570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71" w:type="dxa"/>
            <w:vAlign w:val="center"/>
          </w:tcPr>
          <w:p w14:paraId="6796D046">
            <w:pPr>
              <w:adjustRightInd w:val="0"/>
              <w:snapToGrid w:val="0"/>
              <w:spacing w:before="156" w:beforeLines="50" w:line="240" w:lineRule="auto"/>
              <w:jc w:val="center"/>
              <w:rPr>
                <w:rFonts w:hint="default" w:ascii="宋体" w:hAnsi="宋体" w:cs="宋体"/>
                <w:b/>
                <w:bCs/>
                <w:color w:val="000000"/>
                <w:kern w:val="2"/>
                <w:sz w:val="24"/>
                <w:szCs w:val="24"/>
                <w:u w:val="none"/>
                <w:lang w:val="en-US" w:eastAsia="zh-CN" w:bidi="ar-SA"/>
              </w:rPr>
            </w:pPr>
            <w:r>
              <w:rPr>
                <w:rFonts w:hint="eastAsia" w:ascii="宋体" w:hAnsi="宋体" w:cs="宋体"/>
                <w:b/>
                <w:bCs/>
                <w:color w:val="000000"/>
                <w:kern w:val="2"/>
                <w:sz w:val="24"/>
                <w:szCs w:val="24"/>
                <w:u w:val="none"/>
                <w:lang w:val="en-US" w:eastAsia="zh-CN" w:bidi="ar-SA"/>
              </w:rPr>
              <w:t>7</w:t>
            </w:r>
          </w:p>
        </w:tc>
        <w:tc>
          <w:tcPr>
            <w:tcW w:w="2628" w:type="dxa"/>
            <w:vAlign w:val="center"/>
          </w:tcPr>
          <w:p w14:paraId="7351185E">
            <w:pPr>
              <w:spacing w:line="240" w:lineRule="auto"/>
              <w:jc w:val="center"/>
              <w:rPr>
                <w:rFonts w:hint="eastAsia" w:ascii="宋体" w:hAnsi="宋体" w:cs="宋体"/>
                <w:b/>
                <w:bCs/>
                <w:color w:val="auto"/>
                <w:sz w:val="24"/>
                <w:szCs w:val="24"/>
                <w:highlight w:val="none"/>
                <w:u w:val="none"/>
                <w:lang w:val="en-US" w:eastAsia="zh-CN"/>
              </w:rPr>
            </w:pPr>
            <w:r>
              <w:rPr>
                <w:rFonts w:hint="eastAsia" w:ascii="宋体" w:hAnsi="宋体" w:eastAsia="宋体" w:cs="Times New Roman"/>
                <w:sz w:val="28"/>
                <w:szCs w:val="28"/>
              </w:rPr>
              <w:t>★</w:t>
            </w:r>
            <w:r>
              <w:rPr>
                <w:rFonts w:hint="eastAsia" w:ascii="宋体" w:hAnsi="宋体" w:cs="宋体"/>
                <w:b/>
                <w:bCs/>
                <w:color w:val="auto"/>
                <w:sz w:val="24"/>
                <w:szCs w:val="24"/>
                <w:highlight w:val="none"/>
                <w:u w:val="none"/>
                <w:lang w:val="en-US" w:eastAsia="zh-CN"/>
              </w:rPr>
              <w:t>工期</w:t>
            </w:r>
          </w:p>
        </w:tc>
        <w:tc>
          <w:tcPr>
            <w:tcW w:w="6327" w:type="dxa"/>
            <w:vAlign w:val="center"/>
          </w:tcPr>
          <w:p w14:paraId="06B520CD">
            <w:pPr>
              <w:spacing w:line="240" w:lineRule="auto"/>
              <w:jc w:val="left"/>
              <w:rPr>
                <w:rFonts w:hint="default" w:ascii="宋体" w:hAnsi="宋体" w:cs="宋体"/>
                <w:b w:val="0"/>
                <w:bCs w:val="0"/>
                <w:color w:val="auto"/>
                <w:sz w:val="24"/>
                <w:szCs w:val="24"/>
                <w:highlight w:val="none"/>
                <w:u w:val="none"/>
                <w:lang w:val="en-US" w:eastAsia="zh-CN"/>
              </w:rPr>
            </w:pPr>
            <w:r>
              <w:rPr>
                <w:rFonts w:hint="eastAsia" w:ascii="宋体" w:hAnsi="宋体" w:cs="宋体"/>
                <w:b w:val="0"/>
                <w:bCs w:val="0"/>
                <w:color w:val="000000" w:themeColor="text1"/>
                <w:sz w:val="24"/>
                <w:szCs w:val="24"/>
                <w:highlight w:val="none"/>
                <w:u w:val="none"/>
                <w:lang w:val="en-US" w:eastAsia="zh-CN"/>
                <w14:textFill>
                  <w14:solidFill>
                    <w14:schemeClr w14:val="tx1"/>
                  </w14:solidFill>
                </w14:textFill>
              </w:rPr>
              <w:t>45日历天</w:t>
            </w:r>
          </w:p>
        </w:tc>
      </w:tr>
      <w:tr w14:paraId="266BD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71" w:type="dxa"/>
            <w:vAlign w:val="center"/>
          </w:tcPr>
          <w:p w14:paraId="6E704A8D">
            <w:pPr>
              <w:adjustRightInd w:val="0"/>
              <w:snapToGrid w:val="0"/>
              <w:spacing w:before="156" w:beforeLines="50" w:line="240" w:lineRule="auto"/>
              <w:jc w:val="center"/>
              <w:rPr>
                <w:rFonts w:hint="default" w:ascii="宋体" w:hAnsi="宋体" w:cs="宋体"/>
                <w:b/>
                <w:bCs/>
                <w:color w:val="000000"/>
                <w:kern w:val="2"/>
                <w:sz w:val="24"/>
                <w:szCs w:val="24"/>
                <w:u w:val="none"/>
                <w:lang w:val="en-US" w:eastAsia="zh-CN" w:bidi="ar-SA"/>
              </w:rPr>
            </w:pPr>
            <w:r>
              <w:rPr>
                <w:rFonts w:hint="eastAsia" w:ascii="宋体" w:hAnsi="宋体" w:cs="宋体"/>
                <w:b/>
                <w:bCs/>
                <w:color w:val="000000"/>
                <w:kern w:val="2"/>
                <w:sz w:val="24"/>
                <w:szCs w:val="24"/>
                <w:u w:val="none"/>
                <w:lang w:val="en-US" w:eastAsia="zh-CN" w:bidi="ar-SA"/>
              </w:rPr>
              <w:t>8</w:t>
            </w:r>
          </w:p>
        </w:tc>
        <w:tc>
          <w:tcPr>
            <w:tcW w:w="2628" w:type="dxa"/>
            <w:vAlign w:val="center"/>
          </w:tcPr>
          <w:p w14:paraId="43C975A4">
            <w:pPr>
              <w:spacing w:line="240" w:lineRule="auto"/>
              <w:jc w:val="center"/>
              <w:rPr>
                <w:rFonts w:hint="eastAsia" w:ascii="宋体" w:hAnsi="宋体" w:cs="宋体"/>
                <w:b/>
                <w:bCs/>
                <w:color w:val="000000"/>
                <w:sz w:val="24"/>
                <w:szCs w:val="24"/>
                <w:u w:val="none"/>
                <w:lang w:val="en-US" w:eastAsia="zh-CN"/>
              </w:rPr>
            </w:pPr>
            <w:r>
              <w:rPr>
                <w:rFonts w:hint="eastAsia" w:ascii="宋体" w:hAnsi="宋体" w:cs="宋体"/>
                <w:b/>
                <w:bCs/>
                <w:color w:val="000000"/>
                <w:sz w:val="24"/>
                <w:szCs w:val="24"/>
                <w:u w:val="none"/>
                <w:lang w:val="en-US" w:eastAsia="zh-CN"/>
              </w:rPr>
              <w:t>地点</w:t>
            </w:r>
          </w:p>
        </w:tc>
        <w:tc>
          <w:tcPr>
            <w:tcW w:w="6327" w:type="dxa"/>
            <w:vAlign w:val="center"/>
          </w:tcPr>
          <w:p w14:paraId="0CE138A4">
            <w:pPr>
              <w:spacing w:line="240" w:lineRule="auto"/>
              <w:jc w:val="left"/>
              <w:rPr>
                <w:rFonts w:hint="default" w:ascii="宋体" w:hAnsi="宋体" w:cs="宋体"/>
                <w:b w:val="0"/>
                <w:bCs w:val="0"/>
                <w:color w:val="000000"/>
                <w:sz w:val="24"/>
                <w:szCs w:val="24"/>
                <w:u w:val="none"/>
                <w:lang w:val="en-US" w:eastAsia="zh-CN"/>
              </w:rPr>
            </w:pPr>
            <w:r>
              <w:rPr>
                <w:rFonts w:hint="eastAsia" w:ascii="宋体" w:hAnsi="宋体" w:cs="宋体"/>
                <w:b w:val="0"/>
                <w:bCs w:val="0"/>
                <w:color w:val="000000"/>
                <w:sz w:val="24"/>
                <w:szCs w:val="24"/>
                <w:u w:val="none"/>
                <w:lang w:val="en-US" w:eastAsia="zh-CN"/>
              </w:rPr>
              <w:t>甲方指定地点</w:t>
            </w:r>
          </w:p>
        </w:tc>
      </w:tr>
      <w:tr w14:paraId="10A3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71" w:type="dxa"/>
            <w:vAlign w:val="center"/>
          </w:tcPr>
          <w:p w14:paraId="06CF7F58">
            <w:pPr>
              <w:adjustRightInd w:val="0"/>
              <w:snapToGrid w:val="0"/>
              <w:spacing w:before="120" w:beforeLines="50" w:line="240" w:lineRule="auto"/>
              <w:jc w:val="center"/>
              <w:rPr>
                <w:rFonts w:hint="default" w:ascii="宋体" w:hAnsi="宋体" w:eastAsia="宋体" w:cs="宋体"/>
                <w:b/>
                <w:bCs/>
                <w:color w:val="000000"/>
                <w:kern w:val="2"/>
                <w:sz w:val="24"/>
                <w:szCs w:val="24"/>
                <w:u w:val="none"/>
                <w:lang w:val="en-US" w:eastAsia="zh-CN" w:bidi="ar-SA"/>
              </w:rPr>
            </w:pPr>
            <w:r>
              <w:rPr>
                <w:rFonts w:hint="eastAsia" w:ascii="宋体" w:hAnsi="宋体" w:cs="宋体"/>
                <w:b/>
                <w:bCs/>
                <w:color w:val="000000"/>
                <w:sz w:val="24"/>
                <w:szCs w:val="24"/>
                <w:u w:val="none"/>
                <w:lang w:val="en-US" w:eastAsia="zh-CN"/>
              </w:rPr>
              <w:t>9</w:t>
            </w:r>
          </w:p>
        </w:tc>
        <w:tc>
          <w:tcPr>
            <w:tcW w:w="2628" w:type="dxa"/>
            <w:vAlign w:val="center"/>
          </w:tcPr>
          <w:p w14:paraId="2C1F16C2">
            <w:pPr>
              <w:spacing w:line="240" w:lineRule="auto"/>
              <w:jc w:val="center"/>
              <w:rPr>
                <w:rFonts w:hint="eastAsia" w:ascii="宋体" w:hAnsi="宋体" w:eastAsia="宋体" w:cs="Times New Roman"/>
                <w:kern w:val="2"/>
                <w:sz w:val="28"/>
                <w:szCs w:val="28"/>
                <w:lang w:val="zh-CN" w:eastAsia="zh-CN" w:bidi="ar-SA"/>
              </w:rPr>
            </w:pPr>
            <w:r>
              <w:rPr>
                <w:rFonts w:hint="eastAsia" w:ascii="宋体" w:hAnsi="宋体" w:eastAsia="宋体" w:cs="宋体"/>
                <w:b/>
                <w:bCs/>
                <w:color w:val="000000"/>
                <w:kern w:val="0"/>
                <w:sz w:val="24"/>
                <w:szCs w:val="24"/>
                <w:u w:val="none"/>
                <w:lang w:eastAsia="zh-CN"/>
              </w:rPr>
              <w:t>本项目是</w:t>
            </w:r>
            <w:r>
              <w:rPr>
                <w:rFonts w:hint="eastAsia" w:ascii="宋体" w:hAnsi="宋体" w:eastAsia="宋体" w:cs="宋体"/>
                <w:b/>
                <w:bCs/>
                <w:color w:val="000000"/>
                <w:kern w:val="0"/>
                <w:sz w:val="24"/>
                <w:szCs w:val="24"/>
                <w:u w:val="none"/>
                <w:lang w:val="en-US" w:eastAsia="zh-CN"/>
              </w:rPr>
              <w:t>否</w:t>
            </w:r>
            <w:r>
              <w:rPr>
                <w:rFonts w:hint="eastAsia" w:ascii="宋体" w:hAnsi="宋体" w:eastAsia="宋体" w:cs="宋体"/>
                <w:b/>
                <w:bCs/>
                <w:color w:val="000000"/>
                <w:kern w:val="0"/>
                <w:sz w:val="24"/>
                <w:szCs w:val="24"/>
                <w:u w:val="none"/>
                <w:lang w:eastAsia="zh-CN"/>
              </w:rPr>
              <w:t>专门面向中小企业</w:t>
            </w:r>
          </w:p>
        </w:tc>
        <w:tc>
          <w:tcPr>
            <w:tcW w:w="6327" w:type="dxa"/>
            <w:vAlign w:val="center"/>
          </w:tcPr>
          <w:p w14:paraId="04F099A5">
            <w:pPr>
              <w:autoSpaceDE w:val="0"/>
              <w:autoSpaceDN w:val="0"/>
              <w:adjustRightInd w:val="0"/>
              <w:spacing w:line="240" w:lineRule="auto"/>
              <w:rPr>
                <w:rFonts w:hint="default" w:ascii="宋体" w:hAnsi="宋体" w:eastAsia="宋体" w:cs="宋体"/>
                <w:kern w:val="0"/>
                <w:sz w:val="24"/>
                <w:u w:val="none"/>
                <w:lang w:val="en-US" w:eastAsia="zh-CN"/>
              </w:rPr>
            </w:pPr>
            <w:r>
              <w:rPr>
                <w:rFonts w:hint="eastAsia" w:ascii="宋体" w:hAnsi="宋体" w:cs="宋体"/>
                <w:kern w:val="0"/>
                <w:sz w:val="24"/>
                <w:u w:val="none"/>
                <w:lang w:eastAsia="zh-CN"/>
              </w:rPr>
              <w:sym w:font="Wingdings 2" w:char="0052"/>
            </w:r>
            <w:r>
              <w:rPr>
                <w:rFonts w:hint="eastAsia" w:ascii="宋体" w:hAnsi="宋体" w:eastAsia="宋体" w:cs="宋体"/>
                <w:kern w:val="0"/>
                <w:sz w:val="24"/>
                <w:u w:val="none"/>
                <w:lang w:eastAsia="zh-CN"/>
              </w:rPr>
              <w:t>是，中小企业需要满足的要求：</w:t>
            </w:r>
            <w:r>
              <w:rPr>
                <w:rFonts w:hint="eastAsia" w:ascii="宋体" w:hAnsi="宋体" w:cs="宋体"/>
                <w:kern w:val="0"/>
                <w:sz w:val="24"/>
                <w:u w:val="none"/>
                <w:lang w:val="en-US" w:eastAsia="zh-CN"/>
              </w:rPr>
              <w:t>符合中小企业认定要求。</w:t>
            </w:r>
            <w:r>
              <w:rPr>
                <w:rFonts w:hint="eastAsia" w:ascii="宋体" w:hAnsi="宋体" w:cs="宋体"/>
                <w:b/>
                <w:bCs/>
                <w:kern w:val="0"/>
                <w:sz w:val="24"/>
                <w:u w:val="none"/>
                <w:lang w:val="en-US" w:eastAsia="zh-CN"/>
              </w:rPr>
              <w:t>本项目所属行业为：建筑业</w:t>
            </w:r>
          </w:p>
          <w:p w14:paraId="5426208C">
            <w:pPr>
              <w:pStyle w:val="77"/>
              <w:spacing w:line="240" w:lineRule="auto"/>
              <w:ind w:left="0" w:leftChars="0" w:firstLine="0" w:firstLineChars="0"/>
              <w:rPr>
                <w:rFonts w:hint="eastAsia" w:ascii="宋体" w:hAnsi="宋体" w:eastAsia="宋体" w:cs="宋体"/>
                <w:color w:val="000000"/>
                <w:kern w:val="0"/>
                <w:sz w:val="24"/>
                <w:szCs w:val="24"/>
                <w:u w:val="none"/>
                <w:lang w:val="en-US" w:eastAsia="zh-CN" w:bidi="ar-SA"/>
              </w:rPr>
            </w:pPr>
            <w:r>
              <w:rPr>
                <w:rFonts w:hint="eastAsia" w:ascii="宋体" w:hAnsi="宋体" w:cs="宋体"/>
                <w:kern w:val="0"/>
                <w:sz w:val="24"/>
                <w:lang w:val="en-US" w:eastAsia="zh-CN"/>
              </w:rPr>
              <w:t>□</w:t>
            </w:r>
            <w:r>
              <w:rPr>
                <w:rFonts w:hint="eastAsia" w:ascii="宋体" w:hAnsi="宋体" w:eastAsia="宋体" w:cs="宋体"/>
                <w:kern w:val="0"/>
                <w:sz w:val="24"/>
                <w:u w:val="none"/>
                <w:lang w:eastAsia="zh-CN"/>
              </w:rPr>
              <w:t>否</w:t>
            </w:r>
          </w:p>
        </w:tc>
      </w:tr>
      <w:tr w14:paraId="77BE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9926" w:type="dxa"/>
            <w:gridSpan w:val="3"/>
            <w:vAlign w:val="center"/>
          </w:tcPr>
          <w:p w14:paraId="11DB7A74">
            <w:pPr>
              <w:spacing w:line="240" w:lineRule="auto"/>
              <w:jc w:val="left"/>
              <w:rPr>
                <w:rFonts w:hint="eastAsia" w:ascii="宋体" w:hAnsi="宋体" w:eastAsia="宋体" w:cs="宋体"/>
                <w:kern w:val="0"/>
                <w:sz w:val="24"/>
                <w:szCs w:val="20"/>
                <w:highlight w:val="none"/>
                <w:lang w:val="zh-CN" w:eastAsia="zh-CN" w:bidi="ar-SA"/>
              </w:rPr>
            </w:pPr>
            <w:r>
              <w:rPr>
                <w:rFonts w:hint="eastAsia" w:ascii="宋体" w:hAnsi="宋体" w:eastAsia="宋体" w:cs="宋体"/>
                <w:kern w:val="0"/>
                <w:sz w:val="24"/>
                <w:szCs w:val="20"/>
                <w:highlight w:val="none"/>
                <w:lang w:val="zh-CN" w:eastAsia="zh-CN" w:bidi="ar-SA"/>
              </w:rPr>
              <w:t>标前准备：</w:t>
            </w:r>
          </w:p>
          <w:p w14:paraId="699A9A5E">
            <w:pPr>
              <w:spacing w:line="240" w:lineRule="auto"/>
              <w:jc w:val="left"/>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1、本项目实行网上投标，采用电子投标文件。若供应商参与投标，自行承担投标一切费用。</w:t>
            </w:r>
          </w:p>
          <w:p w14:paraId="0B6BF153">
            <w:pPr>
              <w:spacing w:line="240" w:lineRule="auto"/>
              <w:jc w:val="left"/>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1DB3D65D">
            <w:pPr>
              <w:spacing w:line="240" w:lineRule="auto"/>
              <w:jc w:val="left"/>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3、供应商将政采云电子交易客户端下载、安装完成后，可通过账号密码或CA登录客户端进行投标文件制作。在使用政采云投标客户端时，建议使用WIN7及以上操作系统。客户端请至新疆政府采购网（</w:t>
            </w:r>
            <w:r>
              <w:rPr>
                <w:rFonts w:hint="eastAsia" w:ascii="宋体" w:hAnsi="宋体" w:eastAsia="宋体" w:cs="宋体"/>
                <w:kern w:val="0"/>
                <w:sz w:val="24"/>
                <w:szCs w:val="20"/>
                <w:highlight w:val="none"/>
                <w:lang w:val="en-US" w:eastAsia="zh-CN" w:bidi="ar-SA"/>
              </w:rPr>
              <w:fldChar w:fldCharType="begin"/>
            </w:r>
            <w:r>
              <w:rPr>
                <w:rFonts w:hint="eastAsia" w:ascii="宋体" w:hAnsi="宋体" w:eastAsia="宋体" w:cs="宋体"/>
                <w:kern w:val="0"/>
                <w:sz w:val="24"/>
                <w:szCs w:val="20"/>
                <w:highlight w:val="none"/>
                <w:lang w:val="en-US" w:eastAsia="zh-CN" w:bidi="ar-SA"/>
              </w:rPr>
              <w:instrText xml:space="preserve"> HYPERLINK "http://www.ccgp-xinjiang.gov.cn/" </w:instrText>
            </w:r>
            <w:r>
              <w:rPr>
                <w:rFonts w:hint="eastAsia" w:ascii="宋体" w:hAnsi="宋体" w:eastAsia="宋体" w:cs="宋体"/>
                <w:kern w:val="0"/>
                <w:sz w:val="24"/>
                <w:szCs w:val="20"/>
                <w:highlight w:val="none"/>
                <w:lang w:val="en-US" w:eastAsia="zh-CN" w:bidi="ar-SA"/>
              </w:rPr>
              <w:fldChar w:fldCharType="separate"/>
            </w:r>
            <w:r>
              <w:rPr>
                <w:rFonts w:hint="eastAsia" w:ascii="宋体" w:hAnsi="宋体" w:eastAsia="宋体" w:cs="宋体"/>
                <w:kern w:val="0"/>
                <w:sz w:val="24"/>
                <w:szCs w:val="20"/>
                <w:highlight w:val="none"/>
                <w:lang w:val="en-US" w:eastAsia="zh-CN" w:bidi="ar-SA"/>
              </w:rPr>
              <w:t>http://www.ccgp-xinjiang.gov.cn/</w:t>
            </w:r>
            <w:r>
              <w:rPr>
                <w:rFonts w:hint="eastAsia" w:ascii="宋体" w:hAnsi="宋体" w:eastAsia="宋体" w:cs="宋体"/>
                <w:kern w:val="0"/>
                <w:sz w:val="24"/>
                <w:szCs w:val="20"/>
                <w:highlight w:val="none"/>
                <w:lang w:val="en-US" w:eastAsia="zh-CN" w:bidi="ar-SA"/>
              </w:rPr>
              <w:fldChar w:fldCharType="end"/>
            </w:r>
            <w:r>
              <w:rPr>
                <w:rFonts w:hint="eastAsia" w:ascii="宋体" w:hAnsi="宋体" w:eastAsia="宋体" w:cs="宋体"/>
                <w:kern w:val="0"/>
                <w:sz w:val="24"/>
                <w:szCs w:val="20"/>
                <w:highlight w:val="none"/>
                <w:lang w:val="en-US" w:eastAsia="zh-CN" w:bidi="ar-SA"/>
              </w:rPr>
              <w:t>）下载专区查看，如有问题可拨打政采云客户服务热线</w:t>
            </w:r>
            <w:r>
              <w:rPr>
                <w:rFonts w:hint="eastAsia" w:ascii="宋体" w:hAnsi="宋体" w:cs="宋体"/>
                <w:kern w:val="0"/>
                <w:sz w:val="24"/>
                <w:szCs w:val="20"/>
                <w:highlight w:val="none"/>
                <w:lang w:val="en-US" w:eastAsia="zh-CN" w:bidi="ar-SA"/>
              </w:rPr>
              <w:t>95763</w:t>
            </w:r>
            <w:r>
              <w:rPr>
                <w:rFonts w:hint="eastAsia" w:ascii="宋体" w:hAnsi="宋体" w:eastAsia="宋体" w:cs="宋体"/>
                <w:kern w:val="0"/>
                <w:sz w:val="24"/>
                <w:szCs w:val="20"/>
                <w:highlight w:val="none"/>
                <w:lang w:val="en-US" w:eastAsia="zh-CN" w:bidi="ar-SA"/>
              </w:rPr>
              <w:t>进行咨询。</w:t>
            </w:r>
          </w:p>
        </w:tc>
      </w:tr>
    </w:tbl>
    <w:p w14:paraId="654E0725">
      <w:pPr>
        <w:spacing w:line="440" w:lineRule="exact"/>
        <w:rPr>
          <w:rFonts w:hint="eastAsia" w:ascii="宋体" w:hAnsi="宋体" w:eastAsia="宋体" w:cs="宋体"/>
          <w:sz w:val="24"/>
          <w:szCs w:val="22"/>
        </w:rPr>
      </w:pPr>
      <w:r>
        <w:rPr>
          <w:rFonts w:hint="eastAsia" w:ascii="宋体" w:hAnsi="宋体" w:eastAsia="宋体" w:cs="宋体"/>
          <w:b/>
          <w:bCs/>
          <w:kern w:val="0"/>
          <w:sz w:val="24"/>
          <w:szCs w:val="22"/>
        </w:rPr>
        <w:t>注：</w:t>
      </w:r>
      <w:r>
        <w:rPr>
          <w:rFonts w:hint="eastAsia" w:ascii="宋体" w:hAnsi="宋体" w:eastAsia="宋体" w:cs="宋体"/>
          <w:sz w:val="24"/>
          <w:szCs w:val="22"/>
          <w:lang w:val="en-US" w:eastAsia="zh-CN"/>
        </w:rPr>
        <w:t>1</w:t>
      </w:r>
      <w:r>
        <w:rPr>
          <w:rFonts w:hint="eastAsia" w:ascii="宋体" w:hAnsi="宋体" w:eastAsia="宋体" w:cs="宋体"/>
          <w:sz w:val="24"/>
          <w:szCs w:val="22"/>
        </w:rPr>
        <w:t>、本表内容与</w:t>
      </w:r>
      <w:r>
        <w:rPr>
          <w:rFonts w:hint="eastAsia" w:ascii="宋体" w:hAnsi="宋体" w:cs="宋体"/>
          <w:sz w:val="24"/>
          <w:szCs w:val="22"/>
          <w:lang w:eastAsia="zh-CN"/>
        </w:rPr>
        <w:t>磋商</w:t>
      </w:r>
      <w:r>
        <w:rPr>
          <w:rFonts w:hint="eastAsia" w:ascii="宋体" w:hAnsi="宋体" w:eastAsia="宋体" w:cs="宋体"/>
          <w:sz w:val="24"/>
          <w:szCs w:val="22"/>
        </w:rPr>
        <w:t>文件其它内容不一致的，应当以本表内容为准。</w:t>
      </w:r>
    </w:p>
    <w:p w14:paraId="3923A230">
      <w:pPr>
        <w:spacing w:line="440" w:lineRule="exact"/>
        <w:rPr>
          <w:rFonts w:hint="eastAsia"/>
          <w:lang w:eastAsia="zh-CN"/>
        </w:rPr>
        <w:sectPr>
          <w:headerReference r:id="rId6" w:type="default"/>
          <w:footerReference r:id="rId7" w:type="default"/>
          <w:pgSz w:w="11906" w:h="16838"/>
          <w:pgMar w:top="1440" w:right="1080" w:bottom="1440" w:left="1080" w:header="851" w:footer="992" w:gutter="0"/>
          <w:pgNumType w:fmt="decimal"/>
          <w:cols w:space="425" w:num="1"/>
          <w:docGrid w:linePitch="312" w:charSpace="0"/>
        </w:sectPr>
      </w:pPr>
      <w:r>
        <w:rPr>
          <w:rFonts w:hint="eastAsia" w:ascii="宋体" w:hAnsi="宋体" w:eastAsia="宋体" w:cs="宋体"/>
          <w:kern w:val="0"/>
          <w:sz w:val="24"/>
          <w:szCs w:val="22"/>
          <w:lang w:val="en-US" w:eastAsia="zh-CN"/>
        </w:rPr>
        <w:t>2</w:t>
      </w:r>
      <w:r>
        <w:rPr>
          <w:rFonts w:hint="eastAsia" w:ascii="宋体" w:hAnsi="宋体" w:eastAsia="宋体" w:cs="宋体"/>
          <w:kern w:val="0"/>
          <w:sz w:val="24"/>
          <w:szCs w:val="22"/>
        </w:rPr>
        <w:t>、本表中“</w:t>
      </w:r>
      <w:r>
        <w:rPr>
          <w:rFonts w:hint="eastAsia" w:ascii="宋体" w:hAnsi="宋体" w:eastAsia="宋体" w:cs="宋体"/>
          <w:kern w:val="0"/>
          <w:sz w:val="24"/>
          <w:szCs w:val="22"/>
        </w:rPr>
        <w:fldChar w:fldCharType="begin"/>
      </w:r>
      <w:r>
        <w:rPr>
          <w:rFonts w:hint="eastAsia" w:ascii="宋体" w:hAnsi="宋体" w:eastAsia="宋体" w:cs="宋体"/>
          <w:kern w:val="0"/>
          <w:sz w:val="22"/>
          <w:szCs w:val="22"/>
        </w:rPr>
        <w:instrText xml:space="preserve"> eq \o\ac(</w:instrText>
      </w:r>
      <w:r>
        <w:rPr>
          <w:rFonts w:hint="eastAsia" w:ascii="宋体" w:hAnsi="宋体" w:eastAsia="宋体" w:cs="宋体"/>
          <w:kern w:val="0"/>
          <w:position w:val="-4"/>
          <w:sz w:val="33"/>
          <w:szCs w:val="22"/>
        </w:rPr>
        <w:instrText xml:space="preserve">□</w:instrText>
      </w:r>
      <w:r>
        <w:rPr>
          <w:rFonts w:hint="eastAsia" w:ascii="宋体" w:hAnsi="宋体" w:eastAsia="宋体" w:cs="宋体"/>
          <w:kern w:val="0"/>
          <w:position w:val="0"/>
          <w:sz w:val="22"/>
          <w:szCs w:val="22"/>
        </w:rPr>
        <w:instrText xml:space="preserve">,√)</w:instrText>
      </w:r>
      <w:r>
        <w:rPr>
          <w:rFonts w:hint="eastAsia" w:ascii="宋体" w:hAnsi="宋体" w:eastAsia="宋体" w:cs="宋体"/>
          <w:kern w:val="0"/>
          <w:sz w:val="24"/>
          <w:szCs w:val="22"/>
        </w:rPr>
        <w:fldChar w:fldCharType="end"/>
      </w:r>
      <w:r>
        <w:rPr>
          <w:rFonts w:hint="eastAsia" w:ascii="宋体" w:hAnsi="宋体" w:eastAsia="宋体" w:cs="宋体"/>
          <w:kern w:val="0"/>
          <w:sz w:val="24"/>
          <w:szCs w:val="22"/>
        </w:rPr>
        <w:t>”标示选择使用该项</w:t>
      </w:r>
      <w:r>
        <w:rPr>
          <w:rFonts w:hint="eastAsia" w:ascii="宋体" w:hAnsi="宋体" w:cs="宋体"/>
          <w:kern w:val="0"/>
          <w:sz w:val="24"/>
          <w:szCs w:val="22"/>
          <w:lang w:eastAsia="zh-CN"/>
        </w:rPr>
        <w:t>。</w:t>
      </w:r>
    </w:p>
    <w:bookmarkEnd w:id="1"/>
    <w:p w14:paraId="46170375">
      <w:pPr>
        <w:pStyle w:val="4"/>
        <w:pageBreakBefore w:val="0"/>
        <w:kinsoku/>
        <w:overflowPunct/>
        <w:autoSpaceDE/>
        <w:autoSpaceDN/>
        <w:bidi w:val="0"/>
        <w:spacing w:line="400" w:lineRule="exact"/>
        <w:rPr>
          <w:rFonts w:hint="eastAsia"/>
        </w:rPr>
      </w:pPr>
      <w:bookmarkStart w:id="36" w:name="_Toc20823274"/>
      <w:bookmarkEnd w:id="36"/>
      <w:bookmarkStart w:id="37" w:name="_Toc120614213"/>
      <w:bookmarkEnd w:id="37"/>
      <w:bookmarkStart w:id="38" w:name="_Toc455227390"/>
      <w:bookmarkEnd w:id="38"/>
      <w:bookmarkStart w:id="39" w:name="_Toc513029202"/>
      <w:bookmarkEnd w:id="39"/>
      <w:bookmarkStart w:id="40" w:name="_Toc16938518"/>
      <w:bookmarkEnd w:id="40"/>
      <w:bookmarkStart w:id="41" w:name="_Toc20759"/>
      <w:bookmarkStart w:id="42" w:name="_Toc1621"/>
      <w:r>
        <w:rPr>
          <w:rFonts w:hint="eastAsia"/>
        </w:rPr>
        <w:t>一、说明</w:t>
      </w:r>
      <w:bookmarkEnd w:id="41"/>
      <w:bookmarkEnd w:id="42"/>
    </w:p>
    <w:p w14:paraId="31DBE3E9">
      <w:pPr>
        <w:pStyle w:val="20"/>
        <w:pageBreakBefore w:val="0"/>
        <w:kinsoku/>
        <w:overflowPunct/>
        <w:autoSpaceDE/>
        <w:autoSpaceDN/>
        <w:bidi w:val="0"/>
        <w:spacing w:line="400" w:lineRule="exact"/>
        <w:ind w:firstLine="484" w:firstLineChars="201"/>
        <w:contextualSpacing/>
        <w:jc w:val="left"/>
        <w:rPr>
          <w:rFonts w:hint="eastAsia" w:ascii="宋体" w:hAnsi="宋体" w:eastAsia="宋体" w:cs="宋体"/>
          <w:b/>
          <w:sz w:val="24"/>
          <w:szCs w:val="24"/>
        </w:rPr>
      </w:pPr>
      <w:r>
        <w:rPr>
          <w:rFonts w:hint="eastAsia" w:ascii="宋体" w:hAnsi="宋体" w:eastAsia="宋体" w:cs="宋体"/>
          <w:b/>
          <w:sz w:val="24"/>
          <w:szCs w:val="24"/>
        </w:rPr>
        <w:t>1.1适用范围</w:t>
      </w:r>
    </w:p>
    <w:p w14:paraId="23A159B5">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w:t>
      </w:r>
      <w:r>
        <w:rPr>
          <w:rFonts w:hint="eastAsia" w:ascii="宋体" w:hAnsi="宋体" w:eastAsia="宋体" w:cs="宋体"/>
          <w:sz w:val="24"/>
          <w:szCs w:val="24"/>
        </w:rPr>
        <w:t>1本磋商文件仅适用于本磋商</w:t>
      </w:r>
      <w:r>
        <w:rPr>
          <w:rFonts w:hint="eastAsia" w:ascii="宋体" w:hAnsi="宋体" w:eastAsia="宋体" w:cs="宋体"/>
          <w:sz w:val="24"/>
          <w:szCs w:val="24"/>
          <w:lang w:eastAsia="zh-CN"/>
        </w:rPr>
        <w:t>文件</w:t>
      </w:r>
      <w:r>
        <w:rPr>
          <w:rFonts w:hint="eastAsia" w:ascii="宋体" w:hAnsi="宋体" w:eastAsia="宋体" w:cs="宋体"/>
          <w:sz w:val="24"/>
          <w:szCs w:val="24"/>
        </w:rPr>
        <w:t>中所述项目的采购。</w:t>
      </w:r>
    </w:p>
    <w:p w14:paraId="27726459">
      <w:pPr>
        <w:pStyle w:val="20"/>
        <w:pageBreakBefore w:val="0"/>
        <w:kinsoku/>
        <w:overflowPunct/>
        <w:autoSpaceDE/>
        <w:autoSpaceDN/>
        <w:bidi w:val="0"/>
        <w:spacing w:line="400" w:lineRule="exact"/>
        <w:ind w:firstLine="484" w:firstLineChars="201"/>
        <w:contextualSpacing/>
        <w:jc w:val="left"/>
        <w:rPr>
          <w:rFonts w:hint="eastAsia" w:ascii="宋体" w:hAnsi="宋体" w:eastAsia="宋体" w:cs="宋体"/>
          <w:b/>
          <w:sz w:val="24"/>
          <w:szCs w:val="24"/>
        </w:rPr>
      </w:pPr>
      <w:r>
        <w:rPr>
          <w:rFonts w:hint="eastAsia" w:ascii="宋体" w:hAnsi="宋体" w:eastAsia="宋体" w:cs="宋体"/>
          <w:b/>
          <w:sz w:val="24"/>
          <w:szCs w:val="24"/>
        </w:rPr>
        <w:t>1.2定义</w:t>
      </w:r>
    </w:p>
    <w:p w14:paraId="69D0BA0C">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lang w:eastAsia="zh-CN"/>
        </w:rPr>
      </w:pPr>
      <w:r>
        <w:rPr>
          <w:rFonts w:hint="eastAsia" w:ascii="宋体" w:hAnsi="宋体" w:eastAsia="宋体" w:cs="宋体"/>
          <w:sz w:val="24"/>
          <w:szCs w:val="24"/>
        </w:rPr>
        <w:t>1.2.1“采购人”是指：详见</w:t>
      </w:r>
      <w:r>
        <w:rPr>
          <w:rFonts w:hint="eastAsia" w:ascii="宋体" w:hAnsi="宋体" w:eastAsia="宋体" w:cs="宋体"/>
          <w:sz w:val="24"/>
          <w:szCs w:val="24"/>
          <w:highlight w:val="none"/>
        </w:rPr>
        <w:t>供应商须知前附表</w:t>
      </w:r>
      <w:r>
        <w:rPr>
          <w:rFonts w:hint="eastAsia" w:ascii="宋体" w:hAnsi="宋体" w:eastAsia="宋体" w:cs="宋体"/>
          <w:sz w:val="24"/>
          <w:szCs w:val="24"/>
          <w:lang w:eastAsia="zh-CN"/>
        </w:rPr>
        <w:t>。</w:t>
      </w:r>
    </w:p>
    <w:p w14:paraId="07470E1D">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lang w:eastAsia="zh-CN"/>
        </w:rPr>
      </w:pPr>
      <w:r>
        <w:rPr>
          <w:rFonts w:hint="eastAsia" w:ascii="宋体" w:hAnsi="宋体" w:eastAsia="宋体" w:cs="宋体"/>
          <w:sz w:val="24"/>
          <w:szCs w:val="24"/>
        </w:rPr>
        <w:t>1.2.</w:t>
      </w:r>
      <w:r>
        <w:rPr>
          <w:rFonts w:hint="eastAsia" w:ascii="宋体" w:hAnsi="宋体" w:cs="宋体"/>
          <w:sz w:val="24"/>
          <w:szCs w:val="24"/>
          <w:lang w:val="en-US" w:eastAsia="zh-CN"/>
        </w:rPr>
        <w:t>2</w:t>
      </w:r>
      <w:r>
        <w:rPr>
          <w:rFonts w:hint="eastAsia" w:ascii="宋体" w:hAnsi="宋体" w:eastAsia="宋体" w:cs="宋体"/>
          <w:sz w:val="24"/>
          <w:szCs w:val="24"/>
        </w:rPr>
        <w:t>“监管部门”是指：详见供应商须知前附表</w:t>
      </w:r>
      <w:r>
        <w:rPr>
          <w:rFonts w:hint="eastAsia" w:ascii="宋体" w:hAnsi="宋体" w:eastAsia="宋体" w:cs="宋体"/>
          <w:sz w:val="24"/>
          <w:szCs w:val="24"/>
          <w:lang w:eastAsia="zh-CN"/>
        </w:rPr>
        <w:t>。</w:t>
      </w:r>
    </w:p>
    <w:p w14:paraId="1B7F70DE">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cs="宋体"/>
          <w:sz w:val="24"/>
          <w:szCs w:val="24"/>
          <w:lang w:val="en-US" w:eastAsia="zh-CN"/>
        </w:rPr>
        <w:t>3</w:t>
      </w:r>
      <w:r>
        <w:rPr>
          <w:rFonts w:hint="eastAsia" w:ascii="宋体" w:hAnsi="宋体" w:eastAsia="宋体" w:cs="宋体"/>
          <w:sz w:val="24"/>
          <w:szCs w:val="24"/>
        </w:rPr>
        <w:t xml:space="preserve"> “供应商”是指：响应磋商文件要求并且符合磋商文件规定资格条件和参加竞争性磋商的法人、其他组织或者自然人。</w:t>
      </w:r>
    </w:p>
    <w:p w14:paraId="2A29921B">
      <w:pPr>
        <w:pageBreakBefore w:val="0"/>
        <w:kinsoku/>
        <w:overflowPunct/>
        <w:autoSpaceDE/>
        <w:autoSpaceDN/>
        <w:bidi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cs="宋体"/>
          <w:sz w:val="24"/>
          <w:szCs w:val="24"/>
          <w:lang w:val="en-US" w:eastAsia="zh-CN"/>
        </w:rPr>
        <w:t>4</w:t>
      </w:r>
      <w:r>
        <w:rPr>
          <w:rFonts w:hint="eastAsia" w:ascii="宋体" w:hAnsi="宋体" w:eastAsia="宋体" w:cs="宋体"/>
          <w:sz w:val="24"/>
          <w:szCs w:val="24"/>
        </w:rPr>
        <w:t>“成交供应商”是指</w:t>
      </w:r>
      <w:r>
        <w:rPr>
          <w:rFonts w:hint="eastAsia" w:ascii="宋体" w:hAnsi="宋体" w:eastAsia="宋体" w:cs="宋体"/>
          <w:sz w:val="24"/>
          <w:szCs w:val="24"/>
          <w:lang w:eastAsia="zh-CN"/>
        </w:rPr>
        <w:t>：</w:t>
      </w:r>
      <w:r>
        <w:rPr>
          <w:rFonts w:hint="eastAsia" w:ascii="宋体" w:hAnsi="宋体" w:eastAsia="宋体" w:cs="宋体"/>
          <w:sz w:val="24"/>
          <w:szCs w:val="24"/>
        </w:rPr>
        <w:t>是指经磋商小组评审，授予合同的供应商。</w:t>
      </w:r>
    </w:p>
    <w:p w14:paraId="4AE26EF6">
      <w:pPr>
        <w:pStyle w:val="20"/>
        <w:pageBreakBefore w:val="0"/>
        <w:kinsoku/>
        <w:overflowPunct/>
        <w:autoSpaceDE/>
        <w:autoSpaceDN/>
        <w:bidi w:val="0"/>
        <w:spacing w:line="400" w:lineRule="exact"/>
        <w:ind w:firstLine="484" w:firstLineChars="201"/>
        <w:contextualSpacing/>
        <w:jc w:val="left"/>
        <w:rPr>
          <w:rFonts w:hint="eastAsia" w:ascii="宋体" w:hAnsi="宋体" w:eastAsia="宋体" w:cs="宋体"/>
          <w:b/>
          <w:sz w:val="24"/>
          <w:szCs w:val="24"/>
        </w:rPr>
      </w:pPr>
      <w:r>
        <w:rPr>
          <w:rFonts w:hint="eastAsia" w:ascii="宋体" w:hAnsi="宋体" w:eastAsia="宋体" w:cs="宋体"/>
          <w:b/>
          <w:sz w:val="24"/>
          <w:szCs w:val="24"/>
        </w:rPr>
        <w:t>1.3货物</w:t>
      </w:r>
    </w:p>
    <w:p w14:paraId="5CD00FA8">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rPr>
        <w:t>1.3.1“货物”是指：供应商制造或组织符合磋商文件要求的货物，包括原材料、燃料、设备、产品等。磋商文件中没有提及招标货物来源地的，根据《政府采购法》的相关规定均应是本国货物，另有规定的除外。</w:t>
      </w:r>
      <w:r>
        <w:rPr>
          <w:rFonts w:hint="eastAsia" w:ascii="宋体" w:hAnsi="宋体" w:eastAsia="宋体" w:cs="宋体"/>
          <w:snapToGrid w:val="0"/>
          <w:kern w:val="0"/>
          <w:sz w:val="24"/>
          <w:szCs w:val="24"/>
        </w:rPr>
        <w:t>提供的货物必须是其合法生产的符合国家有关标准要求的货物，并能够按照合同规定的品牌、产地、质量、价格和有效期等履约。</w:t>
      </w:r>
    </w:p>
    <w:p w14:paraId="2BA2AD5D">
      <w:pPr>
        <w:pStyle w:val="20"/>
        <w:pageBreakBefore w:val="0"/>
        <w:kinsoku/>
        <w:overflowPunct/>
        <w:autoSpaceDE/>
        <w:autoSpaceDN/>
        <w:bidi w:val="0"/>
        <w:spacing w:line="400" w:lineRule="exact"/>
        <w:ind w:firstLine="484" w:firstLineChars="201"/>
        <w:contextualSpacing/>
        <w:jc w:val="left"/>
        <w:rPr>
          <w:rFonts w:hint="eastAsia" w:ascii="宋体" w:hAnsi="宋体" w:eastAsia="宋体" w:cs="宋体"/>
          <w:b/>
          <w:sz w:val="24"/>
          <w:szCs w:val="24"/>
        </w:rPr>
      </w:pPr>
      <w:r>
        <w:rPr>
          <w:rFonts w:hint="eastAsia" w:ascii="宋体" w:hAnsi="宋体" w:eastAsia="宋体" w:cs="宋体"/>
          <w:b/>
          <w:sz w:val="24"/>
          <w:szCs w:val="24"/>
          <w:lang w:val="en-US" w:eastAsia="zh-CN"/>
        </w:rPr>
        <w:t>1.4</w:t>
      </w:r>
      <w:r>
        <w:rPr>
          <w:rFonts w:hint="eastAsia" w:ascii="宋体" w:hAnsi="宋体" w:eastAsia="宋体" w:cs="宋体"/>
          <w:b/>
          <w:sz w:val="24"/>
          <w:szCs w:val="24"/>
          <w:lang w:eastAsia="zh-CN"/>
        </w:rPr>
        <w:t>磋商</w:t>
      </w:r>
      <w:r>
        <w:rPr>
          <w:rFonts w:hint="eastAsia" w:ascii="宋体" w:hAnsi="宋体" w:eastAsia="宋体" w:cs="宋体"/>
          <w:b/>
          <w:sz w:val="24"/>
          <w:szCs w:val="24"/>
        </w:rPr>
        <w:t>供应商资格要求</w:t>
      </w:r>
    </w:p>
    <w:p w14:paraId="6AE90D60">
      <w:pPr>
        <w:pStyle w:val="6"/>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1.4.1</w:t>
      </w:r>
      <w:r>
        <w:rPr>
          <w:rFonts w:hint="eastAsia" w:ascii="宋体" w:hAnsi="宋体" w:eastAsia="宋体" w:cs="宋体"/>
          <w:color w:val="auto"/>
          <w:sz w:val="24"/>
          <w:szCs w:val="24"/>
        </w:rPr>
        <w:t>符合供应商须知前附表所规定的供应商资格要求，并满足本文件实质性要求和条件的规定。</w:t>
      </w:r>
    </w:p>
    <w:p w14:paraId="1D11DA9F">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eastAsia="宋体" w:cs="宋体"/>
          <w:color w:val="auto"/>
          <w:sz w:val="24"/>
          <w:szCs w:val="24"/>
          <w:lang w:val="en-US" w:eastAsia="zh-CN"/>
        </w:rPr>
        <w:t>1.4.2</w:t>
      </w:r>
      <w:r>
        <w:rPr>
          <w:rFonts w:hint="eastAsia" w:ascii="宋体" w:hAnsi="宋体" w:eastAsia="宋体" w:cs="宋体"/>
          <w:color w:val="auto"/>
          <w:sz w:val="24"/>
          <w:szCs w:val="24"/>
        </w:rPr>
        <w:t>投</w:t>
      </w:r>
      <w:r>
        <w:rPr>
          <w:rFonts w:hint="eastAsia" w:ascii="宋体" w:hAnsi="宋体" w:eastAsia="宋体" w:cs="宋体"/>
          <w:sz w:val="24"/>
          <w:szCs w:val="24"/>
        </w:rPr>
        <w:t>标人或投标人之间如果存在下列情形之一的，不得同时参加同一包（标段）或者不分包（标段）的同一项目投标：</w:t>
      </w:r>
    </w:p>
    <w:p w14:paraId="6CE157F7">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rPr>
        <w:t>（1）单位负责人为同一个人或者存在直接控股、管理关系的不同投标人；</w:t>
      </w:r>
    </w:p>
    <w:p w14:paraId="32AD8EEB">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rPr>
        <w:t>（2）母公司、全资子公司及其控股公司；</w:t>
      </w:r>
    </w:p>
    <w:p w14:paraId="71610D91">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rPr>
        <w:t>（3）为本次采购项目提供整体设计、规范编制或者项目管理、监理、检测等服务的投标人；</w:t>
      </w:r>
    </w:p>
    <w:p w14:paraId="729DC0C0">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rPr>
        <w:t>（4）参加投标的其他组织之间存在特殊的利害关系的；</w:t>
      </w:r>
    </w:p>
    <w:p w14:paraId="06714E1C">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rPr>
        <w:t>（5）法律法规规定的其他情形。</w:t>
      </w:r>
    </w:p>
    <w:p w14:paraId="5F98AEB9">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lang w:val="en-US" w:eastAsia="zh-CN"/>
        </w:rPr>
        <w:t>1.4.3</w:t>
      </w:r>
      <w:r>
        <w:rPr>
          <w:rFonts w:hint="eastAsia" w:ascii="宋体" w:hAnsi="宋体" w:eastAsia="宋体" w:cs="宋体"/>
          <w:sz w:val="24"/>
          <w:szCs w:val="24"/>
        </w:rPr>
        <w:t>投标人不得存在下列情形之一：</w:t>
      </w:r>
    </w:p>
    <w:p w14:paraId="57AC9B06">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rPr>
        <w:t>（1）被依法暂停或者取消投标资格；</w:t>
      </w:r>
    </w:p>
    <w:p w14:paraId="656DFBAD">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rPr>
        <w:t>（2）被责令停产停业，暂扣或者吊销许可证，暂扣或者吊销执照；</w:t>
      </w:r>
    </w:p>
    <w:p w14:paraId="32FF7477">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rPr>
        <w:t>（3）进入清算程序，或被宣告破产，或其他丧失履约能力的情形；</w:t>
      </w:r>
    </w:p>
    <w:p w14:paraId="0E681FC2">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rPr>
        <w:t>（4）在近三年内发生重大产品质量问题（以相关行业主管部门的行政处罚决定或司法机关出具的有关法律文书为准）；</w:t>
      </w:r>
    </w:p>
    <w:p w14:paraId="7C64E199">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rPr>
        <w:t>（5）被工商行政管理机关在全国企业信用信息公示系统中列入严重违法失信企业名单；</w:t>
      </w:r>
    </w:p>
    <w:p w14:paraId="540FA07A">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rPr>
        <w:t>（6）被最高人民法院在“信用中国”网站（www.creditchina.gov.cn）或各级信用信息共享平台中列入失信被执行人名单；</w:t>
      </w:r>
    </w:p>
    <w:p w14:paraId="4EB73032">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rPr>
        <w:t>（7）在“中国政府采购网”网站（http://www.ccgp.gov.cn/）中列入政府采购严重违法失信行为信息记录名单；</w:t>
      </w:r>
    </w:p>
    <w:p w14:paraId="0AF0E704">
      <w:pPr>
        <w:pStyle w:val="6"/>
        <w:pageBreakBefore w:val="0"/>
        <w:kinsoku/>
        <w:overflowPunct/>
        <w:autoSpaceDE/>
        <w:autoSpaceDN/>
        <w:bidi w:val="0"/>
        <w:spacing w:line="400" w:lineRule="exact"/>
        <w:ind w:firstLine="484" w:firstLineChars="202"/>
        <w:jc w:val="left"/>
        <w:rPr>
          <w:rFonts w:hint="default" w:ascii="宋体" w:hAnsi="宋体" w:eastAsia="宋体" w:cs="宋体"/>
          <w:sz w:val="24"/>
          <w:szCs w:val="24"/>
          <w:lang w:val="en-US" w:eastAsia="zh-CN"/>
        </w:rPr>
      </w:pPr>
      <w:r>
        <w:rPr>
          <w:rFonts w:hint="eastAsia" w:ascii="宋体" w:hAnsi="宋体" w:eastAsia="宋体" w:cs="宋体"/>
          <w:sz w:val="24"/>
          <w:szCs w:val="24"/>
        </w:rPr>
        <w:t>（8）</w:t>
      </w:r>
      <w:r>
        <w:rPr>
          <w:rFonts w:hint="eastAsia" w:ascii="宋体" w:hAnsi="宋体" w:cs="宋体"/>
          <w:sz w:val="24"/>
          <w:szCs w:val="24"/>
          <w:lang w:val="en-US" w:eastAsia="zh-CN"/>
        </w:rPr>
        <w:t>国家企业信用信息报告查询</w:t>
      </w:r>
    </w:p>
    <w:p w14:paraId="5FCD59F9">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9</w:t>
      </w:r>
      <w:r>
        <w:rPr>
          <w:rFonts w:hint="eastAsia" w:ascii="宋体" w:hAnsi="宋体" w:cs="宋体"/>
          <w:sz w:val="24"/>
          <w:szCs w:val="24"/>
          <w:lang w:eastAsia="zh-CN"/>
        </w:rPr>
        <w:t>）</w:t>
      </w:r>
      <w:r>
        <w:rPr>
          <w:rFonts w:hint="eastAsia" w:ascii="宋体" w:hAnsi="宋体" w:eastAsia="宋体" w:cs="宋体"/>
          <w:sz w:val="24"/>
          <w:szCs w:val="24"/>
        </w:rPr>
        <w:t>法律法规规定的其他情形。</w:t>
      </w:r>
    </w:p>
    <w:p w14:paraId="7E37A34D">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lang w:val="en-US"/>
        </w:rPr>
      </w:pPr>
      <w:r>
        <w:rPr>
          <w:rFonts w:hint="eastAsia" w:ascii="宋体" w:hAnsi="宋体" w:eastAsia="宋体" w:cs="宋体"/>
          <w:sz w:val="24"/>
          <w:szCs w:val="24"/>
          <w:lang w:val="en-US" w:eastAsia="zh-CN"/>
        </w:rPr>
        <w:t>1.4.4供应商应当按照采购代理机构规定的合法方式获得本项目磋商文件。</w:t>
      </w:r>
    </w:p>
    <w:p w14:paraId="12781367">
      <w:pPr>
        <w:pStyle w:val="20"/>
        <w:pageBreakBefore w:val="0"/>
        <w:kinsoku/>
        <w:overflowPunct/>
        <w:autoSpaceDE/>
        <w:autoSpaceDN/>
        <w:bidi w:val="0"/>
        <w:spacing w:line="400" w:lineRule="exact"/>
        <w:ind w:firstLine="484" w:firstLineChars="201"/>
        <w:contextualSpacing/>
        <w:jc w:val="left"/>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1.5联合体投标</w:t>
      </w:r>
      <w:r>
        <w:rPr>
          <w:rFonts w:hint="eastAsia" w:hAnsi="宋体" w:cs="宋体"/>
          <w:b/>
          <w:sz w:val="24"/>
          <w:szCs w:val="24"/>
          <w:lang w:val="en-US" w:eastAsia="zh-CN"/>
        </w:rPr>
        <w:t>（不适用于本项目）</w:t>
      </w:r>
    </w:p>
    <w:p w14:paraId="744E2ECC">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供应商须知前附表规定接受联合体投标的，联合体除应符合上述资格要求外，还应遵守以下规定：</w:t>
      </w:r>
    </w:p>
    <w:p w14:paraId="4E0CC89E">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lang w:val="en-US" w:eastAsia="zh-CN"/>
        </w:rPr>
        <w:t>1.5.1</w:t>
      </w:r>
      <w:r>
        <w:rPr>
          <w:rFonts w:hint="eastAsia" w:ascii="宋体" w:hAnsi="宋体" w:eastAsia="宋体" w:cs="宋体"/>
          <w:sz w:val="24"/>
          <w:szCs w:val="24"/>
        </w:rPr>
        <w:t>两个以上供应商可以组成一个联合体，以一个供应商的身份共同参与磋商。</w:t>
      </w:r>
    </w:p>
    <w:p w14:paraId="457AD183">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lang w:val="en-US" w:eastAsia="zh-CN"/>
        </w:rPr>
        <w:t>1.5.2</w:t>
      </w:r>
      <w:r>
        <w:rPr>
          <w:rFonts w:hint="eastAsia" w:ascii="宋体" w:hAnsi="宋体" w:eastAsia="宋体" w:cs="宋体"/>
          <w:sz w:val="24"/>
          <w:szCs w:val="24"/>
        </w:rPr>
        <w:t>采取联合体形式磋商的，联合体各方均应当符合政府采购法第二十二条规定的条件。采购人根据采购项目的特殊要求规定供应商特定条件的，联合体各方中至少有一方符合磋商文件规定的特定条件。</w:t>
      </w:r>
    </w:p>
    <w:p w14:paraId="63D5C074">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lang w:val="en-US" w:eastAsia="zh-CN"/>
        </w:rPr>
        <w:t>1.5.3</w:t>
      </w:r>
      <w:r>
        <w:rPr>
          <w:rFonts w:hint="eastAsia" w:ascii="宋体" w:hAnsi="宋体" w:eastAsia="宋体" w:cs="宋体"/>
          <w:sz w:val="24"/>
          <w:szCs w:val="24"/>
        </w:rPr>
        <w:t>联合体各方之间必须签订联合磋商协议，明确约定联合体主体及各方承担的工作和相应的责任，其响应文件中必须提供联合磋商协议。</w:t>
      </w:r>
    </w:p>
    <w:p w14:paraId="7B012D71">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lang w:val="en-US" w:eastAsia="zh-CN"/>
        </w:rPr>
        <w:t>1.5.4</w:t>
      </w:r>
      <w:r>
        <w:rPr>
          <w:rFonts w:hint="eastAsia" w:ascii="宋体" w:hAnsi="宋体" w:eastAsia="宋体" w:cs="宋体"/>
          <w:sz w:val="24"/>
          <w:szCs w:val="24"/>
        </w:rPr>
        <w:t>以联合体形式参加政府采购活动的，联合体各方不得再单独参加或者与其他供应商另外组成联合体参加同一合同项下的政府采购活动。</w:t>
      </w:r>
    </w:p>
    <w:p w14:paraId="0EDFB90D">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lang w:val="en-US" w:eastAsia="zh-CN"/>
        </w:rPr>
        <w:t>1.5.5</w:t>
      </w:r>
      <w:r>
        <w:rPr>
          <w:rFonts w:hint="eastAsia" w:ascii="宋体" w:hAnsi="宋体" w:eastAsia="宋体" w:cs="宋体"/>
          <w:sz w:val="24"/>
          <w:szCs w:val="24"/>
        </w:rPr>
        <w:t>采取联合体形式投标的，其响应文件必须由联合体所有成员或其各自正式书面授权的代表签署（盖章），以便对所有成员作为整体及作为个体均具有法律约束力。</w:t>
      </w:r>
    </w:p>
    <w:p w14:paraId="1602894C">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lang w:val="en-US" w:eastAsia="zh-CN"/>
        </w:rPr>
        <w:t>1.5.6</w:t>
      </w:r>
      <w:r>
        <w:rPr>
          <w:rFonts w:hint="eastAsia" w:ascii="宋体" w:hAnsi="宋体" w:eastAsia="宋体" w:cs="宋体"/>
          <w:sz w:val="24"/>
          <w:szCs w:val="24"/>
        </w:rPr>
        <w:t>联合体成交的，联合体各方应当共同与采购人签订采购合同。</w:t>
      </w:r>
    </w:p>
    <w:p w14:paraId="241BE1C1">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lang w:val="en-US" w:eastAsia="zh-CN"/>
        </w:rPr>
        <w:t>1.5.7</w:t>
      </w:r>
      <w:r>
        <w:rPr>
          <w:rFonts w:hint="eastAsia" w:ascii="宋体" w:hAnsi="宋体" w:eastAsia="宋体" w:cs="宋体"/>
          <w:sz w:val="24"/>
          <w:szCs w:val="24"/>
        </w:rPr>
        <w:t>联合体中有同类资质的供应商按照联合体分工承担相同工作的，应当按照资质等级较低的供应商确定资质等级。</w:t>
      </w:r>
    </w:p>
    <w:p w14:paraId="3B676F36">
      <w:pPr>
        <w:pStyle w:val="20"/>
        <w:pageBreakBefore w:val="0"/>
        <w:kinsoku/>
        <w:overflowPunct/>
        <w:autoSpaceDE/>
        <w:autoSpaceDN/>
        <w:bidi w:val="0"/>
        <w:spacing w:line="400" w:lineRule="exact"/>
        <w:ind w:firstLine="484" w:firstLineChars="201"/>
        <w:contextualSpacing/>
        <w:jc w:val="left"/>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6</w:t>
      </w:r>
      <w:r>
        <w:rPr>
          <w:rFonts w:hint="eastAsia" w:ascii="宋体" w:hAnsi="宋体" w:eastAsia="宋体" w:cs="宋体"/>
          <w:b/>
          <w:sz w:val="24"/>
          <w:szCs w:val="24"/>
        </w:rPr>
        <w:t>磋商费用</w:t>
      </w:r>
    </w:p>
    <w:p w14:paraId="372790E9">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rPr>
        <w:t>供应商应承担所有与准备和参加竞争性磋商有关的费用。不论磋商的结果如何，采购单位均无义务和责任承担这些费用。</w:t>
      </w:r>
    </w:p>
    <w:p w14:paraId="497140A7">
      <w:pPr>
        <w:pStyle w:val="20"/>
        <w:pageBreakBefore w:val="0"/>
        <w:kinsoku/>
        <w:overflowPunct/>
        <w:autoSpaceDE/>
        <w:autoSpaceDN/>
        <w:bidi w:val="0"/>
        <w:spacing w:line="400" w:lineRule="exact"/>
        <w:ind w:firstLine="484" w:firstLineChars="201"/>
        <w:contextualSpacing/>
        <w:jc w:val="left"/>
        <w:rPr>
          <w:rFonts w:hint="eastAsia" w:ascii="宋体" w:hAnsi="宋体" w:eastAsia="宋体" w:cs="宋体"/>
          <w:b/>
          <w:sz w:val="24"/>
          <w:szCs w:val="24"/>
          <w:lang w:eastAsia="zh-CN"/>
        </w:rPr>
      </w:pPr>
      <w:r>
        <w:rPr>
          <w:rFonts w:hint="eastAsia" w:ascii="宋体" w:hAnsi="宋体" w:eastAsia="宋体" w:cs="宋体"/>
          <w:b/>
          <w:sz w:val="24"/>
          <w:szCs w:val="24"/>
        </w:rPr>
        <w:t>1.</w:t>
      </w:r>
      <w:r>
        <w:rPr>
          <w:rFonts w:hint="eastAsia" w:ascii="宋体" w:hAnsi="宋体" w:eastAsia="宋体" w:cs="宋体"/>
          <w:b/>
          <w:sz w:val="24"/>
          <w:szCs w:val="24"/>
          <w:lang w:val="en-US" w:eastAsia="zh-CN"/>
        </w:rPr>
        <w:t>7</w:t>
      </w:r>
      <w:r>
        <w:rPr>
          <w:rFonts w:hint="eastAsia" w:ascii="宋体" w:hAnsi="宋体" w:eastAsia="宋体" w:cs="宋体"/>
          <w:b/>
          <w:sz w:val="24"/>
          <w:szCs w:val="24"/>
          <w:lang w:eastAsia="zh-CN"/>
        </w:rPr>
        <w:t>计量单位</w:t>
      </w:r>
    </w:p>
    <w:p w14:paraId="01DEB434">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rPr>
        <w:t>除技术要求中另有规定外，本文件所要求使用的计量单位均应采用国家法定计量单位。</w:t>
      </w:r>
    </w:p>
    <w:p w14:paraId="10F8977F">
      <w:pPr>
        <w:pStyle w:val="20"/>
        <w:pageBreakBefore w:val="0"/>
        <w:kinsoku/>
        <w:overflowPunct/>
        <w:autoSpaceDE/>
        <w:autoSpaceDN/>
        <w:bidi w:val="0"/>
        <w:spacing w:line="400" w:lineRule="exact"/>
        <w:ind w:firstLine="484" w:firstLineChars="201"/>
        <w:contextualSpacing/>
        <w:jc w:val="left"/>
        <w:rPr>
          <w:rFonts w:hint="eastAsia" w:ascii="宋体" w:hAnsi="宋体" w:eastAsia="宋体" w:cs="宋体"/>
          <w:b/>
          <w:sz w:val="24"/>
          <w:szCs w:val="24"/>
        </w:rPr>
      </w:pPr>
      <w:r>
        <w:rPr>
          <w:rFonts w:hint="eastAsia" w:ascii="宋体" w:hAnsi="宋体" w:eastAsia="宋体" w:cs="宋体"/>
          <w:b/>
          <w:sz w:val="24"/>
          <w:szCs w:val="24"/>
          <w:lang w:val="en-US" w:eastAsia="zh-CN"/>
        </w:rPr>
        <w:t>1.8</w:t>
      </w:r>
      <w:r>
        <w:rPr>
          <w:rFonts w:hint="eastAsia" w:ascii="宋体" w:hAnsi="宋体" w:eastAsia="宋体" w:cs="宋体"/>
          <w:b/>
          <w:sz w:val="24"/>
          <w:szCs w:val="24"/>
        </w:rPr>
        <w:t>竞争性</w:t>
      </w:r>
      <w:r>
        <w:rPr>
          <w:rFonts w:hint="eastAsia" w:hAnsi="宋体" w:cs="宋体"/>
          <w:b/>
          <w:color w:val="auto"/>
          <w:sz w:val="24"/>
          <w:szCs w:val="24"/>
          <w:lang w:eastAsia="zh-CN"/>
        </w:rPr>
        <w:t>磋商</w:t>
      </w:r>
      <w:r>
        <w:rPr>
          <w:rFonts w:hint="eastAsia" w:ascii="宋体" w:hAnsi="宋体" w:eastAsia="宋体" w:cs="宋体"/>
          <w:b/>
          <w:sz w:val="24"/>
          <w:szCs w:val="24"/>
        </w:rPr>
        <w:t>文件的约束力</w:t>
      </w:r>
    </w:p>
    <w:p w14:paraId="7E8D9147">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rPr>
        <w:t>供应商一旦购买了本竞争性磋商文件并决定参加竞争性磋商，即被认为接受了本竞争性磋商文件的规定和约束。</w:t>
      </w:r>
    </w:p>
    <w:p w14:paraId="5FEAE542">
      <w:pPr>
        <w:pStyle w:val="20"/>
        <w:pageBreakBefore w:val="0"/>
        <w:kinsoku/>
        <w:overflowPunct/>
        <w:autoSpaceDE/>
        <w:autoSpaceDN/>
        <w:bidi w:val="0"/>
        <w:spacing w:line="400" w:lineRule="exact"/>
        <w:ind w:firstLine="484" w:firstLineChars="201"/>
        <w:contextualSpacing/>
        <w:jc w:val="left"/>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1.9现场考察</w:t>
      </w:r>
    </w:p>
    <w:p w14:paraId="64A84E2E">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lang w:val="en-US" w:eastAsia="zh-CN"/>
        </w:rPr>
        <w:t>1.9.1</w:t>
      </w:r>
      <w:r>
        <w:rPr>
          <w:rFonts w:hint="eastAsia" w:ascii="宋体" w:hAnsi="宋体" w:eastAsia="宋体" w:cs="宋体"/>
          <w:sz w:val="24"/>
          <w:szCs w:val="24"/>
        </w:rPr>
        <w:t>本项目是否统一组织投标人现场考察见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r>
        <w:rPr>
          <w:rFonts w:hint="eastAsia" w:ascii="宋体" w:hAnsi="宋体" w:eastAsia="宋体" w:cs="宋体"/>
          <w:sz w:val="24"/>
          <w:szCs w:val="24"/>
        </w:rPr>
        <w:t>中的规定。无论是否统一组织，投标人应对供货现场和周围环境进行勘察，以获取编制</w:t>
      </w:r>
      <w:r>
        <w:rPr>
          <w:rFonts w:hint="eastAsia" w:ascii="宋体" w:hAnsi="宋体" w:eastAsia="宋体" w:cs="宋体"/>
          <w:sz w:val="24"/>
          <w:szCs w:val="24"/>
          <w:lang w:eastAsia="zh-CN"/>
        </w:rPr>
        <w:t>响应</w:t>
      </w:r>
      <w:r>
        <w:rPr>
          <w:rFonts w:hint="eastAsia" w:ascii="宋体" w:hAnsi="宋体" w:eastAsia="宋体" w:cs="宋体"/>
          <w:sz w:val="24"/>
          <w:szCs w:val="24"/>
        </w:rPr>
        <w:t>文件所需的资料。</w:t>
      </w:r>
    </w:p>
    <w:p w14:paraId="3ACFC0D5">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lang w:val="en-US" w:eastAsia="zh-CN"/>
        </w:rPr>
        <w:t>1.9.2</w:t>
      </w:r>
      <w:r>
        <w:rPr>
          <w:rFonts w:hint="eastAsia" w:ascii="宋体" w:hAnsi="宋体" w:eastAsia="宋体" w:cs="宋体"/>
          <w:sz w:val="24"/>
          <w:szCs w:val="24"/>
        </w:rPr>
        <w:t>现场考察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14:paraId="6ED92DE3">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lang w:val="en-US" w:eastAsia="zh-CN"/>
        </w:rPr>
        <w:t>1.9.3</w:t>
      </w:r>
      <w:r>
        <w:rPr>
          <w:rFonts w:hint="eastAsia" w:ascii="宋体" w:hAnsi="宋体" w:eastAsia="宋体" w:cs="宋体"/>
          <w:sz w:val="24"/>
          <w:szCs w:val="24"/>
        </w:rPr>
        <w:t>除非有特殊要求，</w:t>
      </w:r>
      <w:r>
        <w:rPr>
          <w:rFonts w:hint="eastAsia" w:ascii="宋体" w:hAnsi="宋体" w:cs="宋体"/>
          <w:sz w:val="24"/>
          <w:szCs w:val="24"/>
          <w:lang w:eastAsia="zh-CN"/>
        </w:rPr>
        <w:t>磋商文件</w:t>
      </w:r>
      <w:r>
        <w:rPr>
          <w:rFonts w:hint="eastAsia" w:ascii="宋体" w:hAnsi="宋体" w:eastAsia="宋体" w:cs="宋体"/>
          <w:sz w:val="24"/>
          <w:szCs w:val="24"/>
        </w:rPr>
        <w:t>不单独提供供货使用地的自然环境、气候条件、公用设施等情况，投标人被视为熟悉上述与履行合同有关的一切情况。</w:t>
      </w:r>
    </w:p>
    <w:p w14:paraId="55D9A3A8">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lang w:val="en-US" w:eastAsia="zh-CN"/>
        </w:rPr>
        <w:t>1.9.4</w:t>
      </w:r>
      <w:r>
        <w:rPr>
          <w:rFonts w:hint="eastAsia" w:ascii="宋体" w:hAnsi="宋体" w:eastAsia="宋体" w:cs="宋体"/>
          <w:sz w:val="24"/>
          <w:szCs w:val="24"/>
        </w:rPr>
        <w:t>除采购人原因外，投标人自行负责在现场考察中所发生的人员伤亡和财产损失。</w:t>
      </w:r>
    </w:p>
    <w:p w14:paraId="4BF1B624">
      <w:pPr>
        <w:pStyle w:val="20"/>
        <w:pageBreakBefore w:val="0"/>
        <w:kinsoku/>
        <w:overflowPunct/>
        <w:autoSpaceDE/>
        <w:autoSpaceDN/>
        <w:bidi w:val="0"/>
        <w:spacing w:line="400" w:lineRule="exact"/>
        <w:ind w:firstLine="484" w:firstLineChars="201"/>
        <w:contextualSpacing/>
        <w:jc w:val="left"/>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1.10分包</w:t>
      </w:r>
    </w:p>
    <w:p w14:paraId="70DD19A3">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lang w:val="en-US" w:eastAsia="zh-CN"/>
        </w:rPr>
        <w:t>1.10.1</w:t>
      </w:r>
      <w:r>
        <w:rPr>
          <w:rFonts w:hint="eastAsia" w:ascii="宋体" w:hAnsi="宋体" w:eastAsia="宋体" w:cs="宋体"/>
          <w:sz w:val="24"/>
          <w:szCs w:val="24"/>
        </w:rPr>
        <w:t>投标人拟在中标后将中标项目的非主体设备进行分包的，应符合</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须知前附表规定的分包内容、分包金额和资质要求等限制性条件，除</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r>
        <w:rPr>
          <w:rFonts w:hint="eastAsia" w:ascii="宋体" w:hAnsi="宋体" w:eastAsia="宋体" w:cs="宋体"/>
          <w:sz w:val="24"/>
          <w:szCs w:val="24"/>
        </w:rPr>
        <w:t xml:space="preserve">规定的非主体设备外，其他工作不得分包。 </w:t>
      </w:r>
    </w:p>
    <w:p w14:paraId="45BD6CEB">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lang w:val="en-US" w:eastAsia="zh-CN"/>
        </w:rPr>
        <w:t>1.10.2</w:t>
      </w:r>
      <w:r>
        <w:rPr>
          <w:rFonts w:hint="eastAsia" w:ascii="宋体" w:hAnsi="宋体" w:eastAsia="宋体" w:cs="宋体"/>
          <w:sz w:val="24"/>
          <w:szCs w:val="24"/>
        </w:rPr>
        <w:t>中标人不得向他人转让中标项目，接受分包的人不得再次分包。中标人应当就分包项目向采购人负责，接受分包的人就分包项目承担连带责任。</w:t>
      </w:r>
    </w:p>
    <w:p w14:paraId="467B05AE">
      <w:pPr>
        <w:pStyle w:val="20"/>
        <w:pageBreakBefore w:val="0"/>
        <w:kinsoku/>
        <w:overflowPunct/>
        <w:autoSpaceDE/>
        <w:autoSpaceDN/>
        <w:bidi w:val="0"/>
        <w:spacing w:line="400" w:lineRule="exact"/>
        <w:ind w:firstLine="484" w:firstLineChars="201"/>
        <w:contextualSpacing/>
        <w:jc w:val="left"/>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1.11偏离</w:t>
      </w:r>
    </w:p>
    <w:p w14:paraId="7A887729">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lang w:val="en-US" w:eastAsia="zh-CN"/>
        </w:rPr>
        <w:t>1.11.1</w:t>
      </w:r>
      <w:r>
        <w:rPr>
          <w:rFonts w:hint="eastAsia" w:ascii="宋体" w:hAnsi="宋体" w:eastAsia="宋体" w:cs="宋体"/>
          <w:sz w:val="24"/>
          <w:szCs w:val="24"/>
        </w:rPr>
        <w:t>除法律、法规和规章规定外，</w:t>
      </w:r>
      <w:r>
        <w:rPr>
          <w:rFonts w:hint="eastAsia" w:ascii="宋体" w:hAnsi="宋体" w:eastAsia="宋体" w:cs="宋体"/>
          <w:sz w:val="24"/>
          <w:szCs w:val="24"/>
          <w:lang w:eastAsia="zh-CN"/>
        </w:rPr>
        <w:t>磋商</w:t>
      </w:r>
      <w:r>
        <w:rPr>
          <w:rFonts w:hint="eastAsia" w:ascii="宋体" w:hAnsi="宋体" w:eastAsia="宋体" w:cs="宋体"/>
          <w:sz w:val="24"/>
          <w:szCs w:val="24"/>
        </w:rPr>
        <w:t>文件中用文字规定或标注“★”符号的条款为实质性要求和条件；未用文字规定或“★”符号标注的条款为非实质性要求和条件。</w:t>
      </w:r>
    </w:p>
    <w:p w14:paraId="1246CFD4">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lang w:val="en-US" w:eastAsia="zh-CN"/>
        </w:rPr>
        <w:t>1.11.2</w:t>
      </w:r>
      <w:r>
        <w:rPr>
          <w:rFonts w:hint="eastAsia" w:ascii="宋体" w:hAnsi="宋体" w:eastAsia="宋体" w:cs="宋体"/>
          <w:sz w:val="24"/>
          <w:szCs w:val="24"/>
        </w:rPr>
        <w:t>偏离是指</w:t>
      </w:r>
      <w:r>
        <w:rPr>
          <w:rFonts w:hint="eastAsia" w:ascii="宋体" w:hAnsi="宋体" w:eastAsia="宋体" w:cs="宋体"/>
          <w:sz w:val="24"/>
          <w:szCs w:val="24"/>
          <w:lang w:eastAsia="zh-CN"/>
        </w:rPr>
        <w:t>响应</w:t>
      </w:r>
      <w:r>
        <w:rPr>
          <w:rFonts w:hint="eastAsia" w:ascii="宋体" w:hAnsi="宋体" w:eastAsia="宋体" w:cs="宋体"/>
          <w:sz w:val="24"/>
          <w:szCs w:val="24"/>
        </w:rPr>
        <w:t>文件不满足或者不响应</w:t>
      </w:r>
      <w:r>
        <w:rPr>
          <w:rFonts w:hint="eastAsia" w:ascii="宋体" w:hAnsi="宋体" w:eastAsia="宋体" w:cs="宋体"/>
          <w:sz w:val="24"/>
          <w:szCs w:val="24"/>
          <w:lang w:eastAsia="zh-CN"/>
        </w:rPr>
        <w:t>磋商</w:t>
      </w:r>
      <w:r>
        <w:rPr>
          <w:rFonts w:hint="eastAsia" w:ascii="宋体" w:hAnsi="宋体" w:eastAsia="宋体" w:cs="宋体"/>
          <w:sz w:val="24"/>
          <w:szCs w:val="24"/>
        </w:rPr>
        <w:t>文件的要求。偏离分为偏离</w:t>
      </w:r>
      <w:r>
        <w:rPr>
          <w:rFonts w:hint="eastAsia" w:ascii="宋体" w:hAnsi="宋体" w:eastAsia="宋体" w:cs="宋体"/>
          <w:sz w:val="24"/>
          <w:szCs w:val="24"/>
          <w:lang w:eastAsia="zh-CN"/>
        </w:rPr>
        <w:t>磋商</w:t>
      </w:r>
      <w:r>
        <w:rPr>
          <w:rFonts w:hint="eastAsia" w:ascii="宋体" w:hAnsi="宋体" w:eastAsia="宋体" w:cs="宋体"/>
          <w:sz w:val="24"/>
          <w:szCs w:val="24"/>
        </w:rPr>
        <w:t>文件的实质性要求和条件及偏离</w:t>
      </w:r>
      <w:r>
        <w:rPr>
          <w:rFonts w:hint="eastAsia" w:ascii="宋体" w:hAnsi="宋体" w:eastAsia="宋体" w:cs="宋体"/>
          <w:sz w:val="24"/>
          <w:szCs w:val="24"/>
          <w:lang w:eastAsia="zh-CN"/>
        </w:rPr>
        <w:t>磋商</w:t>
      </w:r>
      <w:r>
        <w:rPr>
          <w:rFonts w:hint="eastAsia" w:ascii="宋体" w:hAnsi="宋体" w:eastAsia="宋体" w:cs="宋体"/>
          <w:sz w:val="24"/>
          <w:szCs w:val="24"/>
        </w:rPr>
        <w:t>文件的非实质性要求和条件。</w:t>
      </w:r>
    </w:p>
    <w:p w14:paraId="52E79C5F">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lang w:val="en-US" w:eastAsia="zh-CN"/>
        </w:rPr>
        <w:t>1.11.3</w:t>
      </w:r>
      <w:r>
        <w:rPr>
          <w:rFonts w:hint="eastAsia" w:ascii="宋体" w:hAnsi="宋体" w:eastAsia="宋体" w:cs="宋体"/>
          <w:sz w:val="24"/>
          <w:szCs w:val="24"/>
          <w:lang w:eastAsia="zh-CN"/>
        </w:rPr>
        <w:t>响应</w:t>
      </w:r>
      <w:r>
        <w:rPr>
          <w:rFonts w:hint="eastAsia" w:ascii="宋体" w:hAnsi="宋体" w:eastAsia="宋体" w:cs="宋体"/>
          <w:sz w:val="24"/>
          <w:szCs w:val="24"/>
        </w:rPr>
        <w:t>文件偏离</w:t>
      </w:r>
      <w:r>
        <w:rPr>
          <w:rFonts w:hint="eastAsia" w:ascii="宋体" w:hAnsi="宋体" w:eastAsia="宋体" w:cs="宋体"/>
          <w:sz w:val="24"/>
          <w:szCs w:val="24"/>
          <w:lang w:eastAsia="zh-CN"/>
        </w:rPr>
        <w:t>磋商</w:t>
      </w:r>
      <w:r>
        <w:rPr>
          <w:rFonts w:hint="eastAsia" w:ascii="宋体" w:hAnsi="宋体" w:eastAsia="宋体" w:cs="宋体"/>
          <w:sz w:val="24"/>
          <w:szCs w:val="24"/>
        </w:rPr>
        <w:t>文件的实质性要求和条件，在评标时其投标将被否决。</w:t>
      </w:r>
    </w:p>
    <w:p w14:paraId="0013A1B1">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1.11.4响应文件偏离磋商文件的非实质性要求和条件见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r>
        <w:rPr>
          <w:rFonts w:hint="eastAsia" w:ascii="宋体" w:hAnsi="宋体" w:eastAsia="宋体" w:cs="宋体"/>
          <w:sz w:val="24"/>
          <w:szCs w:val="24"/>
          <w:highlight w:val="none"/>
          <w:lang w:val="en-US" w:eastAsia="zh-CN"/>
        </w:rPr>
        <w:t>。</w:t>
      </w:r>
    </w:p>
    <w:p w14:paraId="0172CD1A">
      <w:pPr>
        <w:pStyle w:val="20"/>
        <w:pageBreakBefore w:val="0"/>
        <w:kinsoku/>
        <w:overflowPunct/>
        <w:autoSpaceDE/>
        <w:autoSpaceDN/>
        <w:bidi w:val="0"/>
        <w:spacing w:line="400" w:lineRule="exact"/>
        <w:ind w:firstLine="484" w:firstLineChars="201"/>
        <w:contextualSpacing/>
        <w:jc w:val="left"/>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1.12知识产权</w:t>
      </w:r>
    </w:p>
    <w:p w14:paraId="11CEFAE0">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1.12.1</w:t>
      </w:r>
      <w:r>
        <w:rPr>
          <w:rFonts w:hint="eastAsia" w:ascii="宋体" w:hAnsi="宋体" w:eastAsia="宋体" w:cs="宋体"/>
          <w:sz w:val="24"/>
          <w:szCs w:val="24"/>
          <w:highlight w:val="none"/>
          <w:lang w:val="en-US" w:eastAsia="zh-CN"/>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75F2AE1E">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1.12.2</w:t>
      </w:r>
      <w:r>
        <w:rPr>
          <w:rFonts w:hint="eastAsia" w:ascii="宋体" w:hAnsi="宋体" w:eastAsia="宋体" w:cs="宋体"/>
          <w:sz w:val="24"/>
          <w:szCs w:val="24"/>
          <w:highlight w:val="none"/>
          <w:lang w:val="en-US" w:eastAsia="zh-CN"/>
        </w:rPr>
        <w:t>招标人享有本项目实施过程中产生的知识成果及知识产权。</w:t>
      </w:r>
    </w:p>
    <w:p w14:paraId="6979AB48">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1.12.3</w:t>
      </w:r>
      <w:r>
        <w:rPr>
          <w:rFonts w:hint="eastAsia" w:ascii="宋体" w:hAnsi="宋体" w:eastAsia="宋体" w:cs="宋体"/>
          <w:sz w:val="24"/>
          <w:szCs w:val="24"/>
          <w:highlight w:val="none"/>
          <w:lang w:val="en-US" w:eastAsia="zh-CN"/>
        </w:rPr>
        <w:t>投标人如欲在项目实施过程中采用自有知识成果，需在响应文件中声明，并提供相关知识产权证明文件。使用该知识成果后，投标人需提供开发接口和开发手册等技术文档，并承诺提供无限期技术支持，招标人享有永久使用权。</w:t>
      </w:r>
    </w:p>
    <w:p w14:paraId="3E7E2B37">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1.12.4</w:t>
      </w:r>
      <w:r>
        <w:rPr>
          <w:rFonts w:hint="eastAsia" w:ascii="宋体" w:hAnsi="宋体" w:eastAsia="宋体" w:cs="宋体"/>
          <w:sz w:val="24"/>
          <w:szCs w:val="24"/>
          <w:highlight w:val="none"/>
          <w:lang w:val="en-US" w:eastAsia="zh-CN"/>
        </w:rPr>
        <w:t>如采用投标人所不拥有的知识产权，则在</w:t>
      </w:r>
      <w:r>
        <w:rPr>
          <w:rFonts w:hint="eastAsia" w:ascii="宋体" w:hAnsi="宋体" w:cs="宋体"/>
          <w:sz w:val="24"/>
          <w:szCs w:val="24"/>
          <w:highlight w:val="none"/>
          <w:lang w:val="en-US" w:eastAsia="zh-CN"/>
        </w:rPr>
        <w:t>投标报价</w:t>
      </w:r>
      <w:r>
        <w:rPr>
          <w:rFonts w:hint="eastAsia" w:ascii="宋体" w:hAnsi="宋体" w:eastAsia="宋体" w:cs="宋体"/>
          <w:sz w:val="24"/>
          <w:szCs w:val="24"/>
          <w:highlight w:val="none"/>
          <w:lang w:val="en-US" w:eastAsia="zh-CN"/>
        </w:rPr>
        <w:t>中必须包括合法获取该知识产权的相关费用。</w:t>
      </w:r>
      <w:bookmarkStart w:id="43" w:name="_Toc293736054"/>
      <w:bookmarkStart w:id="44" w:name="_Toc3092"/>
      <w:bookmarkStart w:id="45" w:name="_Toc293738992"/>
      <w:bookmarkStart w:id="46" w:name="_Toc446599311"/>
      <w:bookmarkStart w:id="47" w:name="_Toc18317"/>
      <w:bookmarkStart w:id="48" w:name="_Toc293736011"/>
    </w:p>
    <w:p w14:paraId="7904A23D">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highlight w:val="none"/>
          <w:lang w:val="en-US" w:eastAsia="zh-CN"/>
        </w:rPr>
      </w:pPr>
    </w:p>
    <w:p w14:paraId="1CA79FEA">
      <w:pPr>
        <w:pStyle w:val="4"/>
        <w:pageBreakBefore w:val="0"/>
        <w:kinsoku/>
        <w:overflowPunct/>
        <w:autoSpaceDE/>
        <w:autoSpaceDN/>
        <w:bidi w:val="0"/>
        <w:spacing w:line="400" w:lineRule="exact"/>
      </w:pPr>
      <w:r>
        <w:rPr>
          <w:rFonts w:hint="eastAsia"/>
        </w:rPr>
        <w:t>二、磋商文件</w:t>
      </w:r>
      <w:bookmarkEnd w:id="43"/>
      <w:bookmarkEnd w:id="44"/>
      <w:bookmarkEnd w:id="45"/>
      <w:bookmarkEnd w:id="46"/>
      <w:bookmarkEnd w:id="47"/>
      <w:bookmarkEnd w:id="48"/>
    </w:p>
    <w:p w14:paraId="59CFC532">
      <w:pPr>
        <w:pStyle w:val="20"/>
        <w:pageBreakBefore w:val="0"/>
        <w:kinsoku/>
        <w:overflowPunct/>
        <w:autoSpaceDE/>
        <w:autoSpaceDN/>
        <w:bidi w:val="0"/>
        <w:spacing w:line="400" w:lineRule="exact"/>
        <w:ind w:firstLine="484" w:firstLineChars="201"/>
        <w:contextualSpacing/>
        <w:jc w:val="left"/>
        <w:rPr>
          <w:rFonts w:hint="eastAsia" w:ascii="宋体" w:hAnsi="宋体" w:eastAsia="宋体" w:cs="宋体"/>
          <w:b/>
          <w:sz w:val="24"/>
          <w:szCs w:val="24"/>
        </w:rPr>
      </w:pPr>
      <w:r>
        <w:rPr>
          <w:rFonts w:hint="eastAsia" w:ascii="宋体" w:hAnsi="宋体" w:eastAsia="宋体" w:cs="宋体"/>
          <w:b/>
          <w:sz w:val="24"/>
          <w:szCs w:val="24"/>
        </w:rPr>
        <w:t>2.1磋商文件的构成</w:t>
      </w:r>
    </w:p>
    <w:p w14:paraId="2986D58D">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rPr>
        <w:t>2.1.1磋商文件由下列文件以及在采购过程中发出的修正和补充文件组成：</w:t>
      </w:r>
    </w:p>
    <w:p w14:paraId="6522CEF1">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rPr>
        <w:t>(1)磋商</w:t>
      </w:r>
      <w:r>
        <w:rPr>
          <w:rFonts w:hint="eastAsia" w:ascii="宋体" w:hAnsi="宋体" w:cs="宋体"/>
          <w:sz w:val="24"/>
          <w:szCs w:val="24"/>
          <w:lang w:eastAsia="zh-CN"/>
        </w:rPr>
        <w:t>公告</w:t>
      </w:r>
      <w:r>
        <w:rPr>
          <w:rFonts w:hint="eastAsia" w:ascii="宋体" w:hAnsi="宋体" w:eastAsia="宋体" w:cs="宋体"/>
          <w:sz w:val="24"/>
          <w:szCs w:val="24"/>
        </w:rPr>
        <w:t>；</w:t>
      </w:r>
    </w:p>
    <w:p w14:paraId="7D6092F4">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rPr>
        <w:t>(2)供应商须知；</w:t>
      </w:r>
    </w:p>
    <w:p w14:paraId="27B07B21">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rPr>
        <w:t>(3)采购</w:t>
      </w:r>
      <w:r>
        <w:rPr>
          <w:rFonts w:hint="eastAsia" w:ascii="宋体" w:hAnsi="宋体" w:eastAsia="宋体" w:cs="宋体"/>
          <w:sz w:val="24"/>
          <w:szCs w:val="24"/>
          <w:lang w:eastAsia="zh-CN"/>
        </w:rPr>
        <w:t>需求</w:t>
      </w:r>
      <w:r>
        <w:rPr>
          <w:rFonts w:hint="eastAsia" w:ascii="宋体" w:hAnsi="宋体" w:eastAsia="宋体" w:cs="宋体"/>
          <w:sz w:val="24"/>
          <w:szCs w:val="24"/>
        </w:rPr>
        <w:t>；</w:t>
      </w:r>
    </w:p>
    <w:p w14:paraId="71ED9BB5">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rPr>
        <w:t>(4)评审方法；</w:t>
      </w:r>
    </w:p>
    <w:p w14:paraId="14F11732">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rPr>
        <w:t>(5)合同</w:t>
      </w:r>
      <w:r>
        <w:rPr>
          <w:rFonts w:hint="eastAsia" w:ascii="宋体" w:hAnsi="宋体" w:cs="宋体"/>
          <w:sz w:val="24"/>
          <w:szCs w:val="24"/>
          <w:lang w:eastAsia="zh-CN"/>
        </w:rPr>
        <w:t>文件</w:t>
      </w:r>
      <w:r>
        <w:rPr>
          <w:rFonts w:hint="eastAsia" w:ascii="宋体" w:hAnsi="宋体" w:eastAsia="宋体" w:cs="宋体"/>
          <w:sz w:val="24"/>
          <w:szCs w:val="24"/>
        </w:rPr>
        <w:t>；</w:t>
      </w:r>
    </w:p>
    <w:p w14:paraId="6A020E61">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rPr>
        <w:t>(6)响应文件格式；</w:t>
      </w:r>
    </w:p>
    <w:p w14:paraId="209DD793">
      <w:pPr>
        <w:pStyle w:val="6"/>
        <w:pageBreakBefore w:val="0"/>
        <w:kinsoku/>
        <w:overflowPunct/>
        <w:autoSpaceDE/>
        <w:autoSpaceDN/>
        <w:bidi w:val="0"/>
        <w:spacing w:line="400" w:lineRule="exact"/>
        <w:ind w:firstLine="484" w:firstLineChars="202"/>
        <w:jc w:val="left"/>
        <w:rPr>
          <w:rFonts w:hint="eastAsia" w:ascii="宋体" w:hAnsi="宋体" w:eastAsia="宋体" w:cs="宋体"/>
          <w:color w:val="000000"/>
          <w:sz w:val="24"/>
          <w:szCs w:val="24"/>
        </w:rPr>
      </w:pPr>
      <w:r>
        <w:rPr>
          <w:rFonts w:hint="eastAsia" w:ascii="宋体" w:hAnsi="宋体" w:eastAsia="宋体" w:cs="宋体"/>
          <w:sz w:val="24"/>
          <w:szCs w:val="24"/>
        </w:rPr>
        <w:t>(7)在磋商过程中由采购单位发出的澄清和补充文件等。</w:t>
      </w:r>
    </w:p>
    <w:p w14:paraId="2ED140B3">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rPr>
        <w:t>2.1.2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14:paraId="319A990D">
      <w:pPr>
        <w:pStyle w:val="20"/>
        <w:pageBreakBefore w:val="0"/>
        <w:kinsoku/>
        <w:overflowPunct/>
        <w:autoSpaceDE/>
        <w:autoSpaceDN/>
        <w:bidi w:val="0"/>
        <w:spacing w:line="400" w:lineRule="exact"/>
        <w:ind w:firstLine="484" w:firstLineChars="201"/>
        <w:contextualSpacing/>
        <w:jc w:val="left"/>
        <w:rPr>
          <w:rFonts w:hint="eastAsia" w:ascii="宋体" w:hAnsi="宋体" w:eastAsia="宋体" w:cs="宋体"/>
          <w:b/>
          <w:sz w:val="24"/>
          <w:szCs w:val="24"/>
        </w:rPr>
      </w:pPr>
      <w:r>
        <w:rPr>
          <w:rFonts w:hint="eastAsia" w:ascii="宋体" w:hAnsi="宋体" w:eastAsia="宋体" w:cs="宋体"/>
          <w:b/>
          <w:sz w:val="24"/>
          <w:szCs w:val="24"/>
        </w:rPr>
        <w:t>2.2磋商文件的澄清</w:t>
      </w:r>
    </w:p>
    <w:p w14:paraId="3A47FE4B">
      <w:pPr>
        <w:pStyle w:val="6"/>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sz w:val="24"/>
          <w:szCs w:val="24"/>
        </w:rPr>
        <w:t>2.2.1供应商应仔细阅读和检查磋商文件的全部内容。供应商若对磋商文件有任何疑问，均应在响应文件递交截止时间5日</w:t>
      </w:r>
      <w:r>
        <w:rPr>
          <w:rFonts w:hint="eastAsia" w:ascii="宋体" w:hAnsi="宋体" w:eastAsia="宋体" w:cs="宋体"/>
          <w:color w:val="auto"/>
          <w:sz w:val="24"/>
          <w:szCs w:val="24"/>
        </w:rPr>
        <w:t>前</w:t>
      </w:r>
      <w:r>
        <w:rPr>
          <w:rFonts w:hint="eastAsia" w:ascii="宋体" w:hAnsi="宋体" w:eastAsia="宋体" w:cs="宋体"/>
          <w:color w:val="auto"/>
          <w:sz w:val="24"/>
          <w:szCs w:val="24"/>
          <w:lang w:eastAsia="zh-CN"/>
        </w:rPr>
        <w:t>递交书面文件或</w:t>
      </w:r>
      <w:r>
        <w:rPr>
          <w:rFonts w:hint="eastAsia" w:ascii="宋体" w:hAnsi="宋体" w:eastAsia="宋体" w:cs="宋体"/>
          <w:color w:val="auto"/>
          <w:sz w:val="24"/>
          <w:szCs w:val="24"/>
        </w:rPr>
        <w:t>进行网上提问。采购单位对供应商所要求澄清的内容均予以答复。必要时，采购单位将组织相关专家召开答疑会，并</w:t>
      </w:r>
      <w:r>
        <w:rPr>
          <w:rFonts w:hint="eastAsia" w:ascii="宋体" w:hAnsi="宋体" w:eastAsia="宋体" w:cs="宋体"/>
          <w:color w:val="auto"/>
          <w:sz w:val="24"/>
          <w:szCs w:val="24"/>
          <w:lang w:eastAsia="zh-CN"/>
        </w:rPr>
        <w:t>以书面</w:t>
      </w:r>
      <w:r>
        <w:rPr>
          <w:rFonts w:hint="eastAsia" w:ascii="宋体" w:hAnsi="宋体" w:cs="宋体"/>
          <w:color w:val="auto"/>
          <w:sz w:val="24"/>
          <w:szCs w:val="24"/>
          <w:lang w:eastAsia="zh-CN"/>
        </w:rPr>
        <w:t>文件或网站批露</w:t>
      </w:r>
      <w:r>
        <w:rPr>
          <w:rFonts w:hint="eastAsia" w:ascii="宋体" w:hAnsi="宋体" w:eastAsia="宋体" w:cs="宋体"/>
          <w:color w:val="auto"/>
          <w:sz w:val="24"/>
          <w:szCs w:val="24"/>
          <w:lang w:eastAsia="zh-CN"/>
        </w:rPr>
        <w:t>的形式</w:t>
      </w:r>
      <w:r>
        <w:rPr>
          <w:rFonts w:hint="eastAsia" w:ascii="宋体" w:hAnsi="宋体" w:eastAsia="宋体" w:cs="宋体"/>
          <w:color w:val="auto"/>
          <w:sz w:val="24"/>
          <w:szCs w:val="24"/>
        </w:rPr>
        <w:t>向所有供应商公布澄清文件。澄清文件作为磋商文件的组成部分，对供应商具有同等约束作用。</w:t>
      </w:r>
    </w:p>
    <w:p w14:paraId="5AEB2233">
      <w:pPr>
        <w:pStyle w:val="6"/>
        <w:pageBreakBefore w:val="0"/>
        <w:kinsoku/>
        <w:overflowPunct/>
        <w:autoSpaceDE/>
        <w:autoSpaceDN/>
        <w:bidi w:val="0"/>
        <w:spacing w:line="400" w:lineRule="exact"/>
        <w:ind w:firstLine="460" w:firstLineChars="202"/>
        <w:jc w:val="left"/>
        <w:rPr>
          <w:rFonts w:hint="eastAsia" w:ascii="宋体" w:hAnsi="宋体" w:eastAsia="宋体" w:cs="宋体"/>
          <w:color w:val="auto"/>
          <w:sz w:val="24"/>
          <w:szCs w:val="24"/>
        </w:rPr>
      </w:pPr>
      <w:r>
        <w:rPr>
          <w:rFonts w:hint="eastAsia" w:ascii="宋体" w:hAnsi="宋体" w:eastAsia="宋体" w:cs="宋体"/>
          <w:color w:val="auto"/>
          <w:spacing w:val="-6"/>
          <w:sz w:val="24"/>
          <w:szCs w:val="24"/>
        </w:rPr>
        <w:t>2.2.2</w:t>
      </w:r>
      <w:r>
        <w:rPr>
          <w:rFonts w:hint="eastAsia" w:ascii="宋体" w:hAnsi="宋体" w:eastAsia="宋体" w:cs="宋体"/>
          <w:color w:val="auto"/>
          <w:sz w:val="24"/>
          <w:szCs w:val="24"/>
        </w:rPr>
        <w:t>供应商在本项目采购公告期限届满之日起</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个工作日内未对磋商文件提出异议的，采购单位将视其为同意。在规定的时间后就磋商文件内容提出的质疑将不予受理。</w:t>
      </w:r>
    </w:p>
    <w:p w14:paraId="1EB9A48A">
      <w:pPr>
        <w:pStyle w:val="20"/>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rPr>
      </w:pPr>
      <w:r>
        <w:rPr>
          <w:rFonts w:hint="eastAsia" w:ascii="宋体" w:hAnsi="宋体" w:eastAsia="宋体" w:cs="宋体"/>
          <w:b/>
          <w:color w:val="auto"/>
          <w:sz w:val="24"/>
          <w:szCs w:val="24"/>
        </w:rPr>
        <w:t>2.3磋商文件的修改</w:t>
      </w:r>
    </w:p>
    <w:p w14:paraId="4C3FF882">
      <w:pPr>
        <w:pStyle w:val="6"/>
        <w:pageBreakBefore w:val="0"/>
        <w:kinsoku/>
        <w:overflowPunct/>
        <w:autoSpaceDE/>
        <w:autoSpaceDN/>
        <w:bidi w:val="0"/>
        <w:spacing w:line="400" w:lineRule="exact"/>
        <w:ind w:firstLine="460" w:firstLineChars="202"/>
        <w:jc w:val="left"/>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2.3.1采购单位可以对已发出的磋商文件进行必要的澄清或者修改。</w:t>
      </w:r>
      <w:r>
        <w:rPr>
          <w:rFonts w:hint="eastAsia" w:ascii="宋体" w:hAnsi="宋体" w:eastAsia="宋体" w:cs="宋体"/>
          <w:color w:val="auto"/>
          <w:sz w:val="24"/>
          <w:szCs w:val="24"/>
        </w:rPr>
        <w:t>澄清或者修改</w:t>
      </w:r>
      <w:r>
        <w:rPr>
          <w:rFonts w:hint="eastAsia" w:ascii="宋体" w:hAnsi="宋体" w:eastAsia="宋体" w:cs="宋体"/>
          <w:color w:val="auto"/>
          <w:spacing w:val="-6"/>
          <w:sz w:val="24"/>
          <w:szCs w:val="24"/>
        </w:rPr>
        <w:t>的内容可能影响响应文件编制的，采购单位将在响应文件递交截止时间</w:t>
      </w:r>
      <w:r>
        <w:rPr>
          <w:rFonts w:hint="eastAsia" w:ascii="宋体" w:hAnsi="宋体" w:eastAsia="宋体" w:cs="宋体"/>
          <w:color w:val="auto"/>
          <w:spacing w:val="-6"/>
          <w:sz w:val="24"/>
          <w:szCs w:val="24"/>
          <w:lang w:val="en-US" w:eastAsia="zh-CN"/>
        </w:rPr>
        <w:t>5</w:t>
      </w:r>
      <w:r>
        <w:rPr>
          <w:rFonts w:hint="eastAsia" w:ascii="宋体" w:hAnsi="宋体" w:eastAsia="宋体" w:cs="宋体"/>
          <w:color w:val="auto"/>
          <w:spacing w:val="-6"/>
          <w:sz w:val="24"/>
          <w:szCs w:val="24"/>
        </w:rPr>
        <w:t>日前</w:t>
      </w:r>
      <w:r>
        <w:rPr>
          <w:rFonts w:hint="eastAsia" w:ascii="宋体" w:hAnsi="宋体" w:eastAsia="宋体" w:cs="宋体"/>
          <w:color w:val="auto"/>
          <w:spacing w:val="-6"/>
          <w:sz w:val="24"/>
          <w:szCs w:val="24"/>
          <w:lang w:eastAsia="zh-CN"/>
        </w:rPr>
        <w:t>以</w:t>
      </w:r>
      <w:r>
        <w:rPr>
          <w:rFonts w:hint="eastAsia" w:ascii="宋体" w:hAnsi="宋体" w:eastAsia="宋体" w:cs="宋体"/>
          <w:color w:val="auto"/>
          <w:sz w:val="24"/>
          <w:szCs w:val="24"/>
          <w:lang w:eastAsia="zh-CN"/>
        </w:rPr>
        <w:t>书面</w:t>
      </w:r>
      <w:r>
        <w:rPr>
          <w:rFonts w:hint="eastAsia" w:ascii="宋体" w:hAnsi="宋体" w:cs="宋体"/>
          <w:color w:val="auto"/>
          <w:sz w:val="24"/>
          <w:szCs w:val="24"/>
          <w:lang w:eastAsia="zh-CN"/>
        </w:rPr>
        <w:t>文件或网站批露</w:t>
      </w:r>
      <w:r>
        <w:rPr>
          <w:rFonts w:hint="eastAsia" w:ascii="宋体" w:hAnsi="宋体" w:eastAsia="宋体" w:cs="宋体"/>
          <w:color w:val="auto"/>
          <w:sz w:val="24"/>
          <w:szCs w:val="24"/>
          <w:lang w:eastAsia="zh-CN"/>
        </w:rPr>
        <w:t>的形式</w:t>
      </w:r>
      <w:r>
        <w:rPr>
          <w:rFonts w:hint="eastAsia" w:ascii="宋体" w:hAnsi="宋体" w:eastAsia="宋体" w:cs="宋体"/>
          <w:color w:val="auto"/>
          <w:spacing w:val="-6"/>
          <w:sz w:val="24"/>
          <w:szCs w:val="24"/>
        </w:rPr>
        <w:t xml:space="preserve">发布更正公告。 </w:t>
      </w:r>
    </w:p>
    <w:p w14:paraId="49EF081B">
      <w:pPr>
        <w:pStyle w:val="6"/>
        <w:pageBreakBefore w:val="0"/>
        <w:kinsoku/>
        <w:overflowPunct/>
        <w:autoSpaceDE/>
        <w:autoSpaceDN/>
        <w:bidi w:val="0"/>
        <w:spacing w:line="400" w:lineRule="exact"/>
        <w:ind w:firstLine="460" w:firstLineChars="202"/>
        <w:jc w:val="left"/>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2.3.2澄清或者修改的内容是磋商文件的组成部分，将</w:t>
      </w:r>
      <w:r>
        <w:rPr>
          <w:rFonts w:hint="eastAsia" w:ascii="宋体" w:hAnsi="宋体" w:eastAsia="宋体" w:cs="宋体"/>
          <w:color w:val="auto"/>
          <w:sz w:val="24"/>
          <w:szCs w:val="24"/>
          <w:lang w:eastAsia="zh-CN"/>
        </w:rPr>
        <w:t>书面</w:t>
      </w:r>
      <w:r>
        <w:rPr>
          <w:rFonts w:hint="eastAsia" w:ascii="宋体" w:hAnsi="宋体" w:cs="宋体"/>
          <w:color w:val="auto"/>
          <w:sz w:val="24"/>
          <w:szCs w:val="24"/>
          <w:lang w:eastAsia="zh-CN"/>
        </w:rPr>
        <w:t>文件或网站批露</w:t>
      </w:r>
      <w:r>
        <w:rPr>
          <w:rFonts w:hint="eastAsia" w:ascii="宋体" w:hAnsi="宋体" w:eastAsia="宋体" w:cs="宋体"/>
          <w:color w:val="auto"/>
          <w:sz w:val="24"/>
          <w:szCs w:val="24"/>
          <w:lang w:eastAsia="zh-CN"/>
        </w:rPr>
        <w:t>的形式</w:t>
      </w:r>
      <w:r>
        <w:rPr>
          <w:rFonts w:hint="eastAsia" w:ascii="宋体" w:hAnsi="宋体" w:eastAsia="宋体" w:cs="宋体"/>
          <w:color w:val="auto"/>
          <w:spacing w:val="-6"/>
          <w:sz w:val="24"/>
          <w:szCs w:val="24"/>
        </w:rPr>
        <w:t>向所有供应商公布澄清或者修改文件，澄清或者修改文件对供应商具有约束力。</w:t>
      </w:r>
    </w:p>
    <w:p w14:paraId="0D82E57C">
      <w:pPr>
        <w:pStyle w:val="6"/>
        <w:pageBreakBefore w:val="0"/>
        <w:kinsoku/>
        <w:overflowPunct/>
        <w:autoSpaceDE/>
        <w:autoSpaceDN/>
        <w:bidi w:val="0"/>
        <w:spacing w:line="400" w:lineRule="exact"/>
        <w:ind w:firstLine="460" w:firstLineChars="202"/>
        <w:jc w:val="left"/>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2.3.3为使供应商有充足的时间对磋商文件的修改部分进行研究，采购单位可适当推迟响应文件截止期，并通过</w:t>
      </w:r>
      <w:r>
        <w:rPr>
          <w:rFonts w:hint="eastAsia" w:ascii="宋体" w:hAnsi="宋体" w:eastAsia="宋体" w:cs="宋体"/>
          <w:color w:val="auto"/>
          <w:sz w:val="24"/>
          <w:szCs w:val="24"/>
          <w:lang w:eastAsia="zh-CN"/>
        </w:rPr>
        <w:t>书面</w:t>
      </w:r>
      <w:r>
        <w:rPr>
          <w:rFonts w:hint="eastAsia" w:ascii="宋体" w:hAnsi="宋体" w:cs="宋体"/>
          <w:color w:val="auto"/>
          <w:sz w:val="24"/>
          <w:szCs w:val="24"/>
          <w:lang w:eastAsia="zh-CN"/>
        </w:rPr>
        <w:t>文件或网站批露</w:t>
      </w:r>
      <w:r>
        <w:rPr>
          <w:rFonts w:hint="eastAsia" w:ascii="宋体" w:hAnsi="宋体" w:eastAsia="宋体" w:cs="宋体"/>
          <w:color w:val="auto"/>
          <w:sz w:val="24"/>
          <w:szCs w:val="24"/>
          <w:lang w:eastAsia="zh-CN"/>
        </w:rPr>
        <w:t>的形式</w:t>
      </w:r>
      <w:r>
        <w:rPr>
          <w:rFonts w:hint="eastAsia" w:ascii="宋体" w:hAnsi="宋体" w:eastAsia="宋体" w:cs="宋体"/>
          <w:color w:val="auto"/>
          <w:spacing w:val="-6"/>
          <w:sz w:val="24"/>
          <w:szCs w:val="24"/>
        </w:rPr>
        <w:t>发布公告通知所有</w:t>
      </w:r>
      <w:r>
        <w:rPr>
          <w:rFonts w:hint="eastAsia" w:ascii="宋体" w:hAnsi="宋体" w:eastAsia="宋体" w:cs="宋体"/>
          <w:color w:val="auto"/>
          <w:spacing w:val="-6"/>
          <w:sz w:val="24"/>
          <w:szCs w:val="24"/>
          <w:lang w:eastAsia="zh-CN"/>
        </w:rPr>
        <w:t>获取</w:t>
      </w:r>
      <w:r>
        <w:rPr>
          <w:rFonts w:hint="eastAsia" w:ascii="宋体" w:hAnsi="宋体" w:eastAsia="宋体" w:cs="宋体"/>
          <w:color w:val="auto"/>
          <w:spacing w:val="-6"/>
          <w:sz w:val="24"/>
          <w:szCs w:val="24"/>
        </w:rPr>
        <w:t>磋商文件的供应商。</w:t>
      </w:r>
    </w:p>
    <w:p w14:paraId="30C2B394">
      <w:pPr>
        <w:pStyle w:val="6"/>
        <w:pageBreakBefore w:val="0"/>
        <w:kinsoku/>
        <w:overflowPunct/>
        <w:autoSpaceDE/>
        <w:autoSpaceDN/>
        <w:bidi w:val="0"/>
        <w:spacing w:line="400" w:lineRule="exact"/>
        <w:ind w:firstLine="460" w:firstLineChars="202"/>
        <w:jc w:val="left"/>
        <w:rPr>
          <w:rFonts w:hint="eastAsia" w:ascii="宋体" w:hAnsi="宋体" w:eastAsia="宋体" w:cs="宋体"/>
          <w:spacing w:val="-6"/>
          <w:sz w:val="24"/>
          <w:szCs w:val="24"/>
        </w:rPr>
      </w:pPr>
      <w:r>
        <w:rPr>
          <w:rFonts w:hint="eastAsia" w:ascii="宋体" w:hAnsi="宋体" w:eastAsia="宋体" w:cs="宋体"/>
          <w:color w:val="auto"/>
          <w:spacing w:val="-6"/>
          <w:sz w:val="24"/>
          <w:szCs w:val="24"/>
        </w:rPr>
        <w:t>2.3.4供应商应注意及时</w:t>
      </w:r>
      <w:r>
        <w:rPr>
          <w:rFonts w:hint="eastAsia" w:ascii="宋体" w:hAnsi="宋体" w:eastAsia="宋体" w:cs="宋体"/>
          <w:color w:val="auto"/>
          <w:spacing w:val="-6"/>
          <w:sz w:val="24"/>
          <w:szCs w:val="24"/>
          <w:lang w:eastAsia="zh-CN"/>
        </w:rPr>
        <w:t>接收或</w:t>
      </w:r>
      <w:r>
        <w:rPr>
          <w:rFonts w:hint="eastAsia" w:ascii="宋体" w:hAnsi="宋体" w:eastAsia="宋体" w:cs="宋体"/>
          <w:color w:val="auto"/>
          <w:spacing w:val="-6"/>
          <w:sz w:val="24"/>
          <w:szCs w:val="24"/>
        </w:rPr>
        <w:t>浏览网上发布的澄清或修改通知，因供应商原</w:t>
      </w:r>
      <w:r>
        <w:rPr>
          <w:rFonts w:hint="eastAsia" w:ascii="宋体" w:hAnsi="宋体" w:eastAsia="宋体" w:cs="宋体"/>
          <w:spacing w:val="-6"/>
          <w:sz w:val="24"/>
          <w:szCs w:val="24"/>
        </w:rPr>
        <w:t>因未及时获知澄清、修改或补充内容而导致的任何后果将由供应商自行承担。</w:t>
      </w:r>
    </w:p>
    <w:p w14:paraId="082FC872">
      <w:pPr>
        <w:pStyle w:val="4"/>
        <w:pageBreakBefore w:val="0"/>
        <w:kinsoku/>
        <w:overflowPunct/>
        <w:autoSpaceDE/>
        <w:autoSpaceDN/>
        <w:bidi w:val="0"/>
        <w:spacing w:line="400" w:lineRule="exact"/>
      </w:pPr>
      <w:bookmarkStart w:id="49" w:name="_Toc1735"/>
      <w:bookmarkStart w:id="50" w:name="_Toc293738993"/>
      <w:bookmarkStart w:id="51" w:name="_Toc293736055"/>
      <w:bookmarkStart w:id="52" w:name="_Toc13231"/>
      <w:bookmarkStart w:id="53" w:name="_Toc446599312"/>
      <w:bookmarkStart w:id="54" w:name="_Toc293736012"/>
      <w:r>
        <w:rPr>
          <w:rFonts w:hint="eastAsia"/>
        </w:rPr>
        <w:t>三、响应文件的编制</w:t>
      </w:r>
      <w:bookmarkEnd w:id="49"/>
      <w:bookmarkEnd w:id="50"/>
      <w:bookmarkEnd w:id="51"/>
      <w:bookmarkEnd w:id="52"/>
      <w:bookmarkEnd w:id="53"/>
      <w:bookmarkEnd w:id="54"/>
    </w:p>
    <w:p w14:paraId="5F2ACA66">
      <w:pPr>
        <w:pStyle w:val="20"/>
        <w:pageBreakBefore w:val="0"/>
        <w:kinsoku/>
        <w:overflowPunct/>
        <w:autoSpaceDE/>
        <w:autoSpaceDN/>
        <w:bidi w:val="0"/>
        <w:spacing w:line="400" w:lineRule="exact"/>
        <w:ind w:firstLine="484" w:firstLineChars="201"/>
        <w:contextualSpacing/>
        <w:jc w:val="left"/>
        <w:rPr>
          <w:rFonts w:hint="eastAsia" w:ascii="宋体" w:hAnsi="宋体" w:eastAsia="宋体" w:cs="宋体"/>
          <w:b/>
          <w:sz w:val="24"/>
          <w:szCs w:val="24"/>
        </w:rPr>
      </w:pPr>
      <w:r>
        <w:rPr>
          <w:rFonts w:hint="eastAsia" w:ascii="宋体" w:hAnsi="宋体" w:eastAsia="宋体" w:cs="宋体"/>
          <w:b/>
          <w:sz w:val="24"/>
          <w:szCs w:val="24"/>
        </w:rPr>
        <w:t>3.1响应文件的语言</w:t>
      </w:r>
    </w:p>
    <w:p w14:paraId="5E56F921">
      <w:pPr>
        <w:pStyle w:val="6"/>
        <w:pageBreakBefore w:val="0"/>
        <w:kinsoku/>
        <w:overflowPunct/>
        <w:autoSpaceDE/>
        <w:autoSpaceDN/>
        <w:bidi w:val="0"/>
        <w:spacing w:line="400" w:lineRule="exact"/>
        <w:ind w:firstLine="460" w:firstLineChars="202"/>
        <w:jc w:val="left"/>
        <w:rPr>
          <w:rFonts w:hint="eastAsia" w:ascii="宋体" w:hAnsi="宋体" w:eastAsia="宋体" w:cs="宋体"/>
          <w:spacing w:val="-6"/>
          <w:sz w:val="24"/>
          <w:szCs w:val="24"/>
        </w:rPr>
      </w:pPr>
      <w:r>
        <w:rPr>
          <w:rFonts w:hint="eastAsia" w:ascii="宋体" w:hAnsi="宋体" w:eastAsia="宋体" w:cs="宋体"/>
          <w:spacing w:val="-6"/>
          <w:sz w:val="24"/>
          <w:szCs w:val="24"/>
        </w:rPr>
        <w:t>3.1.1供应商提交的响应文件以及供应商与采购单位就有关磋商的所有来往函电均应使用中文。供应商提交的支持文件或印刷的文献可以用另一种语言，但相应内容应附有中文翻译本，在解释响应文件的修改内容时以中文翻译本为准。</w:t>
      </w:r>
    </w:p>
    <w:p w14:paraId="7165E0CC">
      <w:pPr>
        <w:pStyle w:val="20"/>
        <w:pageBreakBefore w:val="0"/>
        <w:kinsoku/>
        <w:overflowPunct/>
        <w:autoSpaceDE/>
        <w:autoSpaceDN/>
        <w:bidi w:val="0"/>
        <w:spacing w:line="400" w:lineRule="exact"/>
        <w:ind w:firstLine="484" w:firstLineChars="201"/>
        <w:contextualSpacing/>
        <w:jc w:val="left"/>
        <w:rPr>
          <w:rFonts w:hint="eastAsia" w:ascii="宋体" w:hAnsi="宋体" w:eastAsia="宋体" w:cs="宋体"/>
          <w:b/>
          <w:sz w:val="24"/>
          <w:szCs w:val="24"/>
        </w:rPr>
      </w:pPr>
      <w:r>
        <w:rPr>
          <w:rFonts w:hint="eastAsia" w:ascii="宋体" w:hAnsi="宋体" w:eastAsia="宋体" w:cs="宋体"/>
          <w:b/>
          <w:sz w:val="24"/>
          <w:szCs w:val="24"/>
        </w:rPr>
        <w:t>3.2响应文件的构成</w:t>
      </w:r>
    </w:p>
    <w:p w14:paraId="07EDA0F5">
      <w:pPr>
        <w:pStyle w:val="20"/>
        <w:pageBreakBefore w:val="0"/>
        <w:kinsoku/>
        <w:overflowPunct/>
        <w:autoSpaceDE/>
        <w:autoSpaceDN/>
        <w:bidi w:val="0"/>
        <w:spacing w:line="400" w:lineRule="exact"/>
        <w:ind w:firstLine="482" w:firstLineChars="201"/>
        <w:contextualSpacing/>
        <w:jc w:val="left"/>
        <w:rPr>
          <w:rFonts w:hint="eastAsia" w:ascii="宋体" w:hAnsi="宋体" w:eastAsia="宋体" w:cs="宋体"/>
          <w:sz w:val="24"/>
          <w:szCs w:val="24"/>
        </w:rPr>
      </w:pPr>
      <w:r>
        <w:rPr>
          <w:rFonts w:hint="eastAsia" w:ascii="宋体" w:hAnsi="宋体" w:eastAsia="宋体" w:cs="宋体"/>
          <w:sz w:val="24"/>
          <w:szCs w:val="24"/>
        </w:rPr>
        <w:t>响应文件</w:t>
      </w:r>
      <w:r>
        <w:rPr>
          <w:rFonts w:hint="eastAsia" w:hAnsi="宋体" w:cs="宋体"/>
          <w:sz w:val="24"/>
          <w:szCs w:val="24"/>
          <w:lang w:eastAsia="zh-CN"/>
        </w:rPr>
        <w:t>的</w:t>
      </w:r>
      <w:r>
        <w:rPr>
          <w:rFonts w:hint="eastAsia" w:ascii="宋体" w:hAnsi="宋体" w:eastAsia="宋体" w:cs="宋体"/>
          <w:sz w:val="24"/>
          <w:szCs w:val="24"/>
        </w:rPr>
        <w:t>组成具体内容要求详见第六章“响应文件格式”。供应商在</w:t>
      </w:r>
      <w:r>
        <w:rPr>
          <w:rFonts w:hint="eastAsia" w:hAnsi="宋体" w:cs="宋体"/>
          <w:sz w:val="24"/>
          <w:szCs w:val="24"/>
          <w:lang w:eastAsia="zh-CN"/>
        </w:rPr>
        <w:t>磋商</w:t>
      </w:r>
      <w:r>
        <w:rPr>
          <w:rFonts w:hint="eastAsia" w:ascii="宋体" w:hAnsi="宋体" w:eastAsia="宋体" w:cs="宋体"/>
          <w:sz w:val="24"/>
          <w:szCs w:val="24"/>
        </w:rPr>
        <w:t>和评审过程中做出的符合竞争性</w:t>
      </w:r>
      <w:r>
        <w:rPr>
          <w:rFonts w:hint="eastAsia" w:hAnsi="宋体" w:cs="宋体"/>
          <w:sz w:val="24"/>
          <w:szCs w:val="24"/>
          <w:lang w:eastAsia="zh-CN"/>
        </w:rPr>
        <w:t>磋商</w:t>
      </w:r>
      <w:r>
        <w:rPr>
          <w:rFonts w:hint="eastAsia" w:ascii="宋体" w:hAnsi="宋体" w:eastAsia="宋体" w:cs="宋体"/>
          <w:sz w:val="24"/>
          <w:szCs w:val="24"/>
        </w:rPr>
        <w:t>文件要求的澄清、说明或补正，构成响应文件的组成部分。</w:t>
      </w:r>
    </w:p>
    <w:p w14:paraId="06A5B504">
      <w:pPr>
        <w:pStyle w:val="20"/>
        <w:pageBreakBefore w:val="0"/>
        <w:kinsoku/>
        <w:overflowPunct/>
        <w:autoSpaceDE/>
        <w:autoSpaceDN/>
        <w:bidi w:val="0"/>
        <w:spacing w:line="400" w:lineRule="exact"/>
        <w:ind w:firstLine="484" w:firstLineChars="201"/>
        <w:contextualSpacing/>
        <w:jc w:val="left"/>
        <w:rPr>
          <w:rFonts w:hint="eastAsia" w:ascii="宋体" w:hAnsi="宋体" w:eastAsia="宋体" w:cs="宋体"/>
          <w:b/>
          <w:sz w:val="24"/>
          <w:szCs w:val="24"/>
        </w:rPr>
      </w:pPr>
      <w:r>
        <w:rPr>
          <w:rFonts w:hint="eastAsia" w:ascii="宋体" w:hAnsi="宋体" w:eastAsia="宋体" w:cs="宋体"/>
          <w:b/>
          <w:sz w:val="24"/>
          <w:szCs w:val="24"/>
        </w:rPr>
        <w:t>3.3响应文件编制</w:t>
      </w:r>
    </w:p>
    <w:p w14:paraId="685E761A">
      <w:pPr>
        <w:pStyle w:val="6"/>
        <w:pageBreakBefore w:val="0"/>
        <w:kinsoku/>
        <w:overflowPunct/>
        <w:autoSpaceDE/>
        <w:autoSpaceDN/>
        <w:bidi w:val="0"/>
        <w:spacing w:line="400" w:lineRule="exact"/>
        <w:ind w:firstLine="484" w:firstLineChars="202"/>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3.3.1</w:t>
      </w:r>
      <w:r>
        <w:rPr>
          <w:rFonts w:hint="eastAsia" w:ascii="宋体" w:hAnsi="宋体" w:eastAsia="宋体" w:cs="宋体"/>
          <w:kern w:val="0"/>
          <w:sz w:val="24"/>
          <w:szCs w:val="24"/>
          <w:lang w:val="en-US" w:eastAsia="zh-CN"/>
        </w:rPr>
        <w:t>响应文件应按照磋商文件要求进行制作编制，并对其提交的响应文件的真实性、合法性承担法律责任。保证目录清晰、内容完整。响应文件各类证件须与磋商供应商注册登记资料相一致。</w:t>
      </w:r>
    </w:p>
    <w:p w14:paraId="23C5EBD2">
      <w:pPr>
        <w:pStyle w:val="6"/>
        <w:pageBreakBefore w:val="0"/>
        <w:kinsoku/>
        <w:overflowPunct/>
        <w:autoSpaceDE/>
        <w:autoSpaceDN/>
        <w:bidi w:val="0"/>
        <w:spacing w:line="400" w:lineRule="exact"/>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3.3.2响应文件应当对磋商文件有关</w:t>
      </w:r>
      <w:r>
        <w:rPr>
          <w:rFonts w:hint="eastAsia" w:ascii="宋体" w:hAnsi="宋体" w:eastAsia="宋体" w:cs="宋体"/>
          <w:b/>
          <w:bCs/>
          <w:kern w:val="0"/>
          <w:sz w:val="24"/>
          <w:szCs w:val="24"/>
          <w:lang w:val="en-US" w:eastAsia="zh-CN"/>
        </w:rPr>
        <w:t>技术要求、合同条件、投标有效期、</w:t>
      </w:r>
      <w:r>
        <w:rPr>
          <w:rFonts w:hint="eastAsia" w:ascii="宋体" w:hAnsi="宋体" w:cs="宋体"/>
          <w:b/>
          <w:bCs/>
          <w:kern w:val="0"/>
          <w:sz w:val="24"/>
          <w:szCs w:val="24"/>
          <w:lang w:val="en-US" w:eastAsia="zh-CN"/>
        </w:rPr>
        <w:t>响应保证金</w:t>
      </w:r>
      <w:r>
        <w:rPr>
          <w:rFonts w:hint="eastAsia" w:ascii="宋体" w:hAnsi="宋体" w:eastAsia="宋体" w:cs="宋体"/>
          <w:b/>
          <w:bCs/>
          <w:kern w:val="0"/>
          <w:sz w:val="24"/>
          <w:szCs w:val="24"/>
          <w:lang w:val="en-US" w:eastAsia="zh-CN"/>
        </w:rPr>
        <w:t>、投标报价、响应文件密封、响应文件签署盖章、响应文件格式</w:t>
      </w:r>
      <w:r>
        <w:rPr>
          <w:rFonts w:hint="eastAsia" w:ascii="宋体" w:hAnsi="宋体" w:eastAsia="宋体" w:cs="宋体"/>
          <w:kern w:val="0"/>
          <w:sz w:val="24"/>
          <w:szCs w:val="24"/>
          <w:lang w:val="en-US" w:eastAsia="zh-CN"/>
        </w:rPr>
        <w:t>等实质性内容作出响应。响应文件满足磋商文件实质性要求的基础上，可以提出比磋商文件要求更有利于采购人的承诺。</w:t>
      </w:r>
    </w:p>
    <w:p w14:paraId="0165B4BA">
      <w:pPr>
        <w:pStyle w:val="6"/>
        <w:pageBreakBefore w:val="0"/>
        <w:kinsoku/>
        <w:overflowPunct/>
        <w:autoSpaceDE/>
        <w:autoSpaceDN/>
        <w:bidi w:val="0"/>
        <w:spacing w:line="400" w:lineRule="exact"/>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3.3.3</w:t>
      </w:r>
      <w:r>
        <w:rPr>
          <w:rFonts w:hint="eastAsia" w:ascii="宋体" w:hAnsi="宋体" w:eastAsia="宋体" w:cs="宋体"/>
          <w:kern w:val="0"/>
          <w:sz w:val="24"/>
          <w:szCs w:val="24"/>
        </w:rPr>
        <w:t>供应商提交的响应文件以及供应商与采购代理机构和采购人就有关</w:t>
      </w: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的所有来往函电均应使用中文。供应商提交的支持文件和印刷的文献可以使用别的语言，但其相应内容必须附有中文翻译文本，在解释响应文件时以翻译文本为主。</w:t>
      </w:r>
    </w:p>
    <w:p w14:paraId="541FAF91">
      <w:pPr>
        <w:pStyle w:val="6"/>
        <w:pageBreakBefore w:val="0"/>
        <w:kinsoku/>
        <w:overflowPunct/>
        <w:autoSpaceDE/>
        <w:autoSpaceDN/>
        <w:bidi w:val="0"/>
        <w:spacing w:line="400" w:lineRule="exact"/>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3.3.4</w:t>
      </w:r>
      <w:r>
        <w:rPr>
          <w:rFonts w:hint="eastAsia" w:ascii="宋体" w:hAnsi="宋体" w:eastAsia="宋体" w:cs="宋体"/>
          <w:kern w:val="0"/>
          <w:sz w:val="24"/>
          <w:szCs w:val="24"/>
        </w:rPr>
        <w:t>供应商应认真阅读、并充分理解本文件的全部内容（包括所有的澄清、修改等内容），承诺并履行</w:t>
      </w: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文件中各项条款规定及要求。</w:t>
      </w:r>
    </w:p>
    <w:p w14:paraId="56901020">
      <w:pPr>
        <w:pStyle w:val="6"/>
        <w:pageBreakBefore w:val="0"/>
        <w:kinsoku/>
        <w:overflowPunct/>
        <w:autoSpaceDE/>
        <w:autoSpaceDN/>
        <w:bidi w:val="0"/>
        <w:spacing w:line="400" w:lineRule="exact"/>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3.3.5</w:t>
      </w:r>
      <w:r>
        <w:rPr>
          <w:rFonts w:hint="eastAsia" w:ascii="宋体" w:hAnsi="宋体" w:eastAsia="宋体" w:cs="宋体"/>
          <w:kern w:val="0"/>
          <w:sz w:val="24"/>
          <w:szCs w:val="24"/>
        </w:rPr>
        <w:t>响应文件必须按</w:t>
      </w: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文件的全部内容，包括所有的澄清、修改等通知及附件进行编制。</w:t>
      </w:r>
    </w:p>
    <w:p w14:paraId="3B51102A">
      <w:pPr>
        <w:pStyle w:val="6"/>
        <w:pageBreakBefore w:val="0"/>
        <w:kinsoku/>
        <w:overflowPunct/>
        <w:autoSpaceDE/>
        <w:autoSpaceDN/>
        <w:bidi w:val="0"/>
        <w:spacing w:line="400" w:lineRule="exact"/>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3.3.6</w:t>
      </w:r>
      <w:r>
        <w:rPr>
          <w:rFonts w:hint="eastAsia" w:ascii="宋体" w:hAnsi="宋体" w:eastAsia="宋体" w:cs="宋体"/>
          <w:kern w:val="0"/>
          <w:sz w:val="24"/>
          <w:szCs w:val="24"/>
        </w:rPr>
        <w:t>如因供应商只填写和提供了</w:t>
      </w: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文件要求的部分内容和附件，而给评审造成困难，其可能导致的结果和责任由供应商自行承担。</w:t>
      </w:r>
    </w:p>
    <w:p w14:paraId="702B533D">
      <w:pPr>
        <w:pStyle w:val="6"/>
        <w:pageBreakBefore w:val="0"/>
        <w:kinsoku/>
        <w:overflowPunct/>
        <w:autoSpaceDE/>
        <w:autoSpaceDN/>
        <w:bidi w:val="0"/>
        <w:spacing w:line="400" w:lineRule="exact"/>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3.3.</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供应商必须保证响应文件所提供的全部资料真实可靠，并接受采购单位对其中任何资料进一步核实的要求。</w:t>
      </w:r>
    </w:p>
    <w:p w14:paraId="16BB7EAA">
      <w:pPr>
        <w:pStyle w:val="20"/>
        <w:pageBreakBefore w:val="0"/>
        <w:kinsoku/>
        <w:overflowPunct/>
        <w:autoSpaceDE/>
        <w:autoSpaceDN/>
        <w:bidi w:val="0"/>
        <w:spacing w:line="400" w:lineRule="exact"/>
        <w:ind w:firstLine="484" w:firstLineChars="201"/>
        <w:contextualSpacing/>
        <w:jc w:val="left"/>
        <w:rPr>
          <w:rFonts w:hint="eastAsia" w:ascii="宋体" w:hAnsi="宋体" w:eastAsia="宋体" w:cs="宋体"/>
          <w:b/>
          <w:sz w:val="24"/>
          <w:szCs w:val="24"/>
        </w:rPr>
      </w:pPr>
      <w:r>
        <w:rPr>
          <w:rFonts w:hint="eastAsia" w:ascii="宋体" w:hAnsi="宋体" w:eastAsia="宋体" w:cs="宋体"/>
          <w:b/>
          <w:sz w:val="24"/>
          <w:szCs w:val="24"/>
        </w:rPr>
        <w:t>3.4</w:t>
      </w:r>
      <w:r>
        <w:rPr>
          <w:rFonts w:hint="eastAsia" w:hAnsi="宋体" w:cs="宋体"/>
          <w:b/>
          <w:sz w:val="24"/>
          <w:szCs w:val="24"/>
          <w:lang w:eastAsia="zh-CN"/>
        </w:rPr>
        <w:t>投标报价</w:t>
      </w:r>
      <w:r>
        <w:rPr>
          <w:rFonts w:hint="eastAsia" w:ascii="宋体" w:hAnsi="宋体" w:eastAsia="宋体" w:cs="宋体"/>
          <w:b/>
          <w:sz w:val="24"/>
          <w:szCs w:val="24"/>
        </w:rPr>
        <w:t>要求</w:t>
      </w:r>
    </w:p>
    <w:p w14:paraId="6688C3A5">
      <w:pPr>
        <w:pStyle w:val="6"/>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3.4.1</w:t>
      </w:r>
      <w:r>
        <w:rPr>
          <w:rFonts w:hint="eastAsia" w:ascii="宋体" w:hAnsi="宋体" w:eastAsia="宋体" w:cs="宋体"/>
          <w:color w:val="auto"/>
          <w:sz w:val="24"/>
          <w:szCs w:val="24"/>
          <w:highlight w:val="none"/>
          <w:lang w:val="en-US" w:eastAsia="zh-CN"/>
        </w:rPr>
        <w:t>投标人所承建的工程均以人民币报价。</w:t>
      </w:r>
    </w:p>
    <w:p w14:paraId="2244633F">
      <w:pPr>
        <w:pStyle w:val="6"/>
        <w:pageBreakBefore w:val="0"/>
        <w:kinsoku/>
        <w:overflowPunct/>
        <w:autoSpaceDE/>
        <w:autoSpaceDN/>
        <w:bidi w:val="0"/>
        <w:spacing w:line="400" w:lineRule="exact"/>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3.4.2</w:t>
      </w:r>
      <w:r>
        <w:rPr>
          <w:rFonts w:hint="eastAsia" w:ascii="宋体" w:hAnsi="宋体" w:eastAsia="宋体" w:cs="宋体"/>
          <w:color w:val="auto"/>
          <w:sz w:val="24"/>
          <w:szCs w:val="24"/>
          <w:highlight w:val="none"/>
          <w:lang w:val="en-US" w:eastAsia="zh-CN"/>
        </w:rPr>
        <w:t>投标人应按第三章采购需求中提供的“</w:t>
      </w:r>
      <w:r>
        <w:rPr>
          <w:rFonts w:hint="eastAsia" w:ascii="宋体" w:hAnsi="宋体" w:cs="宋体"/>
          <w:color w:val="auto"/>
          <w:sz w:val="24"/>
          <w:szCs w:val="24"/>
          <w:highlight w:val="none"/>
          <w:lang w:val="en-US" w:eastAsia="zh-CN"/>
        </w:rPr>
        <w:t>清单</w:t>
      </w:r>
      <w:r>
        <w:rPr>
          <w:rFonts w:hint="eastAsia" w:ascii="宋体" w:hAnsi="宋体" w:eastAsia="宋体" w:cs="宋体"/>
          <w:color w:val="auto"/>
          <w:sz w:val="24"/>
          <w:szCs w:val="24"/>
          <w:highlight w:val="none"/>
          <w:lang w:val="en-US" w:eastAsia="zh-CN"/>
        </w:rPr>
        <w:t>”填写相应报价。</w:t>
      </w:r>
    </w:p>
    <w:p w14:paraId="56E50195">
      <w:pPr>
        <w:pStyle w:val="6"/>
        <w:pageBreakBefore w:val="0"/>
        <w:kinsoku/>
        <w:overflowPunct/>
        <w:autoSpaceDE/>
        <w:autoSpaceDN/>
        <w:bidi w:val="0"/>
        <w:spacing w:line="400" w:lineRule="exact"/>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3.4.3</w:t>
      </w:r>
      <w:r>
        <w:rPr>
          <w:rFonts w:hint="eastAsia" w:ascii="宋体" w:hAnsi="宋体" w:eastAsia="宋体" w:cs="宋体"/>
          <w:color w:val="auto"/>
          <w:sz w:val="24"/>
          <w:szCs w:val="24"/>
          <w:highlight w:val="none"/>
          <w:lang w:val="en-US" w:eastAsia="zh-CN"/>
        </w:rPr>
        <w:t>投标人的投标报价，应是完成本投标人须知前附表所列工程招标范围、</w:t>
      </w:r>
      <w:r>
        <w:rPr>
          <w:rFonts w:hint="eastAsia" w:ascii="宋体" w:hAnsi="宋体" w:cs="宋体"/>
          <w:color w:val="auto"/>
          <w:sz w:val="24"/>
          <w:szCs w:val="24"/>
          <w:highlight w:val="none"/>
          <w:lang w:val="en-US" w:eastAsia="zh-CN"/>
        </w:rPr>
        <w:t>供货期</w:t>
      </w:r>
      <w:r>
        <w:rPr>
          <w:rFonts w:hint="eastAsia" w:ascii="宋体" w:hAnsi="宋体" w:eastAsia="宋体" w:cs="宋体"/>
          <w:color w:val="auto"/>
          <w:sz w:val="24"/>
          <w:szCs w:val="24"/>
          <w:highlight w:val="none"/>
          <w:lang w:val="en-US" w:eastAsia="zh-CN"/>
        </w:rPr>
        <w:t>及质量要求的全部内容。</w:t>
      </w:r>
    </w:p>
    <w:p w14:paraId="5BE3911B">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3.4.5</w:t>
      </w:r>
      <w:r>
        <w:rPr>
          <w:rFonts w:hint="eastAsia" w:ascii="宋体" w:hAnsi="宋体" w:eastAsia="宋体" w:cs="宋体"/>
          <w:color w:val="auto"/>
          <w:sz w:val="24"/>
          <w:szCs w:val="24"/>
          <w:highlight w:val="none"/>
          <w:lang w:val="en-US" w:eastAsia="zh-CN"/>
        </w:rPr>
        <w:t>本项目预算金额见供应商须知前附表。采购人设有最高限价的，供应商的报价不得超过最高限价，否则其投标无效，最高限价在供应商须知前附表中载明。</w:t>
      </w:r>
    </w:p>
    <w:p w14:paraId="5B0D9249">
      <w:pPr>
        <w:pStyle w:val="20"/>
        <w:pageBreakBefore w:val="0"/>
        <w:kinsoku/>
        <w:overflowPunct/>
        <w:autoSpaceDE/>
        <w:autoSpaceDN/>
        <w:bidi w:val="0"/>
        <w:spacing w:line="400" w:lineRule="exact"/>
        <w:ind w:firstLine="484" w:firstLineChars="201"/>
        <w:contextualSpacing/>
        <w:jc w:val="left"/>
        <w:rPr>
          <w:rFonts w:hint="eastAsia" w:ascii="宋体" w:hAnsi="宋体" w:eastAsia="宋体" w:cs="宋体"/>
          <w:b/>
          <w:sz w:val="24"/>
          <w:szCs w:val="24"/>
        </w:rPr>
      </w:pPr>
      <w:r>
        <w:rPr>
          <w:rFonts w:hint="eastAsia" w:ascii="宋体" w:hAnsi="宋体" w:eastAsia="宋体" w:cs="宋体"/>
          <w:b/>
          <w:sz w:val="24"/>
          <w:szCs w:val="24"/>
        </w:rPr>
        <w:t>3.5备选方案</w:t>
      </w:r>
    </w:p>
    <w:p w14:paraId="667F0A75">
      <w:pPr>
        <w:pStyle w:val="6"/>
        <w:pageBreakBefore w:val="0"/>
        <w:kinsoku/>
        <w:overflowPunct/>
        <w:autoSpaceDE/>
        <w:autoSpaceDN/>
        <w:bidi w:val="0"/>
        <w:spacing w:line="400" w:lineRule="exact"/>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rPr>
        <w:t>3.5.1供应商应按</w:t>
      </w:r>
      <w:r>
        <w:rPr>
          <w:rFonts w:hint="eastAsia" w:ascii="宋体" w:hAnsi="宋体" w:eastAsia="宋体" w:cs="宋体"/>
          <w:kern w:val="0"/>
          <w:sz w:val="24"/>
          <w:szCs w:val="24"/>
          <w:highlight w:val="none"/>
        </w:rPr>
        <w:t>照供应商须知前附表要求编制磋商备选方案，否则将被视为无效响应文件。</w:t>
      </w:r>
    </w:p>
    <w:p w14:paraId="009C4A22">
      <w:pPr>
        <w:pStyle w:val="20"/>
        <w:pageBreakBefore w:val="0"/>
        <w:kinsoku/>
        <w:overflowPunct/>
        <w:autoSpaceDE/>
        <w:autoSpaceDN/>
        <w:bidi w:val="0"/>
        <w:spacing w:line="400" w:lineRule="exact"/>
        <w:ind w:firstLine="484" w:firstLineChars="201"/>
        <w:contextualSpacing/>
        <w:jc w:val="left"/>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3.</w:t>
      </w:r>
      <w:r>
        <w:rPr>
          <w:rFonts w:hint="eastAsia" w:ascii="宋体" w:hAnsi="宋体" w:eastAsia="宋体" w:cs="宋体"/>
          <w:b/>
          <w:sz w:val="24"/>
          <w:szCs w:val="24"/>
          <w:highlight w:val="none"/>
          <w:lang w:val="en-US" w:eastAsia="zh-CN"/>
        </w:rPr>
        <w:t>6</w:t>
      </w:r>
      <w:r>
        <w:rPr>
          <w:rFonts w:hint="eastAsia" w:hAnsi="宋体" w:cs="宋体"/>
          <w:b/>
          <w:sz w:val="24"/>
          <w:szCs w:val="24"/>
          <w:highlight w:val="none"/>
          <w:lang w:eastAsia="zh-CN"/>
        </w:rPr>
        <w:t>响应保证金（本项目不适用）</w:t>
      </w:r>
    </w:p>
    <w:p w14:paraId="28CD6A2A">
      <w:pPr>
        <w:pStyle w:val="6"/>
        <w:pageBreakBefore w:val="0"/>
        <w:kinsoku/>
        <w:overflowPunct/>
        <w:autoSpaceDE/>
        <w:autoSpaceDN/>
        <w:bidi w:val="0"/>
        <w:spacing w:line="40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.1</w:t>
      </w:r>
      <w:r>
        <w:rPr>
          <w:rFonts w:hint="eastAsia" w:ascii="宋体" w:hAnsi="宋体" w:eastAsia="宋体" w:cs="宋体"/>
          <w:kern w:val="0"/>
          <w:sz w:val="24"/>
          <w:szCs w:val="24"/>
          <w:highlight w:val="none"/>
        </w:rPr>
        <w:t>本项目</w:t>
      </w:r>
      <w:r>
        <w:rPr>
          <w:rFonts w:hint="eastAsia" w:ascii="宋体" w:hAnsi="宋体" w:cs="宋体"/>
          <w:kern w:val="0"/>
          <w:sz w:val="24"/>
          <w:szCs w:val="24"/>
          <w:highlight w:val="none"/>
          <w:lang w:eastAsia="zh-CN"/>
        </w:rPr>
        <w:t>响应保证金</w:t>
      </w:r>
      <w:r>
        <w:rPr>
          <w:rFonts w:hint="eastAsia" w:ascii="宋体" w:hAnsi="宋体" w:eastAsia="宋体" w:cs="宋体"/>
          <w:kern w:val="0"/>
          <w:sz w:val="24"/>
          <w:szCs w:val="24"/>
          <w:highlight w:val="none"/>
        </w:rPr>
        <w:t>收取要求见供应商须知前附表，</w:t>
      </w:r>
      <w:r>
        <w:rPr>
          <w:rFonts w:hint="eastAsia" w:ascii="宋体" w:hAnsi="宋体" w:cs="宋体"/>
          <w:kern w:val="0"/>
          <w:sz w:val="24"/>
          <w:szCs w:val="24"/>
          <w:lang w:eastAsia="zh-CN"/>
        </w:rPr>
        <w:t>响应保证金</w:t>
      </w:r>
      <w:r>
        <w:rPr>
          <w:rFonts w:hint="eastAsia" w:ascii="宋体" w:hAnsi="宋体" w:eastAsia="宋体" w:cs="宋体"/>
          <w:kern w:val="0"/>
          <w:sz w:val="24"/>
          <w:szCs w:val="24"/>
        </w:rPr>
        <w:t>应在</w:t>
      </w:r>
      <w:r>
        <w:rPr>
          <w:rFonts w:hint="eastAsia" w:ascii="宋体" w:hAnsi="宋体" w:cs="宋体"/>
          <w:kern w:val="0"/>
          <w:sz w:val="24"/>
          <w:szCs w:val="24"/>
          <w:lang w:eastAsia="zh-CN"/>
        </w:rPr>
        <w:t>投标有效期</w:t>
      </w:r>
      <w:r>
        <w:rPr>
          <w:rFonts w:hint="eastAsia" w:ascii="宋体" w:hAnsi="宋体" w:eastAsia="宋体" w:cs="宋体"/>
          <w:kern w:val="0"/>
          <w:sz w:val="24"/>
          <w:szCs w:val="24"/>
        </w:rPr>
        <w:t>内有效。</w:t>
      </w:r>
    </w:p>
    <w:p w14:paraId="16650EE7">
      <w:pPr>
        <w:pStyle w:val="6"/>
        <w:pageBreakBefore w:val="0"/>
        <w:kinsoku/>
        <w:overflowPunct/>
        <w:autoSpaceDE/>
        <w:autoSpaceDN/>
        <w:bidi w:val="0"/>
        <w:spacing w:line="400" w:lineRule="exact"/>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.2对于未按规定提交</w:t>
      </w:r>
      <w:r>
        <w:rPr>
          <w:rFonts w:hint="eastAsia" w:ascii="宋体" w:hAnsi="宋体" w:cs="宋体"/>
          <w:kern w:val="0"/>
          <w:sz w:val="24"/>
          <w:szCs w:val="24"/>
          <w:lang w:eastAsia="zh-CN"/>
        </w:rPr>
        <w:t>响应保证金</w:t>
      </w:r>
      <w:r>
        <w:rPr>
          <w:rFonts w:hint="eastAsia" w:ascii="宋体" w:hAnsi="宋体" w:eastAsia="宋体" w:cs="宋体"/>
          <w:kern w:val="0"/>
          <w:sz w:val="24"/>
          <w:szCs w:val="24"/>
        </w:rPr>
        <w:t>的，即到响应文件递交截止时间前未提交</w:t>
      </w:r>
      <w:r>
        <w:rPr>
          <w:rFonts w:hint="eastAsia" w:ascii="宋体" w:hAnsi="宋体" w:cs="宋体"/>
          <w:kern w:val="0"/>
          <w:sz w:val="24"/>
          <w:szCs w:val="24"/>
          <w:lang w:eastAsia="zh-CN"/>
        </w:rPr>
        <w:t>响应保证金</w:t>
      </w:r>
      <w:r>
        <w:rPr>
          <w:rFonts w:hint="eastAsia" w:ascii="宋体" w:hAnsi="宋体" w:eastAsia="宋体" w:cs="宋体"/>
          <w:kern w:val="0"/>
          <w:sz w:val="24"/>
          <w:szCs w:val="24"/>
        </w:rPr>
        <w:t>，提交的</w:t>
      </w:r>
      <w:r>
        <w:rPr>
          <w:rFonts w:hint="eastAsia" w:ascii="宋体" w:hAnsi="宋体" w:cs="宋体"/>
          <w:kern w:val="0"/>
          <w:sz w:val="24"/>
          <w:szCs w:val="24"/>
          <w:lang w:eastAsia="zh-CN"/>
        </w:rPr>
        <w:t>响应保证金</w:t>
      </w:r>
      <w:r>
        <w:rPr>
          <w:rFonts w:hint="eastAsia" w:ascii="宋体" w:hAnsi="宋体" w:eastAsia="宋体" w:cs="宋体"/>
          <w:kern w:val="0"/>
          <w:sz w:val="24"/>
          <w:szCs w:val="24"/>
        </w:rPr>
        <w:t>形式、数量和有效期不满足</w:t>
      </w:r>
      <w:r>
        <w:rPr>
          <w:rFonts w:hint="eastAsia" w:ascii="宋体" w:hAnsi="宋体" w:cs="宋体"/>
          <w:kern w:val="0"/>
          <w:sz w:val="24"/>
          <w:szCs w:val="24"/>
          <w:lang w:eastAsia="zh-CN"/>
        </w:rPr>
        <w:t>磋商</w:t>
      </w:r>
      <w:r>
        <w:rPr>
          <w:rFonts w:hint="eastAsia" w:ascii="宋体" w:hAnsi="宋体" w:eastAsia="宋体" w:cs="宋体"/>
          <w:kern w:val="0"/>
          <w:sz w:val="24"/>
          <w:szCs w:val="24"/>
        </w:rPr>
        <w:t>文件要求的，其投标无效。</w:t>
      </w:r>
    </w:p>
    <w:p w14:paraId="02899C1C">
      <w:pPr>
        <w:pStyle w:val="6"/>
        <w:pageBreakBefore w:val="0"/>
        <w:kinsoku/>
        <w:overflowPunct/>
        <w:autoSpaceDE/>
        <w:autoSpaceDN/>
        <w:bidi w:val="0"/>
        <w:spacing w:line="400" w:lineRule="exact"/>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.3未成交的供应商，其</w:t>
      </w:r>
      <w:r>
        <w:rPr>
          <w:rFonts w:hint="eastAsia" w:ascii="宋体" w:hAnsi="宋体" w:cs="宋体"/>
          <w:kern w:val="0"/>
          <w:sz w:val="24"/>
          <w:szCs w:val="24"/>
          <w:lang w:eastAsia="zh-CN"/>
        </w:rPr>
        <w:t>响应保证金</w:t>
      </w:r>
      <w:r>
        <w:rPr>
          <w:rFonts w:hint="eastAsia" w:ascii="宋体" w:hAnsi="宋体" w:eastAsia="宋体" w:cs="宋体"/>
          <w:kern w:val="0"/>
          <w:sz w:val="24"/>
          <w:szCs w:val="24"/>
        </w:rPr>
        <w:t>在成交公告公布后5个工作日内退还；成交供应商的</w:t>
      </w:r>
      <w:r>
        <w:rPr>
          <w:rFonts w:hint="eastAsia" w:ascii="宋体" w:hAnsi="宋体" w:cs="宋体"/>
          <w:kern w:val="0"/>
          <w:sz w:val="24"/>
          <w:szCs w:val="24"/>
          <w:lang w:eastAsia="zh-CN"/>
        </w:rPr>
        <w:t>响应保证金</w:t>
      </w:r>
      <w:r>
        <w:rPr>
          <w:rFonts w:hint="eastAsia" w:ascii="宋体" w:hAnsi="宋体" w:eastAsia="宋体" w:cs="宋体"/>
          <w:kern w:val="0"/>
          <w:sz w:val="24"/>
          <w:szCs w:val="24"/>
        </w:rPr>
        <w:t>,在成交供应商与采购人签订合同后5个工作日内退还；如有质疑或投诉，采购代理机构将在质疑和投诉处理完毕后5个工作日内。</w:t>
      </w:r>
    </w:p>
    <w:p w14:paraId="4594FEE6">
      <w:pPr>
        <w:pStyle w:val="6"/>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有下列情形之一的，保证金将被没收：</w:t>
      </w:r>
    </w:p>
    <w:p w14:paraId="677201F0">
      <w:pPr>
        <w:pStyle w:val="20"/>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hAnsi="宋体" w:cs="宋体"/>
          <w:color w:val="auto"/>
          <w:kern w:val="0"/>
          <w:sz w:val="24"/>
          <w:szCs w:val="24"/>
          <w:lang w:eastAsia="zh-CN"/>
        </w:rPr>
        <w:t>磋商</w:t>
      </w:r>
      <w:r>
        <w:rPr>
          <w:rFonts w:hint="eastAsia" w:ascii="宋体" w:hAnsi="宋体" w:eastAsia="宋体" w:cs="宋体"/>
          <w:color w:val="auto"/>
          <w:kern w:val="0"/>
          <w:sz w:val="24"/>
          <w:szCs w:val="24"/>
        </w:rPr>
        <w:t>供应商在</w:t>
      </w:r>
      <w:r>
        <w:rPr>
          <w:rFonts w:hint="eastAsia" w:hAnsi="宋体" w:cs="宋体"/>
          <w:color w:val="auto"/>
          <w:kern w:val="0"/>
          <w:sz w:val="24"/>
          <w:szCs w:val="24"/>
          <w:lang w:eastAsia="zh-CN"/>
        </w:rPr>
        <w:t>投标有效期</w:t>
      </w:r>
      <w:r>
        <w:rPr>
          <w:rFonts w:hint="eastAsia" w:ascii="宋体" w:hAnsi="宋体" w:eastAsia="宋体" w:cs="宋体"/>
          <w:color w:val="auto"/>
          <w:kern w:val="0"/>
          <w:sz w:val="24"/>
          <w:szCs w:val="24"/>
        </w:rPr>
        <w:t>内无正当理由撤回其</w:t>
      </w:r>
      <w:r>
        <w:rPr>
          <w:rFonts w:hint="eastAsia" w:hAnsi="宋体" w:cs="宋体"/>
          <w:color w:val="auto"/>
          <w:kern w:val="0"/>
          <w:sz w:val="24"/>
          <w:szCs w:val="24"/>
          <w:lang w:eastAsia="zh-CN"/>
        </w:rPr>
        <w:t>磋商</w:t>
      </w:r>
      <w:r>
        <w:rPr>
          <w:rFonts w:hint="eastAsia" w:ascii="宋体" w:hAnsi="宋体" w:eastAsia="宋体" w:cs="宋体"/>
          <w:color w:val="auto"/>
          <w:kern w:val="0"/>
          <w:sz w:val="24"/>
          <w:szCs w:val="24"/>
        </w:rPr>
        <w:t>响应文件或者在</w:t>
      </w:r>
      <w:r>
        <w:rPr>
          <w:rFonts w:hint="eastAsia" w:hAnsi="宋体" w:cs="宋体"/>
          <w:color w:val="auto"/>
          <w:kern w:val="0"/>
          <w:sz w:val="24"/>
          <w:szCs w:val="24"/>
          <w:lang w:eastAsia="zh-CN"/>
        </w:rPr>
        <w:t>磋商</w:t>
      </w:r>
      <w:r>
        <w:rPr>
          <w:rFonts w:hint="eastAsia" w:ascii="宋体" w:hAnsi="宋体" w:eastAsia="宋体" w:cs="宋体"/>
          <w:color w:val="auto"/>
          <w:kern w:val="0"/>
          <w:sz w:val="24"/>
          <w:szCs w:val="24"/>
        </w:rPr>
        <w:t>过程中无正当理由退出</w:t>
      </w:r>
      <w:r>
        <w:rPr>
          <w:rFonts w:hint="eastAsia" w:hAnsi="宋体" w:cs="宋体"/>
          <w:color w:val="auto"/>
          <w:kern w:val="0"/>
          <w:sz w:val="24"/>
          <w:szCs w:val="24"/>
          <w:lang w:eastAsia="zh-CN"/>
        </w:rPr>
        <w:t>磋商</w:t>
      </w:r>
      <w:r>
        <w:rPr>
          <w:rFonts w:hint="eastAsia" w:ascii="宋体" w:hAnsi="宋体" w:eastAsia="宋体" w:cs="宋体"/>
          <w:color w:val="auto"/>
          <w:kern w:val="0"/>
          <w:sz w:val="24"/>
          <w:szCs w:val="24"/>
        </w:rPr>
        <w:t>活动；</w:t>
      </w:r>
    </w:p>
    <w:p w14:paraId="5997CDE5">
      <w:pPr>
        <w:pStyle w:val="20"/>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（2）为谋取最终成交，</w:t>
      </w:r>
      <w:r>
        <w:rPr>
          <w:rFonts w:hint="eastAsia" w:hAnsi="宋体" w:cs="宋体"/>
          <w:color w:val="auto"/>
          <w:kern w:val="0"/>
          <w:sz w:val="24"/>
          <w:szCs w:val="24"/>
          <w:lang w:eastAsia="zh-CN"/>
        </w:rPr>
        <w:t>磋商</w:t>
      </w:r>
      <w:r>
        <w:rPr>
          <w:rFonts w:hint="eastAsia" w:ascii="宋体" w:hAnsi="宋体" w:eastAsia="宋体" w:cs="宋体"/>
          <w:color w:val="auto"/>
          <w:kern w:val="0"/>
          <w:sz w:val="24"/>
          <w:szCs w:val="24"/>
        </w:rPr>
        <w:t>供应商在整个</w:t>
      </w:r>
      <w:r>
        <w:rPr>
          <w:rFonts w:hint="eastAsia" w:hAnsi="宋体" w:cs="宋体"/>
          <w:color w:val="auto"/>
          <w:kern w:val="0"/>
          <w:sz w:val="24"/>
          <w:szCs w:val="24"/>
          <w:lang w:eastAsia="zh-CN"/>
        </w:rPr>
        <w:t>磋商</w:t>
      </w:r>
      <w:r>
        <w:rPr>
          <w:rFonts w:hint="eastAsia" w:ascii="宋体" w:hAnsi="宋体" w:eastAsia="宋体" w:cs="宋体"/>
          <w:color w:val="auto"/>
          <w:kern w:val="0"/>
          <w:sz w:val="24"/>
          <w:szCs w:val="24"/>
        </w:rPr>
        <w:t>过程中提供的相关文件被确认是虚假的、不真实的；</w:t>
      </w:r>
    </w:p>
    <w:p w14:paraId="310E4FB5">
      <w:pPr>
        <w:pStyle w:val="20"/>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（3）参加</w:t>
      </w:r>
      <w:r>
        <w:rPr>
          <w:rFonts w:hint="eastAsia" w:hAnsi="宋体" w:cs="宋体"/>
          <w:color w:val="auto"/>
          <w:kern w:val="0"/>
          <w:sz w:val="24"/>
          <w:szCs w:val="24"/>
          <w:lang w:eastAsia="zh-CN"/>
        </w:rPr>
        <w:t>磋商</w:t>
      </w:r>
      <w:r>
        <w:rPr>
          <w:rFonts w:hint="eastAsia" w:ascii="宋体" w:hAnsi="宋体" w:eastAsia="宋体" w:cs="宋体"/>
          <w:color w:val="auto"/>
          <w:kern w:val="0"/>
          <w:sz w:val="24"/>
          <w:szCs w:val="24"/>
        </w:rPr>
        <w:t>的供应商之间被证实有串通、欺诈行为或者恶意进行竞争，影响采购人合法权益的。</w:t>
      </w:r>
    </w:p>
    <w:p w14:paraId="1B8D89A6">
      <w:pPr>
        <w:pStyle w:val="20"/>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（4）整个采购活动中采取不正当手段诋毁、排挤其他供应商的；</w:t>
      </w:r>
    </w:p>
    <w:p w14:paraId="139469FD">
      <w:pPr>
        <w:pStyle w:val="20"/>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（5）与采购人相关工作人员恶意串通的；</w:t>
      </w:r>
    </w:p>
    <w:p w14:paraId="59CC4731">
      <w:pPr>
        <w:pStyle w:val="20"/>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（6）向采购人相关工作人员行贿或者提供其他不正当利益的；</w:t>
      </w:r>
    </w:p>
    <w:p w14:paraId="666F2BA7">
      <w:pPr>
        <w:pStyle w:val="20"/>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（7）成交供应商在规定期限内未能根据规定签订合同；</w:t>
      </w:r>
    </w:p>
    <w:p w14:paraId="40BF463B">
      <w:pPr>
        <w:pStyle w:val="20"/>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（8）成交供应商在规定期限内未能根据规定交纳履约保证金。</w:t>
      </w:r>
    </w:p>
    <w:p w14:paraId="0ECC4078">
      <w:pPr>
        <w:pStyle w:val="20"/>
        <w:pageBreakBefore w:val="0"/>
        <w:kinsoku/>
        <w:overflowPunct/>
        <w:autoSpaceDE/>
        <w:autoSpaceDN/>
        <w:bidi w:val="0"/>
        <w:spacing w:line="400" w:lineRule="exact"/>
        <w:ind w:firstLine="484" w:firstLineChars="201"/>
        <w:contextualSpacing/>
        <w:jc w:val="left"/>
        <w:rPr>
          <w:rFonts w:hint="eastAsia" w:ascii="宋体" w:hAnsi="宋体" w:eastAsia="宋体" w:cs="宋体"/>
          <w:b/>
          <w:sz w:val="24"/>
          <w:szCs w:val="24"/>
          <w:lang w:eastAsia="zh-CN"/>
        </w:rPr>
      </w:pPr>
      <w:r>
        <w:rPr>
          <w:rFonts w:hint="eastAsia" w:ascii="宋体" w:hAnsi="宋体" w:eastAsia="宋体" w:cs="宋体"/>
          <w:b/>
          <w:sz w:val="24"/>
          <w:szCs w:val="24"/>
        </w:rPr>
        <w:t>3.</w:t>
      </w:r>
      <w:r>
        <w:rPr>
          <w:rFonts w:hint="eastAsia" w:hAnsi="宋体" w:cs="宋体"/>
          <w:b/>
          <w:sz w:val="24"/>
          <w:szCs w:val="24"/>
          <w:lang w:val="en-US" w:eastAsia="zh-CN"/>
        </w:rPr>
        <w:t>7</w:t>
      </w:r>
      <w:r>
        <w:rPr>
          <w:rFonts w:hint="eastAsia" w:hAnsi="宋体" w:cs="宋体"/>
          <w:b/>
          <w:sz w:val="24"/>
          <w:szCs w:val="24"/>
          <w:lang w:eastAsia="zh-CN"/>
        </w:rPr>
        <w:t>投标有效期</w:t>
      </w:r>
    </w:p>
    <w:p w14:paraId="155CBAE9">
      <w:pPr>
        <w:pStyle w:val="6"/>
        <w:pageBreakBefore w:val="0"/>
        <w:kinsoku/>
        <w:overflowPunct/>
        <w:autoSpaceDE/>
        <w:autoSpaceDN/>
        <w:bidi w:val="0"/>
        <w:spacing w:line="400" w:lineRule="exact"/>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cs="宋体"/>
          <w:kern w:val="0"/>
          <w:sz w:val="24"/>
          <w:szCs w:val="24"/>
          <w:lang w:val="en-US" w:eastAsia="zh-CN"/>
        </w:rPr>
        <w:t>7</w:t>
      </w:r>
      <w:r>
        <w:rPr>
          <w:rFonts w:hint="eastAsia" w:ascii="宋体" w:hAnsi="宋体" w:eastAsia="宋体" w:cs="宋体"/>
          <w:kern w:val="0"/>
          <w:sz w:val="24"/>
          <w:szCs w:val="24"/>
        </w:rPr>
        <w:t>.1</w:t>
      </w:r>
      <w:r>
        <w:rPr>
          <w:rFonts w:hint="eastAsia" w:ascii="宋体" w:hAnsi="宋体" w:cs="宋体"/>
          <w:kern w:val="0"/>
          <w:sz w:val="24"/>
          <w:szCs w:val="24"/>
          <w:lang w:eastAsia="zh-CN"/>
        </w:rPr>
        <w:t>投标有效期</w:t>
      </w:r>
      <w:r>
        <w:rPr>
          <w:rFonts w:hint="eastAsia" w:ascii="宋体" w:hAnsi="宋体" w:eastAsia="宋体" w:cs="宋体"/>
          <w:kern w:val="0"/>
          <w:sz w:val="24"/>
          <w:szCs w:val="24"/>
        </w:rPr>
        <w:t>详</w:t>
      </w:r>
      <w:r>
        <w:rPr>
          <w:rFonts w:hint="eastAsia" w:ascii="宋体" w:hAnsi="宋体" w:eastAsia="宋体" w:cs="宋体"/>
          <w:kern w:val="0"/>
          <w:sz w:val="24"/>
          <w:szCs w:val="24"/>
          <w:highlight w:val="none"/>
        </w:rPr>
        <w:t>见供应商须知前附表</w:t>
      </w:r>
      <w:r>
        <w:rPr>
          <w:rFonts w:hint="eastAsia" w:ascii="宋体" w:hAnsi="宋体" w:eastAsia="宋体" w:cs="宋体"/>
          <w:kern w:val="0"/>
          <w:sz w:val="24"/>
          <w:szCs w:val="24"/>
        </w:rPr>
        <w:t>。供应商响应文件中有效期不足的将被视为无效文件。</w:t>
      </w:r>
    </w:p>
    <w:p w14:paraId="295F145F">
      <w:pPr>
        <w:pStyle w:val="6"/>
        <w:pageBreakBefore w:val="0"/>
        <w:kinsoku/>
        <w:overflowPunct/>
        <w:autoSpaceDE/>
        <w:autoSpaceDN/>
        <w:bidi w:val="0"/>
        <w:spacing w:line="400" w:lineRule="exact"/>
        <w:ind w:firstLine="484" w:firstLineChars="202"/>
        <w:jc w:val="left"/>
        <w:rPr>
          <w:rFonts w:hint="eastAsia"/>
        </w:rPr>
      </w:pPr>
      <w:r>
        <w:rPr>
          <w:rFonts w:hint="eastAsia" w:ascii="宋体" w:hAnsi="宋体" w:eastAsia="宋体" w:cs="宋体"/>
          <w:kern w:val="0"/>
          <w:sz w:val="24"/>
          <w:szCs w:val="24"/>
        </w:rPr>
        <w:t>3.</w:t>
      </w:r>
      <w:r>
        <w:rPr>
          <w:rFonts w:hint="eastAsia" w:ascii="宋体" w:hAnsi="宋体" w:cs="宋体"/>
          <w:kern w:val="0"/>
          <w:sz w:val="24"/>
          <w:szCs w:val="24"/>
          <w:lang w:val="en-US" w:eastAsia="zh-CN"/>
        </w:rPr>
        <w:t>7</w:t>
      </w:r>
      <w:r>
        <w:rPr>
          <w:rFonts w:hint="eastAsia" w:ascii="宋体" w:hAnsi="宋体" w:eastAsia="宋体" w:cs="宋体"/>
          <w:kern w:val="0"/>
          <w:sz w:val="24"/>
          <w:szCs w:val="24"/>
        </w:rPr>
        <w:t>.2 有效期内供应商未经采购结果确认</w:t>
      </w:r>
      <w:r>
        <w:rPr>
          <w:rFonts w:hint="eastAsia" w:ascii="宋体" w:hAnsi="宋体" w:cs="宋体"/>
          <w:kern w:val="0"/>
          <w:sz w:val="24"/>
          <w:szCs w:val="24"/>
          <w:lang w:eastAsia="zh-CN"/>
        </w:rPr>
        <w:t>磋商</w:t>
      </w:r>
      <w:r>
        <w:rPr>
          <w:rFonts w:hint="eastAsia" w:ascii="宋体" w:hAnsi="宋体" w:eastAsia="宋体" w:cs="宋体"/>
          <w:kern w:val="0"/>
          <w:sz w:val="24"/>
          <w:szCs w:val="24"/>
        </w:rPr>
        <w:t>达成一致不得改变其磋商最后报价及承诺的全部义务。</w:t>
      </w:r>
      <w:bookmarkStart w:id="55" w:name="_Toc293736013"/>
      <w:bookmarkStart w:id="56" w:name="_Toc293736056"/>
      <w:bookmarkStart w:id="57" w:name="_Toc446599313"/>
      <w:bookmarkStart w:id="58" w:name="_Toc293738994"/>
    </w:p>
    <w:p w14:paraId="30520A9D">
      <w:pPr>
        <w:pStyle w:val="4"/>
        <w:pageBreakBefore w:val="0"/>
        <w:kinsoku/>
        <w:overflowPunct/>
        <w:autoSpaceDE/>
        <w:autoSpaceDN/>
        <w:bidi w:val="0"/>
        <w:spacing w:line="400" w:lineRule="exact"/>
        <w:rPr>
          <w:rFonts w:hint="eastAsia" w:cs="Times New Roman"/>
        </w:rPr>
      </w:pPr>
      <w:r>
        <w:rPr>
          <w:rFonts w:hint="eastAsia" w:cs="Times New Roman"/>
        </w:rPr>
        <w:t>四、响应文件的递交</w:t>
      </w:r>
      <w:bookmarkEnd w:id="55"/>
      <w:bookmarkEnd w:id="56"/>
      <w:bookmarkEnd w:id="57"/>
      <w:bookmarkEnd w:id="58"/>
    </w:p>
    <w:p w14:paraId="17D4C3CF">
      <w:pPr>
        <w:ind w:firstLine="482" w:firstLineChars="200"/>
        <w:rPr>
          <w:rFonts w:hint="default" w:eastAsia="宋体"/>
          <w:b/>
          <w:bCs/>
          <w:sz w:val="24"/>
          <w:szCs w:val="28"/>
          <w:lang w:val="en-US" w:eastAsia="zh-CN"/>
        </w:rPr>
      </w:pPr>
      <w:r>
        <w:rPr>
          <w:rFonts w:hint="eastAsia" w:cs="Times New Roman"/>
          <w:b/>
          <w:bCs/>
          <w:sz w:val="24"/>
          <w:szCs w:val="28"/>
          <w:lang w:val="en-US" w:eastAsia="zh-CN"/>
        </w:rPr>
        <w:t>本项目采用政采云平台网上投标，具体内容详见投标人须知前附表。</w:t>
      </w:r>
    </w:p>
    <w:p w14:paraId="77121995">
      <w:pPr>
        <w:pStyle w:val="6"/>
        <w:pageBreakBefore w:val="0"/>
        <w:kinsoku/>
        <w:overflowPunct/>
        <w:autoSpaceDE/>
        <w:autoSpaceDN/>
        <w:bidi w:val="0"/>
        <w:spacing w:line="400" w:lineRule="exact"/>
        <w:ind w:firstLine="487" w:firstLineChars="202"/>
        <w:jc w:val="lef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val="en-US" w:eastAsia="zh-CN"/>
        </w:rPr>
        <w:t>4.1</w:t>
      </w:r>
      <w:r>
        <w:rPr>
          <w:rFonts w:hint="eastAsia" w:ascii="宋体" w:hAnsi="宋体" w:eastAsia="宋体" w:cs="宋体"/>
          <w:b/>
          <w:bCs/>
          <w:kern w:val="0"/>
          <w:sz w:val="24"/>
          <w:szCs w:val="24"/>
        </w:rPr>
        <w:t>响应文件的份数</w:t>
      </w:r>
    </w:p>
    <w:p w14:paraId="5383CA65">
      <w:pPr>
        <w:pStyle w:val="6"/>
        <w:pageBreakBefore w:val="0"/>
        <w:kinsoku/>
        <w:overflowPunct/>
        <w:autoSpaceDE/>
        <w:autoSpaceDN/>
        <w:bidi w:val="0"/>
        <w:spacing w:line="400" w:lineRule="exact"/>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lang w:val="en-US" w:eastAsia="zh-CN"/>
        </w:rPr>
        <w:t>4.1.1</w:t>
      </w:r>
      <w:r>
        <w:rPr>
          <w:rFonts w:hint="eastAsia" w:ascii="宋体" w:hAnsi="宋体" w:eastAsia="宋体" w:cs="宋体"/>
          <w:kern w:val="0"/>
          <w:sz w:val="24"/>
          <w:szCs w:val="24"/>
        </w:rPr>
        <w:t>响应文件份数要</w:t>
      </w:r>
      <w:r>
        <w:rPr>
          <w:rFonts w:hint="eastAsia" w:ascii="宋体" w:hAnsi="宋体" w:eastAsia="宋体" w:cs="宋体"/>
          <w:kern w:val="0"/>
          <w:sz w:val="24"/>
          <w:szCs w:val="24"/>
          <w:highlight w:val="none"/>
        </w:rPr>
        <w:t>求见供应商须知前附表。正本和副本的封面右上角上应清楚地标记“正本”或“副本”的字样。当副本和正本不一致时，以正本文件为准。响应文件的正本与副本应分别装订，响应文件需分册装订的，具体分册装订要求供应商须知前附表。</w:t>
      </w:r>
    </w:p>
    <w:p w14:paraId="526A15F2">
      <w:pPr>
        <w:pStyle w:val="6"/>
        <w:pageBreakBefore w:val="0"/>
        <w:kinsoku/>
        <w:overflowPunct/>
        <w:autoSpaceDE/>
        <w:autoSpaceDN/>
        <w:bidi w:val="0"/>
        <w:spacing w:line="400" w:lineRule="exact"/>
        <w:ind w:firstLine="487" w:firstLineChars="202"/>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4.</w:t>
      </w:r>
      <w:r>
        <w:rPr>
          <w:rFonts w:hint="eastAsia" w:ascii="宋体" w:hAnsi="宋体" w:eastAsia="宋体" w:cs="宋体"/>
          <w:b/>
          <w:bCs/>
          <w:kern w:val="0"/>
          <w:sz w:val="24"/>
          <w:szCs w:val="24"/>
          <w:lang w:val="en-US" w:eastAsia="zh-CN"/>
        </w:rPr>
        <w:t>2</w:t>
      </w:r>
      <w:r>
        <w:rPr>
          <w:rFonts w:hint="eastAsia" w:ascii="宋体" w:hAnsi="宋体" w:eastAsia="宋体" w:cs="宋体"/>
          <w:b/>
          <w:bCs/>
          <w:kern w:val="0"/>
          <w:sz w:val="24"/>
          <w:szCs w:val="24"/>
        </w:rPr>
        <w:t>响应文件的密封和标记</w:t>
      </w:r>
    </w:p>
    <w:p w14:paraId="61696AF4">
      <w:pPr>
        <w:pStyle w:val="6"/>
        <w:pageBreakBefore w:val="0"/>
        <w:kinsoku/>
        <w:overflowPunct/>
        <w:autoSpaceDE/>
        <w:autoSpaceDN/>
        <w:bidi w:val="0"/>
        <w:spacing w:line="400" w:lineRule="exact"/>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4.2.1</w:t>
      </w:r>
      <w:r>
        <w:rPr>
          <w:rFonts w:hint="eastAsia" w:ascii="宋体" w:hAnsi="宋体" w:eastAsia="宋体" w:cs="宋体"/>
          <w:kern w:val="0"/>
          <w:sz w:val="24"/>
          <w:szCs w:val="24"/>
        </w:rPr>
        <w:t>响应文件应用不褪色的材料书写或打印，并按第六章“响应文件格式”的要求进行签字和（或）盖章。由供应商的法定代表人（单位负责人）签字的，应附法定代表人（单位负责人）身份证明，由代理人签字的，应附授权委托书，身份证明或授权委托书应符合第六章“响应文件格式”的要求。响应文件应尽量避免涂改、行间插字或删除。如果出现上述情况，改动之处应由供应商的法定代表人（单位负责人）或其授权的代理人签字或盖单位章。</w:t>
      </w:r>
    </w:p>
    <w:p w14:paraId="120AF3DE">
      <w:pPr>
        <w:pStyle w:val="6"/>
        <w:pageBreakBefore w:val="0"/>
        <w:kinsoku/>
        <w:overflowPunct/>
        <w:autoSpaceDE/>
        <w:autoSpaceDN/>
        <w:bidi w:val="0"/>
        <w:spacing w:line="400" w:lineRule="exact"/>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lang w:val="en-US" w:eastAsia="zh-CN"/>
        </w:rPr>
        <w:t>4.2.2</w:t>
      </w:r>
      <w:r>
        <w:rPr>
          <w:rFonts w:hint="eastAsia" w:ascii="宋体" w:hAnsi="宋体" w:eastAsia="宋体" w:cs="宋体"/>
          <w:kern w:val="0"/>
          <w:sz w:val="24"/>
          <w:szCs w:val="24"/>
        </w:rPr>
        <w:t>响应文件应密封包装，并在封套的封口处加盖供应商单位章或由供应商的法定代表人（单位负责人）或其授权的代理人签字或盖章。响应文件封套上应写明的内容</w:t>
      </w:r>
      <w:r>
        <w:rPr>
          <w:rFonts w:hint="eastAsia" w:ascii="宋体" w:hAnsi="宋体" w:eastAsia="宋体" w:cs="宋体"/>
          <w:kern w:val="0"/>
          <w:sz w:val="24"/>
          <w:szCs w:val="24"/>
          <w:highlight w:val="none"/>
        </w:rPr>
        <w:t>见供应商须知前附表。未按要求密封的响应文件，采购人将予以拒收。</w:t>
      </w:r>
    </w:p>
    <w:p w14:paraId="2F57E060">
      <w:pPr>
        <w:pStyle w:val="20"/>
        <w:pageBreakBefore w:val="0"/>
        <w:kinsoku/>
        <w:overflowPunct/>
        <w:autoSpaceDE/>
        <w:autoSpaceDN/>
        <w:bidi w:val="0"/>
        <w:spacing w:line="400" w:lineRule="exact"/>
        <w:ind w:firstLine="484" w:firstLineChars="201"/>
        <w:contextualSpacing/>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4.</w:t>
      </w:r>
      <w:r>
        <w:rPr>
          <w:rFonts w:hint="eastAsia" w:ascii="宋体" w:hAnsi="宋体" w:eastAsia="宋体" w:cs="宋体"/>
          <w:b/>
          <w:sz w:val="24"/>
          <w:szCs w:val="24"/>
          <w:highlight w:val="none"/>
          <w:lang w:val="en-US" w:eastAsia="zh-CN"/>
        </w:rPr>
        <w:t>3</w:t>
      </w:r>
      <w:r>
        <w:rPr>
          <w:rFonts w:hint="eastAsia" w:ascii="宋体" w:hAnsi="宋体" w:eastAsia="宋体" w:cs="宋体"/>
          <w:b/>
          <w:color w:val="000000"/>
          <w:sz w:val="24"/>
          <w:szCs w:val="24"/>
          <w:highlight w:val="none"/>
        </w:rPr>
        <w:t>响</w:t>
      </w:r>
      <w:r>
        <w:rPr>
          <w:rFonts w:hint="eastAsia" w:ascii="宋体" w:hAnsi="宋体" w:eastAsia="宋体" w:cs="宋体"/>
          <w:b/>
          <w:sz w:val="24"/>
          <w:szCs w:val="24"/>
          <w:highlight w:val="none"/>
        </w:rPr>
        <w:t>应文件</w:t>
      </w:r>
      <w:r>
        <w:rPr>
          <w:rFonts w:hint="eastAsia" w:ascii="宋体" w:hAnsi="宋体" w:eastAsia="宋体" w:cs="宋体"/>
          <w:b/>
          <w:color w:val="000000"/>
          <w:sz w:val="24"/>
          <w:szCs w:val="24"/>
          <w:highlight w:val="none"/>
        </w:rPr>
        <w:t>的</w:t>
      </w:r>
      <w:r>
        <w:rPr>
          <w:rFonts w:hint="eastAsia" w:ascii="宋体" w:hAnsi="宋体" w:eastAsia="宋体" w:cs="宋体"/>
          <w:b/>
          <w:sz w:val="24"/>
          <w:szCs w:val="24"/>
          <w:highlight w:val="none"/>
        </w:rPr>
        <w:t>递交</w:t>
      </w:r>
    </w:p>
    <w:p w14:paraId="1B96B5EC">
      <w:pPr>
        <w:pStyle w:val="6"/>
        <w:pageBreakBefore w:val="0"/>
        <w:kinsoku/>
        <w:overflowPunct/>
        <w:autoSpaceDE/>
        <w:autoSpaceDN/>
        <w:bidi w:val="0"/>
        <w:spacing w:line="400" w:lineRule="exact"/>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highlight w:val="none"/>
        </w:rPr>
        <w:t>4.</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.1供应商应在供应商须知前附表规定的响应</w:t>
      </w:r>
      <w:r>
        <w:rPr>
          <w:rFonts w:hint="eastAsia" w:ascii="宋体" w:hAnsi="宋体" w:eastAsia="宋体" w:cs="宋体"/>
          <w:kern w:val="0"/>
          <w:sz w:val="24"/>
          <w:szCs w:val="24"/>
        </w:rPr>
        <w:t>文件递交截止时间前将响应文件</w:t>
      </w:r>
      <w:r>
        <w:rPr>
          <w:rFonts w:hint="eastAsia" w:ascii="宋体" w:hAnsi="宋体" w:eastAsia="宋体" w:cs="宋体"/>
          <w:kern w:val="0"/>
          <w:sz w:val="24"/>
          <w:szCs w:val="24"/>
          <w:lang w:eastAsia="zh-CN"/>
        </w:rPr>
        <w:t>递交至指定地点</w:t>
      </w:r>
      <w:r>
        <w:rPr>
          <w:rFonts w:hint="eastAsia" w:ascii="宋体" w:hAnsi="宋体" w:eastAsia="宋体" w:cs="宋体"/>
          <w:kern w:val="0"/>
          <w:sz w:val="24"/>
          <w:szCs w:val="24"/>
        </w:rPr>
        <w:t>。未在响应文件递交截止时间前</w:t>
      </w:r>
      <w:r>
        <w:rPr>
          <w:rFonts w:hint="eastAsia" w:ascii="宋体" w:hAnsi="宋体" w:eastAsia="宋体" w:cs="宋体"/>
          <w:kern w:val="0"/>
          <w:sz w:val="24"/>
          <w:szCs w:val="24"/>
          <w:lang w:eastAsia="zh-CN"/>
        </w:rPr>
        <w:t>递交的</w:t>
      </w:r>
      <w:r>
        <w:rPr>
          <w:rFonts w:hint="eastAsia" w:ascii="宋体" w:hAnsi="宋体" w:eastAsia="宋体" w:cs="宋体"/>
          <w:kern w:val="0"/>
          <w:sz w:val="24"/>
          <w:szCs w:val="24"/>
        </w:rPr>
        <w:t>响应文件视为逾期送达。逾期送达的或者未送达指定地点的响应文件，采购单位不予受理。</w:t>
      </w:r>
    </w:p>
    <w:p w14:paraId="78084E54">
      <w:pPr>
        <w:pStyle w:val="6"/>
        <w:pageBreakBefore w:val="0"/>
        <w:kinsoku/>
        <w:overflowPunct/>
        <w:autoSpaceDE/>
        <w:autoSpaceDN/>
        <w:bidi w:val="0"/>
        <w:spacing w:line="400" w:lineRule="exact"/>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采购</w:t>
      </w:r>
      <w:r>
        <w:rPr>
          <w:rFonts w:hint="eastAsia" w:ascii="宋体" w:hAnsi="宋体" w:eastAsia="宋体" w:cs="宋体"/>
          <w:kern w:val="0"/>
          <w:sz w:val="24"/>
          <w:szCs w:val="24"/>
        </w:rPr>
        <w:t>单位将拒绝并原封退回在规定的响应文件递交截止期后送达的任何响应文件。</w:t>
      </w:r>
    </w:p>
    <w:p w14:paraId="3A52CF38">
      <w:pPr>
        <w:pStyle w:val="20"/>
        <w:pageBreakBefore w:val="0"/>
        <w:kinsoku/>
        <w:overflowPunct/>
        <w:autoSpaceDE/>
        <w:autoSpaceDN/>
        <w:bidi w:val="0"/>
        <w:spacing w:line="400" w:lineRule="exact"/>
        <w:ind w:firstLine="484" w:firstLineChars="201"/>
        <w:contextualSpacing/>
        <w:jc w:val="left"/>
        <w:rPr>
          <w:rFonts w:hint="eastAsia" w:ascii="宋体" w:hAnsi="宋体" w:eastAsia="宋体" w:cs="宋体"/>
          <w:color w:val="000000"/>
          <w:kern w:val="0"/>
          <w:sz w:val="24"/>
          <w:szCs w:val="24"/>
        </w:rPr>
      </w:pPr>
      <w:r>
        <w:rPr>
          <w:rFonts w:hint="eastAsia" w:ascii="宋体" w:hAnsi="宋体" w:eastAsia="宋体" w:cs="宋体"/>
          <w:b/>
          <w:sz w:val="24"/>
          <w:szCs w:val="24"/>
        </w:rPr>
        <w:t>4.4响应文件的修改和撤回</w:t>
      </w:r>
    </w:p>
    <w:p w14:paraId="1C1087EA">
      <w:pPr>
        <w:pStyle w:val="6"/>
        <w:pageBreakBefore w:val="0"/>
        <w:kinsoku/>
        <w:overflowPunct/>
        <w:autoSpaceDE/>
        <w:autoSpaceDN/>
        <w:bidi w:val="0"/>
        <w:spacing w:line="400" w:lineRule="exact"/>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4.4.1供应商在磋商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647AB05D">
      <w:pPr>
        <w:pStyle w:val="6"/>
        <w:pageBreakBefore w:val="0"/>
        <w:kinsoku/>
        <w:overflowPunct/>
        <w:autoSpaceDE/>
        <w:autoSpaceDN/>
        <w:bidi w:val="0"/>
        <w:spacing w:line="400" w:lineRule="exact"/>
        <w:ind w:firstLine="484" w:firstLineChars="202"/>
        <w:jc w:val="left"/>
        <w:rPr>
          <w:rFonts w:hint="eastAsia"/>
          <w:lang w:val="en-US" w:eastAsia="zh-CN"/>
        </w:rPr>
      </w:pPr>
      <w:r>
        <w:rPr>
          <w:rFonts w:hint="eastAsia" w:ascii="宋体" w:hAnsi="宋体" w:eastAsia="宋体" w:cs="宋体"/>
          <w:kern w:val="0"/>
          <w:sz w:val="24"/>
          <w:szCs w:val="24"/>
        </w:rPr>
        <w:t>4.4.2供应商所提交的响应文件在评审结束后，无论中标与否都不退还。</w:t>
      </w:r>
    </w:p>
    <w:p w14:paraId="2472ADE1">
      <w:pPr>
        <w:pStyle w:val="4"/>
        <w:pageBreakBefore w:val="0"/>
        <w:kinsoku/>
        <w:overflowPunct/>
        <w:autoSpaceDE/>
        <w:autoSpaceDN/>
        <w:bidi w:val="0"/>
        <w:spacing w:line="400" w:lineRule="exact"/>
        <w:rPr>
          <w:rFonts w:hint="eastAsia" w:cs="Times New Roman"/>
          <w:color w:val="auto"/>
          <w:lang w:eastAsia="zh-CN"/>
        </w:rPr>
      </w:pPr>
      <w:r>
        <w:rPr>
          <w:rFonts w:hint="eastAsia" w:cs="Times New Roman"/>
          <w:color w:val="auto"/>
          <w:lang w:val="en-US" w:eastAsia="zh-CN"/>
        </w:rPr>
        <w:t>五</w:t>
      </w:r>
      <w:r>
        <w:rPr>
          <w:rFonts w:hint="eastAsia" w:cs="Times New Roman"/>
          <w:color w:val="auto"/>
        </w:rPr>
        <w:t>、</w:t>
      </w:r>
      <w:r>
        <w:rPr>
          <w:rFonts w:hint="eastAsia" w:cs="Times New Roman"/>
          <w:color w:val="auto"/>
          <w:lang w:eastAsia="zh-CN"/>
        </w:rPr>
        <w:t>开启响应文件</w:t>
      </w:r>
    </w:p>
    <w:p w14:paraId="395FB122">
      <w:pPr>
        <w:pStyle w:val="20"/>
        <w:pageBreakBefore w:val="0"/>
        <w:kinsoku/>
        <w:overflowPunct/>
        <w:autoSpaceDE/>
        <w:autoSpaceDN/>
        <w:bidi w:val="0"/>
        <w:spacing w:line="400" w:lineRule="exact"/>
        <w:ind w:firstLine="484" w:firstLineChars="201"/>
        <w:contextualSpacing/>
        <w:jc w:val="left"/>
        <w:rPr>
          <w:rFonts w:hint="default" w:ascii="宋体" w:hAnsi="宋体" w:eastAsia="宋体" w:cs="宋体"/>
          <w:b/>
          <w:sz w:val="24"/>
          <w:szCs w:val="24"/>
          <w:lang w:val="en-US" w:eastAsia="zh-CN"/>
        </w:rPr>
      </w:pPr>
      <w:r>
        <w:rPr>
          <w:rFonts w:hint="eastAsia" w:hAnsi="宋体" w:cs="宋体"/>
          <w:b/>
          <w:sz w:val="24"/>
          <w:szCs w:val="24"/>
          <w:lang w:val="en-US" w:eastAsia="zh-CN"/>
        </w:rPr>
        <w:t>5</w:t>
      </w:r>
      <w:r>
        <w:rPr>
          <w:rFonts w:hint="eastAsia" w:ascii="宋体" w:hAnsi="宋体" w:eastAsia="宋体" w:cs="宋体"/>
          <w:b/>
          <w:sz w:val="24"/>
          <w:szCs w:val="24"/>
          <w:lang w:val="en-US" w:eastAsia="zh-CN"/>
        </w:rPr>
        <w:t>.</w:t>
      </w:r>
      <w:r>
        <w:rPr>
          <w:rFonts w:hint="eastAsia" w:hAnsi="宋体" w:cs="宋体"/>
          <w:b/>
          <w:sz w:val="24"/>
          <w:szCs w:val="24"/>
          <w:lang w:val="en-US" w:eastAsia="zh-CN"/>
        </w:rPr>
        <w:t>磋商活动</w:t>
      </w:r>
    </w:p>
    <w:p w14:paraId="1F2F6F38">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.1采购人将在供应商须知前附表规定的时间和地点组织</w:t>
      </w:r>
      <w:r>
        <w:rPr>
          <w:rFonts w:hint="eastAsia" w:ascii="宋体" w:hAnsi="宋体" w:cs="宋体"/>
          <w:color w:val="auto"/>
          <w:sz w:val="24"/>
          <w:szCs w:val="24"/>
          <w:lang w:val="en-US" w:eastAsia="zh-CN"/>
        </w:rPr>
        <w:t>磋商活动</w:t>
      </w:r>
      <w:r>
        <w:rPr>
          <w:rFonts w:hint="eastAsia" w:ascii="宋体" w:hAnsi="宋体" w:eastAsia="宋体" w:cs="宋体"/>
          <w:color w:val="auto"/>
          <w:sz w:val="24"/>
          <w:szCs w:val="24"/>
          <w:lang w:val="en-US" w:eastAsia="zh-CN"/>
        </w:rPr>
        <w:t>，邀请供应商法定代表人（单位负责人）或其授权代表携带有效证件准时参加，参加</w:t>
      </w:r>
      <w:r>
        <w:rPr>
          <w:rFonts w:hint="eastAsia" w:ascii="宋体" w:hAnsi="宋体" w:cs="宋体"/>
          <w:color w:val="auto"/>
          <w:sz w:val="24"/>
          <w:szCs w:val="24"/>
          <w:lang w:val="en-US" w:eastAsia="zh-CN"/>
        </w:rPr>
        <w:t>磋商活动</w:t>
      </w:r>
      <w:r>
        <w:rPr>
          <w:rFonts w:hint="eastAsia" w:ascii="宋体" w:hAnsi="宋体" w:eastAsia="宋体" w:cs="宋体"/>
          <w:color w:val="auto"/>
          <w:sz w:val="24"/>
          <w:szCs w:val="24"/>
          <w:lang w:val="en-US" w:eastAsia="zh-CN"/>
        </w:rPr>
        <w:t>的代表需签名以证明其出席。未参加</w:t>
      </w:r>
      <w:r>
        <w:rPr>
          <w:rFonts w:hint="eastAsia" w:ascii="宋体" w:hAnsi="宋体" w:cs="宋体"/>
          <w:color w:val="auto"/>
          <w:sz w:val="24"/>
          <w:szCs w:val="24"/>
          <w:lang w:val="en-US" w:eastAsia="zh-CN"/>
        </w:rPr>
        <w:t>磋商活动</w:t>
      </w:r>
      <w:r>
        <w:rPr>
          <w:rFonts w:hint="eastAsia" w:ascii="宋体" w:hAnsi="宋体" w:eastAsia="宋体" w:cs="宋体"/>
          <w:color w:val="auto"/>
          <w:sz w:val="24"/>
          <w:szCs w:val="24"/>
          <w:lang w:val="en-US" w:eastAsia="zh-CN"/>
        </w:rPr>
        <w:t>，视同认可</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结果。采购</w:t>
      </w:r>
      <w:r>
        <w:rPr>
          <w:rFonts w:hint="eastAsia" w:ascii="宋体" w:hAnsi="宋体" w:cs="宋体"/>
          <w:color w:val="auto"/>
          <w:sz w:val="24"/>
          <w:szCs w:val="24"/>
          <w:lang w:val="en-US" w:eastAsia="zh-CN"/>
        </w:rPr>
        <w:t>人</w:t>
      </w:r>
      <w:r>
        <w:rPr>
          <w:rFonts w:hint="eastAsia" w:ascii="宋体" w:hAnsi="宋体" w:eastAsia="宋体" w:cs="宋体"/>
          <w:color w:val="auto"/>
          <w:sz w:val="24"/>
          <w:szCs w:val="24"/>
          <w:lang w:val="en-US" w:eastAsia="zh-CN"/>
        </w:rPr>
        <w:t>主持</w:t>
      </w:r>
      <w:r>
        <w:rPr>
          <w:rFonts w:hint="eastAsia" w:ascii="宋体" w:hAnsi="宋体" w:cs="宋体"/>
          <w:color w:val="auto"/>
          <w:sz w:val="24"/>
          <w:szCs w:val="24"/>
          <w:lang w:val="en-US" w:eastAsia="zh-CN"/>
        </w:rPr>
        <w:t>磋商活动</w:t>
      </w:r>
      <w:r>
        <w:rPr>
          <w:rFonts w:hint="eastAsia" w:ascii="宋体" w:hAnsi="宋体" w:eastAsia="宋体" w:cs="宋体"/>
          <w:color w:val="auto"/>
          <w:sz w:val="24"/>
          <w:szCs w:val="24"/>
          <w:lang w:val="en-US" w:eastAsia="zh-CN"/>
        </w:rPr>
        <w:t>。</w:t>
      </w:r>
    </w:p>
    <w:p w14:paraId="2B14A599">
      <w:pPr>
        <w:keepNext w:val="0"/>
        <w:keepLines w:val="0"/>
        <w:pageBreakBefore w:val="0"/>
        <w:widowControl w:val="0"/>
        <w:kinsoku/>
        <w:wordWrap/>
        <w:overflowPunct/>
        <w:topLinePunct w:val="0"/>
        <w:bidi w:val="0"/>
        <w:adjustRightInd/>
        <w:snapToGrid/>
        <w:spacing w:line="400" w:lineRule="exact"/>
        <w:ind w:left="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lang w:val="en-US" w:eastAsia="zh-CN"/>
        </w:rPr>
        <w:t>.2主持人按下列程序主持</w:t>
      </w:r>
      <w:r>
        <w:rPr>
          <w:rFonts w:hint="eastAsia" w:ascii="宋体" w:hAnsi="宋体" w:cs="宋体"/>
          <w:b/>
          <w:bCs/>
          <w:color w:val="auto"/>
          <w:sz w:val="24"/>
          <w:szCs w:val="24"/>
          <w:lang w:val="en-US" w:eastAsia="zh-CN"/>
        </w:rPr>
        <w:t>磋商活动</w:t>
      </w:r>
      <w:r>
        <w:rPr>
          <w:rFonts w:hint="eastAsia" w:ascii="宋体" w:hAnsi="宋体" w:eastAsia="宋体" w:cs="宋体"/>
          <w:b/>
          <w:bCs/>
          <w:color w:val="auto"/>
          <w:sz w:val="24"/>
          <w:szCs w:val="24"/>
          <w:lang w:val="en-US" w:eastAsia="zh-CN"/>
        </w:rPr>
        <w:t>：</w:t>
      </w:r>
    </w:p>
    <w:p w14:paraId="6D9B80A6">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（1）宣布纪律；</w:t>
      </w:r>
    </w:p>
    <w:p w14:paraId="2FEC080D">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（2）宣布参会人员姓名；</w:t>
      </w:r>
    </w:p>
    <w:p w14:paraId="21EAC40D">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（3）公布在响应文件递交截止时间前递交响应文件的供应商名称；</w:t>
      </w:r>
    </w:p>
    <w:p w14:paraId="30183C7E">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（4）由采购人代表、监督人员及公证人员现场查验供应商须知前附表规定内容；</w:t>
      </w:r>
    </w:p>
    <w:p w14:paraId="5AC8BCB3">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（5）由供应商代表检查确认响应文件的密封情况；</w:t>
      </w:r>
    </w:p>
    <w:p w14:paraId="1AB2CC93">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（6）按供应商须知前附表规定是否公开开启响应文件；</w:t>
      </w:r>
    </w:p>
    <w:p w14:paraId="0C044D72">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（7）供应商代表、采购人代表、监督人员、公证人员、记录人等有关人员在开启记录上签字确认；</w:t>
      </w:r>
    </w:p>
    <w:p w14:paraId="0FDF13A1">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（8）会议结束。</w:t>
      </w:r>
    </w:p>
    <w:p w14:paraId="3243D882">
      <w:pPr>
        <w:keepNext w:val="0"/>
        <w:keepLines w:val="0"/>
        <w:pageBreakBefore w:val="0"/>
        <w:widowControl w:val="0"/>
        <w:kinsoku/>
        <w:wordWrap/>
        <w:overflowPunct/>
        <w:topLinePunct w:val="0"/>
        <w:bidi w:val="0"/>
        <w:adjustRightInd/>
        <w:snapToGrid/>
        <w:spacing w:line="400" w:lineRule="exact"/>
        <w:ind w:left="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lang w:val="en-US" w:eastAsia="zh-CN"/>
        </w:rPr>
        <w:t>.3</w:t>
      </w:r>
      <w:r>
        <w:rPr>
          <w:rFonts w:hint="eastAsia" w:ascii="宋体" w:hAnsi="宋体" w:cs="宋体"/>
          <w:b/>
          <w:bCs/>
          <w:color w:val="auto"/>
          <w:sz w:val="24"/>
          <w:szCs w:val="24"/>
          <w:lang w:val="en-US" w:eastAsia="zh-CN"/>
        </w:rPr>
        <w:t>现场磋商</w:t>
      </w:r>
      <w:r>
        <w:rPr>
          <w:rFonts w:hint="eastAsia" w:ascii="宋体" w:hAnsi="宋体" w:eastAsia="宋体" w:cs="宋体"/>
          <w:b/>
          <w:bCs/>
          <w:color w:val="auto"/>
          <w:sz w:val="24"/>
          <w:szCs w:val="24"/>
          <w:lang w:val="en-US" w:eastAsia="zh-CN"/>
        </w:rPr>
        <w:t>异议</w:t>
      </w:r>
    </w:p>
    <w:p w14:paraId="2C01B78B">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供应商代表对会议过程和会议记录有异议的，以及认为采购人相关工作人员有需要回避的情形，应当场提出询问或者回避申请，采购人对</w:t>
      </w:r>
      <w:r>
        <w:rPr>
          <w:rFonts w:hint="eastAsia" w:ascii="宋体" w:hAnsi="宋体" w:cs="宋体"/>
          <w:color w:val="auto"/>
          <w:sz w:val="24"/>
          <w:szCs w:val="24"/>
          <w:lang w:val="en-US" w:eastAsia="zh-CN"/>
        </w:rPr>
        <w:t>供应商代表</w:t>
      </w:r>
      <w:r>
        <w:rPr>
          <w:rFonts w:hint="eastAsia" w:ascii="宋体" w:hAnsi="宋体" w:eastAsia="宋体" w:cs="宋体"/>
          <w:color w:val="auto"/>
          <w:sz w:val="24"/>
          <w:szCs w:val="24"/>
          <w:lang w:val="en-US" w:eastAsia="zh-CN"/>
        </w:rPr>
        <w:t>提出询问或者回避申请，当场作出答复，并制作记录。</w:t>
      </w:r>
    </w:p>
    <w:p w14:paraId="0E589A74">
      <w:pPr>
        <w:keepNext w:val="0"/>
        <w:keepLines w:val="0"/>
        <w:pageBreakBefore w:val="0"/>
        <w:widowControl w:val="0"/>
        <w:kinsoku/>
        <w:wordWrap/>
        <w:overflowPunct/>
        <w:topLinePunct w:val="0"/>
        <w:bidi w:val="0"/>
        <w:adjustRightInd/>
        <w:snapToGrid/>
        <w:spacing w:line="400" w:lineRule="exact"/>
        <w:ind w:left="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lang w:val="en-US" w:eastAsia="zh-CN"/>
        </w:rPr>
        <w:t>.4在政府采购活动中，采购人员及相关人员与投标人有下列利害关系之一的，应当回避：</w:t>
      </w:r>
    </w:p>
    <w:p w14:paraId="5B4C55FF">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（一）参加采购活动前3年内与投标人存在劳动关系；</w:t>
      </w:r>
    </w:p>
    <w:p w14:paraId="00F4F749">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（二）参加采购活动前3年内担任投标人的董事、监事；</w:t>
      </w:r>
    </w:p>
    <w:p w14:paraId="08E409D7">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（三）参加采购活动前3年内是投标人的控股股东或者实际控制人；</w:t>
      </w:r>
    </w:p>
    <w:p w14:paraId="0E3952EF">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（四）与投标人的法定代表人或者负责人有夫妻、直系血亲、三代以内旁系血亲或者近姻亲关系；</w:t>
      </w:r>
    </w:p>
    <w:p w14:paraId="42F845F7">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（五）与投标人有其他可能影响政府采购活动公平、公正进行的关系。</w:t>
      </w:r>
    </w:p>
    <w:p w14:paraId="45A0AFC5">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14:paraId="0E583342">
      <w:pPr>
        <w:rPr>
          <w:rFonts w:hint="eastAsia"/>
          <w:lang w:val="en-US" w:eastAsia="zh-CN"/>
        </w:rPr>
      </w:pPr>
    </w:p>
    <w:p w14:paraId="1F714D79">
      <w:pPr>
        <w:pStyle w:val="4"/>
        <w:pageBreakBefore w:val="0"/>
        <w:kinsoku/>
        <w:overflowPunct/>
        <w:autoSpaceDE/>
        <w:autoSpaceDN/>
        <w:bidi w:val="0"/>
        <w:spacing w:line="400" w:lineRule="exact"/>
        <w:rPr>
          <w:rFonts w:hint="eastAsia"/>
          <w:color w:val="auto"/>
          <w:lang w:val="en-US" w:eastAsia="zh-CN"/>
        </w:rPr>
      </w:pPr>
      <w:r>
        <w:rPr>
          <w:rFonts w:hint="eastAsia" w:cs="Times New Roman"/>
          <w:color w:val="auto"/>
          <w:lang w:val="en-US" w:eastAsia="zh-CN"/>
        </w:rPr>
        <w:t>六</w:t>
      </w:r>
      <w:r>
        <w:rPr>
          <w:rFonts w:hint="eastAsia" w:cs="Times New Roman"/>
          <w:color w:val="auto"/>
        </w:rPr>
        <w:t>、</w:t>
      </w:r>
      <w:r>
        <w:rPr>
          <w:rFonts w:hint="eastAsia" w:cs="Times New Roman"/>
          <w:color w:val="auto"/>
          <w:lang w:eastAsia="zh-CN"/>
        </w:rPr>
        <w:t>磋商和评审</w:t>
      </w:r>
    </w:p>
    <w:p w14:paraId="7571BB71">
      <w:pPr>
        <w:pageBreakBefore w:val="0"/>
        <w:widowControl/>
        <w:kinsoku/>
        <w:overflowPunct/>
        <w:autoSpaceDE/>
        <w:autoSpaceDN/>
        <w:bidi w:val="0"/>
        <w:spacing w:line="400" w:lineRule="exact"/>
        <w:ind w:firstLine="482" w:firstLineChars="200"/>
        <w:textAlignment w:val="baseline"/>
        <w:rPr>
          <w:rFonts w:hint="eastAsia" w:ascii="宋体" w:hAnsi="宋体" w:eastAsia="宋体" w:cs="宋体"/>
          <w:b/>
          <w:sz w:val="24"/>
          <w:szCs w:val="24"/>
        </w:rPr>
      </w:pPr>
      <w:r>
        <w:rPr>
          <w:rFonts w:hint="eastAsia" w:ascii="宋体" w:hAnsi="宋体" w:cs="宋体"/>
          <w:b/>
          <w:sz w:val="24"/>
          <w:szCs w:val="24"/>
          <w:lang w:val="en-US" w:eastAsia="zh-CN"/>
        </w:rPr>
        <w:t>6.1</w:t>
      </w:r>
      <w:r>
        <w:rPr>
          <w:rFonts w:hint="eastAsia" w:ascii="宋体" w:hAnsi="宋体" w:eastAsia="宋体" w:cs="宋体"/>
          <w:b/>
          <w:sz w:val="24"/>
          <w:szCs w:val="24"/>
        </w:rPr>
        <w:t>磋商小组的组成</w:t>
      </w:r>
    </w:p>
    <w:p w14:paraId="2C9143F8">
      <w:pPr>
        <w:pStyle w:val="6"/>
        <w:pageBreakBefore w:val="0"/>
        <w:kinsoku/>
        <w:overflowPunct/>
        <w:autoSpaceDE/>
        <w:autoSpaceDN/>
        <w:bidi w:val="0"/>
        <w:spacing w:line="400" w:lineRule="exact"/>
        <w:ind w:firstLine="484" w:firstLineChars="202"/>
        <w:jc w:val="left"/>
        <w:rPr>
          <w:rFonts w:hint="eastAsia" w:ascii="宋体" w:hAnsi="宋体" w:eastAsia="宋体" w:cs="宋体"/>
          <w:kern w:val="0"/>
          <w:sz w:val="24"/>
          <w:szCs w:val="24"/>
        </w:rPr>
      </w:pPr>
      <w:r>
        <w:rPr>
          <w:rFonts w:hint="eastAsia" w:ascii="宋体" w:hAnsi="宋体" w:cs="宋体"/>
          <w:kern w:val="0"/>
          <w:sz w:val="24"/>
          <w:szCs w:val="24"/>
          <w:lang w:val="en-US" w:eastAsia="zh-CN"/>
        </w:rPr>
        <w:t>6.1</w:t>
      </w:r>
      <w:r>
        <w:rPr>
          <w:rFonts w:hint="eastAsia" w:ascii="宋体" w:hAnsi="宋体" w:eastAsia="宋体" w:cs="宋体"/>
          <w:kern w:val="0"/>
          <w:sz w:val="24"/>
          <w:szCs w:val="24"/>
        </w:rPr>
        <w:t>.1除</w:t>
      </w:r>
      <w:r>
        <w:rPr>
          <w:rFonts w:hint="eastAsia" w:ascii="宋体" w:hAnsi="宋体" w:eastAsia="宋体" w:cs="宋体"/>
          <w:kern w:val="0"/>
          <w:sz w:val="24"/>
          <w:szCs w:val="24"/>
          <w:lang w:eastAsia="zh-CN"/>
        </w:rPr>
        <w:t>供应商</w:t>
      </w:r>
      <w:r>
        <w:rPr>
          <w:rFonts w:hint="eastAsia" w:ascii="宋体" w:hAnsi="宋体" w:eastAsia="宋体" w:cs="宋体"/>
          <w:kern w:val="0"/>
          <w:sz w:val="24"/>
          <w:szCs w:val="24"/>
        </w:rPr>
        <w:t>须知前附表规定外，</w:t>
      </w: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小组由采购人代表和评审专家共3人以上单数组成，其中评审专家的人数不得少于</w:t>
      </w:r>
      <w:r>
        <w:rPr>
          <w:rFonts w:hint="eastAsia" w:ascii="宋体" w:hAnsi="宋体" w:cs="宋体"/>
          <w:kern w:val="0"/>
          <w:sz w:val="24"/>
          <w:szCs w:val="24"/>
          <w:lang w:eastAsia="zh-CN"/>
        </w:rPr>
        <w:t>磋商</w:t>
      </w:r>
      <w:r>
        <w:rPr>
          <w:rFonts w:hint="eastAsia" w:ascii="宋体" w:hAnsi="宋体" w:eastAsia="宋体" w:cs="宋体"/>
          <w:kern w:val="0"/>
          <w:sz w:val="24"/>
          <w:szCs w:val="24"/>
        </w:rPr>
        <w:t>小组成员总数的2/3。</w:t>
      </w: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小组成员由采购人依法组建,采购人代表不得担任</w:t>
      </w:r>
      <w:r>
        <w:rPr>
          <w:rFonts w:hint="eastAsia" w:ascii="宋体" w:hAnsi="宋体" w:cs="宋体"/>
          <w:kern w:val="0"/>
          <w:sz w:val="24"/>
          <w:szCs w:val="24"/>
          <w:lang w:eastAsia="zh-CN"/>
        </w:rPr>
        <w:t>磋商</w:t>
      </w:r>
      <w:r>
        <w:rPr>
          <w:rFonts w:hint="eastAsia" w:ascii="宋体" w:hAnsi="宋体" w:eastAsia="宋体" w:cs="宋体"/>
          <w:kern w:val="0"/>
          <w:sz w:val="24"/>
          <w:szCs w:val="24"/>
        </w:rPr>
        <w:t>小组组长,不得以评审专家身份参加采购项目的评审。</w:t>
      </w:r>
    </w:p>
    <w:p w14:paraId="2C6E1CF6">
      <w:pPr>
        <w:pStyle w:val="6"/>
        <w:pageBreakBefore w:val="0"/>
        <w:kinsoku/>
        <w:overflowPunct/>
        <w:autoSpaceDE/>
        <w:autoSpaceDN/>
        <w:bidi w:val="0"/>
        <w:spacing w:line="400" w:lineRule="exact"/>
        <w:ind w:firstLine="484" w:firstLineChars="202"/>
        <w:jc w:val="left"/>
        <w:rPr>
          <w:rFonts w:hint="eastAsia" w:ascii="宋体" w:hAnsi="宋体" w:eastAsia="宋体" w:cs="宋体"/>
          <w:kern w:val="0"/>
          <w:sz w:val="24"/>
          <w:szCs w:val="24"/>
        </w:rPr>
      </w:pPr>
      <w:r>
        <w:rPr>
          <w:rFonts w:hint="eastAsia" w:ascii="宋体" w:hAnsi="宋体" w:cs="宋体"/>
          <w:kern w:val="0"/>
          <w:sz w:val="24"/>
          <w:szCs w:val="24"/>
          <w:lang w:val="en-US" w:eastAsia="zh-CN"/>
        </w:rPr>
        <w:t>6.1.2</w:t>
      </w:r>
      <w:r>
        <w:rPr>
          <w:rFonts w:hint="eastAsia" w:ascii="宋体" w:hAnsi="宋体" w:cs="宋体"/>
          <w:kern w:val="0"/>
          <w:sz w:val="24"/>
          <w:szCs w:val="24"/>
          <w:lang w:eastAsia="zh-CN"/>
        </w:rPr>
        <w:t>磋商</w:t>
      </w:r>
      <w:r>
        <w:rPr>
          <w:rFonts w:hint="eastAsia" w:ascii="宋体" w:hAnsi="宋体" w:eastAsia="宋体" w:cs="宋体"/>
          <w:kern w:val="0"/>
          <w:sz w:val="24"/>
          <w:szCs w:val="24"/>
        </w:rPr>
        <w:t>小组应以科学、公正的态度参加评审工作并推荐成交候选人。评审专家在评审过程中不受任何干扰，独立、负责地提出评审意见，并对自己的评审意见承担责任。</w:t>
      </w:r>
    </w:p>
    <w:p w14:paraId="4EB3AF97">
      <w:pPr>
        <w:pStyle w:val="6"/>
        <w:pageBreakBefore w:val="0"/>
        <w:kinsoku/>
        <w:overflowPunct/>
        <w:autoSpaceDE/>
        <w:autoSpaceDN/>
        <w:bidi w:val="0"/>
        <w:spacing w:line="400" w:lineRule="exact"/>
        <w:ind w:firstLine="484" w:firstLineChars="202"/>
        <w:jc w:val="left"/>
        <w:rPr>
          <w:rFonts w:hint="eastAsia" w:ascii="宋体" w:hAnsi="宋体" w:eastAsia="宋体" w:cs="宋体"/>
          <w:kern w:val="0"/>
          <w:sz w:val="24"/>
          <w:szCs w:val="24"/>
        </w:rPr>
      </w:pPr>
      <w:r>
        <w:rPr>
          <w:rFonts w:hint="eastAsia" w:ascii="宋体" w:hAnsi="宋体" w:cs="宋体"/>
          <w:kern w:val="0"/>
          <w:sz w:val="24"/>
          <w:szCs w:val="24"/>
          <w:lang w:val="en-US" w:eastAsia="zh-CN"/>
        </w:rPr>
        <w:t>6.1.3</w:t>
      </w:r>
      <w:r>
        <w:rPr>
          <w:rFonts w:hint="eastAsia" w:ascii="宋体" w:hAnsi="宋体" w:eastAsia="宋体" w:cs="宋体"/>
          <w:kern w:val="0"/>
          <w:sz w:val="24"/>
          <w:szCs w:val="24"/>
        </w:rPr>
        <w:t>回避情形</w:t>
      </w:r>
    </w:p>
    <w:p w14:paraId="7F550649">
      <w:pPr>
        <w:pStyle w:val="6"/>
        <w:pageBreakBefore w:val="0"/>
        <w:kinsoku/>
        <w:overflowPunct/>
        <w:autoSpaceDE/>
        <w:autoSpaceDN/>
        <w:bidi w:val="0"/>
        <w:spacing w:line="400" w:lineRule="exact"/>
        <w:ind w:firstLine="484" w:firstLineChars="202"/>
        <w:jc w:val="left"/>
        <w:rPr>
          <w:rFonts w:hint="eastAsia" w:ascii="宋体" w:hAnsi="宋体" w:eastAsia="宋体" w:cs="宋体"/>
          <w:kern w:val="0"/>
          <w:sz w:val="24"/>
          <w:szCs w:val="24"/>
        </w:rPr>
      </w:pPr>
      <w:r>
        <w:rPr>
          <w:rFonts w:hint="eastAsia" w:ascii="宋体" w:hAnsi="宋体" w:cs="宋体"/>
          <w:kern w:val="0"/>
          <w:sz w:val="24"/>
          <w:szCs w:val="24"/>
          <w:lang w:eastAsia="zh-CN"/>
        </w:rPr>
        <w:t>磋商</w:t>
      </w:r>
      <w:r>
        <w:rPr>
          <w:rFonts w:hint="eastAsia" w:ascii="宋体" w:hAnsi="宋体" w:eastAsia="宋体" w:cs="宋体"/>
          <w:kern w:val="0"/>
          <w:sz w:val="24"/>
          <w:szCs w:val="24"/>
        </w:rPr>
        <w:t>小组成员有下列情形之一的，应当回避：</w:t>
      </w:r>
    </w:p>
    <w:p w14:paraId="14F683A3">
      <w:pPr>
        <w:pStyle w:val="6"/>
        <w:pageBreakBefore w:val="0"/>
        <w:kinsoku/>
        <w:overflowPunct/>
        <w:autoSpaceDE/>
        <w:autoSpaceDN/>
        <w:bidi w:val="0"/>
        <w:spacing w:line="400" w:lineRule="exact"/>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（1）参加采购活动前三年内,与供应商存在劳动关系,或者担任过供应商的董事、监事,或者是供应商的控股股东或实际控制人；</w:t>
      </w:r>
    </w:p>
    <w:p w14:paraId="4520DB56">
      <w:pPr>
        <w:pStyle w:val="6"/>
        <w:pageBreakBefore w:val="0"/>
        <w:kinsoku/>
        <w:overflowPunct/>
        <w:autoSpaceDE/>
        <w:autoSpaceDN/>
        <w:bidi w:val="0"/>
        <w:spacing w:line="400" w:lineRule="exact"/>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（2）与供应商的法定代表人或者负责人有夫妻、直系血亲、三代以内旁系血亲或者近姻亲关系；</w:t>
      </w:r>
    </w:p>
    <w:p w14:paraId="4E3D627E">
      <w:pPr>
        <w:pStyle w:val="6"/>
        <w:pageBreakBefore w:val="0"/>
        <w:kinsoku/>
        <w:overflowPunct/>
        <w:autoSpaceDE/>
        <w:autoSpaceDN/>
        <w:bidi w:val="0"/>
        <w:spacing w:line="400" w:lineRule="exact"/>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（3）与供应商有其他可能影响政府采购活动公平、公正进行的关系。</w:t>
      </w:r>
    </w:p>
    <w:p w14:paraId="6EE87FB9">
      <w:pPr>
        <w:pStyle w:val="6"/>
        <w:pageBreakBefore w:val="0"/>
        <w:kinsoku/>
        <w:overflowPunct/>
        <w:autoSpaceDE/>
        <w:autoSpaceDN/>
        <w:bidi w:val="0"/>
        <w:spacing w:line="400" w:lineRule="exact"/>
        <w:ind w:firstLine="484" w:firstLineChars="202"/>
        <w:jc w:val="left"/>
        <w:rPr>
          <w:rFonts w:hint="eastAsia" w:ascii="宋体" w:hAnsi="宋体" w:eastAsia="宋体" w:cs="宋体"/>
          <w:kern w:val="0"/>
          <w:sz w:val="24"/>
          <w:szCs w:val="24"/>
        </w:rPr>
      </w:pPr>
      <w:r>
        <w:rPr>
          <w:rFonts w:hint="eastAsia" w:ascii="宋体" w:hAnsi="宋体" w:cs="宋体"/>
          <w:kern w:val="0"/>
          <w:sz w:val="24"/>
          <w:szCs w:val="24"/>
          <w:lang w:eastAsia="zh-CN"/>
        </w:rPr>
        <w:t>磋商</w:t>
      </w:r>
      <w:r>
        <w:rPr>
          <w:rFonts w:hint="eastAsia" w:ascii="宋体" w:hAnsi="宋体" w:eastAsia="宋体" w:cs="宋体"/>
          <w:kern w:val="0"/>
          <w:sz w:val="24"/>
          <w:szCs w:val="24"/>
        </w:rPr>
        <w:t>小组发现本人与参加本项目的供应商有利害关系的,应当主动提出回避。采购人或者采购代理机构发现</w:t>
      </w:r>
      <w:r>
        <w:rPr>
          <w:rFonts w:hint="eastAsia" w:ascii="宋体" w:hAnsi="宋体" w:cs="宋体"/>
          <w:kern w:val="0"/>
          <w:sz w:val="24"/>
          <w:szCs w:val="24"/>
          <w:lang w:eastAsia="zh-CN"/>
        </w:rPr>
        <w:t>磋商</w:t>
      </w:r>
      <w:r>
        <w:rPr>
          <w:rFonts w:hint="eastAsia" w:ascii="宋体" w:hAnsi="宋体" w:eastAsia="宋体" w:cs="宋体"/>
          <w:kern w:val="0"/>
          <w:sz w:val="24"/>
          <w:szCs w:val="24"/>
        </w:rPr>
        <w:t>小组与参加采购活动的供应商有利害关系的,应当要求其回避。</w:t>
      </w:r>
    </w:p>
    <w:p w14:paraId="7866530A">
      <w:pPr>
        <w:pStyle w:val="6"/>
        <w:pageBreakBefore w:val="0"/>
        <w:kinsoku/>
        <w:overflowPunct/>
        <w:autoSpaceDE/>
        <w:autoSpaceDN/>
        <w:bidi w:val="0"/>
        <w:spacing w:line="400" w:lineRule="exact"/>
        <w:ind w:firstLine="487" w:firstLineChars="202"/>
        <w:jc w:val="left"/>
        <w:rPr>
          <w:rFonts w:hint="eastAsia" w:ascii="宋体" w:hAnsi="宋体" w:eastAsia="宋体" w:cs="宋体"/>
          <w:b/>
          <w:bCs/>
          <w:kern w:val="0"/>
          <w:sz w:val="24"/>
          <w:szCs w:val="24"/>
        </w:rPr>
      </w:pPr>
      <w:r>
        <w:rPr>
          <w:rFonts w:hint="eastAsia" w:ascii="宋体" w:hAnsi="宋体" w:cs="宋体"/>
          <w:b/>
          <w:bCs/>
          <w:kern w:val="0"/>
          <w:sz w:val="24"/>
          <w:szCs w:val="24"/>
          <w:lang w:val="en-US" w:eastAsia="zh-CN"/>
        </w:rPr>
        <w:t>6.2</w:t>
      </w:r>
      <w:r>
        <w:rPr>
          <w:rFonts w:hint="eastAsia" w:ascii="宋体" w:hAnsi="宋体" w:eastAsia="宋体" w:cs="宋体"/>
          <w:b/>
          <w:bCs/>
          <w:kern w:val="0"/>
          <w:sz w:val="24"/>
          <w:szCs w:val="24"/>
        </w:rPr>
        <w:t>磋商方法</w:t>
      </w:r>
    </w:p>
    <w:p w14:paraId="3EE4ED7E">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bookmarkStart w:id="59" w:name="_Toc10373"/>
      <w:bookmarkStart w:id="60" w:name="_Toc446599315"/>
      <w:bookmarkStart w:id="61" w:name="_Toc293736058"/>
      <w:bookmarkStart w:id="62" w:name="_Toc293738996"/>
      <w:bookmarkStart w:id="63" w:name="_Toc21441"/>
      <w:bookmarkStart w:id="64" w:name="_Toc293736015"/>
      <w:r>
        <w:rPr>
          <w:rFonts w:hint="eastAsia" w:ascii="宋体" w:hAnsi="宋体" w:eastAsia="宋体" w:cs="宋体"/>
          <w:color w:val="auto"/>
          <w:sz w:val="24"/>
          <w:szCs w:val="24"/>
          <w:lang w:val="en-US" w:eastAsia="zh-CN"/>
        </w:rPr>
        <w:t>6.2.1初步评审</w:t>
      </w:r>
    </w:p>
    <w:p w14:paraId="6CA18D35">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color w:val="auto"/>
          <w:lang w:val="en-US" w:eastAsia="zh-CN"/>
        </w:rPr>
      </w:pPr>
      <w:r>
        <w:rPr>
          <w:rFonts w:hint="eastAsia" w:ascii="宋体" w:hAnsi="宋体" w:eastAsia="宋体" w:cs="宋体"/>
          <w:color w:val="auto"/>
          <w:sz w:val="24"/>
          <w:szCs w:val="24"/>
          <w:lang w:val="en-US" w:eastAsia="zh-CN"/>
        </w:rPr>
        <w:t>磋商小组将按照磋商文件第四章“评审办法”确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磋商文件的要求，只有资格和符合性评审合格且实质性响应磋商文件要求的供应商才可通过初步评审。</w:t>
      </w:r>
    </w:p>
    <w:p w14:paraId="1E2411C7">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6.2.2磋商</w:t>
      </w:r>
    </w:p>
    <w:p w14:paraId="79B43E26">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磋商小组按照第四章“评审办法”规定的评审程序和评审标准对供应商递交的响应文件进行评审和比较，第四章“评审办法”没有规定的内容，不作为评审依据。</w:t>
      </w:r>
    </w:p>
    <w:p w14:paraId="40BC3231">
      <w:pPr>
        <w:pStyle w:val="5"/>
        <w:keepNext w:val="0"/>
        <w:keepLines w:val="0"/>
        <w:pageBreakBefore w:val="0"/>
        <w:widowControl w:val="0"/>
        <w:kinsoku/>
        <w:wordWrap/>
        <w:overflowPunct/>
        <w:topLinePunct w:val="0"/>
        <w:autoSpaceDE/>
        <w:autoSpaceDN/>
        <w:bidi w:val="0"/>
        <w:adjustRightInd w:val="0"/>
        <w:snapToGrid w:val="0"/>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6.2.2.1磋商前，磋商小组应核实供应商对统一磋商技术标准（包括强制性标准和行业标准）等是否全部承诺或者确认。</w:t>
      </w:r>
    </w:p>
    <w:p w14:paraId="0843ABCB">
      <w:pPr>
        <w:pStyle w:val="5"/>
        <w:keepNext w:val="0"/>
        <w:keepLines w:val="0"/>
        <w:pageBreakBefore w:val="0"/>
        <w:widowControl w:val="0"/>
        <w:kinsoku/>
        <w:wordWrap/>
        <w:overflowPunct/>
        <w:topLinePunct w:val="0"/>
        <w:autoSpaceDE/>
        <w:autoSpaceDN/>
        <w:bidi w:val="0"/>
        <w:adjustRightInd w:val="0"/>
        <w:snapToGrid w:val="0"/>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6.2.2.2磋商小组所有成员集中与单一供应商进行磋商。在磋商中，磋商的任何一方不得透露与磋商有关的其他供应商的技术资料、价格和其他信息。</w:t>
      </w:r>
    </w:p>
    <w:p w14:paraId="1D1FA3E4">
      <w:pPr>
        <w:pStyle w:val="5"/>
        <w:keepNext w:val="0"/>
        <w:keepLines w:val="0"/>
        <w:pageBreakBefore w:val="0"/>
        <w:widowControl w:val="0"/>
        <w:kinsoku/>
        <w:wordWrap/>
        <w:overflowPunct/>
        <w:topLinePunct w:val="0"/>
        <w:autoSpaceDE/>
        <w:autoSpaceDN/>
        <w:bidi w:val="0"/>
        <w:adjustRightInd w:val="0"/>
        <w:snapToGrid w:val="0"/>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6.2.2.3磋商实行二轮报价，原则上第二轮报价为最终报价。超过二轮报价的由磋商小组现场集体决定，但最后一轮报价前必须告知所有参加磋商的供应商，并以最后一轮报价为最终报价；供应商后一轮报价不得高于其前一轮报价；否则磋商小组有权据此确定为无效报价，参与磋商的供应商少于三家的予以废标。</w:t>
      </w:r>
    </w:p>
    <w:p w14:paraId="26E1228B">
      <w:pPr>
        <w:pStyle w:val="5"/>
        <w:keepNext w:val="0"/>
        <w:keepLines w:val="0"/>
        <w:pageBreakBefore w:val="0"/>
        <w:widowControl w:val="0"/>
        <w:kinsoku/>
        <w:wordWrap/>
        <w:overflowPunct/>
        <w:topLinePunct w:val="0"/>
        <w:autoSpaceDE/>
        <w:autoSpaceDN/>
        <w:bidi w:val="0"/>
        <w:adjustRightInd w:val="0"/>
        <w:snapToGrid w:val="0"/>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6.2.2.4特殊情况及处置：</w:t>
      </w:r>
    </w:p>
    <w:p w14:paraId="6FBF8606">
      <w:pPr>
        <w:pStyle w:val="5"/>
        <w:keepNext w:val="0"/>
        <w:keepLines w:val="0"/>
        <w:pageBreakBefore w:val="0"/>
        <w:widowControl w:val="0"/>
        <w:numPr>
          <w:ilvl w:val="0"/>
          <w:numId w:val="4"/>
        </w:numPr>
        <w:kinsoku/>
        <w:wordWrap/>
        <w:overflowPunct/>
        <w:topLinePunct w:val="0"/>
        <w:autoSpaceDE/>
        <w:autoSpaceDN/>
        <w:bidi w:val="0"/>
        <w:adjustRightInd w:val="0"/>
        <w:snapToGrid w:val="0"/>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采购范围变化且总价不超过控制价的；</w:t>
      </w:r>
    </w:p>
    <w:p w14:paraId="11E248B4">
      <w:pPr>
        <w:pStyle w:val="5"/>
        <w:keepNext w:val="0"/>
        <w:keepLines w:val="0"/>
        <w:pageBreakBefore w:val="0"/>
        <w:widowControl w:val="0"/>
        <w:numPr>
          <w:ilvl w:val="0"/>
          <w:numId w:val="4"/>
        </w:numPr>
        <w:kinsoku/>
        <w:wordWrap/>
        <w:overflowPunct/>
        <w:topLinePunct w:val="0"/>
        <w:autoSpaceDE/>
        <w:autoSpaceDN/>
        <w:bidi w:val="0"/>
        <w:adjustRightInd w:val="0"/>
        <w:snapToGrid w:val="0"/>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采购主材的市场价格明显降价的；</w:t>
      </w:r>
    </w:p>
    <w:p w14:paraId="26E26BFE">
      <w:pPr>
        <w:pStyle w:val="5"/>
        <w:keepNext w:val="0"/>
        <w:keepLines w:val="0"/>
        <w:pageBreakBefore w:val="0"/>
        <w:widowControl w:val="0"/>
        <w:numPr>
          <w:ilvl w:val="0"/>
          <w:numId w:val="4"/>
        </w:numPr>
        <w:kinsoku/>
        <w:wordWrap/>
        <w:overflowPunct/>
        <w:topLinePunct w:val="0"/>
        <w:autoSpaceDE/>
        <w:autoSpaceDN/>
        <w:bidi w:val="0"/>
        <w:adjustRightInd w:val="0"/>
        <w:snapToGrid w:val="0"/>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报价明细中个别报价明显高于市场价且无明确报价依据的。</w:t>
      </w:r>
    </w:p>
    <w:p w14:paraId="1489420A">
      <w:pPr>
        <w:pStyle w:val="5"/>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jc w:val="left"/>
        <w:textAlignment w:val="auto"/>
        <w:rPr>
          <w:rFonts w:hint="eastAsia"/>
          <w:lang w:eastAsia="zh-CN"/>
        </w:rPr>
      </w:pPr>
      <w:r>
        <w:rPr>
          <w:rFonts w:hint="eastAsia" w:ascii="宋体" w:hAnsi="宋体" w:eastAsia="宋体" w:cs="宋体"/>
          <w:b w:val="0"/>
          <w:bCs/>
          <w:sz w:val="24"/>
          <w:szCs w:val="24"/>
          <w:lang w:val="en-US" w:eastAsia="zh-CN"/>
        </w:rPr>
        <w:t>发生上述情形之一的，谈判小组根据相关法律规定有权予以废标或者与供应商进行谈判后继续报价。</w:t>
      </w:r>
      <w:bookmarkStart w:id="65" w:name="_Toc456291348"/>
      <w:bookmarkStart w:id="66" w:name="_Toc2"/>
      <w:bookmarkStart w:id="67" w:name="_Toc456291159"/>
      <w:bookmarkStart w:id="68" w:name="_Toc456291274"/>
      <w:bookmarkStart w:id="69" w:name="_Toc456291531"/>
      <w:bookmarkStart w:id="70" w:name="_Toc456291254"/>
      <w:bookmarkStart w:id="71" w:name="_Toc456291473"/>
      <w:bookmarkStart w:id="72" w:name="_Toc29411"/>
    </w:p>
    <w:p w14:paraId="4F5E8A87">
      <w:pPr>
        <w:pStyle w:val="4"/>
        <w:pageBreakBefore w:val="0"/>
        <w:kinsoku/>
        <w:overflowPunct/>
        <w:autoSpaceDE/>
        <w:autoSpaceDN/>
        <w:bidi w:val="0"/>
        <w:spacing w:line="400" w:lineRule="exact"/>
        <w:rPr>
          <w:rFonts w:hint="eastAsia" w:cs="Times New Roman"/>
          <w:lang w:eastAsia="zh-CN"/>
        </w:rPr>
      </w:pPr>
      <w:r>
        <w:rPr>
          <w:rFonts w:hint="eastAsia" w:cs="Times New Roman"/>
          <w:lang w:eastAsia="zh-CN"/>
        </w:rPr>
        <w:t>七、推荐成交供应商</w:t>
      </w:r>
      <w:bookmarkEnd w:id="65"/>
      <w:bookmarkEnd w:id="66"/>
      <w:bookmarkEnd w:id="67"/>
      <w:bookmarkEnd w:id="68"/>
      <w:bookmarkEnd w:id="69"/>
      <w:bookmarkEnd w:id="70"/>
      <w:bookmarkEnd w:id="71"/>
      <w:bookmarkEnd w:id="72"/>
    </w:p>
    <w:p w14:paraId="79F561F2">
      <w:pPr>
        <w:pStyle w:val="6"/>
        <w:pageBreakBefore w:val="0"/>
        <w:kinsoku/>
        <w:overflowPunct/>
        <w:autoSpaceDE/>
        <w:autoSpaceDN/>
        <w:bidi w:val="0"/>
        <w:spacing w:line="400" w:lineRule="exact"/>
        <w:ind w:firstLine="487" w:firstLineChars="202"/>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7.1推荐成交供应商</w:t>
      </w:r>
    </w:p>
    <w:p w14:paraId="31849082">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7.1.1磋商小组应当根据综合评分情况，按照评审得分由高到低的顺序推荐3名成交候选人，并编写评审报告。</w:t>
      </w:r>
    </w:p>
    <w:p w14:paraId="3E1548FB">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7.1</w:t>
      </w:r>
      <w:r>
        <w:rPr>
          <w:rFonts w:hint="eastAsia" w:ascii="宋体" w:hAnsi="宋体" w:eastAsia="宋体" w:cs="宋体"/>
          <w:color w:val="auto"/>
          <w:sz w:val="24"/>
          <w:szCs w:val="24"/>
          <w:lang w:val="en-US" w:eastAsia="zh-CN"/>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0C797BE">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7.1.3成交供应商确定后向成交供应商发出《成交通知书》。《成交通知书》是合同的组成部分,对成交供应商和采购人具有同等法律效力。</w:t>
      </w:r>
    </w:p>
    <w:p w14:paraId="5CEE0BB8">
      <w:pPr>
        <w:pStyle w:val="4"/>
        <w:pageBreakBefore w:val="0"/>
        <w:kinsoku/>
        <w:overflowPunct/>
        <w:autoSpaceDE/>
        <w:autoSpaceDN/>
        <w:bidi w:val="0"/>
        <w:spacing w:line="400" w:lineRule="exact"/>
        <w:rPr>
          <w:rFonts w:ascii="宋体" w:hAnsi="宋体" w:eastAsia="宋体"/>
          <w:b/>
          <w:sz w:val="28"/>
          <w:szCs w:val="28"/>
          <w:highlight w:val="green"/>
        </w:rPr>
      </w:pPr>
      <w:r>
        <w:rPr>
          <w:rFonts w:hint="eastAsia"/>
          <w:lang w:eastAsia="zh-CN"/>
        </w:rPr>
        <w:t>八</w:t>
      </w:r>
      <w:r>
        <w:rPr>
          <w:rFonts w:hint="eastAsia"/>
        </w:rPr>
        <w:t>、</w:t>
      </w:r>
      <w:r>
        <w:rPr>
          <w:rFonts w:hint="eastAsia"/>
          <w:lang w:eastAsia="zh-CN"/>
        </w:rPr>
        <w:t>签订</w:t>
      </w:r>
      <w:r>
        <w:rPr>
          <w:rFonts w:hint="eastAsia"/>
        </w:rPr>
        <w:t>合同</w:t>
      </w:r>
      <w:bookmarkEnd w:id="59"/>
      <w:bookmarkEnd w:id="60"/>
      <w:bookmarkEnd w:id="61"/>
      <w:bookmarkEnd w:id="62"/>
      <w:bookmarkEnd w:id="63"/>
      <w:bookmarkEnd w:id="64"/>
    </w:p>
    <w:p w14:paraId="7C05D8F8">
      <w:pPr>
        <w:pStyle w:val="6"/>
        <w:pageBreakBefore w:val="0"/>
        <w:kinsoku/>
        <w:overflowPunct/>
        <w:autoSpaceDE/>
        <w:autoSpaceDN/>
        <w:bidi w:val="0"/>
        <w:spacing w:line="400" w:lineRule="exact"/>
        <w:ind w:firstLine="487" w:firstLineChars="202"/>
        <w:jc w:val="left"/>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8</w:t>
      </w:r>
      <w:r>
        <w:rPr>
          <w:rFonts w:hint="eastAsia" w:ascii="宋体" w:hAnsi="宋体" w:eastAsia="宋体" w:cs="宋体"/>
          <w:b/>
          <w:bCs/>
          <w:kern w:val="0"/>
          <w:sz w:val="24"/>
          <w:szCs w:val="24"/>
          <w:lang w:val="en-US" w:eastAsia="zh-CN"/>
        </w:rPr>
        <w:t>.1 签订合同</w:t>
      </w:r>
    </w:p>
    <w:p w14:paraId="1C05E2D1">
      <w:pPr>
        <w:pStyle w:val="6"/>
        <w:pageBreakBefore w:val="0"/>
        <w:kinsoku/>
        <w:overflowPunct/>
        <w:autoSpaceDE/>
        <w:autoSpaceDN/>
        <w:bidi w:val="0"/>
        <w:spacing w:line="400" w:lineRule="exact"/>
        <w:ind w:firstLine="484" w:firstLineChars="202"/>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8</w:t>
      </w:r>
      <w:r>
        <w:rPr>
          <w:rFonts w:hint="eastAsia" w:ascii="宋体" w:hAnsi="宋体" w:eastAsia="宋体" w:cs="宋体"/>
          <w:kern w:val="0"/>
          <w:sz w:val="24"/>
          <w:szCs w:val="24"/>
          <w:lang w:val="en-US" w:eastAsia="zh-CN"/>
        </w:rPr>
        <w:t>.1.1采购人应在成交通知书发出后30日内，根据成交结果和磋商文件、响应文件及有关补遗文件和确认</w:t>
      </w:r>
      <w:r>
        <w:rPr>
          <w:rFonts w:hint="eastAsia" w:ascii="宋体" w:hAnsi="宋体" w:cs="宋体"/>
          <w:kern w:val="0"/>
          <w:sz w:val="24"/>
          <w:szCs w:val="24"/>
          <w:lang w:val="en-US" w:eastAsia="zh-CN"/>
        </w:rPr>
        <w:t>磋商</w:t>
      </w:r>
      <w:r>
        <w:rPr>
          <w:rFonts w:hint="eastAsia" w:ascii="宋体" w:hAnsi="宋体" w:eastAsia="宋体" w:cs="宋体"/>
          <w:kern w:val="0"/>
          <w:sz w:val="24"/>
          <w:szCs w:val="24"/>
          <w:lang w:val="en-US" w:eastAsia="zh-CN"/>
        </w:rPr>
        <w:t>备忘录拟定的合同文本与成交供应商签订项目合同。</w:t>
      </w:r>
    </w:p>
    <w:p w14:paraId="71CDA284">
      <w:pPr>
        <w:pStyle w:val="6"/>
        <w:pageBreakBefore w:val="0"/>
        <w:kinsoku/>
        <w:overflowPunct/>
        <w:autoSpaceDE/>
        <w:autoSpaceDN/>
        <w:bidi w:val="0"/>
        <w:spacing w:line="400" w:lineRule="exact"/>
        <w:ind w:firstLine="484" w:firstLineChars="202"/>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8</w:t>
      </w:r>
      <w:r>
        <w:rPr>
          <w:rFonts w:hint="eastAsia" w:ascii="宋体" w:hAnsi="宋体" w:eastAsia="宋体" w:cs="宋体"/>
          <w:kern w:val="0"/>
          <w:sz w:val="24"/>
          <w:szCs w:val="24"/>
          <w:lang w:val="en-US" w:eastAsia="zh-CN"/>
        </w:rPr>
        <w:t>.1.2采购人应按磋商文件要求和中标人的响应文件承诺订立书面合同，不得超出磋商文件和中标人响应文件的范围，也不得再另行订立背离合同实质性内容的其他协议。</w:t>
      </w:r>
    </w:p>
    <w:p w14:paraId="7A697497">
      <w:pPr>
        <w:pStyle w:val="6"/>
        <w:pageBreakBefore w:val="0"/>
        <w:kinsoku/>
        <w:overflowPunct/>
        <w:autoSpaceDE/>
        <w:autoSpaceDN/>
        <w:bidi w:val="0"/>
        <w:spacing w:line="400" w:lineRule="exact"/>
        <w:ind w:firstLine="484" w:firstLineChars="202"/>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8</w:t>
      </w:r>
      <w:r>
        <w:rPr>
          <w:rFonts w:hint="eastAsia" w:ascii="宋体" w:hAnsi="宋体" w:eastAsia="宋体" w:cs="宋体"/>
          <w:kern w:val="0"/>
          <w:sz w:val="24"/>
          <w:szCs w:val="24"/>
          <w:lang w:val="en-US" w:eastAsia="zh-CN"/>
        </w:rPr>
        <w:t>.1.3采购人应在《中标通知书》发出之日起30天内与中标人签订政府采购合同。签订政府采购合同后7个工作日内，采购人应将政府采购合同副本报政府采购监管部门备案。</w:t>
      </w:r>
    </w:p>
    <w:p w14:paraId="76D65275">
      <w:pPr>
        <w:pStyle w:val="6"/>
        <w:pageBreakBefore w:val="0"/>
        <w:kinsoku/>
        <w:overflowPunct/>
        <w:autoSpaceDE/>
        <w:autoSpaceDN/>
        <w:bidi w:val="0"/>
        <w:spacing w:line="400" w:lineRule="exact"/>
        <w:ind w:firstLine="484" w:firstLineChars="202"/>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8.1.4</w:t>
      </w:r>
      <w:r>
        <w:rPr>
          <w:rFonts w:hint="eastAsia" w:ascii="宋体" w:hAnsi="宋体" w:eastAsia="宋体" w:cs="宋体"/>
          <w:kern w:val="0"/>
          <w:sz w:val="24"/>
          <w:szCs w:val="24"/>
          <w:lang w:val="en-US" w:eastAsia="zh-CN"/>
        </w:rPr>
        <w:t>采购人如需追加与合同标的相同的货物或服务，在不改变合同其他条款的前提下，提交追加合同的申请报经财政部门审核后，可与中标人签订补充合同，但所有补充合同的采购金额不得超过原合同金额的百分之十。</w:t>
      </w:r>
    </w:p>
    <w:p w14:paraId="7042020F">
      <w:pPr>
        <w:pStyle w:val="4"/>
        <w:pageBreakBefore w:val="0"/>
        <w:kinsoku/>
        <w:overflowPunct/>
        <w:autoSpaceDE/>
        <w:autoSpaceDN/>
        <w:bidi w:val="0"/>
        <w:spacing w:line="400" w:lineRule="exact"/>
        <w:rPr>
          <w:rFonts w:hint="eastAsia" w:cs="Times New Roman"/>
          <w:lang w:eastAsia="zh-CN"/>
        </w:rPr>
      </w:pPr>
      <w:bookmarkStart w:id="73" w:name="_Toc456291276"/>
      <w:bookmarkStart w:id="74" w:name="_Toc456291350"/>
      <w:bookmarkStart w:id="75" w:name="_Toc456291475"/>
      <w:bookmarkStart w:id="76" w:name="_Toc456291533"/>
      <w:bookmarkStart w:id="77" w:name="_Toc5694"/>
      <w:bookmarkStart w:id="78" w:name="_Toc456291256"/>
      <w:bookmarkStart w:id="79" w:name="_Toc456291161"/>
      <w:bookmarkStart w:id="80" w:name="_Toc7269"/>
      <w:r>
        <w:rPr>
          <w:rFonts w:hint="eastAsia" w:cs="Times New Roman"/>
          <w:lang w:eastAsia="zh-CN"/>
        </w:rPr>
        <w:t>九、质疑</w:t>
      </w:r>
      <w:bookmarkEnd w:id="73"/>
      <w:bookmarkEnd w:id="74"/>
      <w:bookmarkEnd w:id="75"/>
      <w:bookmarkEnd w:id="76"/>
      <w:bookmarkEnd w:id="77"/>
      <w:bookmarkEnd w:id="78"/>
      <w:bookmarkEnd w:id="79"/>
      <w:bookmarkEnd w:id="80"/>
    </w:p>
    <w:p w14:paraId="1A34C6EA">
      <w:pPr>
        <w:pStyle w:val="6"/>
        <w:pageBreakBefore w:val="0"/>
        <w:kinsoku/>
        <w:overflowPunct/>
        <w:autoSpaceDE/>
        <w:autoSpaceDN/>
        <w:bidi w:val="0"/>
        <w:spacing w:line="400" w:lineRule="exact"/>
        <w:ind w:firstLine="487" w:firstLineChars="202"/>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9.1质疑</w:t>
      </w:r>
    </w:p>
    <w:p w14:paraId="2D55A140">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9.1.1如果</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供应商对此次采购活动有疑问，可依据《政府采购法》、《政府采购质疑和投诉办法》等相关规定，在规定时间内以书面形式向采购人和采购代理机构提出质疑。质疑书应当包括下列主要内容（质疑函格式见附件）：</w:t>
      </w:r>
    </w:p>
    <w:p w14:paraId="429FC3E3">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①质疑人的名称、地址、电话等；</w:t>
      </w:r>
    </w:p>
    <w:p w14:paraId="1A72A2DA">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②质疑人法人签章和单位公章；</w:t>
      </w:r>
    </w:p>
    <w:p w14:paraId="1847C2E7">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③具体的质疑事项及事实依据；</w:t>
      </w:r>
    </w:p>
    <w:p w14:paraId="7676F76D">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④明确的请求和必要（合法来源）的证明材料；</w:t>
      </w:r>
    </w:p>
    <w:p w14:paraId="37320861">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⑤以联合体形式参与</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的，则必须联合体各方共同签署、盖章；</w:t>
      </w:r>
    </w:p>
    <w:p w14:paraId="3D6A1A3A">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⑥提起质疑的日期。</w:t>
      </w:r>
    </w:p>
    <w:p w14:paraId="299F2D13">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特注：未按上述程序规定的必备内容进行质疑的，政府采购机构将不予以受理。</w:t>
      </w:r>
    </w:p>
    <w:p w14:paraId="351A64B7">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9.1.2成交公告期限届满之日起7个工作日内如有质疑的，采购人或采购代理机构将依法给与答复，并将结果告知所有当事人。</w:t>
      </w:r>
    </w:p>
    <w:p w14:paraId="5C259C98">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9.1.3质疑供应商对采购人或采购代理机构答复不满意，可在15个工作日内向监管部门投诉。</w:t>
      </w:r>
    </w:p>
    <w:p w14:paraId="722DD5AF">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9.1.4</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供应商的质疑和投诉应有事实依据，若为无效投诉，监管部门将按有关规定给予处罚。</w:t>
      </w:r>
      <w:bookmarkStart w:id="81" w:name="_Toc11180"/>
      <w:bookmarkStart w:id="82" w:name="_Toc456291351"/>
      <w:bookmarkStart w:id="83" w:name="_Toc456291476"/>
      <w:bookmarkStart w:id="84" w:name="_Toc25716"/>
      <w:bookmarkStart w:id="85" w:name="_Toc456291534"/>
      <w:bookmarkStart w:id="86" w:name="_Toc456291162"/>
      <w:bookmarkStart w:id="87" w:name="_Toc456291257"/>
      <w:bookmarkStart w:id="88" w:name="_Toc456291277"/>
    </w:p>
    <w:p w14:paraId="6309297B">
      <w:pPr>
        <w:pStyle w:val="4"/>
        <w:pageBreakBefore w:val="0"/>
        <w:kinsoku/>
        <w:overflowPunct/>
        <w:autoSpaceDE/>
        <w:autoSpaceDN/>
        <w:bidi w:val="0"/>
        <w:spacing w:line="400" w:lineRule="exact"/>
        <w:rPr>
          <w:rFonts w:hint="eastAsia" w:cs="Times New Roman"/>
          <w:lang w:val="en-US" w:eastAsia="zh-CN"/>
        </w:rPr>
      </w:pPr>
      <w:r>
        <w:rPr>
          <w:rFonts w:hint="eastAsia" w:cs="Times New Roman"/>
          <w:lang w:val="en-US" w:eastAsia="zh-CN"/>
        </w:rPr>
        <w:t>十、</w:t>
      </w:r>
      <w:bookmarkEnd w:id="81"/>
      <w:bookmarkEnd w:id="82"/>
      <w:bookmarkEnd w:id="83"/>
      <w:bookmarkEnd w:id="84"/>
      <w:bookmarkEnd w:id="85"/>
      <w:bookmarkEnd w:id="86"/>
      <w:bookmarkEnd w:id="87"/>
      <w:bookmarkEnd w:id="88"/>
      <w:r>
        <w:rPr>
          <w:rFonts w:hint="eastAsia" w:cs="Times New Roman"/>
          <w:lang w:val="en-US" w:eastAsia="zh-CN"/>
        </w:rPr>
        <w:t>纪律要求</w:t>
      </w:r>
    </w:p>
    <w:p w14:paraId="171C2271">
      <w:pPr>
        <w:keepNext w:val="0"/>
        <w:keepLines w:val="0"/>
        <w:pageBreakBefore w:val="0"/>
        <w:widowControl w:val="0"/>
        <w:kinsoku/>
        <w:wordWrap/>
        <w:overflowPunct/>
        <w:topLinePunct w:val="0"/>
        <w:bidi w:val="0"/>
        <w:adjustRightInd/>
        <w:snapToGrid/>
        <w:spacing w:line="400" w:lineRule="exact"/>
        <w:ind w:left="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10.1对采购人的纪律要求</w:t>
      </w:r>
    </w:p>
    <w:p w14:paraId="376779D0">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采购人不得泄露</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采购活动中应当保密的情况和资料，不得与供应商串通损害国家利益、社会公共利益或者他人合法权益。</w:t>
      </w:r>
    </w:p>
    <w:p w14:paraId="38FC162A">
      <w:pPr>
        <w:keepNext w:val="0"/>
        <w:keepLines w:val="0"/>
        <w:pageBreakBefore w:val="0"/>
        <w:widowControl w:val="0"/>
        <w:kinsoku/>
        <w:wordWrap/>
        <w:overflowPunct/>
        <w:topLinePunct w:val="0"/>
        <w:bidi w:val="0"/>
        <w:adjustRightInd/>
        <w:snapToGrid/>
        <w:spacing w:line="400" w:lineRule="exact"/>
        <w:ind w:left="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10.2对供应商的纪律要求</w:t>
      </w:r>
    </w:p>
    <w:p w14:paraId="74523E41">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供应商不得相互串通或者与采购人串通，不得向采购人或者</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小组成员行贿谋取成交，不得以他人名义参加</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采购活动或者以其他方式弄虚作假骗取成交；供应商不得以任何方式干扰、影响评审工作。</w:t>
      </w:r>
    </w:p>
    <w:p w14:paraId="4B859BE9">
      <w:pPr>
        <w:keepNext w:val="0"/>
        <w:keepLines w:val="0"/>
        <w:pageBreakBefore w:val="0"/>
        <w:widowControl w:val="0"/>
        <w:kinsoku/>
        <w:wordWrap/>
        <w:overflowPunct/>
        <w:topLinePunct w:val="0"/>
        <w:bidi w:val="0"/>
        <w:adjustRightInd/>
        <w:snapToGrid/>
        <w:spacing w:line="400" w:lineRule="exact"/>
        <w:ind w:left="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10.3对</w:t>
      </w:r>
      <w:r>
        <w:rPr>
          <w:rFonts w:hint="eastAsia" w:ascii="宋体" w:hAnsi="宋体" w:cs="宋体"/>
          <w:b/>
          <w:bCs/>
          <w:color w:val="auto"/>
          <w:sz w:val="24"/>
          <w:szCs w:val="24"/>
          <w:lang w:val="en-US" w:eastAsia="zh-CN"/>
        </w:rPr>
        <w:t>磋商</w:t>
      </w:r>
      <w:r>
        <w:rPr>
          <w:rFonts w:hint="eastAsia" w:ascii="宋体" w:hAnsi="宋体" w:eastAsia="宋体" w:cs="宋体"/>
          <w:b/>
          <w:bCs/>
          <w:color w:val="auto"/>
          <w:sz w:val="24"/>
          <w:szCs w:val="24"/>
          <w:lang w:val="en-US" w:eastAsia="zh-CN"/>
        </w:rPr>
        <w:t>小组成员的纪律要求</w:t>
      </w:r>
    </w:p>
    <w:p w14:paraId="3D65959C">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小组成员不得收受他人的财务或者其他好处，不得向他人透露对响应文件的评审和比较、候选成交供应商的推荐情况以及评审有关的其他情况。在</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活动中，</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小组成员应当客观、公正地履行职责，遵守职业道德，不得擅离职守、影响</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工作的正常进行，不得使用第四章“评审办法”没有规定的评审因素和标准进行评审。</w:t>
      </w:r>
    </w:p>
    <w:p w14:paraId="6497875E">
      <w:pPr>
        <w:keepNext w:val="0"/>
        <w:keepLines w:val="0"/>
        <w:pageBreakBefore w:val="0"/>
        <w:widowControl w:val="0"/>
        <w:kinsoku/>
        <w:wordWrap/>
        <w:overflowPunct/>
        <w:topLinePunct w:val="0"/>
        <w:bidi w:val="0"/>
        <w:adjustRightInd/>
        <w:snapToGrid/>
        <w:spacing w:line="400" w:lineRule="exact"/>
        <w:ind w:left="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10.4对与</w:t>
      </w:r>
      <w:r>
        <w:rPr>
          <w:rFonts w:hint="eastAsia" w:ascii="宋体" w:hAnsi="宋体" w:cs="宋体"/>
          <w:b/>
          <w:bCs/>
          <w:color w:val="auto"/>
          <w:sz w:val="24"/>
          <w:szCs w:val="24"/>
          <w:lang w:val="en-US" w:eastAsia="zh-CN"/>
        </w:rPr>
        <w:t>磋商</w:t>
      </w:r>
      <w:r>
        <w:rPr>
          <w:rFonts w:hint="eastAsia" w:ascii="宋体" w:hAnsi="宋体" w:eastAsia="宋体" w:cs="宋体"/>
          <w:b/>
          <w:bCs/>
          <w:color w:val="auto"/>
          <w:sz w:val="24"/>
          <w:szCs w:val="24"/>
          <w:lang w:val="en-US" w:eastAsia="zh-CN"/>
        </w:rPr>
        <w:t>活动有关的工作人员的纪律要求</w:t>
      </w:r>
    </w:p>
    <w:p w14:paraId="224AD9D6">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与</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活动有关的工作人员不得收受他人的财务或者其他好处，不得向他人透露对响应文件的评审和比较、候选成交供应商的推荐情况以及评审有关的其他情况。在</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活动中，与</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活动有关的工作人员不得擅离职守、影响</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工作的正常进行。</w:t>
      </w:r>
      <w:r>
        <w:rPr>
          <w:rFonts w:hint="eastAsia" w:ascii="宋体" w:hAnsi="宋体" w:eastAsia="宋体" w:cs="宋体"/>
          <w:color w:val="auto"/>
          <w:kern w:val="2"/>
          <w:sz w:val="24"/>
          <w:szCs w:val="24"/>
          <w:lang w:val="en-US" w:eastAsia="zh-CN" w:bidi="ar-SA"/>
        </w:rPr>
        <w:t xml:space="preserve">   </w:t>
      </w:r>
    </w:p>
    <w:p w14:paraId="5F37F373">
      <w:pPr>
        <w:pStyle w:val="4"/>
        <w:pageBreakBefore w:val="0"/>
        <w:kinsoku/>
        <w:overflowPunct/>
        <w:autoSpaceDE/>
        <w:autoSpaceDN/>
        <w:bidi w:val="0"/>
        <w:spacing w:line="400" w:lineRule="exact"/>
        <w:jc w:val="center"/>
        <w:rPr>
          <w:rFonts w:hint="eastAsia" w:cs="Times New Roman"/>
          <w:lang w:eastAsia="zh-CN"/>
        </w:rPr>
      </w:pPr>
      <w:r>
        <w:rPr>
          <w:rFonts w:hint="eastAsia" w:cs="Times New Roman"/>
          <w:lang w:eastAsia="zh-CN"/>
        </w:rPr>
        <w:t>十一、需要补充的其他内容</w:t>
      </w:r>
    </w:p>
    <w:p w14:paraId="405F500C">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8"/>
          <w:highlight w:val="cyan"/>
        </w:rPr>
      </w:pPr>
      <w:r>
        <w:rPr>
          <w:rFonts w:hint="eastAsia" w:ascii="宋体" w:hAnsi="宋体" w:eastAsia="宋体" w:cs="宋体"/>
          <w:color w:val="auto"/>
          <w:sz w:val="24"/>
          <w:szCs w:val="24"/>
          <w:lang w:val="en-US" w:eastAsia="zh-CN"/>
        </w:rPr>
        <w:t>需要补充的其他内容：详见供应商须知前附表</w:t>
      </w:r>
    </w:p>
    <w:p w14:paraId="637F50F2">
      <w:pPr>
        <w:pStyle w:val="2"/>
        <w:rPr>
          <w:rFonts w:hint="eastAsia" w:ascii="宋体" w:hAnsi="宋体" w:eastAsia="宋体" w:cs="宋体"/>
          <w:color w:val="auto"/>
          <w:sz w:val="24"/>
          <w:lang w:eastAsia="zh-CN"/>
        </w:rPr>
      </w:pPr>
    </w:p>
    <w:p w14:paraId="01F02C1B">
      <w:pPr>
        <w:pStyle w:val="2"/>
        <w:rPr>
          <w:rFonts w:hint="eastAsia" w:ascii="宋体" w:hAnsi="宋体" w:eastAsia="宋体" w:cs="宋体"/>
          <w:color w:val="auto"/>
          <w:sz w:val="24"/>
          <w:lang w:eastAsia="zh-CN"/>
        </w:rPr>
      </w:pPr>
      <w:r>
        <w:rPr>
          <w:rFonts w:hint="eastAsia" w:ascii="宋体" w:hAnsi="宋体" w:eastAsia="宋体" w:cs="宋体"/>
          <w:color w:val="auto"/>
          <w:sz w:val="24"/>
          <w:lang w:eastAsia="zh-CN"/>
        </w:rPr>
        <w:t>附件：</w:t>
      </w:r>
    </w:p>
    <w:p w14:paraId="76EE82F0">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质疑函范本</w:t>
      </w:r>
    </w:p>
    <w:p w14:paraId="71DE9241">
      <w:pPr>
        <w:adjustRightInd w:val="0"/>
        <w:snapToGrid w:val="0"/>
        <w:spacing w:before="312" w:beforeLines="100"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一、质疑供应商基本信息</w:t>
      </w:r>
    </w:p>
    <w:p w14:paraId="25106BCB">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质疑供应商：</w:t>
      </w:r>
      <w:r>
        <w:rPr>
          <w:rFonts w:hint="eastAsia" w:ascii="宋体" w:hAnsi="宋体" w:eastAsia="宋体" w:cs="宋体"/>
          <w:color w:val="auto"/>
          <w:sz w:val="24"/>
          <w:szCs w:val="24"/>
          <w:u w:val="dotted"/>
        </w:rPr>
        <w:t xml:space="preserve">                                                              </w:t>
      </w:r>
    </w:p>
    <w:p w14:paraId="49DDC1C7">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邮编：</w:t>
      </w:r>
      <w:r>
        <w:rPr>
          <w:rFonts w:hint="eastAsia" w:ascii="宋体" w:hAnsi="宋体" w:eastAsia="宋体" w:cs="宋体"/>
          <w:color w:val="auto"/>
          <w:sz w:val="24"/>
          <w:szCs w:val="24"/>
          <w:u w:val="dotted"/>
        </w:rPr>
        <w:t xml:space="preserve">                                    </w:t>
      </w:r>
    </w:p>
    <w:p w14:paraId="6402763F">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联系电话：</w:t>
      </w:r>
      <w:r>
        <w:rPr>
          <w:rFonts w:hint="eastAsia" w:ascii="宋体" w:hAnsi="宋体" w:eastAsia="宋体" w:cs="宋体"/>
          <w:color w:val="auto"/>
          <w:sz w:val="24"/>
          <w:szCs w:val="24"/>
          <w:u w:val="dotted"/>
        </w:rPr>
        <w:t xml:space="preserve">                                       </w:t>
      </w:r>
    </w:p>
    <w:p w14:paraId="2F2D1937">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授权代表：</w:t>
      </w:r>
      <w:r>
        <w:rPr>
          <w:rFonts w:hint="eastAsia" w:ascii="宋体" w:hAnsi="宋体" w:eastAsia="宋体" w:cs="宋体"/>
          <w:color w:val="auto"/>
          <w:sz w:val="24"/>
          <w:szCs w:val="24"/>
          <w:u w:val="dotted"/>
        </w:rPr>
        <w:t xml:space="preserve">                                                                 </w:t>
      </w:r>
    </w:p>
    <w:p w14:paraId="045377B2">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dotted"/>
        </w:rPr>
        <w:t xml:space="preserve">                                                                </w:t>
      </w:r>
    </w:p>
    <w:p w14:paraId="01EA1548">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地址： </w:t>
      </w:r>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邮编：</w:t>
      </w:r>
      <w:r>
        <w:rPr>
          <w:rFonts w:hint="eastAsia" w:ascii="宋体" w:hAnsi="宋体" w:eastAsia="宋体" w:cs="宋体"/>
          <w:color w:val="auto"/>
          <w:sz w:val="24"/>
          <w:szCs w:val="24"/>
          <w:u w:val="dotted"/>
        </w:rPr>
        <w:t xml:space="preserve">                                     </w:t>
      </w:r>
    </w:p>
    <w:p w14:paraId="6DC84E64">
      <w:pPr>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二、质疑项目基本情况</w:t>
      </w:r>
    </w:p>
    <w:p w14:paraId="01616FED">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质疑项目的名称：</w:t>
      </w:r>
      <w:r>
        <w:rPr>
          <w:rFonts w:hint="eastAsia" w:ascii="宋体" w:hAnsi="宋体" w:eastAsia="宋体" w:cs="宋体"/>
          <w:color w:val="auto"/>
          <w:sz w:val="24"/>
          <w:szCs w:val="24"/>
          <w:u w:val="dotted"/>
        </w:rPr>
        <w:t xml:space="preserve">                                                          </w:t>
      </w:r>
    </w:p>
    <w:p w14:paraId="41F756CD">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质疑项目的编号：</w:t>
      </w:r>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包号：</w:t>
      </w:r>
      <w:r>
        <w:rPr>
          <w:rFonts w:hint="eastAsia" w:ascii="宋体" w:hAnsi="宋体" w:eastAsia="宋体" w:cs="宋体"/>
          <w:color w:val="auto"/>
          <w:sz w:val="24"/>
          <w:szCs w:val="24"/>
          <w:u w:val="dotted"/>
        </w:rPr>
        <w:t xml:space="preserve">                           </w:t>
      </w:r>
    </w:p>
    <w:p w14:paraId="39B89DF9">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采购人名称：</w:t>
      </w:r>
      <w:r>
        <w:rPr>
          <w:rFonts w:hint="eastAsia" w:ascii="宋体" w:hAnsi="宋体" w:eastAsia="宋体" w:cs="宋体"/>
          <w:color w:val="auto"/>
          <w:sz w:val="24"/>
          <w:szCs w:val="24"/>
          <w:u w:val="dotted"/>
        </w:rPr>
        <w:t xml:space="preserve">                                                              </w:t>
      </w:r>
    </w:p>
    <w:p w14:paraId="24B85161">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采购文件获取日期：</w:t>
      </w:r>
      <w:r>
        <w:rPr>
          <w:rFonts w:hint="eastAsia" w:ascii="宋体" w:hAnsi="宋体" w:eastAsia="宋体" w:cs="宋体"/>
          <w:color w:val="auto"/>
          <w:sz w:val="24"/>
          <w:szCs w:val="24"/>
          <w:u w:val="dotted"/>
        </w:rPr>
        <w:t xml:space="preserve">                                                        </w:t>
      </w:r>
    </w:p>
    <w:p w14:paraId="6B6B662B">
      <w:pPr>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三、质疑事项具体内容</w:t>
      </w:r>
    </w:p>
    <w:p w14:paraId="35971BFC">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质疑事项1：</w:t>
      </w:r>
      <w:r>
        <w:rPr>
          <w:rFonts w:hint="eastAsia" w:ascii="宋体" w:hAnsi="宋体" w:eastAsia="宋体" w:cs="宋体"/>
          <w:color w:val="auto"/>
          <w:sz w:val="24"/>
          <w:szCs w:val="24"/>
          <w:u w:val="dotted"/>
        </w:rPr>
        <w:t xml:space="preserve">                                                              </w:t>
      </w:r>
    </w:p>
    <w:p w14:paraId="6CD02F61">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事实依据：</w:t>
      </w:r>
      <w:r>
        <w:rPr>
          <w:rFonts w:hint="eastAsia" w:ascii="宋体" w:hAnsi="宋体" w:eastAsia="宋体" w:cs="宋体"/>
          <w:color w:val="auto"/>
          <w:sz w:val="24"/>
          <w:szCs w:val="24"/>
          <w:u w:val="dotted"/>
        </w:rPr>
        <w:t xml:space="preserve">                                                                </w:t>
      </w:r>
    </w:p>
    <w:p w14:paraId="04826182">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u w:val="dotted"/>
        </w:rPr>
        <w:t xml:space="preserve">                                                                           </w:t>
      </w:r>
    </w:p>
    <w:p w14:paraId="3582A78E">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法律依据：</w:t>
      </w:r>
      <w:r>
        <w:rPr>
          <w:rFonts w:hint="eastAsia" w:ascii="宋体" w:hAnsi="宋体" w:eastAsia="宋体" w:cs="宋体"/>
          <w:color w:val="auto"/>
          <w:sz w:val="24"/>
          <w:szCs w:val="24"/>
          <w:u w:val="dotted"/>
        </w:rPr>
        <w:t xml:space="preserve">                                                                 </w:t>
      </w:r>
    </w:p>
    <w:p w14:paraId="27022E9E">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u w:val="dotted"/>
        </w:rPr>
        <w:t xml:space="preserve">                                                                           </w:t>
      </w:r>
    </w:p>
    <w:p w14:paraId="3FA9C46A">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质疑事项2</w:t>
      </w:r>
    </w:p>
    <w:p w14:paraId="36A1BD68">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23C098F5">
      <w:pPr>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四、与质疑事项相关的质疑请求</w:t>
      </w:r>
    </w:p>
    <w:p w14:paraId="4160C5F5">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请求：</w:t>
      </w:r>
      <w:r>
        <w:rPr>
          <w:rFonts w:hint="eastAsia" w:ascii="宋体" w:hAnsi="宋体" w:eastAsia="宋体" w:cs="宋体"/>
          <w:color w:val="auto"/>
          <w:sz w:val="24"/>
          <w:szCs w:val="24"/>
          <w:u w:val="dotted"/>
        </w:rPr>
        <w:t xml:space="preserve">                                                                     </w:t>
      </w:r>
    </w:p>
    <w:p w14:paraId="3779F9F2">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签字(签章)：                   公章：                      </w:t>
      </w:r>
    </w:p>
    <w:p w14:paraId="57C09651">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日期：    </w:t>
      </w:r>
    </w:p>
    <w:p w14:paraId="6C955216">
      <w:pPr>
        <w:spacing w:line="4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质疑函制作说明：</w:t>
      </w:r>
    </w:p>
    <w:p w14:paraId="6134770D">
      <w:pPr>
        <w:widowControl/>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1.供应商提出质疑时，应提交质疑函和必要的证明材料。</w:t>
      </w:r>
    </w:p>
    <w:p w14:paraId="4E29EB80">
      <w:pPr>
        <w:widowControl/>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rPr>
        <w:t>供应商签署的授权委托书。授权委托书应载明代理人的姓名或者名称、代理事项、具体权限、期限和相关事项。</w:t>
      </w:r>
    </w:p>
    <w:p w14:paraId="387C1540">
      <w:pPr>
        <w:widowControl/>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3.质疑供应商若对项目的某一分包进行质疑，质疑函中应列明具体分包号。</w:t>
      </w:r>
    </w:p>
    <w:p w14:paraId="0E5F16C9">
      <w:pPr>
        <w:widowControl/>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4.质疑函的质疑事项应具体、明确，并有必要的事实依据和法律依据。</w:t>
      </w:r>
    </w:p>
    <w:p w14:paraId="7B5EC80B">
      <w:pPr>
        <w:widowControl/>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5.质疑函的质疑请求应与质疑事项相关。</w:t>
      </w:r>
    </w:p>
    <w:p w14:paraId="2A53B9A0">
      <w:pPr>
        <w:widowControl/>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6.质疑供应商为自然人的，质疑函应由本人签字；质疑供应商为法人或者其他组织的，质疑函应由法定代表人、主要负责人，或者其授权代表签字或者盖章，并加盖公章。</w:t>
      </w:r>
    </w:p>
    <w:p w14:paraId="52A84DE7">
      <w:pPr>
        <w:pStyle w:val="6"/>
        <w:spacing w:line="500" w:lineRule="exact"/>
        <w:ind w:left="0" w:leftChars="0" w:firstLine="0" w:firstLineChars="0"/>
        <w:jc w:val="left"/>
        <w:rPr>
          <w:rFonts w:hint="eastAsia" w:ascii="宋体" w:hAnsi="宋体" w:eastAsia="宋体"/>
          <w:sz w:val="28"/>
          <w:szCs w:val="28"/>
        </w:rPr>
      </w:pPr>
    </w:p>
    <w:p w14:paraId="559C2A7D">
      <w:pPr>
        <w:pStyle w:val="6"/>
        <w:spacing w:line="500" w:lineRule="exact"/>
        <w:ind w:left="0" w:leftChars="0" w:firstLine="0" w:firstLineChars="0"/>
        <w:jc w:val="left"/>
        <w:rPr>
          <w:rFonts w:hint="eastAsia" w:ascii="宋体" w:hAnsi="宋体" w:eastAsia="宋体"/>
          <w:sz w:val="28"/>
          <w:szCs w:val="28"/>
        </w:rPr>
      </w:pPr>
    </w:p>
    <w:p w14:paraId="2C3215FE">
      <w:pPr>
        <w:pStyle w:val="6"/>
        <w:spacing w:line="500" w:lineRule="exact"/>
        <w:ind w:left="0" w:leftChars="0" w:firstLine="0" w:firstLineChars="0"/>
        <w:jc w:val="left"/>
        <w:rPr>
          <w:rFonts w:hint="eastAsia" w:ascii="宋体" w:hAnsi="宋体" w:eastAsia="宋体"/>
          <w:sz w:val="28"/>
          <w:szCs w:val="28"/>
        </w:rPr>
      </w:pPr>
    </w:p>
    <w:p w14:paraId="010B0AFC">
      <w:pPr>
        <w:pStyle w:val="6"/>
        <w:spacing w:line="500" w:lineRule="exact"/>
        <w:ind w:left="0" w:leftChars="0" w:firstLine="0" w:firstLineChars="0"/>
        <w:jc w:val="left"/>
        <w:rPr>
          <w:rFonts w:hint="eastAsia" w:ascii="宋体" w:hAnsi="宋体" w:eastAsia="宋体"/>
          <w:sz w:val="28"/>
          <w:szCs w:val="28"/>
        </w:rPr>
      </w:pPr>
    </w:p>
    <w:p w14:paraId="5F033D84">
      <w:pPr>
        <w:pStyle w:val="6"/>
        <w:spacing w:line="500" w:lineRule="exact"/>
        <w:ind w:left="0" w:leftChars="0" w:firstLine="0" w:firstLineChars="0"/>
        <w:jc w:val="left"/>
        <w:rPr>
          <w:rFonts w:hint="eastAsia" w:ascii="宋体" w:hAnsi="宋体" w:eastAsia="宋体"/>
          <w:sz w:val="28"/>
          <w:szCs w:val="28"/>
        </w:rPr>
      </w:pPr>
    </w:p>
    <w:p w14:paraId="6A66F73A">
      <w:pPr>
        <w:pStyle w:val="6"/>
        <w:spacing w:line="500" w:lineRule="exact"/>
        <w:ind w:left="0" w:leftChars="0" w:firstLine="0" w:firstLineChars="0"/>
        <w:jc w:val="left"/>
        <w:rPr>
          <w:rFonts w:hint="eastAsia" w:ascii="宋体" w:hAnsi="宋体" w:eastAsia="宋体"/>
          <w:sz w:val="28"/>
          <w:szCs w:val="28"/>
        </w:rPr>
      </w:pPr>
    </w:p>
    <w:p w14:paraId="7A6B56B7">
      <w:pPr>
        <w:pStyle w:val="6"/>
        <w:spacing w:line="500" w:lineRule="exact"/>
        <w:ind w:left="0" w:leftChars="0" w:firstLine="0" w:firstLineChars="0"/>
        <w:jc w:val="left"/>
        <w:rPr>
          <w:rFonts w:hint="eastAsia" w:ascii="宋体" w:hAnsi="宋体" w:eastAsia="宋体"/>
          <w:sz w:val="28"/>
          <w:szCs w:val="28"/>
        </w:rPr>
      </w:pPr>
    </w:p>
    <w:p w14:paraId="13AF4620">
      <w:pPr>
        <w:pStyle w:val="6"/>
        <w:spacing w:line="500" w:lineRule="exact"/>
        <w:ind w:left="0" w:leftChars="0" w:firstLine="0" w:firstLineChars="0"/>
        <w:jc w:val="left"/>
        <w:rPr>
          <w:rFonts w:hint="eastAsia" w:ascii="宋体" w:hAnsi="宋体" w:eastAsia="宋体"/>
          <w:sz w:val="28"/>
          <w:szCs w:val="28"/>
        </w:rPr>
      </w:pPr>
    </w:p>
    <w:p w14:paraId="509AF0D5">
      <w:pPr>
        <w:pStyle w:val="6"/>
        <w:spacing w:line="500" w:lineRule="exact"/>
        <w:ind w:left="0" w:leftChars="0" w:firstLine="0" w:firstLineChars="0"/>
        <w:jc w:val="left"/>
        <w:rPr>
          <w:rFonts w:hint="eastAsia" w:ascii="宋体" w:hAnsi="宋体" w:eastAsia="宋体"/>
          <w:sz w:val="28"/>
          <w:szCs w:val="28"/>
        </w:rPr>
      </w:pPr>
    </w:p>
    <w:p w14:paraId="75321EF0">
      <w:pPr>
        <w:pStyle w:val="6"/>
        <w:spacing w:line="500" w:lineRule="exact"/>
        <w:ind w:left="0" w:leftChars="0" w:firstLine="0" w:firstLineChars="0"/>
        <w:jc w:val="left"/>
        <w:rPr>
          <w:rFonts w:hint="eastAsia" w:ascii="宋体" w:hAnsi="宋体" w:eastAsia="宋体"/>
          <w:sz w:val="28"/>
          <w:szCs w:val="28"/>
        </w:rPr>
      </w:pPr>
    </w:p>
    <w:p w14:paraId="3328DB4F">
      <w:pPr>
        <w:pStyle w:val="6"/>
        <w:spacing w:line="500" w:lineRule="exact"/>
        <w:ind w:left="0" w:leftChars="0" w:firstLine="0" w:firstLineChars="0"/>
        <w:jc w:val="left"/>
        <w:rPr>
          <w:rFonts w:hint="eastAsia" w:ascii="宋体" w:hAnsi="宋体" w:eastAsia="宋体"/>
          <w:sz w:val="28"/>
          <w:szCs w:val="28"/>
        </w:rPr>
      </w:pPr>
    </w:p>
    <w:p w14:paraId="6DD462AE">
      <w:pPr>
        <w:pStyle w:val="6"/>
        <w:spacing w:line="500" w:lineRule="exact"/>
        <w:ind w:left="0" w:leftChars="0" w:firstLine="0" w:firstLineChars="0"/>
        <w:jc w:val="left"/>
        <w:rPr>
          <w:rFonts w:hint="eastAsia" w:ascii="宋体" w:hAnsi="宋体" w:eastAsia="宋体"/>
          <w:sz w:val="28"/>
          <w:szCs w:val="28"/>
        </w:rPr>
      </w:pPr>
    </w:p>
    <w:p w14:paraId="1089E1C7">
      <w:pPr>
        <w:pStyle w:val="6"/>
        <w:spacing w:line="500" w:lineRule="exact"/>
        <w:ind w:left="0" w:leftChars="0" w:firstLine="0" w:firstLineChars="0"/>
        <w:jc w:val="left"/>
        <w:rPr>
          <w:rFonts w:hint="eastAsia" w:ascii="宋体" w:hAnsi="宋体" w:eastAsia="宋体"/>
          <w:sz w:val="28"/>
          <w:szCs w:val="28"/>
        </w:rPr>
      </w:pPr>
    </w:p>
    <w:p w14:paraId="19622F41">
      <w:pPr>
        <w:pStyle w:val="6"/>
        <w:spacing w:line="500" w:lineRule="exact"/>
        <w:ind w:left="0" w:leftChars="0" w:firstLine="0" w:firstLineChars="0"/>
        <w:jc w:val="left"/>
        <w:rPr>
          <w:rFonts w:hint="eastAsia" w:ascii="宋体" w:hAnsi="宋体" w:eastAsia="宋体"/>
          <w:sz w:val="28"/>
          <w:szCs w:val="28"/>
        </w:rPr>
      </w:pPr>
    </w:p>
    <w:p w14:paraId="5D9C595F">
      <w:pPr>
        <w:pStyle w:val="6"/>
        <w:spacing w:line="500" w:lineRule="exact"/>
        <w:ind w:left="0" w:leftChars="0" w:firstLine="0" w:firstLineChars="0"/>
        <w:jc w:val="left"/>
        <w:rPr>
          <w:rFonts w:hint="eastAsia" w:ascii="宋体" w:hAnsi="宋体" w:eastAsia="宋体"/>
          <w:sz w:val="28"/>
          <w:szCs w:val="28"/>
        </w:rPr>
      </w:pPr>
    </w:p>
    <w:p w14:paraId="376E28C0">
      <w:pPr>
        <w:pStyle w:val="6"/>
        <w:spacing w:line="500" w:lineRule="exact"/>
        <w:ind w:left="0" w:leftChars="0" w:firstLine="0" w:firstLineChars="0"/>
        <w:jc w:val="left"/>
        <w:rPr>
          <w:rFonts w:hint="eastAsia" w:ascii="宋体" w:hAnsi="宋体" w:eastAsia="宋体"/>
          <w:sz w:val="28"/>
          <w:szCs w:val="28"/>
        </w:rPr>
      </w:pPr>
    </w:p>
    <w:p w14:paraId="1A91FAA2">
      <w:pPr>
        <w:pStyle w:val="3"/>
        <w:numPr>
          <w:ilvl w:val="0"/>
          <w:numId w:val="3"/>
        </w:numPr>
        <w:spacing w:before="0" w:after="0" w:line="240" w:lineRule="auto"/>
        <w:ind w:left="0" w:leftChars="0"/>
        <w:rPr>
          <w:rFonts w:hint="eastAsia"/>
        </w:rPr>
      </w:pPr>
      <w:bookmarkStart w:id="89" w:name="_Toc293739000"/>
      <w:bookmarkStart w:id="90" w:name="_Toc293736062"/>
      <w:bookmarkStart w:id="91" w:name="_Toc293736019"/>
      <w:bookmarkStart w:id="92" w:name="_Toc21897"/>
      <w:bookmarkStart w:id="93" w:name="_Toc28105"/>
      <w:bookmarkStart w:id="94" w:name="_Toc28752"/>
      <w:bookmarkStart w:id="95" w:name="_Toc20274"/>
      <w:bookmarkStart w:id="96" w:name="_Toc446599321"/>
      <w:bookmarkStart w:id="97" w:name="_Toc24870"/>
      <w:bookmarkStart w:id="98" w:name="_Toc293736063"/>
      <w:bookmarkStart w:id="99" w:name="_Toc293739001"/>
      <w:bookmarkStart w:id="100" w:name="_Toc446599322"/>
      <w:bookmarkStart w:id="101" w:name="_Toc293736020"/>
      <w:r>
        <w:rPr>
          <w:rFonts w:hint="eastAsia"/>
        </w:rPr>
        <w:t>采购</w:t>
      </w:r>
      <w:bookmarkEnd w:id="89"/>
      <w:bookmarkEnd w:id="90"/>
      <w:bookmarkEnd w:id="91"/>
      <w:bookmarkStart w:id="102" w:name="_Toc294515580"/>
      <w:r>
        <w:rPr>
          <w:rFonts w:hint="eastAsia"/>
        </w:rPr>
        <w:t>需求</w:t>
      </w:r>
      <w:bookmarkEnd w:id="92"/>
      <w:bookmarkEnd w:id="93"/>
      <w:bookmarkEnd w:id="94"/>
      <w:bookmarkEnd w:id="95"/>
      <w:bookmarkEnd w:id="96"/>
      <w:bookmarkEnd w:id="97"/>
    </w:p>
    <w:p w14:paraId="14F5ED3F">
      <w:pPr>
        <w:pStyle w:val="36"/>
        <w:ind w:left="0" w:leftChars="0" w:firstLine="0" w:firstLineChars="0"/>
        <w:rPr>
          <w:rFonts w:hint="default"/>
          <w:lang w:val="en-US" w:eastAsia="zh-CN"/>
        </w:rPr>
      </w:pPr>
    </w:p>
    <w:p w14:paraId="6AC23346">
      <w:pPr>
        <w:pStyle w:val="36"/>
        <w:ind w:left="0" w:leftChars="0" w:firstLine="0" w:firstLineChars="0"/>
        <w:jc w:val="center"/>
        <w:rPr>
          <w:rFonts w:hint="default"/>
          <w:lang w:val="en-US" w:eastAsia="zh-CN"/>
        </w:rPr>
      </w:pPr>
      <w:r>
        <w:rPr>
          <w:rFonts w:hint="eastAsia"/>
          <w:lang w:val="en-US" w:eastAsia="zh-CN"/>
        </w:rPr>
        <w:t>详见工程量清单（另册）</w:t>
      </w:r>
    </w:p>
    <w:bookmarkEnd w:id="102"/>
    <w:p w14:paraId="6F8295EE">
      <w:pPr>
        <w:pStyle w:val="27"/>
        <w:rPr>
          <w:rFonts w:hint="eastAsia"/>
          <w:sz w:val="24"/>
          <w:szCs w:val="24"/>
          <w:lang w:val="en-US" w:eastAsia="zh-CN"/>
        </w:rPr>
      </w:pPr>
    </w:p>
    <w:p w14:paraId="1FE83771">
      <w:pPr>
        <w:pStyle w:val="27"/>
        <w:rPr>
          <w:rFonts w:hint="eastAsia"/>
          <w:sz w:val="24"/>
          <w:szCs w:val="24"/>
          <w:lang w:val="en-US" w:eastAsia="zh-CN"/>
        </w:rPr>
      </w:pPr>
    </w:p>
    <w:p w14:paraId="45632937">
      <w:pPr>
        <w:pStyle w:val="27"/>
        <w:rPr>
          <w:rFonts w:hint="eastAsia"/>
          <w:sz w:val="24"/>
          <w:szCs w:val="24"/>
          <w:lang w:val="en-US" w:eastAsia="zh-CN"/>
        </w:rPr>
      </w:pPr>
    </w:p>
    <w:p w14:paraId="55E7B662">
      <w:pPr>
        <w:pStyle w:val="27"/>
        <w:rPr>
          <w:rFonts w:hint="eastAsia"/>
          <w:sz w:val="24"/>
          <w:szCs w:val="24"/>
          <w:lang w:val="en-US" w:eastAsia="zh-CN"/>
        </w:rPr>
      </w:pPr>
    </w:p>
    <w:p w14:paraId="29C504CB">
      <w:pPr>
        <w:pStyle w:val="27"/>
        <w:rPr>
          <w:rFonts w:hint="eastAsia"/>
          <w:sz w:val="24"/>
          <w:szCs w:val="24"/>
          <w:lang w:val="en-US" w:eastAsia="zh-CN"/>
        </w:rPr>
      </w:pPr>
    </w:p>
    <w:p w14:paraId="410C0B8C">
      <w:pPr>
        <w:pStyle w:val="27"/>
        <w:rPr>
          <w:rFonts w:hint="eastAsia"/>
          <w:sz w:val="24"/>
          <w:szCs w:val="24"/>
          <w:lang w:val="en-US" w:eastAsia="zh-CN"/>
        </w:rPr>
      </w:pPr>
    </w:p>
    <w:p w14:paraId="0A7E4CD4">
      <w:pPr>
        <w:pStyle w:val="27"/>
        <w:rPr>
          <w:rFonts w:hint="eastAsia"/>
          <w:sz w:val="24"/>
          <w:szCs w:val="24"/>
          <w:lang w:val="en-US" w:eastAsia="zh-CN"/>
        </w:rPr>
      </w:pPr>
    </w:p>
    <w:p w14:paraId="4D60F891">
      <w:pPr>
        <w:pStyle w:val="27"/>
        <w:rPr>
          <w:rFonts w:hint="eastAsia"/>
          <w:sz w:val="24"/>
          <w:szCs w:val="24"/>
          <w:lang w:val="en-US" w:eastAsia="zh-CN"/>
        </w:rPr>
      </w:pPr>
    </w:p>
    <w:p w14:paraId="7FB22425">
      <w:pPr>
        <w:pStyle w:val="27"/>
        <w:rPr>
          <w:rFonts w:hint="eastAsia"/>
          <w:sz w:val="24"/>
          <w:szCs w:val="24"/>
          <w:lang w:val="en-US" w:eastAsia="zh-CN"/>
        </w:rPr>
      </w:pPr>
    </w:p>
    <w:p w14:paraId="7CB5C6DA">
      <w:pPr>
        <w:pStyle w:val="27"/>
        <w:rPr>
          <w:rFonts w:hint="eastAsia"/>
          <w:sz w:val="24"/>
          <w:szCs w:val="24"/>
          <w:lang w:val="en-US" w:eastAsia="zh-CN"/>
        </w:rPr>
      </w:pPr>
    </w:p>
    <w:p w14:paraId="4485F2A4">
      <w:pPr>
        <w:pStyle w:val="27"/>
        <w:rPr>
          <w:rFonts w:hint="eastAsia"/>
          <w:sz w:val="24"/>
          <w:szCs w:val="24"/>
          <w:lang w:val="en-US" w:eastAsia="zh-CN"/>
        </w:rPr>
      </w:pPr>
    </w:p>
    <w:p w14:paraId="45957D0E">
      <w:pPr>
        <w:pStyle w:val="27"/>
        <w:rPr>
          <w:rFonts w:hint="eastAsia"/>
          <w:sz w:val="24"/>
          <w:szCs w:val="24"/>
          <w:lang w:val="en-US" w:eastAsia="zh-CN"/>
        </w:rPr>
      </w:pPr>
    </w:p>
    <w:p w14:paraId="2FCDF8A8">
      <w:pPr>
        <w:pStyle w:val="27"/>
        <w:rPr>
          <w:rFonts w:hint="eastAsia"/>
          <w:sz w:val="24"/>
          <w:szCs w:val="24"/>
          <w:lang w:val="en-US" w:eastAsia="zh-CN"/>
        </w:rPr>
      </w:pPr>
    </w:p>
    <w:p w14:paraId="13BEEC3D">
      <w:pPr>
        <w:pStyle w:val="27"/>
        <w:rPr>
          <w:rFonts w:hint="eastAsia"/>
          <w:sz w:val="24"/>
          <w:szCs w:val="24"/>
          <w:lang w:val="en-US" w:eastAsia="zh-CN"/>
        </w:rPr>
      </w:pPr>
    </w:p>
    <w:p w14:paraId="777AC614">
      <w:pPr>
        <w:pStyle w:val="27"/>
        <w:rPr>
          <w:rFonts w:hint="eastAsia"/>
          <w:sz w:val="24"/>
          <w:szCs w:val="24"/>
          <w:lang w:val="en-US" w:eastAsia="zh-CN"/>
        </w:rPr>
      </w:pPr>
    </w:p>
    <w:p w14:paraId="6C0F80B8">
      <w:pPr>
        <w:pStyle w:val="27"/>
        <w:rPr>
          <w:rFonts w:hint="eastAsia"/>
          <w:sz w:val="24"/>
          <w:szCs w:val="24"/>
          <w:lang w:val="en-US" w:eastAsia="zh-CN"/>
        </w:rPr>
      </w:pPr>
    </w:p>
    <w:p w14:paraId="776A7E2A">
      <w:pPr>
        <w:pStyle w:val="27"/>
        <w:rPr>
          <w:rFonts w:hint="eastAsia"/>
          <w:sz w:val="24"/>
          <w:szCs w:val="24"/>
          <w:lang w:val="en-US" w:eastAsia="zh-CN"/>
        </w:rPr>
      </w:pPr>
    </w:p>
    <w:p w14:paraId="1BCB9F20">
      <w:pPr>
        <w:pStyle w:val="27"/>
        <w:rPr>
          <w:rFonts w:hint="eastAsia"/>
          <w:sz w:val="24"/>
          <w:szCs w:val="24"/>
          <w:lang w:val="en-US" w:eastAsia="zh-CN"/>
        </w:rPr>
      </w:pPr>
    </w:p>
    <w:p w14:paraId="58C96221">
      <w:pPr>
        <w:pStyle w:val="27"/>
        <w:rPr>
          <w:rFonts w:hint="eastAsia"/>
          <w:sz w:val="24"/>
          <w:szCs w:val="24"/>
          <w:lang w:val="en-US" w:eastAsia="zh-CN"/>
        </w:rPr>
      </w:pPr>
    </w:p>
    <w:p w14:paraId="7F5F6862">
      <w:pPr>
        <w:pStyle w:val="27"/>
        <w:rPr>
          <w:rFonts w:hint="eastAsia"/>
          <w:sz w:val="24"/>
          <w:szCs w:val="24"/>
          <w:lang w:val="en-US" w:eastAsia="zh-CN"/>
        </w:rPr>
      </w:pPr>
    </w:p>
    <w:p w14:paraId="0A5DF305">
      <w:pPr>
        <w:pStyle w:val="27"/>
        <w:rPr>
          <w:rFonts w:hint="eastAsia"/>
          <w:sz w:val="24"/>
          <w:szCs w:val="24"/>
          <w:lang w:val="en-US" w:eastAsia="zh-CN"/>
        </w:rPr>
      </w:pPr>
    </w:p>
    <w:p w14:paraId="4721AADF">
      <w:pPr>
        <w:pStyle w:val="27"/>
        <w:rPr>
          <w:rFonts w:hint="eastAsia"/>
          <w:sz w:val="24"/>
          <w:szCs w:val="24"/>
          <w:lang w:val="en-US" w:eastAsia="zh-CN"/>
        </w:rPr>
      </w:pPr>
    </w:p>
    <w:p w14:paraId="251D7965">
      <w:pPr>
        <w:pStyle w:val="27"/>
        <w:rPr>
          <w:rFonts w:hint="eastAsia"/>
          <w:sz w:val="24"/>
          <w:szCs w:val="24"/>
          <w:lang w:val="en-US" w:eastAsia="zh-CN"/>
        </w:rPr>
      </w:pPr>
    </w:p>
    <w:p w14:paraId="150B1832">
      <w:pPr>
        <w:pStyle w:val="27"/>
        <w:rPr>
          <w:rFonts w:hint="eastAsia"/>
          <w:sz w:val="24"/>
          <w:szCs w:val="24"/>
          <w:lang w:val="en-US" w:eastAsia="zh-CN"/>
        </w:rPr>
      </w:pPr>
    </w:p>
    <w:p w14:paraId="3947177D">
      <w:pPr>
        <w:pStyle w:val="27"/>
        <w:rPr>
          <w:rFonts w:hint="eastAsia"/>
          <w:sz w:val="24"/>
          <w:szCs w:val="24"/>
          <w:lang w:val="en-US" w:eastAsia="zh-CN"/>
        </w:rPr>
      </w:pPr>
    </w:p>
    <w:p w14:paraId="4F562025">
      <w:pPr>
        <w:pStyle w:val="27"/>
        <w:rPr>
          <w:rFonts w:hint="eastAsia"/>
          <w:sz w:val="24"/>
          <w:szCs w:val="24"/>
          <w:lang w:val="en-US" w:eastAsia="zh-CN"/>
        </w:rPr>
      </w:pPr>
    </w:p>
    <w:p w14:paraId="1BAE2238">
      <w:pPr>
        <w:pStyle w:val="27"/>
        <w:rPr>
          <w:rFonts w:hint="eastAsia"/>
          <w:sz w:val="24"/>
          <w:szCs w:val="24"/>
          <w:lang w:val="en-US" w:eastAsia="zh-CN"/>
        </w:rPr>
      </w:pPr>
    </w:p>
    <w:p w14:paraId="527BF968">
      <w:pPr>
        <w:pStyle w:val="27"/>
        <w:rPr>
          <w:rFonts w:hint="eastAsia"/>
          <w:sz w:val="24"/>
          <w:szCs w:val="24"/>
          <w:lang w:val="en-US" w:eastAsia="zh-CN"/>
        </w:rPr>
      </w:pPr>
    </w:p>
    <w:p w14:paraId="125F6035">
      <w:pPr>
        <w:pStyle w:val="27"/>
        <w:rPr>
          <w:rFonts w:hint="eastAsia"/>
          <w:sz w:val="24"/>
          <w:szCs w:val="24"/>
          <w:lang w:val="en-US" w:eastAsia="zh-CN"/>
        </w:rPr>
      </w:pPr>
    </w:p>
    <w:p w14:paraId="14C14AE9">
      <w:pPr>
        <w:pStyle w:val="27"/>
        <w:rPr>
          <w:rFonts w:hint="eastAsia"/>
          <w:sz w:val="24"/>
          <w:szCs w:val="24"/>
          <w:lang w:val="en-US" w:eastAsia="zh-CN"/>
        </w:rPr>
      </w:pPr>
    </w:p>
    <w:p w14:paraId="6A08DC46">
      <w:pPr>
        <w:pStyle w:val="27"/>
        <w:rPr>
          <w:rFonts w:hint="eastAsia"/>
          <w:sz w:val="24"/>
          <w:szCs w:val="24"/>
          <w:lang w:val="en-US" w:eastAsia="zh-CN"/>
        </w:rPr>
      </w:pPr>
    </w:p>
    <w:p w14:paraId="2E403557">
      <w:pPr>
        <w:pStyle w:val="27"/>
        <w:rPr>
          <w:rFonts w:hint="eastAsia"/>
          <w:sz w:val="24"/>
          <w:szCs w:val="24"/>
          <w:lang w:val="en-US" w:eastAsia="zh-CN"/>
        </w:rPr>
      </w:pPr>
    </w:p>
    <w:p w14:paraId="46371DFE">
      <w:pPr>
        <w:pStyle w:val="27"/>
        <w:rPr>
          <w:rFonts w:hint="eastAsia"/>
          <w:sz w:val="24"/>
          <w:szCs w:val="24"/>
          <w:lang w:val="en-US" w:eastAsia="zh-CN"/>
        </w:rPr>
      </w:pPr>
    </w:p>
    <w:p w14:paraId="232B6DA2">
      <w:pPr>
        <w:pStyle w:val="27"/>
        <w:rPr>
          <w:rFonts w:hint="eastAsia"/>
          <w:sz w:val="24"/>
          <w:szCs w:val="24"/>
          <w:lang w:val="en-US" w:eastAsia="zh-CN"/>
        </w:rPr>
      </w:pPr>
    </w:p>
    <w:p w14:paraId="2FDED477">
      <w:pPr>
        <w:pStyle w:val="27"/>
        <w:rPr>
          <w:rFonts w:hint="eastAsia"/>
          <w:sz w:val="24"/>
          <w:szCs w:val="24"/>
          <w:lang w:val="en-US" w:eastAsia="zh-CN"/>
        </w:rPr>
      </w:pPr>
    </w:p>
    <w:p w14:paraId="6B30FADD">
      <w:pPr>
        <w:pStyle w:val="27"/>
        <w:rPr>
          <w:rFonts w:hint="eastAsia"/>
          <w:sz w:val="24"/>
          <w:szCs w:val="24"/>
          <w:lang w:val="en-US" w:eastAsia="zh-CN"/>
        </w:rPr>
      </w:pPr>
    </w:p>
    <w:p w14:paraId="67BA60F1">
      <w:pPr>
        <w:pStyle w:val="27"/>
        <w:rPr>
          <w:rFonts w:hint="eastAsia"/>
          <w:sz w:val="24"/>
          <w:szCs w:val="24"/>
          <w:lang w:val="en-US" w:eastAsia="zh-CN"/>
        </w:rPr>
      </w:pPr>
    </w:p>
    <w:p w14:paraId="50078D74">
      <w:pPr>
        <w:pStyle w:val="27"/>
        <w:rPr>
          <w:rFonts w:hint="eastAsia"/>
          <w:sz w:val="24"/>
          <w:szCs w:val="24"/>
          <w:lang w:val="en-US" w:eastAsia="zh-CN"/>
        </w:rPr>
      </w:pPr>
    </w:p>
    <w:p w14:paraId="21823BCC">
      <w:pPr>
        <w:pStyle w:val="27"/>
        <w:rPr>
          <w:rFonts w:hint="eastAsia"/>
          <w:sz w:val="24"/>
          <w:szCs w:val="24"/>
          <w:lang w:val="en-US" w:eastAsia="zh-CN"/>
        </w:rPr>
      </w:pPr>
    </w:p>
    <w:p w14:paraId="3C6C98D2">
      <w:pPr>
        <w:pStyle w:val="27"/>
        <w:rPr>
          <w:rFonts w:hint="eastAsia"/>
          <w:sz w:val="24"/>
          <w:szCs w:val="24"/>
          <w:lang w:val="en-US" w:eastAsia="zh-CN"/>
        </w:rPr>
      </w:pPr>
    </w:p>
    <w:p w14:paraId="14D5162C">
      <w:pPr>
        <w:pStyle w:val="3"/>
        <w:numPr>
          <w:ilvl w:val="0"/>
          <w:numId w:val="3"/>
        </w:numPr>
        <w:spacing w:before="0" w:after="0" w:line="240" w:lineRule="auto"/>
        <w:ind w:left="0" w:leftChars="0"/>
        <w:rPr>
          <w:rFonts w:hint="eastAsia"/>
        </w:rPr>
      </w:pPr>
      <w:bookmarkStart w:id="103" w:name="_Toc15329"/>
      <w:bookmarkStart w:id="104" w:name="_Toc10724"/>
      <w:bookmarkStart w:id="105" w:name="_Toc7110"/>
      <w:bookmarkStart w:id="106" w:name="_Toc20816"/>
      <w:bookmarkStart w:id="107" w:name="_Toc23076"/>
      <w:r>
        <w:rPr>
          <w:rFonts w:hint="eastAsia"/>
        </w:rPr>
        <w:t>评审方法</w:t>
      </w:r>
      <w:bookmarkEnd w:id="98"/>
      <w:bookmarkEnd w:id="99"/>
      <w:bookmarkEnd w:id="100"/>
      <w:bookmarkEnd w:id="101"/>
      <w:bookmarkEnd w:id="103"/>
      <w:bookmarkEnd w:id="104"/>
      <w:bookmarkEnd w:id="105"/>
      <w:bookmarkEnd w:id="106"/>
      <w:bookmarkEnd w:id="107"/>
    </w:p>
    <w:p w14:paraId="4822C9C4">
      <w:pPr>
        <w:tabs>
          <w:tab w:val="left" w:pos="420"/>
          <w:tab w:val="left" w:pos="7560"/>
          <w:tab w:val="left" w:pos="7740"/>
          <w:tab w:val="left" w:pos="7920"/>
        </w:tabs>
        <w:adjustRightInd w:val="0"/>
        <w:snapToGrid w:val="0"/>
        <w:spacing w:line="360" w:lineRule="exact"/>
        <w:rPr>
          <w:rFonts w:hint="eastAsia" w:ascii="宋体" w:hAnsi="宋体"/>
          <w:b/>
          <w:sz w:val="28"/>
          <w:szCs w:val="24"/>
          <w:highlight w:val="white"/>
          <w:lang w:val="en-US" w:eastAsia="zh-CN"/>
        </w:rPr>
      </w:pPr>
      <w:bookmarkStart w:id="108" w:name="_Toc293736024"/>
      <w:bookmarkStart w:id="109" w:name="_Toc293739005"/>
      <w:bookmarkStart w:id="110" w:name="_Toc446599330"/>
      <w:bookmarkStart w:id="111" w:name="_Toc293736067"/>
    </w:p>
    <w:p w14:paraId="6DC56F33">
      <w:pPr>
        <w:spacing w:line="500" w:lineRule="exact"/>
        <w:outlineLvl w:val="1"/>
        <w:rPr>
          <w:rFonts w:hint="eastAsia" w:ascii="宋体" w:hAnsi="宋体"/>
          <w:b/>
          <w:sz w:val="28"/>
          <w:szCs w:val="24"/>
          <w:highlight w:val="white"/>
          <w:lang w:val="en-US" w:eastAsia="zh-CN"/>
        </w:rPr>
      </w:pPr>
      <w:bookmarkStart w:id="112" w:name="_Toc16809"/>
      <w:bookmarkStart w:id="113" w:name="_Toc12926"/>
      <w:r>
        <w:rPr>
          <w:rFonts w:hint="eastAsia" w:ascii="宋体" w:hAnsi="宋体" w:eastAsia="宋体" w:cs="宋体"/>
          <w:b/>
          <w:sz w:val="28"/>
          <w:szCs w:val="28"/>
          <w:lang w:eastAsia="zh-CN"/>
        </w:rPr>
        <w:t>一、评</w:t>
      </w:r>
      <w:r>
        <w:rPr>
          <w:rFonts w:hint="eastAsia" w:ascii="宋体" w:hAnsi="宋体" w:cs="宋体"/>
          <w:b/>
          <w:sz w:val="28"/>
          <w:szCs w:val="28"/>
          <w:lang w:eastAsia="zh-CN"/>
        </w:rPr>
        <w:t>审</w:t>
      </w:r>
      <w:r>
        <w:rPr>
          <w:rFonts w:hint="eastAsia" w:ascii="宋体" w:hAnsi="宋体" w:eastAsia="宋体" w:cs="宋体"/>
          <w:b/>
          <w:sz w:val="28"/>
          <w:szCs w:val="28"/>
          <w:lang w:eastAsia="zh-CN"/>
        </w:rPr>
        <w:t>办法</w:t>
      </w:r>
      <w:r>
        <w:rPr>
          <w:rFonts w:hint="eastAsia" w:ascii="宋体" w:hAnsi="宋体" w:eastAsia="宋体" w:cs="宋体"/>
          <w:b/>
          <w:sz w:val="28"/>
          <w:szCs w:val="28"/>
        </w:rPr>
        <w:t>前附表</w:t>
      </w:r>
      <w:bookmarkEnd w:id="112"/>
      <w:bookmarkEnd w:id="113"/>
    </w:p>
    <w:tbl>
      <w:tblPr>
        <w:tblStyle w:val="37"/>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2"/>
        <w:gridCol w:w="1708"/>
        <w:gridCol w:w="6041"/>
        <w:gridCol w:w="1039"/>
      </w:tblGrid>
      <w:tr w14:paraId="2B17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2910" w:type="dxa"/>
            <w:gridSpan w:val="2"/>
            <w:vAlign w:val="center"/>
          </w:tcPr>
          <w:p w14:paraId="40840C1D">
            <w:pPr>
              <w:spacing w:line="360" w:lineRule="auto"/>
              <w:ind w:firstLine="649" w:firstLineChars="294"/>
              <w:jc w:val="both"/>
              <w:rPr>
                <w:rFonts w:hint="eastAsia" w:ascii="宋体" w:hAnsi="宋体" w:eastAsia="宋体" w:cs="宋体"/>
                <w:b/>
                <w:sz w:val="22"/>
                <w:szCs w:val="22"/>
              </w:rPr>
            </w:pPr>
            <w:r>
              <w:rPr>
                <w:rFonts w:hint="eastAsia" w:ascii="宋体" w:hAnsi="宋体" w:eastAsia="宋体" w:cs="宋体"/>
                <w:b/>
                <w:sz w:val="22"/>
                <w:szCs w:val="22"/>
              </w:rPr>
              <w:t>评分因素</w:t>
            </w:r>
          </w:p>
        </w:tc>
        <w:tc>
          <w:tcPr>
            <w:tcW w:w="6041" w:type="dxa"/>
            <w:vAlign w:val="center"/>
          </w:tcPr>
          <w:p w14:paraId="7196573E">
            <w:pPr>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评分标准</w:t>
            </w:r>
          </w:p>
        </w:tc>
        <w:tc>
          <w:tcPr>
            <w:tcW w:w="1039" w:type="dxa"/>
            <w:vAlign w:val="center"/>
          </w:tcPr>
          <w:p w14:paraId="002B271A">
            <w:pPr>
              <w:spacing w:line="360" w:lineRule="auto"/>
              <w:jc w:val="center"/>
              <w:rPr>
                <w:rFonts w:hint="eastAsia" w:ascii="宋体" w:hAnsi="宋体" w:eastAsia="宋体" w:cs="宋体"/>
                <w:b/>
                <w:sz w:val="22"/>
                <w:szCs w:val="22"/>
                <w:lang w:eastAsia="zh-CN"/>
              </w:rPr>
            </w:pPr>
            <w:r>
              <w:rPr>
                <w:rFonts w:hint="eastAsia" w:ascii="宋体" w:hAnsi="宋体" w:eastAsia="宋体" w:cs="宋体"/>
                <w:b/>
                <w:sz w:val="22"/>
                <w:szCs w:val="22"/>
              </w:rPr>
              <w:t>评审</w:t>
            </w:r>
            <w:r>
              <w:rPr>
                <w:rFonts w:hint="eastAsia" w:ascii="宋体" w:hAnsi="宋体" w:eastAsia="宋体" w:cs="宋体"/>
                <w:b/>
                <w:sz w:val="22"/>
                <w:szCs w:val="22"/>
                <w:lang w:eastAsia="zh-CN"/>
              </w:rPr>
              <w:t>结论</w:t>
            </w:r>
          </w:p>
        </w:tc>
      </w:tr>
      <w:tr w14:paraId="67D46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202" w:type="dxa"/>
            <w:vMerge w:val="restart"/>
            <w:vAlign w:val="center"/>
          </w:tcPr>
          <w:p w14:paraId="39A18C2F">
            <w:pPr>
              <w:spacing w:line="360" w:lineRule="auto"/>
              <w:ind w:firstLine="110" w:firstLineChars="50"/>
              <w:jc w:val="both"/>
              <w:rPr>
                <w:rFonts w:hint="eastAsia" w:ascii="宋体" w:hAnsi="宋体" w:eastAsia="宋体" w:cs="宋体"/>
                <w:sz w:val="22"/>
                <w:szCs w:val="22"/>
              </w:rPr>
            </w:pPr>
            <w:r>
              <w:rPr>
                <w:rFonts w:hint="eastAsia" w:ascii="宋体" w:hAnsi="宋体" w:eastAsia="宋体" w:cs="宋体"/>
                <w:sz w:val="22"/>
                <w:szCs w:val="22"/>
              </w:rPr>
              <w:t>初步评审</w:t>
            </w:r>
          </w:p>
        </w:tc>
        <w:tc>
          <w:tcPr>
            <w:tcW w:w="1708" w:type="dxa"/>
            <w:vAlign w:val="center"/>
          </w:tcPr>
          <w:p w14:paraId="3369BAAF">
            <w:pPr>
              <w:spacing w:line="360" w:lineRule="auto"/>
              <w:jc w:val="center"/>
              <w:rPr>
                <w:rFonts w:hint="eastAsia" w:ascii="宋体" w:hAnsi="宋体" w:eastAsia="宋体" w:cs="宋体"/>
                <w:b/>
                <w:sz w:val="22"/>
                <w:szCs w:val="22"/>
                <w:lang w:eastAsia="zh-CN"/>
              </w:rPr>
            </w:pPr>
            <w:r>
              <w:rPr>
                <w:rFonts w:hint="eastAsia" w:ascii="宋体" w:hAnsi="宋体" w:eastAsia="宋体" w:cs="宋体"/>
                <w:sz w:val="22"/>
                <w:szCs w:val="22"/>
                <w:highlight w:val="none"/>
              </w:rPr>
              <w:t>资格</w:t>
            </w:r>
            <w:r>
              <w:rPr>
                <w:rFonts w:hint="eastAsia" w:ascii="宋体" w:hAnsi="宋体" w:eastAsia="宋体" w:cs="宋体"/>
                <w:sz w:val="22"/>
                <w:szCs w:val="22"/>
                <w:highlight w:val="none"/>
                <w:lang w:eastAsia="zh-CN"/>
              </w:rPr>
              <w:t>审查</w:t>
            </w:r>
          </w:p>
        </w:tc>
        <w:tc>
          <w:tcPr>
            <w:tcW w:w="6041" w:type="dxa"/>
            <w:vMerge w:val="restart"/>
            <w:vAlign w:val="center"/>
          </w:tcPr>
          <w:p w14:paraId="24B6180A">
            <w:pPr>
              <w:spacing w:line="360" w:lineRule="auto"/>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详见附表</w:t>
            </w:r>
            <w:r>
              <w:rPr>
                <w:rFonts w:hint="eastAsia" w:ascii="宋体" w:hAnsi="宋体" w:cs="宋体"/>
                <w:sz w:val="22"/>
                <w:szCs w:val="22"/>
                <w:lang w:eastAsia="zh-CN"/>
              </w:rPr>
              <w:t>一</w:t>
            </w:r>
          </w:p>
        </w:tc>
        <w:tc>
          <w:tcPr>
            <w:tcW w:w="1039" w:type="dxa"/>
            <w:vMerge w:val="restart"/>
          </w:tcPr>
          <w:p w14:paraId="4120A9B4">
            <w:pPr>
              <w:spacing w:line="360" w:lineRule="auto"/>
              <w:jc w:val="center"/>
              <w:rPr>
                <w:rFonts w:hint="eastAsia" w:ascii="宋体" w:hAnsi="宋体" w:eastAsia="宋体" w:cs="宋体"/>
                <w:sz w:val="22"/>
                <w:szCs w:val="22"/>
              </w:rPr>
            </w:pPr>
          </w:p>
        </w:tc>
      </w:tr>
      <w:tr w14:paraId="33464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202" w:type="dxa"/>
            <w:vMerge w:val="continue"/>
          </w:tcPr>
          <w:p w14:paraId="2804EC00">
            <w:pPr>
              <w:spacing w:line="360" w:lineRule="auto"/>
              <w:jc w:val="center"/>
              <w:rPr>
                <w:rFonts w:hint="eastAsia" w:ascii="宋体" w:hAnsi="宋体" w:eastAsia="宋体" w:cs="宋体"/>
                <w:sz w:val="22"/>
                <w:szCs w:val="22"/>
              </w:rPr>
            </w:pPr>
          </w:p>
        </w:tc>
        <w:tc>
          <w:tcPr>
            <w:tcW w:w="1708" w:type="dxa"/>
            <w:vAlign w:val="center"/>
          </w:tcPr>
          <w:p w14:paraId="2A2F9F5E">
            <w:pPr>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rPr>
              <w:t>符合性</w:t>
            </w:r>
            <w:r>
              <w:rPr>
                <w:rFonts w:hint="eastAsia" w:ascii="宋体" w:hAnsi="宋体" w:eastAsia="宋体" w:cs="宋体"/>
                <w:sz w:val="22"/>
                <w:szCs w:val="22"/>
                <w:lang w:eastAsia="zh-CN"/>
              </w:rPr>
              <w:t>审查</w:t>
            </w:r>
          </w:p>
        </w:tc>
        <w:tc>
          <w:tcPr>
            <w:tcW w:w="6041" w:type="dxa"/>
            <w:vMerge w:val="continue"/>
            <w:vAlign w:val="center"/>
          </w:tcPr>
          <w:p w14:paraId="3F3DACF0">
            <w:pPr>
              <w:spacing w:line="440" w:lineRule="exact"/>
              <w:jc w:val="left"/>
              <w:rPr>
                <w:rFonts w:hint="eastAsia" w:ascii="宋体" w:hAnsi="宋体" w:eastAsia="宋体" w:cs="宋体"/>
                <w:sz w:val="22"/>
                <w:szCs w:val="22"/>
              </w:rPr>
            </w:pPr>
          </w:p>
        </w:tc>
        <w:tc>
          <w:tcPr>
            <w:tcW w:w="1039" w:type="dxa"/>
            <w:vMerge w:val="continue"/>
          </w:tcPr>
          <w:p w14:paraId="4C993883">
            <w:pPr>
              <w:spacing w:line="360" w:lineRule="auto"/>
              <w:jc w:val="center"/>
              <w:rPr>
                <w:rFonts w:hint="eastAsia" w:ascii="宋体" w:hAnsi="宋体" w:eastAsia="宋体" w:cs="宋体"/>
                <w:sz w:val="22"/>
                <w:szCs w:val="22"/>
              </w:rPr>
            </w:pPr>
          </w:p>
        </w:tc>
      </w:tr>
      <w:tr w14:paraId="767A6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7" w:hRule="atLeast"/>
          <w:jc w:val="center"/>
        </w:trPr>
        <w:tc>
          <w:tcPr>
            <w:tcW w:w="9990" w:type="dxa"/>
            <w:gridSpan w:val="4"/>
            <w:vAlign w:val="center"/>
          </w:tcPr>
          <w:p w14:paraId="721A31A0">
            <w:pPr>
              <w:spacing w:line="360" w:lineRule="auto"/>
              <w:jc w:val="both"/>
              <w:rPr>
                <w:rFonts w:hint="eastAsia" w:ascii="宋体" w:hAnsi="宋体" w:eastAsia="宋体" w:cs="宋体"/>
                <w:sz w:val="22"/>
                <w:szCs w:val="22"/>
                <w:lang w:val="en-US" w:eastAsia="zh-CN"/>
              </w:rPr>
            </w:pPr>
            <w:r>
              <w:rPr>
                <w:rFonts w:hint="eastAsia" w:ascii="宋体" w:hAnsi="宋体" w:eastAsia="宋体" w:cs="宋体"/>
                <w:sz w:val="22"/>
                <w:szCs w:val="22"/>
                <w:lang w:eastAsia="zh-CN"/>
              </w:rPr>
              <w:t>说明：</w:t>
            </w:r>
            <w:r>
              <w:rPr>
                <w:rFonts w:hint="eastAsia" w:ascii="宋体" w:hAnsi="宋体" w:eastAsia="宋体" w:cs="宋体"/>
                <w:sz w:val="22"/>
                <w:szCs w:val="22"/>
              </w:rPr>
              <w:t>初步评审</w:t>
            </w:r>
            <w:r>
              <w:rPr>
                <w:rFonts w:hint="eastAsia" w:ascii="宋体" w:hAnsi="宋体" w:eastAsia="宋体" w:cs="宋体"/>
                <w:sz w:val="22"/>
                <w:szCs w:val="22"/>
                <w:lang w:eastAsia="zh-CN"/>
              </w:rPr>
              <w:t>不通</w:t>
            </w:r>
            <w:r>
              <w:rPr>
                <w:rFonts w:hint="eastAsia" w:ascii="宋体" w:hAnsi="宋体" w:eastAsia="宋体" w:cs="宋体"/>
                <w:color w:val="auto"/>
                <w:sz w:val="22"/>
                <w:szCs w:val="22"/>
                <w:lang w:eastAsia="zh-CN"/>
              </w:rPr>
              <w:t>过的</w:t>
            </w:r>
            <w:r>
              <w:rPr>
                <w:rFonts w:hint="eastAsia" w:ascii="宋体" w:hAnsi="宋体" w:eastAsia="宋体" w:cs="宋体"/>
                <w:color w:val="auto"/>
                <w:sz w:val="22"/>
                <w:szCs w:val="22"/>
                <w:lang w:val="en-US" w:eastAsia="zh-CN"/>
              </w:rPr>
              <w:t>不再进入详细评审</w:t>
            </w:r>
          </w:p>
        </w:tc>
      </w:tr>
      <w:tr w14:paraId="5C6A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2" w:hRule="atLeast"/>
          <w:jc w:val="center"/>
        </w:trPr>
        <w:tc>
          <w:tcPr>
            <w:tcW w:w="2910" w:type="dxa"/>
            <w:gridSpan w:val="2"/>
          </w:tcPr>
          <w:p w14:paraId="4ACE547B">
            <w:pPr>
              <w:spacing w:line="360" w:lineRule="auto"/>
              <w:ind w:firstLine="541" w:firstLineChars="245"/>
              <w:rPr>
                <w:rFonts w:hint="eastAsia" w:ascii="宋体" w:hAnsi="宋体" w:eastAsia="宋体" w:cs="宋体"/>
                <w:sz w:val="22"/>
                <w:szCs w:val="22"/>
              </w:rPr>
            </w:pPr>
            <w:r>
              <w:rPr>
                <w:rFonts w:hint="eastAsia" w:ascii="宋体" w:hAnsi="宋体" w:eastAsia="宋体" w:cs="宋体"/>
                <w:b/>
                <w:sz w:val="22"/>
                <w:szCs w:val="22"/>
              </w:rPr>
              <w:t>评分因素</w:t>
            </w:r>
          </w:p>
        </w:tc>
        <w:tc>
          <w:tcPr>
            <w:tcW w:w="6041" w:type="dxa"/>
            <w:vAlign w:val="center"/>
          </w:tcPr>
          <w:p w14:paraId="0010066A">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评分标准</w:t>
            </w:r>
          </w:p>
        </w:tc>
        <w:tc>
          <w:tcPr>
            <w:tcW w:w="1039" w:type="dxa"/>
          </w:tcPr>
          <w:p w14:paraId="16740B4C">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权重分配</w:t>
            </w:r>
          </w:p>
        </w:tc>
      </w:tr>
      <w:tr w14:paraId="3766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00" w:hRule="atLeast"/>
          <w:jc w:val="center"/>
        </w:trPr>
        <w:tc>
          <w:tcPr>
            <w:tcW w:w="1202" w:type="dxa"/>
            <w:vMerge w:val="restart"/>
            <w:vAlign w:val="center"/>
          </w:tcPr>
          <w:p w14:paraId="614F794A">
            <w:pPr>
              <w:spacing w:line="360" w:lineRule="auto"/>
              <w:jc w:val="center"/>
              <w:rPr>
                <w:rFonts w:hint="eastAsia" w:ascii="宋体" w:hAnsi="宋体" w:eastAsia="宋体" w:cs="宋体"/>
                <w:sz w:val="22"/>
                <w:szCs w:val="22"/>
              </w:rPr>
            </w:pPr>
            <w:r>
              <w:rPr>
                <w:rFonts w:hint="eastAsia" w:ascii="宋体" w:hAnsi="宋体" w:eastAsia="宋体" w:cs="宋体"/>
                <w:sz w:val="22"/>
                <w:szCs w:val="22"/>
              </w:rPr>
              <w:t>详细评审</w:t>
            </w:r>
          </w:p>
        </w:tc>
        <w:tc>
          <w:tcPr>
            <w:tcW w:w="1708" w:type="dxa"/>
            <w:vAlign w:val="center"/>
          </w:tcPr>
          <w:p w14:paraId="411095C9">
            <w:pPr>
              <w:spacing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报价评审</w:t>
            </w:r>
          </w:p>
          <w:p w14:paraId="546F1437">
            <w:pPr>
              <w:spacing w:line="360" w:lineRule="auto"/>
              <w:jc w:val="center"/>
              <w:rPr>
                <w:rFonts w:hint="eastAsia" w:ascii="宋体" w:hAnsi="宋体" w:eastAsia="宋体" w:cs="宋体"/>
                <w:sz w:val="22"/>
                <w:szCs w:val="22"/>
              </w:rPr>
            </w:pPr>
            <w:r>
              <w:rPr>
                <w:rFonts w:hint="eastAsia" w:ascii="宋体" w:hAnsi="宋体" w:eastAsia="宋体" w:cs="宋体"/>
                <w:sz w:val="22"/>
                <w:szCs w:val="22"/>
                <w:highlight w:val="none"/>
              </w:rPr>
              <w:t>（</w:t>
            </w:r>
            <w:r>
              <w:rPr>
                <w:rFonts w:hint="eastAsia" w:ascii="宋体" w:hAnsi="宋体" w:cs="宋体"/>
                <w:sz w:val="22"/>
                <w:szCs w:val="22"/>
                <w:highlight w:val="none"/>
                <w:lang w:val="en-US" w:eastAsia="zh-CN"/>
              </w:rPr>
              <w:t>30</w:t>
            </w:r>
            <w:r>
              <w:rPr>
                <w:rFonts w:hint="eastAsia" w:ascii="宋体" w:hAnsi="宋体" w:eastAsia="宋体" w:cs="宋体"/>
                <w:sz w:val="22"/>
                <w:szCs w:val="22"/>
                <w:highlight w:val="none"/>
              </w:rPr>
              <w:t>分）</w:t>
            </w:r>
          </w:p>
        </w:tc>
        <w:tc>
          <w:tcPr>
            <w:tcW w:w="6041" w:type="dxa"/>
            <w:vAlign w:val="center"/>
          </w:tcPr>
          <w:p w14:paraId="3EA6D01B">
            <w:pPr>
              <w:numPr>
                <w:ilvl w:val="0"/>
                <w:numId w:val="5"/>
              </w:numPr>
              <w:spacing w:line="360" w:lineRule="auto"/>
              <w:jc w:val="left"/>
              <w:rPr>
                <w:rFonts w:hint="eastAsia" w:ascii="宋体" w:hAnsi="宋体" w:cs="宋体"/>
                <w:sz w:val="22"/>
                <w:szCs w:val="22"/>
                <w:highlight w:val="none"/>
                <w:lang w:eastAsia="zh-CN"/>
              </w:rPr>
            </w:pPr>
            <w:r>
              <w:rPr>
                <w:rFonts w:hint="eastAsia" w:ascii="宋体" w:hAnsi="宋体" w:eastAsia="宋体" w:cs="宋体"/>
                <w:sz w:val="22"/>
                <w:szCs w:val="22"/>
                <w:highlight w:val="none"/>
              </w:rPr>
              <w:t>对于经济报价的评分，按以下方法进行：价格分采用低价优先法计算，即满足</w:t>
            </w:r>
            <w:r>
              <w:rPr>
                <w:rFonts w:hint="eastAsia" w:ascii="宋体" w:hAnsi="宋体" w:cs="宋体"/>
                <w:sz w:val="22"/>
                <w:szCs w:val="22"/>
                <w:highlight w:val="none"/>
                <w:lang w:val="en-US" w:eastAsia="zh-CN"/>
              </w:rPr>
              <w:t>磋商</w:t>
            </w:r>
            <w:r>
              <w:rPr>
                <w:rFonts w:hint="eastAsia" w:ascii="宋体" w:hAnsi="宋体" w:eastAsia="宋体" w:cs="宋体"/>
                <w:sz w:val="22"/>
                <w:szCs w:val="22"/>
                <w:highlight w:val="none"/>
              </w:rPr>
              <w:t>文件要求且</w:t>
            </w:r>
            <w:r>
              <w:rPr>
                <w:rFonts w:hint="eastAsia" w:ascii="宋体" w:hAnsi="宋体" w:cs="宋体"/>
                <w:sz w:val="22"/>
                <w:szCs w:val="22"/>
                <w:highlight w:val="none"/>
                <w:lang w:val="en-US" w:eastAsia="zh-CN"/>
              </w:rPr>
              <w:t>最终</w:t>
            </w:r>
            <w:r>
              <w:rPr>
                <w:rFonts w:hint="eastAsia" w:ascii="宋体" w:hAnsi="宋体" w:eastAsia="宋体" w:cs="宋体"/>
                <w:sz w:val="22"/>
                <w:szCs w:val="22"/>
                <w:highlight w:val="none"/>
              </w:rPr>
              <w:t>投标价格最低的投标报价为评标基准价，其价格分为满分。其他投标人的价格分统一按照下列公式计算</w:t>
            </w:r>
            <w:r>
              <w:rPr>
                <w:rFonts w:hint="eastAsia" w:ascii="宋体" w:hAnsi="宋体" w:cs="宋体"/>
                <w:sz w:val="22"/>
                <w:szCs w:val="22"/>
                <w:highlight w:val="none"/>
                <w:lang w:eastAsia="zh-CN"/>
              </w:rPr>
              <w:t>：</w:t>
            </w:r>
          </w:p>
          <w:p w14:paraId="2BA7582A">
            <w:pPr>
              <w:numPr>
                <w:ilvl w:val="0"/>
                <w:numId w:val="0"/>
              </w:numPr>
              <w:spacing w:line="360" w:lineRule="auto"/>
              <w:jc w:val="both"/>
              <w:rPr>
                <w:rFonts w:hint="eastAsia" w:ascii="宋体" w:hAnsi="宋体" w:eastAsia="宋体" w:cs="宋体"/>
                <w:sz w:val="22"/>
                <w:szCs w:val="22"/>
                <w:highlight w:val="none"/>
              </w:rPr>
            </w:pPr>
            <w:r>
              <w:rPr>
                <w:rFonts w:hint="eastAsia" w:ascii="宋体" w:hAnsi="宋体" w:eastAsia="宋体" w:cs="宋体"/>
                <w:sz w:val="22"/>
                <w:szCs w:val="22"/>
                <w:highlight w:val="none"/>
              </w:rPr>
              <w:t>投标报价得分=(评标基准价/投标报价)×30%×100</w:t>
            </w:r>
          </w:p>
          <w:p w14:paraId="3CE07188">
            <w:pPr>
              <w:spacing w:line="360" w:lineRule="auto"/>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A877FC8">
            <w:pPr>
              <w:spacing w:line="360" w:lineRule="auto"/>
              <w:jc w:val="left"/>
              <w:rPr>
                <w:rFonts w:hint="eastAsia" w:ascii="宋体" w:hAnsi="宋体" w:eastAsia="宋体" w:cs="宋体"/>
                <w:sz w:val="28"/>
                <w:szCs w:val="18"/>
                <w:highlight w:val="none"/>
                <w:lang w:eastAsia="zh-CN"/>
              </w:rPr>
            </w:pPr>
            <w:r>
              <w:rPr>
                <w:rFonts w:hint="eastAsia" w:ascii="宋体" w:hAnsi="宋体" w:eastAsia="宋体" w:cs="宋体"/>
                <w:sz w:val="22"/>
                <w:szCs w:val="22"/>
                <w:highlight w:val="none"/>
              </w:rPr>
              <w:t>最低报价不作为评标的唯一依据。采购人不承诺将合同授予报价最低的投标人。</w:t>
            </w:r>
          </w:p>
        </w:tc>
        <w:tc>
          <w:tcPr>
            <w:tcW w:w="1039" w:type="dxa"/>
            <w:vAlign w:val="center"/>
          </w:tcPr>
          <w:p w14:paraId="4430DF0A">
            <w:pPr>
              <w:spacing w:line="360" w:lineRule="auto"/>
              <w:jc w:val="center"/>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30</w:t>
            </w:r>
            <w:r>
              <w:rPr>
                <w:rFonts w:hint="eastAsia" w:ascii="宋体" w:hAnsi="宋体" w:eastAsia="宋体" w:cs="宋体"/>
                <w:sz w:val="22"/>
                <w:szCs w:val="22"/>
                <w:highlight w:val="none"/>
                <w:lang w:val="en-US" w:eastAsia="zh-CN"/>
              </w:rPr>
              <w:t>%</w:t>
            </w:r>
          </w:p>
        </w:tc>
      </w:tr>
      <w:tr w14:paraId="2B11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0" w:hRule="atLeast"/>
          <w:jc w:val="center"/>
        </w:trPr>
        <w:tc>
          <w:tcPr>
            <w:tcW w:w="1202" w:type="dxa"/>
            <w:vMerge w:val="continue"/>
          </w:tcPr>
          <w:p w14:paraId="16A83714">
            <w:pPr>
              <w:spacing w:line="360" w:lineRule="auto"/>
              <w:jc w:val="center"/>
              <w:rPr>
                <w:rFonts w:hint="eastAsia" w:ascii="宋体" w:hAnsi="宋体" w:eastAsia="宋体" w:cs="宋体"/>
                <w:sz w:val="22"/>
                <w:szCs w:val="22"/>
              </w:rPr>
            </w:pPr>
          </w:p>
        </w:tc>
        <w:tc>
          <w:tcPr>
            <w:tcW w:w="1708" w:type="dxa"/>
            <w:vAlign w:val="center"/>
          </w:tcPr>
          <w:p w14:paraId="6843C24D">
            <w:pPr>
              <w:spacing w:line="360" w:lineRule="auto"/>
              <w:jc w:val="center"/>
              <w:rPr>
                <w:rFonts w:hint="eastAsia" w:ascii="宋体" w:hAnsi="宋体" w:eastAsia="宋体" w:cs="宋体"/>
                <w:sz w:val="22"/>
                <w:szCs w:val="22"/>
              </w:rPr>
            </w:pPr>
            <w:r>
              <w:rPr>
                <w:rFonts w:hint="eastAsia" w:ascii="宋体" w:hAnsi="宋体" w:cs="宋体"/>
                <w:sz w:val="22"/>
                <w:szCs w:val="22"/>
                <w:lang w:val="en-US" w:eastAsia="zh-CN"/>
              </w:rPr>
              <w:t>商务</w:t>
            </w:r>
            <w:r>
              <w:rPr>
                <w:rFonts w:hint="eastAsia" w:ascii="宋体" w:hAnsi="宋体" w:eastAsia="宋体" w:cs="宋体"/>
                <w:sz w:val="22"/>
                <w:szCs w:val="22"/>
              </w:rPr>
              <w:t>技术标评审</w:t>
            </w:r>
          </w:p>
          <w:p w14:paraId="395775D1">
            <w:pPr>
              <w:spacing w:line="360" w:lineRule="auto"/>
              <w:jc w:val="center"/>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cs="宋体"/>
                <w:sz w:val="22"/>
                <w:szCs w:val="22"/>
                <w:lang w:val="en-US" w:eastAsia="zh-CN"/>
              </w:rPr>
              <w:t>70</w:t>
            </w:r>
            <w:r>
              <w:rPr>
                <w:rFonts w:hint="eastAsia" w:ascii="宋体" w:hAnsi="宋体" w:eastAsia="宋体" w:cs="宋体"/>
                <w:sz w:val="22"/>
                <w:szCs w:val="22"/>
              </w:rPr>
              <w:t>分）</w:t>
            </w:r>
          </w:p>
        </w:tc>
        <w:tc>
          <w:tcPr>
            <w:tcW w:w="6041" w:type="dxa"/>
            <w:vAlign w:val="center"/>
          </w:tcPr>
          <w:p w14:paraId="7BEE72F6">
            <w:pPr>
              <w:spacing w:line="360" w:lineRule="auto"/>
              <w:jc w:val="left"/>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详见附表</w:t>
            </w:r>
            <w:r>
              <w:rPr>
                <w:rFonts w:hint="eastAsia" w:ascii="宋体" w:hAnsi="宋体" w:cs="宋体"/>
                <w:sz w:val="22"/>
                <w:szCs w:val="22"/>
                <w:highlight w:val="none"/>
                <w:lang w:eastAsia="zh-CN"/>
              </w:rPr>
              <w:t>二</w:t>
            </w:r>
          </w:p>
        </w:tc>
        <w:tc>
          <w:tcPr>
            <w:tcW w:w="1039" w:type="dxa"/>
            <w:vAlign w:val="center"/>
          </w:tcPr>
          <w:p w14:paraId="3F1D03EC">
            <w:pPr>
              <w:spacing w:line="360" w:lineRule="auto"/>
              <w:jc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7</w:t>
            </w:r>
            <w:r>
              <w:rPr>
                <w:rFonts w:hint="eastAsia" w:ascii="宋体" w:hAnsi="宋体" w:eastAsia="宋体" w:cs="宋体"/>
                <w:sz w:val="22"/>
                <w:szCs w:val="22"/>
                <w:highlight w:val="none"/>
                <w:lang w:val="en-US" w:eastAsia="zh-CN"/>
              </w:rPr>
              <w:t>0%</w:t>
            </w:r>
          </w:p>
        </w:tc>
      </w:tr>
      <w:tr w14:paraId="2691E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2910" w:type="dxa"/>
            <w:gridSpan w:val="2"/>
          </w:tcPr>
          <w:p w14:paraId="5166D68C">
            <w:pPr>
              <w:spacing w:line="360" w:lineRule="auto"/>
              <w:jc w:val="center"/>
              <w:rPr>
                <w:rFonts w:hint="eastAsia" w:ascii="宋体" w:hAnsi="宋体" w:eastAsia="宋体" w:cs="宋体"/>
                <w:sz w:val="22"/>
                <w:szCs w:val="22"/>
              </w:rPr>
            </w:pPr>
          </w:p>
          <w:p w14:paraId="686F0242">
            <w:pPr>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rPr>
              <w:t>合计</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100分</w:t>
            </w:r>
            <w:r>
              <w:rPr>
                <w:rFonts w:hint="eastAsia" w:ascii="宋体" w:hAnsi="宋体" w:eastAsia="宋体" w:cs="宋体"/>
                <w:sz w:val="22"/>
                <w:szCs w:val="22"/>
                <w:lang w:eastAsia="zh-CN"/>
              </w:rPr>
              <w:t>）</w:t>
            </w:r>
          </w:p>
        </w:tc>
        <w:tc>
          <w:tcPr>
            <w:tcW w:w="6041" w:type="dxa"/>
            <w:vAlign w:val="center"/>
          </w:tcPr>
          <w:p w14:paraId="0FDA8C09">
            <w:pPr>
              <w:spacing w:line="360" w:lineRule="auto"/>
              <w:jc w:val="center"/>
              <w:rPr>
                <w:rFonts w:hint="eastAsia" w:ascii="宋体" w:hAnsi="宋体" w:eastAsia="宋体" w:cs="宋体"/>
                <w:sz w:val="22"/>
                <w:szCs w:val="22"/>
              </w:rPr>
            </w:pPr>
          </w:p>
        </w:tc>
        <w:tc>
          <w:tcPr>
            <w:tcW w:w="1039" w:type="dxa"/>
          </w:tcPr>
          <w:p w14:paraId="026A8B08">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100%</w:t>
            </w:r>
          </w:p>
        </w:tc>
      </w:tr>
      <w:tr w14:paraId="45AE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990" w:type="dxa"/>
            <w:gridSpan w:val="4"/>
            <w:vAlign w:val="center"/>
          </w:tcPr>
          <w:p w14:paraId="6C93467E">
            <w:pPr>
              <w:spacing w:line="360" w:lineRule="auto"/>
              <w:jc w:val="both"/>
              <w:rPr>
                <w:rFonts w:hint="eastAsia" w:ascii="宋体" w:hAnsi="宋体" w:eastAsia="宋体" w:cs="宋体"/>
                <w:sz w:val="22"/>
                <w:szCs w:val="22"/>
              </w:rPr>
            </w:pPr>
            <w:r>
              <w:rPr>
                <w:rFonts w:hint="eastAsia" w:ascii="宋体" w:hAnsi="宋体" w:eastAsia="宋体" w:cs="宋体"/>
                <w:color w:val="000000"/>
                <w:sz w:val="22"/>
                <w:szCs w:val="22"/>
              </w:rPr>
              <w:t>注</w:t>
            </w:r>
            <w:r>
              <w:rPr>
                <w:rFonts w:hint="eastAsia" w:ascii="宋体" w:hAnsi="宋体" w:eastAsia="宋体" w:cs="宋体"/>
                <w:sz w:val="22"/>
                <w:szCs w:val="22"/>
              </w:rPr>
              <w:t>：</w:t>
            </w:r>
            <w:r>
              <w:rPr>
                <w:rFonts w:hint="eastAsia" w:ascii="宋体" w:hAnsi="宋体" w:eastAsia="宋体" w:cs="宋体"/>
                <w:color w:val="000000"/>
                <w:sz w:val="22"/>
                <w:szCs w:val="22"/>
              </w:rPr>
              <w:t>评分分值计算保留小数点后两位，小数点后第三位“四舍五入”</w:t>
            </w:r>
          </w:p>
        </w:tc>
      </w:tr>
    </w:tbl>
    <w:p w14:paraId="30EC17A8">
      <w:pPr>
        <w:pStyle w:val="36"/>
        <w:ind w:left="0" w:leftChars="0" w:firstLine="0" w:firstLineChars="0"/>
        <w:rPr>
          <w:rFonts w:hint="eastAsia" w:ascii="宋体" w:hAnsi="宋体" w:eastAsia="宋体" w:cs="Times New Roman"/>
          <w:kern w:val="2"/>
          <w:sz w:val="28"/>
          <w:szCs w:val="24"/>
          <w:highlight w:val="white"/>
          <w:lang w:val="en-US" w:eastAsia="zh-CN" w:bidi="ar-SA"/>
        </w:rPr>
      </w:pPr>
    </w:p>
    <w:p w14:paraId="2EF47B4B">
      <w:pPr>
        <w:pStyle w:val="2"/>
        <w:rPr>
          <w:rFonts w:hint="eastAsia" w:ascii="宋体" w:hAnsi="宋体" w:eastAsia="宋体" w:cs="宋体"/>
          <w:sz w:val="22"/>
          <w:szCs w:val="22"/>
          <w:highlight w:val="white"/>
          <w:lang w:eastAsia="zh-CN"/>
        </w:rPr>
      </w:pPr>
    </w:p>
    <w:p w14:paraId="60888B1F">
      <w:pPr>
        <w:pStyle w:val="2"/>
        <w:rPr>
          <w:rFonts w:hint="eastAsia" w:ascii="宋体" w:hAnsi="宋体" w:eastAsia="宋体" w:cs="宋体"/>
          <w:sz w:val="22"/>
          <w:szCs w:val="22"/>
          <w:highlight w:val="white"/>
          <w:lang w:eastAsia="zh-CN"/>
        </w:rPr>
      </w:pPr>
    </w:p>
    <w:p w14:paraId="79ED105F">
      <w:pPr>
        <w:pStyle w:val="2"/>
        <w:rPr>
          <w:rFonts w:hint="eastAsia" w:ascii="宋体" w:hAnsi="宋体" w:eastAsia="宋体" w:cs="宋体"/>
          <w:sz w:val="22"/>
          <w:szCs w:val="22"/>
          <w:highlight w:val="white"/>
          <w:lang w:eastAsia="zh-CN"/>
        </w:rPr>
      </w:pPr>
    </w:p>
    <w:p w14:paraId="6216C7F5">
      <w:pPr>
        <w:pStyle w:val="2"/>
        <w:rPr>
          <w:rFonts w:hint="eastAsia" w:ascii="宋体" w:hAnsi="宋体" w:eastAsia="宋体" w:cs="宋体"/>
          <w:sz w:val="22"/>
          <w:szCs w:val="22"/>
          <w:highlight w:val="white"/>
          <w:lang w:eastAsia="zh-CN"/>
        </w:rPr>
      </w:pPr>
    </w:p>
    <w:p w14:paraId="0648D287">
      <w:pPr>
        <w:pStyle w:val="2"/>
        <w:rPr>
          <w:rFonts w:hint="eastAsia" w:ascii="宋体" w:hAnsi="宋体" w:eastAsia="宋体" w:cs="宋体"/>
          <w:sz w:val="22"/>
          <w:szCs w:val="22"/>
          <w:highlight w:val="white"/>
          <w:lang w:eastAsia="zh-CN"/>
        </w:rPr>
      </w:pPr>
    </w:p>
    <w:p w14:paraId="46471415">
      <w:pPr>
        <w:pStyle w:val="2"/>
        <w:rPr>
          <w:rFonts w:hint="eastAsia" w:ascii="宋体" w:hAnsi="宋体" w:eastAsia="宋体" w:cs="宋体"/>
          <w:sz w:val="22"/>
          <w:szCs w:val="22"/>
          <w:highlight w:val="white"/>
          <w:lang w:val="en-US" w:eastAsia="zh-CN"/>
        </w:rPr>
      </w:pPr>
      <w:r>
        <w:rPr>
          <w:rFonts w:hint="eastAsia" w:ascii="宋体" w:hAnsi="宋体" w:eastAsia="宋体" w:cs="宋体"/>
          <w:sz w:val="22"/>
          <w:szCs w:val="22"/>
          <w:highlight w:val="white"/>
          <w:lang w:eastAsia="zh-CN"/>
        </w:rPr>
        <w:t>附表</w:t>
      </w:r>
      <w:r>
        <w:rPr>
          <w:rFonts w:hint="eastAsia" w:ascii="宋体" w:hAnsi="宋体" w:cs="宋体"/>
          <w:sz w:val="22"/>
          <w:szCs w:val="22"/>
          <w:highlight w:val="white"/>
          <w:lang w:eastAsia="zh-CN"/>
        </w:rPr>
        <w:t>一</w:t>
      </w:r>
      <w:r>
        <w:rPr>
          <w:rFonts w:hint="eastAsia" w:ascii="宋体" w:hAnsi="宋体" w:eastAsia="宋体" w:cs="宋体"/>
          <w:sz w:val="22"/>
          <w:szCs w:val="22"/>
          <w:highlight w:val="white"/>
          <w:lang w:val="en-US" w:eastAsia="zh-CN"/>
        </w:rPr>
        <w:t>：</w:t>
      </w:r>
    </w:p>
    <w:p w14:paraId="7AC58A6D">
      <w:pPr>
        <w:pStyle w:val="2"/>
        <w:rPr>
          <w:rFonts w:hint="eastAsia" w:ascii="宋体" w:hAnsi="宋体" w:eastAsia="宋体" w:cs="宋体"/>
          <w:sz w:val="22"/>
          <w:szCs w:val="22"/>
          <w:highlight w:val="white"/>
          <w:lang w:val="en-US" w:eastAsia="zh-CN"/>
        </w:rPr>
      </w:pPr>
    </w:p>
    <w:p w14:paraId="5F829FE9">
      <w:pPr>
        <w:pStyle w:val="2"/>
        <w:jc w:val="center"/>
        <w:rPr>
          <w:rFonts w:hint="eastAsia" w:ascii="宋体" w:hAnsi="宋体" w:eastAsia="宋体" w:cs="宋体"/>
          <w:sz w:val="28"/>
          <w:szCs w:val="28"/>
          <w:highlight w:val="white"/>
          <w:lang w:val="en-US" w:eastAsia="zh-CN"/>
        </w:rPr>
      </w:pPr>
      <w:r>
        <w:rPr>
          <w:rFonts w:hint="eastAsia" w:ascii="宋体" w:hAnsi="宋体" w:eastAsia="宋体" w:cs="宋体"/>
          <w:b/>
          <w:bCs/>
          <w:sz w:val="28"/>
          <w:szCs w:val="32"/>
          <w:highlight w:val="white"/>
          <w:lang w:eastAsia="zh-CN"/>
        </w:rPr>
        <w:t>初步评审－资格、符合性审查表</w:t>
      </w:r>
    </w:p>
    <w:tbl>
      <w:tblPr>
        <w:tblStyle w:val="37"/>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6"/>
        <w:gridCol w:w="539"/>
        <w:gridCol w:w="3016"/>
        <w:gridCol w:w="4946"/>
        <w:gridCol w:w="933"/>
      </w:tblGrid>
      <w:tr w14:paraId="7DFB0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1095" w:type="dxa"/>
            <w:gridSpan w:val="2"/>
            <w:vAlign w:val="center"/>
          </w:tcPr>
          <w:p w14:paraId="4222D1A6">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评</w:t>
            </w:r>
            <w:r>
              <w:rPr>
                <w:rFonts w:hint="eastAsia" w:ascii="宋体" w:hAnsi="宋体" w:eastAsia="宋体" w:cs="宋体"/>
                <w:b/>
                <w:sz w:val="21"/>
                <w:szCs w:val="21"/>
                <w:lang w:eastAsia="zh-CN"/>
              </w:rPr>
              <w:t>审</w:t>
            </w:r>
            <w:r>
              <w:rPr>
                <w:rFonts w:hint="eastAsia" w:ascii="宋体" w:hAnsi="宋体" w:eastAsia="宋体" w:cs="宋体"/>
                <w:b/>
                <w:sz w:val="21"/>
                <w:szCs w:val="21"/>
              </w:rPr>
              <w:t>因素</w:t>
            </w:r>
          </w:p>
        </w:tc>
        <w:tc>
          <w:tcPr>
            <w:tcW w:w="3016" w:type="dxa"/>
            <w:vAlign w:val="center"/>
          </w:tcPr>
          <w:p w14:paraId="6CC6262C">
            <w:pPr>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rPr>
              <w:t>评</w:t>
            </w:r>
            <w:r>
              <w:rPr>
                <w:rFonts w:hint="eastAsia" w:ascii="宋体" w:hAnsi="宋体" w:eastAsia="宋体" w:cs="宋体"/>
                <w:b/>
                <w:sz w:val="21"/>
                <w:szCs w:val="21"/>
                <w:lang w:eastAsia="zh-CN"/>
              </w:rPr>
              <w:t>审内容</w:t>
            </w:r>
          </w:p>
        </w:tc>
        <w:tc>
          <w:tcPr>
            <w:tcW w:w="4946" w:type="dxa"/>
            <w:vAlign w:val="center"/>
          </w:tcPr>
          <w:p w14:paraId="503769AF">
            <w:pPr>
              <w:spacing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w:t>
            </w:r>
            <w:r>
              <w:rPr>
                <w:rFonts w:hint="eastAsia" w:ascii="宋体" w:hAnsi="宋体" w:eastAsia="宋体" w:cs="宋体"/>
                <w:b/>
                <w:sz w:val="21"/>
                <w:szCs w:val="21"/>
                <w:highlight w:val="none"/>
                <w:lang w:eastAsia="zh-CN"/>
              </w:rPr>
              <w:t>审</w:t>
            </w:r>
            <w:r>
              <w:rPr>
                <w:rFonts w:hint="eastAsia" w:ascii="宋体" w:hAnsi="宋体" w:eastAsia="宋体" w:cs="宋体"/>
                <w:b/>
                <w:sz w:val="21"/>
                <w:szCs w:val="21"/>
                <w:highlight w:val="none"/>
              </w:rPr>
              <w:t>标准</w:t>
            </w:r>
          </w:p>
        </w:tc>
        <w:tc>
          <w:tcPr>
            <w:tcW w:w="933" w:type="dxa"/>
          </w:tcPr>
          <w:p w14:paraId="6CB986E6">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评审意见</w:t>
            </w:r>
          </w:p>
        </w:tc>
      </w:tr>
      <w:tr w14:paraId="39806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556" w:type="dxa"/>
            <w:vMerge w:val="restart"/>
          </w:tcPr>
          <w:p w14:paraId="624A7425">
            <w:pPr>
              <w:spacing w:line="240" w:lineRule="auto"/>
              <w:rPr>
                <w:rFonts w:hint="eastAsia" w:ascii="宋体" w:hAnsi="宋体" w:eastAsia="宋体" w:cs="宋体"/>
                <w:sz w:val="21"/>
                <w:szCs w:val="21"/>
              </w:rPr>
            </w:pPr>
          </w:p>
          <w:p w14:paraId="526C52B7">
            <w:pPr>
              <w:spacing w:line="240" w:lineRule="auto"/>
              <w:rPr>
                <w:rFonts w:hint="eastAsia" w:ascii="宋体" w:hAnsi="宋体" w:eastAsia="宋体" w:cs="宋体"/>
                <w:sz w:val="21"/>
                <w:szCs w:val="21"/>
              </w:rPr>
            </w:pPr>
          </w:p>
          <w:p w14:paraId="33232847">
            <w:pPr>
              <w:spacing w:line="240" w:lineRule="auto"/>
              <w:rPr>
                <w:rFonts w:hint="eastAsia" w:ascii="宋体" w:hAnsi="宋体" w:eastAsia="宋体" w:cs="宋体"/>
                <w:sz w:val="21"/>
                <w:szCs w:val="21"/>
              </w:rPr>
            </w:pPr>
          </w:p>
          <w:p w14:paraId="49367F72">
            <w:pPr>
              <w:spacing w:line="240" w:lineRule="auto"/>
              <w:ind w:firstLine="105" w:firstLineChars="50"/>
              <w:jc w:val="center"/>
              <w:rPr>
                <w:rFonts w:hint="eastAsia" w:ascii="宋体" w:hAnsi="宋体" w:eastAsia="宋体" w:cs="宋体"/>
                <w:sz w:val="21"/>
                <w:szCs w:val="21"/>
              </w:rPr>
            </w:pPr>
          </w:p>
          <w:p w14:paraId="16295125">
            <w:pPr>
              <w:spacing w:line="240" w:lineRule="auto"/>
              <w:ind w:firstLine="105" w:firstLineChars="50"/>
              <w:jc w:val="center"/>
              <w:rPr>
                <w:rFonts w:hint="eastAsia" w:ascii="宋体" w:hAnsi="宋体" w:eastAsia="宋体" w:cs="宋体"/>
                <w:sz w:val="21"/>
                <w:szCs w:val="21"/>
              </w:rPr>
            </w:pPr>
          </w:p>
          <w:p w14:paraId="251B6749">
            <w:pPr>
              <w:spacing w:line="240" w:lineRule="auto"/>
              <w:ind w:firstLine="105" w:firstLineChars="50"/>
              <w:jc w:val="center"/>
              <w:rPr>
                <w:rFonts w:hint="eastAsia" w:ascii="宋体" w:hAnsi="宋体" w:eastAsia="宋体" w:cs="宋体"/>
                <w:sz w:val="21"/>
                <w:szCs w:val="21"/>
              </w:rPr>
            </w:pPr>
          </w:p>
          <w:p w14:paraId="47526D58">
            <w:pPr>
              <w:spacing w:line="240" w:lineRule="auto"/>
              <w:ind w:firstLine="105" w:firstLineChars="50"/>
              <w:jc w:val="center"/>
              <w:rPr>
                <w:rFonts w:hint="eastAsia" w:ascii="宋体" w:hAnsi="宋体" w:eastAsia="宋体" w:cs="宋体"/>
                <w:sz w:val="21"/>
                <w:szCs w:val="21"/>
              </w:rPr>
            </w:pPr>
          </w:p>
          <w:p w14:paraId="02BBD1B7">
            <w:pPr>
              <w:spacing w:line="240" w:lineRule="auto"/>
              <w:ind w:firstLine="105" w:firstLineChars="50"/>
              <w:jc w:val="center"/>
              <w:rPr>
                <w:rFonts w:hint="eastAsia" w:ascii="宋体" w:hAnsi="宋体" w:eastAsia="宋体" w:cs="宋体"/>
                <w:sz w:val="21"/>
                <w:szCs w:val="21"/>
              </w:rPr>
            </w:pPr>
          </w:p>
          <w:p w14:paraId="05144042">
            <w:pPr>
              <w:spacing w:line="240" w:lineRule="auto"/>
              <w:ind w:firstLine="105" w:firstLineChars="50"/>
              <w:jc w:val="center"/>
              <w:rPr>
                <w:rFonts w:hint="eastAsia" w:ascii="宋体" w:hAnsi="宋体" w:eastAsia="宋体" w:cs="宋体"/>
                <w:sz w:val="21"/>
                <w:szCs w:val="21"/>
              </w:rPr>
            </w:pPr>
          </w:p>
          <w:p w14:paraId="246FB9B6">
            <w:pPr>
              <w:spacing w:line="240" w:lineRule="auto"/>
              <w:ind w:firstLine="105" w:firstLineChars="50"/>
              <w:jc w:val="center"/>
              <w:rPr>
                <w:rFonts w:hint="eastAsia" w:ascii="宋体" w:hAnsi="宋体" w:eastAsia="宋体" w:cs="宋体"/>
                <w:sz w:val="21"/>
                <w:szCs w:val="21"/>
              </w:rPr>
            </w:pPr>
          </w:p>
          <w:p w14:paraId="3E28F78A">
            <w:pPr>
              <w:spacing w:line="240" w:lineRule="auto"/>
              <w:ind w:firstLine="105" w:firstLineChars="50"/>
              <w:jc w:val="center"/>
              <w:rPr>
                <w:rFonts w:hint="eastAsia" w:ascii="宋体" w:hAnsi="宋体" w:eastAsia="宋体" w:cs="宋体"/>
                <w:sz w:val="21"/>
                <w:szCs w:val="21"/>
              </w:rPr>
            </w:pPr>
          </w:p>
          <w:p w14:paraId="59F6ED87">
            <w:pPr>
              <w:spacing w:line="240" w:lineRule="auto"/>
              <w:ind w:firstLine="105" w:firstLineChars="50"/>
              <w:jc w:val="center"/>
              <w:rPr>
                <w:rFonts w:hint="eastAsia" w:ascii="宋体" w:hAnsi="宋体" w:eastAsia="宋体" w:cs="宋体"/>
                <w:sz w:val="21"/>
                <w:szCs w:val="21"/>
              </w:rPr>
            </w:pPr>
          </w:p>
          <w:p w14:paraId="68173291">
            <w:pPr>
              <w:spacing w:line="240" w:lineRule="auto"/>
              <w:ind w:firstLine="105" w:firstLineChars="50"/>
              <w:jc w:val="center"/>
              <w:rPr>
                <w:rFonts w:hint="eastAsia" w:ascii="宋体" w:hAnsi="宋体" w:eastAsia="宋体" w:cs="宋体"/>
                <w:sz w:val="21"/>
                <w:szCs w:val="21"/>
              </w:rPr>
            </w:pPr>
          </w:p>
          <w:p w14:paraId="0A70861E">
            <w:pPr>
              <w:spacing w:line="240" w:lineRule="auto"/>
              <w:ind w:firstLine="105" w:firstLineChars="50"/>
              <w:jc w:val="center"/>
              <w:rPr>
                <w:rFonts w:hint="eastAsia" w:ascii="宋体" w:hAnsi="宋体" w:eastAsia="宋体" w:cs="宋体"/>
                <w:sz w:val="21"/>
                <w:szCs w:val="21"/>
              </w:rPr>
            </w:pPr>
          </w:p>
          <w:p w14:paraId="0E4E7FF0">
            <w:pPr>
              <w:spacing w:line="240" w:lineRule="auto"/>
              <w:ind w:firstLine="105" w:firstLineChars="50"/>
              <w:jc w:val="center"/>
              <w:rPr>
                <w:rFonts w:hint="eastAsia" w:ascii="宋体" w:hAnsi="宋体" w:eastAsia="宋体" w:cs="宋体"/>
                <w:sz w:val="21"/>
                <w:szCs w:val="21"/>
              </w:rPr>
            </w:pPr>
          </w:p>
          <w:p w14:paraId="369E39EC">
            <w:pPr>
              <w:spacing w:line="240" w:lineRule="auto"/>
              <w:ind w:firstLine="105" w:firstLineChars="50"/>
              <w:jc w:val="center"/>
              <w:rPr>
                <w:rFonts w:hint="eastAsia" w:ascii="宋体" w:hAnsi="宋体" w:eastAsia="宋体" w:cs="宋体"/>
                <w:sz w:val="21"/>
                <w:szCs w:val="21"/>
              </w:rPr>
            </w:pPr>
          </w:p>
          <w:p w14:paraId="70AB81F9">
            <w:pPr>
              <w:spacing w:line="240" w:lineRule="auto"/>
              <w:ind w:firstLine="105" w:firstLineChars="50"/>
              <w:jc w:val="center"/>
              <w:rPr>
                <w:rFonts w:hint="eastAsia" w:ascii="宋体" w:hAnsi="宋体" w:eastAsia="宋体" w:cs="宋体"/>
                <w:sz w:val="21"/>
                <w:szCs w:val="21"/>
              </w:rPr>
            </w:pPr>
          </w:p>
          <w:p w14:paraId="0D37D3CD">
            <w:pPr>
              <w:spacing w:line="240" w:lineRule="auto"/>
              <w:ind w:firstLine="105" w:firstLineChars="50"/>
              <w:jc w:val="center"/>
              <w:rPr>
                <w:rFonts w:hint="eastAsia" w:ascii="宋体" w:hAnsi="宋体" w:eastAsia="宋体" w:cs="宋体"/>
                <w:sz w:val="21"/>
                <w:szCs w:val="21"/>
              </w:rPr>
            </w:pPr>
            <w:r>
              <w:rPr>
                <w:rFonts w:hint="eastAsia" w:ascii="宋体" w:hAnsi="宋体" w:eastAsia="宋体" w:cs="宋体"/>
                <w:sz w:val="21"/>
                <w:szCs w:val="21"/>
              </w:rPr>
              <w:t>初</w:t>
            </w:r>
          </w:p>
          <w:p w14:paraId="1CF850B5">
            <w:pPr>
              <w:spacing w:line="240" w:lineRule="auto"/>
              <w:ind w:firstLine="105" w:firstLineChars="50"/>
              <w:jc w:val="center"/>
              <w:rPr>
                <w:rFonts w:hint="eastAsia" w:ascii="宋体" w:hAnsi="宋体" w:eastAsia="宋体" w:cs="宋体"/>
                <w:sz w:val="21"/>
                <w:szCs w:val="21"/>
              </w:rPr>
            </w:pPr>
            <w:r>
              <w:rPr>
                <w:rFonts w:hint="eastAsia" w:ascii="宋体" w:hAnsi="宋体" w:eastAsia="宋体" w:cs="宋体"/>
                <w:sz w:val="21"/>
                <w:szCs w:val="21"/>
              </w:rPr>
              <w:t>步</w:t>
            </w:r>
          </w:p>
          <w:p w14:paraId="0A7D4A55">
            <w:pPr>
              <w:spacing w:line="240" w:lineRule="auto"/>
              <w:ind w:firstLine="105" w:firstLineChars="50"/>
              <w:jc w:val="center"/>
              <w:rPr>
                <w:rFonts w:hint="eastAsia" w:ascii="宋体" w:hAnsi="宋体" w:eastAsia="宋体" w:cs="宋体"/>
                <w:sz w:val="21"/>
                <w:szCs w:val="21"/>
              </w:rPr>
            </w:pPr>
            <w:r>
              <w:rPr>
                <w:rFonts w:hint="eastAsia" w:ascii="宋体" w:hAnsi="宋体" w:eastAsia="宋体" w:cs="宋体"/>
                <w:sz w:val="21"/>
                <w:szCs w:val="21"/>
              </w:rPr>
              <w:t>评</w:t>
            </w:r>
          </w:p>
          <w:p w14:paraId="007E5BD6">
            <w:pPr>
              <w:spacing w:line="240" w:lineRule="auto"/>
              <w:ind w:firstLine="105" w:firstLineChars="50"/>
              <w:jc w:val="center"/>
              <w:rPr>
                <w:rFonts w:hint="eastAsia" w:ascii="宋体" w:hAnsi="宋体" w:eastAsia="宋体" w:cs="宋体"/>
                <w:sz w:val="21"/>
                <w:szCs w:val="21"/>
              </w:rPr>
            </w:pPr>
            <w:r>
              <w:rPr>
                <w:rFonts w:hint="eastAsia" w:ascii="宋体" w:hAnsi="宋体" w:eastAsia="宋体" w:cs="宋体"/>
                <w:sz w:val="21"/>
                <w:szCs w:val="21"/>
              </w:rPr>
              <w:t>审</w:t>
            </w:r>
          </w:p>
          <w:p w14:paraId="48DAB3AF">
            <w:pPr>
              <w:spacing w:line="240" w:lineRule="auto"/>
              <w:jc w:val="center"/>
              <w:rPr>
                <w:rFonts w:hint="eastAsia" w:ascii="宋体" w:hAnsi="宋体" w:eastAsia="宋体" w:cs="宋体"/>
                <w:sz w:val="21"/>
                <w:szCs w:val="21"/>
              </w:rPr>
            </w:pPr>
          </w:p>
          <w:p w14:paraId="0D11C0E7">
            <w:pPr>
              <w:pStyle w:val="36"/>
              <w:spacing w:line="240" w:lineRule="auto"/>
              <w:rPr>
                <w:rFonts w:hint="eastAsia" w:ascii="宋体" w:hAnsi="宋体" w:eastAsia="宋体" w:cs="宋体"/>
                <w:sz w:val="21"/>
                <w:szCs w:val="21"/>
              </w:rPr>
            </w:pPr>
          </w:p>
        </w:tc>
        <w:tc>
          <w:tcPr>
            <w:tcW w:w="539" w:type="dxa"/>
            <w:vMerge w:val="restart"/>
            <w:vAlign w:val="center"/>
          </w:tcPr>
          <w:p w14:paraId="1AE12E5E">
            <w:pPr>
              <w:spacing w:line="240" w:lineRule="auto"/>
              <w:ind w:firstLine="105" w:firstLineChars="50"/>
              <w:jc w:val="center"/>
              <w:rPr>
                <w:rFonts w:hint="eastAsia" w:ascii="宋体" w:hAnsi="宋体" w:eastAsia="宋体" w:cs="宋体"/>
                <w:sz w:val="21"/>
                <w:szCs w:val="21"/>
              </w:rPr>
            </w:pPr>
            <w:r>
              <w:rPr>
                <w:rFonts w:hint="eastAsia" w:ascii="宋体" w:hAnsi="宋体" w:eastAsia="宋体" w:cs="宋体"/>
                <w:sz w:val="21"/>
                <w:szCs w:val="21"/>
              </w:rPr>
              <w:t>资</w:t>
            </w:r>
          </w:p>
          <w:p w14:paraId="28C8E1C2">
            <w:pPr>
              <w:spacing w:line="240" w:lineRule="auto"/>
              <w:ind w:firstLine="105" w:firstLineChars="50"/>
              <w:jc w:val="center"/>
              <w:rPr>
                <w:rFonts w:hint="eastAsia" w:ascii="宋体" w:hAnsi="宋体" w:eastAsia="宋体" w:cs="宋体"/>
                <w:sz w:val="21"/>
                <w:szCs w:val="21"/>
              </w:rPr>
            </w:pPr>
            <w:r>
              <w:rPr>
                <w:rFonts w:hint="eastAsia" w:ascii="宋体" w:hAnsi="宋体" w:eastAsia="宋体" w:cs="宋体"/>
                <w:sz w:val="21"/>
                <w:szCs w:val="21"/>
              </w:rPr>
              <w:t>格</w:t>
            </w:r>
          </w:p>
          <w:p w14:paraId="3BD449BB">
            <w:pPr>
              <w:spacing w:line="240" w:lineRule="auto"/>
              <w:ind w:firstLine="105" w:firstLineChars="5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审</w:t>
            </w:r>
          </w:p>
          <w:p w14:paraId="278AA649">
            <w:pPr>
              <w:spacing w:line="240" w:lineRule="auto"/>
              <w:ind w:firstLine="105" w:firstLineChars="50"/>
              <w:jc w:val="center"/>
              <w:rPr>
                <w:rFonts w:hint="eastAsia" w:ascii="宋体" w:hAnsi="宋体" w:eastAsia="宋体" w:cs="宋体"/>
                <w:b/>
                <w:sz w:val="21"/>
                <w:szCs w:val="21"/>
              </w:rPr>
            </w:pPr>
            <w:r>
              <w:rPr>
                <w:rFonts w:hint="eastAsia" w:ascii="宋体" w:hAnsi="宋体" w:eastAsia="宋体" w:cs="宋体"/>
                <w:sz w:val="21"/>
                <w:szCs w:val="21"/>
              </w:rPr>
              <w:t>查</w:t>
            </w:r>
          </w:p>
        </w:tc>
        <w:tc>
          <w:tcPr>
            <w:tcW w:w="3016" w:type="dxa"/>
            <w:vAlign w:val="center"/>
          </w:tcPr>
          <w:p w14:paraId="59DBD83F">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具有独立承担民事责任的能力</w:t>
            </w:r>
          </w:p>
        </w:tc>
        <w:tc>
          <w:tcPr>
            <w:tcW w:w="4946" w:type="dxa"/>
            <w:vAlign w:val="center"/>
          </w:tcPr>
          <w:p w14:paraId="43C2FEDB">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宋体" w:hAnsi="宋体" w:eastAsia="宋体" w:cs="宋体"/>
                <w:sz w:val="21"/>
                <w:szCs w:val="21"/>
                <w:lang w:val="en-US" w:eastAsia="zh-CN"/>
              </w:rPr>
            </w:pPr>
            <w:r>
              <w:rPr>
                <w:rFonts w:hint="eastAsia" w:ascii="宋体" w:hAnsi="宋体" w:cs="宋体"/>
                <w:color w:val="auto"/>
                <w:sz w:val="21"/>
                <w:szCs w:val="21"/>
                <w:lang w:val="en-US" w:eastAsia="zh-CN"/>
              </w:rPr>
              <w:t>提供</w:t>
            </w:r>
            <w:r>
              <w:rPr>
                <w:rFonts w:hint="eastAsia" w:ascii="宋体" w:hAnsi="宋体" w:eastAsia="宋体" w:cs="宋体"/>
                <w:color w:val="auto"/>
                <w:sz w:val="21"/>
                <w:szCs w:val="21"/>
                <w:lang w:val="en-US" w:eastAsia="zh-CN"/>
              </w:rPr>
              <w:t>经年检有效的营业执照</w:t>
            </w:r>
            <w:r>
              <w:rPr>
                <w:rFonts w:hint="eastAsia" w:ascii="宋体" w:hAnsi="宋体" w:cs="宋体"/>
                <w:color w:val="auto"/>
                <w:sz w:val="21"/>
                <w:szCs w:val="21"/>
                <w:lang w:val="en-US" w:eastAsia="zh-CN"/>
              </w:rPr>
              <w:t>等证明文件；</w:t>
            </w:r>
          </w:p>
        </w:tc>
        <w:tc>
          <w:tcPr>
            <w:tcW w:w="933" w:type="dxa"/>
          </w:tcPr>
          <w:p w14:paraId="7D3F9E90">
            <w:pPr>
              <w:spacing w:line="240" w:lineRule="auto"/>
              <w:jc w:val="center"/>
              <w:rPr>
                <w:rFonts w:hint="eastAsia" w:ascii="宋体" w:hAnsi="宋体" w:eastAsia="宋体" w:cs="宋体"/>
                <w:sz w:val="21"/>
                <w:szCs w:val="21"/>
              </w:rPr>
            </w:pPr>
          </w:p>
        </w:tc>
      </w:tr>
      <w:tr w14:paraId="71FD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56" w:type="dxa"/>
            <w:vMerge w:val="continue"/>
          </w:tcPr>
          <w:p w14:paraId="4CD37AD4">
            <w:pPr>
              <w:spacing w:line="240" w:lineRule="auto"/>
              <w:jc w:val="center"/>
              <w:rPr>
                <w:rFonts w:hint="eastAsia" w:ascii="宋体" w:hAnsi="宋体" w:eastAsia="宋体" w:cs="宋体"/>
                <w:sz w:val="21"/>
                <w:szCs w:val="21"/>
              </w:rPr>
            </w:pPr>
          </w:p>
        </w:tc>
        <w:tc>
          <w:tcPr>
            <w:tcW w:w="539" w:type="dxa"/>
            <w:vMerge w:val="continue"/>
            <w:vAlign w:val="center"/>
          </w:tcPr>
          <w:p w14:paraId="14A0146A">
            <w:pPr>
              <w:spacing w:line="240" w:lineRule="auto"/>
              <w:jc w:val="center"/>
              <w:rPr>
                <w:rFonts w:hint="eastAsia" w:ascii="宋体" w:hAnsi="宋体" w:eastAsia="宋体" w:cs="宋体"/>
                <w:sz w:val="21"/>
                <w:szCs w:val="21"/>
              </w:rPr>
            </w:pPr>
          </w:p>
        </w:tc>
        <w:tc>
          <w:tcPr>
            <w:tcW w:w="3016" w:type="dxa"/>
            <w:vAlign w:val="center"/>
          </w:tcPr>
          <w:p w14:paraId="72C9FCF5">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具有良好的商业信誉和健全的财务会计制度</w:t>
            </w:r>
          </w:p>
        </w:tc>
        <w:tc>
          <w:tcPr>
            <w:tcW w:w="4946" w:type="dxa"/>
            <w:vAlign w:val="center"/>
          </w:tcPr>
          <w:p w14:paraId="58E206D9">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提供</w:t>
            </w:r>
            <w:r>
              <w:rPr>
                <w:rFonts w:hint="eastAsia" w:ascii="宋体" w:hAnsi="宋体" w:cs="宋体"/>
                <w:sz w:val="21"/>
                <w:szCs w:val="21"/>
                <w:lang w:val="en-US" w:eastAsia="zh-CN"/>
              </w:rPr>
              <w:t>2024年度</w:t>
            </w:r>
            <w:r>
              <w:rPr>
                <w:rFonts w:hint="eastAsia" w:ascii="宋体" w:hAnsi="宋体" w:eastAsia="宋体" w:cs="宋体"/>
                <w:sz w:val="21"/>
                <w:szCs w:val="21"/>
              </w:rPr>
              <w:t>审计报告</w:t>
            </w:r>
            <w:r>
              <w:rPr>
                <w:rFonts w:hint="eastAsia" w:ascii="宋体" w:hAnsi="宋体" w:cs="宋体"/>
                <w:sz w:val="21"/>
                <w:szCs w:val="21"/>
                <w:lang w:eastAsia="zh-CN"/>
              </w:rPr>
              <w:t>或财务报表</w:t>
            </w:r>
            <w:r>
              <w:rPr>
                <w:rFonts w:hint="eastAsia" w:ascii="宋体" w:hAnsi="宋体" w:eastAsia="宋体" w:cs="宋体"/>
                <w:sz w:val="21"/>
                <w:szCs w:val="21"/>
              </w:rPr>
              <w:t>（成立不足一年的提供成立至今的财务报表，包含资产负债表、现金流量表、利润表）</w:t>
            </w:r>
            <w:r>
              <w:rPr>
                <w:rFonts w:hint="eastAsia" w:ascii="宋体" w:hAnsi="宋体" w:cs="宋体"/>
                <w:sz w:val="21"/>
                <w:szCs w:val="21"/>
                <w:lang w:val="en-US" w:eastAsia="zh-CN"/>
              </w:rPr>
              <w:t>；</w:t>
            </w:r>
          </w:p>
        </w:tc>
        <w:tc>
          <w:tcPr>
            <w:tcW w:w="933" w:type="dxa"/>
          </w:tcPr>
          <w:p w14:paraId="58F9AEAC">
            <w:pPr>
              <w:spacing w:line="240" w:lineRule="auto"/>
              <w:jc w:val="center"/>
              <w:rPr>
                <w:rFonts w:hint="eastAsia" w:ascii="宋体" w:hAnsi="宋体" w:eastAsia="宋体" w:cs="宋体"/>
                <w:sz w:val="21"/>
                <w:szCs w:val="21"/>
              </w:rPr>
            </w:pPr>
          </w:p>
        </w:tc>
      </w:tr>
      <w:tr w14:paraId="730C8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56" w:type="dxa"/>
            <w:vMerge w:val="continue"/>
          </w:tcPr>
          <w:p w14:paraId="3AAAD267">
            <w:pPr>
              <w:spacing w:line="240" w:lineRule="auto"/>
              <w:jc w:val="center"/>
              <w:rPr>
                <w:rFonts w:hint="eastAsia" w:ascii="宋体" w:hAnsi="宋体" w:eastAsia="宋体" w:cs="宋体"/>
                <w:sz w:val="21"/>
                <w:szCs w:val="21"/>
              </w:rPr>
            </w:pPr>
          </w:p>
        </w:tc>
        <w:tc>
          <w:tcPr>
            <w:tcW w:w="539" w:type="dxa"/>
            <w:vMerge w:val="continue"/>
            <w:vAlign w:val="center"/>
          </w:tcPr>
          <w:p w14:paraId="512A46BD">
            <w:pPr>
              <w:spacing w:line="240" w:lineRule="auto"/>
              <w:jc w:val="center"/>
              <w:rPr>
                <w:rFonts w:hint="eastAsia" w:ascii="宋体" w:hAnsi="宋体" w:eastAsia="宋体" w:cs="宋体"/>
                <w:sz w:val="21"/>
                <w:szCs w:val="21"/>
              </w:rPr>
            </w:pPr>
          </w:p>
        </w:tc>
        <w:tc>
          <w:tcPr>
            <w:tcW w:w="3016" w:type="dxa"/>
            <w:vAlign w:val="center"/>
          </w:tcPr>
          <w:p w14:paraId="2360723F">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有依法缴纳税收和社会保障资金的良好记录</w:t>
            </w:r>
          </w:p>
        </w:tc>
        <w:tc>
          <w:tcPr>
            <w:tcW w:w="4946" w:type="dxa"/>
            <w:vAlign w:val="center"/>
          </w:tcPr>
          <w:p w14:paraId="2E4B4086">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提供近3个月企业完税证明</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近</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个月社保局出具的社保缴纳明细</w:t>
            </w:r>
            <w:r>
              <w:rPr>
                <w:rFonts w:hint="eastAsia" w:ascii="宋体" w:hAnsi="宋体" w:eastAsia="宋体" w:cs="宋体"/>
                <w:sz w:val="21"/>
                <w:szCs w:val="21"/>
                <w:lang w:val="en-US" w:eastAsia="zh-CN"/>
              </w:rPr>
              <w:t>,如社保缴纳不足3个月的，提供近1个月的社保缴纳明细</w:t>
            </w:r>
            <w:r>
              <w:rPr>
                <w:rFonts w:hint="eastAsia" w:ascii="宋体" w:hAnsi="宋体" w:eastAsia="宋体" w:cs="宋体"/>
                <w:sz w:val="21"/>
                <w:szCs w:val="21"/>
                <w:lang w:eastAsia="zh-CN"/>
              </w:rPr>
              <w:t>（含授权委托代理人）；</w:t>
            </w:r>
          </w:p>
        </w:tc>
        <w:tc>
          <w:tcPr>
            <w:tcW w:w="933" w:type="dxa"/>
          </w:tcPr>
          <w:p w14:paraId="2139F468">
            <w:pPr>
              <w:spacing w:line="240" w:lineRule="auto"/>
              <w:jc w:val="center"/>
              <w:rPr>
                <w:rFonts w:hint="eastAsia" w:ascii="宋体" w:hAnsi="宋体" w:eastAsia="宋体" w:cs="宋体"/>
                <w:sz w:val="21"/>
                <w:szCs w:val="21"/>
              </w:rPr>
            </w:pPr>
          </w:p>
        </w:tc>
      </w:tr>
      <w:tr w14:paraId="03AB0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556" w:type="dxa"/>
            <w:vMerge w:val="continue"/>
          </w:tcPr>
          <w:p w14:paraId="50E3158A">
            <w:pPr>
              <w:spacing w:line="240" w:lineRule="auto"/>
              <w:jc w:val="center"/>
              <w:rPr>
                <w:rFonts w:hint="eastAsia" w:ascii="宋体" w:hAnsi="宋体" w:eastAsia="宋体" w:cs="宋体"/>
                <w:sz w:val="21"/>
                <w:szCs w:val="21"/>
              </w:rPr>
            </w:pPr>
          </w:p>
        </w:tc>
        <w:tc>
          <w:tcPr>
            <w:tcW w:w="539" w:type="dxa"/>
            <w:vMerge w:val="continue"/>
            <w:vAlign w:val="center"/>
          </w:tcPr>
          <w:p w14:paraId="76FDB657">
            <w:pPr>
              <w:spacing w:line="240" w:lineRule="auto"/>
              <w:jc w:val="center"/>
              <w:rPr>
                <w:rFonts w:hint="eastAsia" w:ascii="宋体" w:hAnsi="宋体" w:eastAsia="宋体" w:cs="宋体"/>
                <w:sz w:val="21"/>
                <w:szCs w:val="21"/>
              </w:rPr>
            </w:pPr>
          </w:p>
        </w:tc>
        <w:tc>
          <w:tcPr>
            <w:tcW w:w="3016" w:type="dxa"/>
            <w:vAlign w:val="center"/>
          </w:tcPr>
          <w:p w14:paraId="6B8A89FA">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具有履行合同所必需的设备和专业技术能力</w:t>
            </w:r>
          </w:p>
        </w:tc>
        <w:tc>
          <w:tcPr>
            <w:tcW w:w="4946" w:type="dxa"/>
            <w:vAlign w:val="center"/>
          </w:tcPr>
          <w:p w14:paraId="628EB999">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提供</w:t>
            </w:r>
            <w:r>
              <w:rPr>
                <w:rFonts w:hint="eastAsia" w:ascii="宋体" w:hAnsi="宋体" w:eastAsia="宋体" w:cs="宋体"/>
                <w:color w:val="auto"/>
                <w:sz w:val="21"/>
                <w:szCs w:val="21"/>
              </w:rPr>
              <w:t>履行合同所必须的设备和专业技术能力的证明材料或声明</w:t>
            </w:r>
            <w:r>
              <w:rPr>
                <w:rFonts w:hint="eastAsia" w:ascii="宋体" w:hAnsi="宋体" w:cs="宋体"/>
                <w:color w:val="auto"/>
                <w:sz w:val="21"/>
                <w:szCs w:val="21"/>
                <w:lang w:eastAsia="zh-CN"/>
              </w:rPr>
              <w:t>；</w:t>
            </w:r>
          </w:p>
        </w:tc>
        <w:tc>
          <w:tcPr>
            <w:tcW w:w="933" w:type="dxa"/>
          </w:tcPr>
          <w:p w14:paraId="648EFA92">
            <w:pPr>
              <w:spacing w:line="240" w:lineRule="auto"/>
              <w:jc w:val="center"/>
              <w:rPr>
                <w:rFonts w:hint="eastAsia" w:ascii="宋体" w:hAnsi="宋体" w:eastAsia="宋体" w:cs="宋体"/>
                <w:sz w:val="21"/>
                <w:szCs w:val="21"/>
              </w:rPr>
            </w:pPr>
          </w:p>
        </w:tc>
      </w:tr>
      <w:tr w14:paraId="2B69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56" w:type="dxa"/>
            <w:vMerge w:val="continue"/>
          </w:tcPr>
          <w:p w14:paraId="4FF8F226">
            <w:pPr>
              <w:spacing w:line="240" w:lineRule="auto"/>
              <w:jc w:val="center"/>
              <w:rPr>
                <w:rFonts w:hint="eastAsia" w:ascii="宋体" w:hAnsi="宋体" w:eastAsia="宋体" w:cs="宋体"/>
                <w:sz w:val="21"/>
                <w:szCs w:val="21"/>
              </w:rPr>
            </w:pPr>
          </w:p>
        </w:tc>
        <w:tc>
          <w:tcPr>
            <w:tcW w:w="539" w:type="dxa"/>
            <w:vMerge w:val="continue"/>
            <w:vAlign w:val="center"/>
          </w:tcPr>
          <w:p w14:paraId="40E1A1A6">
            <w:pPr>
              <w:spacing w:line="240" w:lineRule="auto"/>
              <w:jc w:val="center"/>
              <w:rPr>
                <w:rFonts w:hint="eastAsia" w:ascii="宋体" w:hAnsi="宋体" w:eastAsia="宋体" w:cs="宋体"/>
                <w:sz w:val="21"/>
                <w:szCs w:val="21"/>
              </w:rPr>
            </w:pPr>
          </w:p>
        </w:tc>
        <w:tc>
          <w:tcPr>
            <w:tcW w:w="3016" w:type="dxa"/>
            <w:vAlign w:val="center"/>
          </w:tcPr>
          <w:p w14:paraId="5EEC0C7D">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参加政府采购活动前三年内，在经营活动中没有重大违法记录</w:t>
            </w:r>
          </w:p>
        </w:tc>
        <w:tc>
          <w:tcPr>
            <w:tcW w:w="4946" w:type="dxa"/>
            <w:vAlign w:val="center"/>
          </w:tcPr>
          <w:p w14:paraId="00F1586F">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rPr>
              <w:t>参加政府采购活动前</w:t>
            </w:r>
            <w:r>
              <w:rPr>
                <w:rFonts w:hint="eastAsia" w:ascii="宋体" w:hAnsi="宋体" w:cs="宋体"/>
                <w:color w:val="auto"/>
                <w:sz w:val="21"/>
                <w:szCs w:val="21"/>
                <w:lang w:eastAsia="zh-CN"/>
              </w:rPr>
              <w:t>三</w:t>
            </w:r>
            <w:r>
              <w:rPr>
                <w:rFonts w:hint="eastAsia" w:ascii="宋体" w:hAnsi="宋体" w:eastAsia="宋体" w:cs="宋体"/>
                <w:color w:val="auto"/>
                <w:sz w:val="21"/>
                <w:szCs w:val="21"/>
              </w:rPr>
              <w:t>年内在经营活动中没有重大违法记录的书面声明</w:t>
            </w:r>
            <w:r>
              <w:rPr>
                <w:rFonts w:hint="eastAsia" w:ascii="宋体" w:hAnsi="宋体" w:cs="宋体"/>
                <w:color w:val="auto"/>
                <w:sz w:val="21"/>
                <w:szCs w:val="21"/>
                <w:lang w:eastAsia="zh-CN"/>
              </w:rPr>
              <w:t>；</w:t>
            </w:r>
          </w:p>
        </w:tc>
        <w:tc>
          <w:tcPr>
            <w:tcW w:w="933" w:type="dxa"/>
          </w:tcPr>
          <w:p w14:paraId="1385DC10">
            <w:pPr>
              <w:spacing w:line="240" w:lineRule="auto"/>
              <w:jc w:val="center"/>
              <w:rPr>
                <w:rFonts w:hint="eastAsia" w:ascii="宋体" w:hAnsi="宋体" w:eastAsia="宋体" w:cs="宋体"/>
                <w:sz w:val="21"/>
                <w:szCs w:val="21"/>
              </w:rPr>
            </w:pPr>
          </w:p>
        </w:tc>
      </w:tr>
      <w:tr w14:paraId="5CF7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556" w:type="dxa"/>
            <w:vMerge w:val="continue"/>
          </w:tcPr>
          <w:p w14:paraId="11BAC47B">
            <w:pPr>
              <w:spacing w:line="240" w:lineRule="auto"/>
              <w:jc w:val="center"/>
              <w:rPr>
                <w:rFonts w:hint="eastAsia" w:ascii="宋体" w:hAnsi="宋体" w:eastAsia="宋体" w:cs="宋体"/>
                <w:sz w:val="21"/>
                <w:szCs w:val="21"/>
              </w:rPr>
            </w:pPr>
          </w:p>
        </w:tc>
        <w:tc>
          <w:tcPr>
            <w:tcW w:w="539" w:type="dxa"/>
            <w:vMerge w:val="continue"/>
            <w:vAlign w:val="center"/>
          </w:tcPr>
          <w:p w14:paraId="6BDBCBDE">
            <w:pPr>
              <w:spacing w:line="240" w:lineRule="auto"/>
              <w:jc w:val="center"/>
              <w:rPr>
                <w:rFonts w:hint="eastAsia" w:ascii="宋体" w:hAnsi="宋体" w:eastAsia="宋体" w:cs="宋体"/>
                <w:sz w:val="21"/>
                <w:szCs w:val="21"/>
              </w:rPr>
            </w:pPr>
          </w:p>
        </w:tc>
        <w:tc>
          <w:tcPr>
            <w:tcW w:w="3016" w:type="dxa"/>
            <w:vAlign w:val="center"/>
          </w:tcPr>
          <w:p w14:paraId="055A10C5">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本项目面向中小企业</w:t>
            </w:r>
          </w:p>
        </w:tc>
        <w:tc>
          <w:tcPr>
            <w:tcW w:w="4946" w:type="dxa"/>
            <w:vAlign w:val="center"/>
          </w:tcPr>
          <w:p w14:paraId="44A43BA1">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需提供中小企业申明函</w:t>
            </w:r>
            <w:r>
              <w:rPr>
                <w:rFonts w:hint="eastAsia" w:ascii="宋体" w:hAnsi="宋体" w:cs="宋体"/>
                <w:color w:val="auto"/>
                <w:sz w:val="21"/>
                <w:szCs w:val="21"/>
                <w:lang w:val="en-US" w:eastAsia="zh-CN"/>
              </w:rPr>
              <w:t>；</w:t>
            </w:r>
            <w:r>
              <w:rPr>
                <w:spacing w:val="-3"/>
              </w:rPr>
              <w:t>格式以采购文件要求为准；</w:t>
            </w:r>
          </w:p>
        </w:tc>
        <w:tc>
          <w:tcPr>
            <w:tcW w:w="933" w:type="dxa"/>
          </w:tcPr>
          <w:p w14:paraId="2FD7C138">
            <w:pPr>
              <w:spacing w:line="240" w:lineRule="auto"/>
              <w:jc w:val="center"/>
              <w:rPr>
                <w:rFonts w:hint="eastAsia" w:ascii="宋体" w:hAnsi="宋体" w:eastAsia="宋体" w:cs="宋体"/>
                <w:sz w:val="21"/>
                <w:szCs w:val="21"/>
              </w:rPr>
            </w:pPr>
          </w:p>
        </w:tc>
      </w:tr>
      <w:tr w14:paraId="6808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 w:hRule="atLeast"/>
          <w:jc w:val="center"/>
        </w:trPr>
        <w:tc>
          <w:tcPr>
            <w:tcW w:w="556" w:type="dxa"/>
            <w:vMerge w:val="continue"/>
          </w:tcPr>
          <w:p w14:paraId="5B78FCFA">
            <w:pPr>
              <w:pStyle w:val="36"/>
              <w:spacing w:line="240" w:lineRule="auto"/>
              <w:rPr>
                <w:rFonts w:hint="eastAsia" w:ascii="宋体" w:hAnsi="宋体" w:eastAsia="宋体" w:cs="宋体"/>
                <w:sz w:val="21"/>
                <w:szCs w:val="21"/>
              </w:rPr>
            </w:pPr>
          </w:p>
        </w:tc>
        <w:tc>
          <w:tcPr>
            <w:tcW w:w="539" w:type="dxa"/>
            <w:vMerge w:val="restart"/>
            <w:vAlign w:val="center"/>
          </w:tcPr>
          <w:p w14:paraId="340E5B34">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符</w:t>
            </w:r>
          </w:p>
          <w:p w14:paraId="2A27AC1F">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w:t>
            </w:r>
          </w:p>
          <w:p w14:paraId="639FED8C">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性</w:t>
            </w:r>
          </w:p>
          <w:p w14:paraId="0E979850">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审</w:t>
            </w:r>
          </w:p>
          <w:p w14:paraId="1D9A030B">
            <w:pPr>
              <w:spacing w:line="240" w:lineRule="auto"/>
              <w:jc w:val="center"/>
              <w:rPr>
                <w:rFonts w:hint="eastAsia" w:ascii="宋体" w:hAnsi="宋体" w:eastAsia="宋体" w:cs="宋体"/>
                <w:sz w:val="21"/>
                <w:szCs w:val="21"/>
              </w:rPr>
            </w:pPr>
            <w:r>
              <w:rPr>
                <w:rFonts w:hint="eastAsia" w:ascii="宋体" w:hAnsi="宋体" w:eastAsia="宋体" w:cs="宋体"/>
                <w:sz w:val="21"/>
                <w:szCs w:val="21"/>
                <w:highlight w:val="none"/>
              </w:rPr>
              <w:t>查</w:t>
            </w:r>
          </w:p>
        </w:tc>
        <w:tc>
          <w:tcPr>
            <w:tcW w:w="7962" w:type="dxa"/>
            <w:gridSpan w:val="2"/>
            <w:vAlign w:val="center"/>
          </w:tcPr>
          <w:p w14:paraId="1ECE49F1">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投标人名称与</w:t>
            </w:r>
            <w:r>
              <w:rPr>
                <w:rFonts w:hint="eastAsia" w:ascii="宋体" w:hAnsi="宋体" w:cs="宋体"/>
                <w:sz w:val="21"/>
                <w:szCs w:val="21"/>
                <w:lang w:val="en-US" w:eastAsia="zh-CN"/>
              </w:rPr>
              <w:t>响应</w:t>
            </w:r>
            <w:r>
              <w:rPr>
                <w:rFonts w:hint="eastAsia" w:ascii="宋体" w:hAnsi="宋体" w:eastAsia="宋体" w:cs="宋体"/>
                <w:sz w:val="21"/>
                <w:szCs w:val="21"/>
                <w:lang w:eastAsia="zh-CN"/>
              </w:rPr>
              <w:t>文件时一致且有有效变更证明的；</w:t>
            </w:r>
          </w:p>
        </w:tc>
        <w:tc>
          <w:tcPr>
            <w:tcW w:w="933" w:type="dxa"/>
          </w:tcPr>
          <w:p w14:paraId="363B0472">
            <w:pPr>
              <w:spacing w:line="240" w:lineRule="auto"/>
              <w:jc w:val="center"/>
              <w:rPr>
                <w:rFonts w:hint="eastAsia" w:ascii="宋体" w:hAnsi="宋体" w:eastAsia="宋体" w:cs="宋体"/>
                <w:sz w:val="21"/>
                <w:szCs w:val="21"/>
              </w:rPr>
            </w:pPr>
          </w:p>
        </w:tc>
      </w:tr>
      <w:tr w14:paraId="065D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tcPr>
          <w:p w14:paraId="62E41304">
            <w:pPr>
              <w:spacing w:line="240" w:lineRule="auto"/>
              <w:jc w:val="center"/>
              <w:rPr>
                <w:rFonts w:hint="eastAsia" w:ascii="宋体" w:hAnsi="宋体" w:eastAsia="宋体" w:cs="宋体"/>
                <w:sz w:val="21"/>
                <w:szCs w:val="21"/>
              </w:rPr>
            </w:pPr>
          </w:p>
        </w:tc>
        <w:tc>
          <w:tcPr>
            <w:tcW w:w="539" w:type="dxa"/>
            <w:vMerge w:val="continue"/>
            <w:vAlign w:val="center"/>
          </w:tcPr>
          <w:p w14:paraId="46A232BF">
            <w:pPr>
              <w:spacing w:line="240" w:lineRule="auto"/>
              <w:jc w:val="center"/>
              <w:rPr>
                <w:rFonts w:hint="eastAsia" w:ascii="宋体" w:hAnsi="宋体" w:eastAsia="宋体" w:cs="宋体"/>
                <w:sz w:val="21"/>
                <w:szCs w:val="21"/>
              </w:rPr>
            </w:pPr>
          </w:p>
        </w:tc>
        <w:tc>
          <w:tcPr>
            <w:tcW w:w="7962" w:type="dxa"/>
            <w:gridSpan w:val="2"/>
            <w:vAlign w:val="center"/>
          </w:tcPr>
          <w:p w14:paraId="6CAA109C">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响应文件</w:t>
            </w:r>
            <w:r>
              <w:rPr>
                <w:rFonts w:hint="eastAsia" w:ascii="宋体" w:hAnsi="宋体" w:eastAsia="宋体" w:cs="宋体"/>
                <w:color w:val="auto"/>
                <w:sz w:val="21"/>
                <w:szCs w:val="21"/>
              </w:rPr>
              <w:t>按照</w:t>
            </w:r>
            <w:r>
              <w:rPr>
                <w:rFonts w:hint="eastAsia" w:ascii="宋体" w:hAnsi="宋体" w:cs="宋体"/>
                <w:color w:val="auto"/>
                <w:sz w:val="21"/>
                <w:szCs w:val="21"/>
                <w:lang w:eastAsia="zh-CN"/>
              </w:rPr>
              <w:t>磋商</w:t>
            </w:r>
            <w:r>
              <w:rPr>
                <w:rFonts w:hint="eastAsia" w:ascii="宋体" w:hAnsi="宋体" w:eastAsia="宋体" w:cs="宋体"/>
                <w:color w:val="auto"/>
                <w:sz w:val="21"/>
                <w:szCs w:val="21"/>
              </w:rPr>
              <w:t>文件规定要求签署、盖章的；</w:t>
            </w:r>
          </w:p>
        </w:tc>
        <w:tc>
          <w:tcPr>
            <w:tcW w:w="933" w:type="dxa"/>
          </w:tcPr>
          <w:p w14:paraId="4097551E">
            <w:pPr>
              <w:spacing w:line="240" w:lineRule="auto"/>
              <w:jc w:val="center"/>
              <w:rPr>
                <w:rFonts w:hint="eastAsia" w:ascii="宋体" w:hAnsi="宋体" w:eastAsia="宋体" w:cs="宋体"/>
                <w:sz w:val="21"/>
                <w:szCs w:val="21"/>
              </w:rPr>
            </w:pPr>
          </w:p>
        </w:tc>
      </w:tr>
      <w:tr w14:paraId="20E4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tcPr>
          <w:p w14:paraId="77D09A3D">
            <w:pPr>
              <w:spacing w:line="240" w:lineRule="auto"/>
              <w:jc w:val="center"/>
              <w:rPr>
                <w:rFonts w:hint="eastAsia" w:ascii="宋体" w:hAnsi="宋体" w:eastAsia="宋体" w:cs="宋体"/>
                <w:sz w:val="21"/>
                <w:szCs w:val="21"/>
              </w:rPr>
            </w:pPr>
          </w:p>
        </w:tc>
        <w:tc>
          <w:tcPr>
            <w:tcW w:w="539" w:type="dxa"/>
            <w:vMerge w:val="continue"/>
            <w:vAlign w:val="center"/>
          </w:tcPr>
          <w:p w14:paraId="1090A567">
            <w:pPr>
              <w:spacing w:line="240" w:lineRule="auto"/>
              <w:jc w:val="center"/>
              <w:rPr>
                <w:rFonts w:hint="eastAsia" w:ascii="宋体" w:hAnsi="宋体" w:eastAsia="宋体" w:cs="宋体"/>
                <w:sz w:val="21"/>
                <w:szCs w:val="21"/>
              </w:rPr>
            </w:pPr>
          </w:p>
        </w:tc>
        <w:tc>
          <w:tcPr>
            <w:tcW w:w="7962" w:type="dxa"/>
            <w:gridSpan w:val="2"/>
            <w:vAlign w:val="center"/>
          </w:tcPr>
          <w:p w14:paraId="04F6F084">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sz w:val="21"/>
                <w:szCs w:val="21"/>
                <w:lang w:eastAsia="zh-CN"/>
              </w:rPr>
              <w:t>投标人报价低于</w:t>
            </w:r>
            <w:r>
              <w:rPr>
                <w:rFonts w:hint="eastAsia" w:ascii="宋体" w:hAnsi="宋体" w:cs="宋体"/>
                <w:sz w:val="21"/>
                <w:szCs w:val="21"/>
                <w:lang w:eastAsia="zh-CN"/>
              </w:rPr>
              <w:t>磋商</w:t>
            </w:r>
            <w:r>
              <w:rPr>
                <w:rFonts w:hint="eastAsia" w:ascii="宋体" w:hAnsi="宋体" w:eastAsia="宋体" w:cs="宋体"/>
                <w:sz w:val="21"/>
                <w:szCs w:val="21"/>
                <w:lang w:eastAsia="zh-CN"/>
              </w:rPr>
              <w:t>文件规定的预算金额（最高限价）；</w:t>
            </w:r>
          </w:p>
        </w:tc>
        <w:tc>
          <w:tcPr>
            <w:tcW w:w="933" w:type="dxa"/>
          </w:tcPr>
          <w:p w14:paraId="49AB44BB">
            <w:pPr>
              <w:spacing w:line="240" w:lineRule="auto"/>
              <w:jc w:val="center"/>
              <w:rPr>
                <w:rFonts w:hint="eastAsia" w:ascii="宋体" w:hAnsi="宋体" w:eastAsia="宋体" w:cs="宋体"/>
                <w:sz w:val="21"/>
                <w:szCs w:val="21"/>
              </w:rPr>
            </w:pPr>
          </w:p>
        </w:tc>
      </w:tr>
      <w:tr w14:paraId="4727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tcPr>
          <w:p w14:paraId="42762D47">
            <w:pPr>
              <w:spacing w:line="240" w:lineRule="auto"/>
              <w:jc w:val="center"/>
              <w:rPr>
                <w:rFonts w:hint="eastAsia" w:ascii="宋体" w:hAnsi="宋体" w:eastAsia="宋体" w:cs="宋体"/>
                <w:sz w:val="21"/>
                <w:szCs w:val="21"/>
              </w:rPr>
            </w:pPr>
          </w:p>
        </w:tc>
        <w:tc>
          <w:tcPr>
            <w:tcW w:w="539" w:type="dxa"/>
            <w:vMerge w:val="continue"/>
            <w:vAlign w:val="center"/>
          </w:tcPr>
          <w:p w14:paraId="65734176">
            <w:pPr>
              <w:spacing w:line="240" w:lineRule="auto"/>
              <w:jc w:val="center"/>
              <w:rPr>
                <w:rFonts w:hint="eastAsia" w:ascii="宋体" w:hAnsi="宋体" w:eastAsia="宋体" w:cs="宋体"/>
                <w:sz w:val="21"/>
                <w:szCs w:val="21"/>
              </w:rPr>
            </w:pPr>
          </w:p>
        </w:tc>
        <w:tc>
          <w:tcPr>
            <w:tcW w:w="7962" w:type="dxa"/>
            <w:gridSpan w:val="2"/>
            <w:vAlign w:val="center"/>
          </w:tcPr>
          <w:p w14:paraId="2C7A5956">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sz w:val="21"/>
                <w:szCs w:val="21"/>
                <w:lang w:eastAsia="zh-CN"/>
              </w:rPr>
              <w:t>投标有效期</w:t>
            </w:r>
            <w:r>
              <w:rPr>
                <w:rFonts w:hint="eastAsia" w:ascii="宋体" w:hAnsi="宋体" w:eastAsia="宋体" w:cs="宋体"/>
                <w:sz w:val="21"/>
                <w:szCs w:val="21"/>
              </w:rPr>
              <w:t>符合</w:t>
            </w:r>
            <w:r>
              <w:rPr>
                <w:rFonts w:hint="eastAsia" w:ascii="宋体" w:hAnsi="宋体" w:cs="宋体"/>
                <w:sz w:val="21"/>
                <w:szCs w:val="21"/>
                <w:lang w:eastAsia="zh-CN"/>
              </w:rPr>
              <w:t>磋商</w:t>
            </w:r>
            <w:r>
              <w:rPr>
                <w:rFonts w:hint="eastAsia" w:ascii="宋体" w:hAnsi="宋体" w:eastAsia="宋体" w:cs="宋体"/>
                <w:sz w:val="21"/>
                <w:szCs w:val="21"/>
              </w:rPr>
              <w:t>文件中规定</w:t>
            </w:r>
            <w:r>
              <w:rPr>
                <w:rFonts w:hint="eastAsia" w:ascii="宋体" w:hAnsi="宋体" w:eastAsia="宋体" w:cs="宋体"/>
                <w:sz w:val="21"/>
                <w:szCs w:val="21"/>
                <w:lang w:eastAsia="zh-CN"/>
              </w:rPr>
              <w:t>；</w:t>
            </w:r>
          </w:p>
        </w:tc>
        <w:tc>
          <w:tcPr>
            <w:tcW w:w="933" w:type="dxa"/>
          </w:tcPr>
          <w:p w14:paraId="5A49B5F9">
            <w:pPr>
              <w:spacing w:line="240" w:lineRule="auto"/>
              <w:jc w:val="center"/>
              <w:rPr>
                <w:rFonts w:hint="eastAsia" w:ascii="宋体" w:hAnsi="宋体" w:eastAsia="宋体" w:cs="宋体"/>
                <w:sz w:val="21"/>
                <w:szCs w:val="21"/>
              </w:rPr>
            </w:pPr>
          </w:p>
        </w:tc>
      </w:tr>
      <w:tr w14:paraId="67F50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tcPr>
          <w:p w14:paraId="26EF20B9">
            <w:pPr>
              <w:spacing w:line="240" w:lineRule="auto"/>
              <w:jc w:val="center"/>
              <w:rPr>
                <w:rFonts w:hint="eastAsia" w:ascii="宋体" w:hAnsi="宋体" w:eastAsia="宋体" w:cs="宋体"/>
                <w:sz w:val="21"/>
                <w:szCs w:val="21"/>
              </w:rPr>
            </w:pPr>
          </w:p>
        </w:tc>
        <w:tc>
          <w:tcPr>
            <w:tcW w:w="539" w:type="dxa"/>
            <w:vMerge w:val="continue"/>
            <w:vAlign w:val="center"/>
          </w:tcPr>
          <w:p w14:paraId="3777D071">
            <w:pPr>
              <w:spacing w:line="240" w:lineRule="auto"/>
              <w:jc w:val="center"/>
              <w:rPr>
                <w:rFonts w:hint="eastAsia" w:ascii="宋体" w:hAnsi="宋体" w:eastAsia="宋体" w:cs="宋体"/>
                <w:sz w:val="21"/>
                <w:szCs w:val="21"/>
              </w:rPr>
            </w:pPr>
          </w:p>
        </w:tc>
        <w:tc>
          <w:tcPr>
            <w:tcW w:w="7962" w:type="dxa"/>
            <w:gridSpan w:val="2"/>
            <w:vAlign w:val="center"/>
          </w:tcPr>
          <w:p w14:paraId="07AABF1C">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工期符合</w:t>
            </w:r>
            <w:r>
              <w:rPr>
                <w:rFonts w:hint="eastAsia" w:ascii="宋体" w:hAnsi="宋体" w:cs="宋体"/>
                <w:sz w:val="21"/>
                <w:szCs w:val="21"/>
                <w:lang w:eastAsia="zh-CN"/>
              </w:rPr>
              <w:t>磋商</w:t>
            </w:r>
            <w:r>
              <w:rPr>
                <w:rFonts w:hint="eastAsia" w:ascii="宋体" w:hAnsi="宋体" w:eastAsia="宋体" w:cs="宋体"/>
                <w:sz w:val="21"/>
                <w:szCs w:val="21"/>
              </w:rPr>
              <w:t>文件中规定</w:t>
            </w:r>
            <w:r>
              <w:rPr>
                <w:rFonts w:hint="eastAsia" w:ascii="宋体" w:hAnsi="宋体" w:eastAsia="宋体" w:cs="宋体"/>
                <w:sz w:val="21"/>
                <w:szCs w:val="21"/>
                <w:lang w:eastAsia="zh-CN"/>
              </w:rPr>
              <w:t>；</w:t>
            </w:r>
          </w:p>
        </w:tc>
        <w:tc>
          <w:tcPr>
            <w:tcW w:w="933" w:type="dxa"/>
          </w:tcPr>
          <w:p w14:paraId="350CDCF4">
            <w:pPr>
              <w:spacing w:line="240" w:lineRule="auto"/>
              <w:jc w:val="center"/>
              <w:rPr>
                <w:rFonts w:hint="eastAsia" w:ascii="宋体" w:hAnsi="宋体" w:eastAsia="宋体" w:cs="宋体"/>
                <w:sz w:val="21"/>
                <w:szCs w:val="21"/>
              </w:rPr>
            </w:pPr>
          </w:p>
        </w:tc>
      </w:tr>
      <w:tr w14:paraId="4FBBA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tcPr>
          <w:p w14:paraId="4980D9E5">
            <w:pPr>
              <w:spacing w:line="240" w:lineRule="auto"/>
              <w:jc w:val="center"/>
              <w:rPr>
                <w:rFonts w:hint="eastAsia" w:ascii="宋体" w:hAnsi="宋体" w:eastAsia="宋体" w:cs="宋体"/>
                <w:sz w:val="21"/>
                <w:szCs w:val="21"/>
              </w:rPr>
            </w:pPr>
          </w:p>
        </w:tc>
        <w:tc>
          <w:tcPr>
            <w:tcW w:w="539" w:type="dxa"/>
            <w:vMerge w:val="continue"/>
            <w:vAlign w:val="center"/>
          </w:tcPr>
          <w:p w14:paraId="5D198FE4">
            <w:pPr>
              <w:spacing w:line="240" w:lineRule="auto"/>
              <w:jc w:val="center"/>
              <w:rPr>
                <w:rFonts w:hint="eastAsia" w:ascii="宋体" w:hAnsi="宋体" w:eastAsia="宋体" w:cs="宋体"/>
                <w:sz w:val="21"/>
                <w:szCs w:val="21"/>
              </w:rPr>
            </w:pPr>
          </w:p>
        </w:tc>
        <w:tc>
          <w:tcPr>
            <w:tcW w:w="7962" w:type="dxa"/>
            <w:gridSpan w:val="2"/>
            <w:vAlign w:val="center"/>
          </w:tcPr>
          <w:p w14:paraId="4C693D46">
            <w:pPr>
              <w:spacing w:line="240" w:lineRule="auto"/>
              <w:jc w:val="both"/>
              <w:rPr>
                <w:rFonts w:hint="eastAsia" w:ascii="宋体" w:hAnsi="宋体" w:eastAsia="宋体" w:cs="宋体"/>
                <w:sz w:val="21"/>
                <w:szCs w:val="21"/>
                <w:lang w:eastAsia="zh-CN"/>
              </w:rPr>
            </w:pPr>
            <w:r>
              <w:rPr>
                <w:rFonts w:hint="eastAsia" w:ascii="宋体" w:hAnsi="宋体" w:eastAsia="宋体" w:cs="宋体"/>
                <w:kern w:val="2"/>
                <w:sz w:val="21"/>
                <w:szCs w:val="21"/>
                <w:lang w:val="en-US" w:eastAsia="zh-CN" w:bidi="ar-SA"/>
              </w:rPr>
              <w:t>没有串通投标或弄虚作假或有其他违法行为的；</w:t>
            </w:r>
          </w:p>
        </w:tc>
        <w:tc>
          <w:tcPr>
            <w:tcW w:w="933" w:type="dxa"/>
          </w:tcPr>
          <w:p w14:paraId="6429F341">
            <w:pPr>
              <w:spacing w:line="240" w:lineRule="auto"/>
              <w:jc w:val="center"/>
              <w:rPr>
                <w:rFonts w:hint="eastAsia" w:ascii="宋体" w:hAnsi="宋体" w:eastAsia="宋体" w:cs="宋体"/>
                <w:sz w:val="21"/>
                <w:szCs w:val="21"/>
              </w:rPr>
            </w:pPr>
          </w:p>
        </w:tc>
      </w:tr>
      <w:tr w14:paraId="3F05C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tcPr>
          <w:p w14:paraId="01B5AD48">
            <w:pPr>
              <w:spacing w:line="240" w:lineRule="auto"/>
              <w:jc w:val="center"/>
              <w:rPr>
                <w:rFonts w:hint="eastAsia" w:ascii="宋体" w:hAnsi="宋体" w:eastAsia="宋体" w:cs="宋体"/>
                <w:sz w:val="21"/>
                <w:szCs w:val="21"/>
              </w:rPr>
            </w:pPr>
          </w:p>
        </w:tc>
        <w:tc>
          <w:tcPr>
            <w:tcW w:w="539" w:type="dxa"/>
            <w:vMerge w:val="continue"/>
            <w:vAlign w:val="center"/>
          </w:tcPr>
          <w:p w14:paraId="4812C749">
            <w:pPr>
              <w:spacing w:line="240" w:lineRule="auto"/>
              <w:jc w:val="center"/>
              <w:rPr>
                <w:rFonts w:hint="eastAsia" w:ascii="宋体" w:hAnsi="宋体" w:eastAsia="宋体" w:cs="宋体"/>
                <w:sz w:val="21"/>
                <w:szCs w:val="21"/>
              </w:rPr>
            </w:pPr>
          </w:p>
        </w:tc>
        <w:tc>
          <w:tcPr>
            <w:tcW w:w="7962" w:type="dxa"/>
            <w:gridSpan w:val="2"/>
            <w:vAlign w:val="center"/>
          </w:tcPr>
          <w:p w14:paraId="17596065">
            <w:pPr>
              <w:spacing w:line="240" w:lineRule="auto"/>
              <w:jc w:val="both"/>
              <w:rPr>
                <w:rFonts w:hint="eastAsia" w:ascii="宋体" w:hAnsi="宋体" w:eastAsia="宋体" w:cs="宋体"/>
                <w:sz w:val="21"/>
                <w:szCs w:val="21"/>
                <w:lang w:eastAsia="zh-CN"/>
              </w:rPr>
            </w:pPr>
            <w:r>
              <w:rPr>
                <w:rFonts w:hint="eastAsia" w:ascii="宋体" w:hAnsi="宋体" w:eastAsia="宋体" w:cs="宋体"/>
                <w:kern w:val="2"/>
                <w:sz w:val="21"/>
                <w:szCs w:val="21"/>
                <w:lang w:val="en-US" w:eastAsia="zh-CN" w:bidi="ar-SA"/>
              </w:rPr>
              <w:t>符合磋商文件中规定的实质性要求和条件；</w:t>
            </w:r>
          </w:p>
        </w:tc>
        <w:tc>
          <w:tcPr>
            <w:tcW w:w="933" w:type="dxa"/>
          </w:tcPr>
          <w:p w14:paraId="37DF4E8A">
            <w:pPr>
              <w:spacing w:line="240" w:lineRule="auto"/>
              <w:jc w:val="center"/>
              <w:rPr>
                <w:rFonts w:hint="eastAsia" w:ascii="宋体" w:hAnsi="宋体" w:eastAsia="宋体" w:cs="宋体"/>
                <w:sz w:val="21"/>
                <w:szCs w:val="21"/>
              </w:rPr>
            </w:pPr>
          </w:p>
        </w:tc>
      </w:tr>
      <w:tr w14:paraId="6F92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tcPr>
          <w:p w14:paraId="3741121D">
            <w:pPr>
              <w:spacing w:line="240" w:lineRule="auto"/>
              <w:jc w:val="center"/>
              <w:rPr>
                <w:rFonts w:hint="eastAsia" w:ascii="宋体" w:hAnsi="宋体" w:eastAsia="宋体" w:cs="宋体"/>
                <w:sz w:val="21"/>
                <w:szCs w:val="21"/>
              </w:rPr>
            </w:pPr>
          </w:p>
        </w:tc>
        <w:tc>
          <w:tcPr>
            <w:tcW w:w="539" w:type="dxa"/>
            <w:vMerge w:val="continue"/>
            <w:vAlign w:val="center"/>
          </w:tcPr>
          <w:p w14:paraId="194FE7A0">
            <w:pPr>
              <w:spacing w:line="240" w:lineRule="auto"/>
              <w:jc w:val="center"/>
              <w:rPr>
                <w:rFonts w:hint="eastAsia" w:ascii="宋体" w:hAnsi="宋体" w:eastAsia="宋体" w:cs="宋体"/>
                <w:sz w:val="21"/>
                <w:szCs w:val="21"/>
              </w:rPr>
            </w:pPr>
          </w:p>
        </w:tc>
        <w:tc>
          <w:tcPr>
            <w:tcW w:w="7962" w:type="dxa"/>
            <w:gridSpan w:val="2"/>
            <w:vAlign w:val="center"/>
          </w:tcPr>
          <w:p w14:paraId="249C0DB3">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响应</w:t>
            </w:r>
            <w:r>
              <w:rPr>
                <w:rFonts w:hint="eastAsia" w:ascii="宋体" w:hAnsi="宋体" w:eastAsia="宋体" w:cs="宋体"/>
                <w:sz w:val="21"/>
                <w:szCs w:val="21"/>
              </w:rPr>
              <w:t>文件中</w:t>
            </w:r>
            <w:r>
              <w:rPr>
                <w:rFonts w:hint="eastAsia" w:ascii="宋体" w:hAnsi="宋体" w:eastAsia="宋体" w:cs="宋体"/>
                <w:sz w:val="21"/>
                <w:szCs w:val="21"/>
                <w:lang w:eastAsia="zh-CN"/>
              </w:rPr>
              <w:t>没</w:t>
            </w:r>
            <w:r>
              <w:rPr>
                <w:rFonts w:hint="eastAsia" w:ascii="宋体" w:hAnsi="宋体" w:eastAsia="宋体" w:cs="宋体"/>
                <w:sz w:val="21"/>
                <w:szCs w:val="21"/>
              </w:rPr>
              <w:t>有</w:t>
            </w:r>
            <w:r>
              <w:rPr>
                <w:rFonts w:hint="eastAsia" w:ascii="宋体" w:hAnsi="宋体" w:eastAsia="宋体" w:cs="宋体"/>
                <w:sz w:val="21"/>
                <w:szCs w:val="21"/>
                <w:lang w:eastAsia="zh-CN"/>
              </w:rPr>
              <w:t>招标人</w:t>
            </w:r>
            <w:r>
              <w:rPr>
                <w:rFonts w:hint="eastAsia" w:ascii="宋体" w:hAnsi="宋体" w:eastAsia="宋体" w:cs="宋体"/>
                <w:sz w:val="21"/>
                <w:szCs w:val="21"/>
              </w:rPr>
              <w:t>不能接受的附加条件的；</w:t>
            </w:r>
          </w:p>
        </w:tc>
        <w:tc>
          <w:tcPr>
            <w:tcW w:w="933" w:type="dxa"/>
          </w:tcPr>
          <w:p w14:paraId="2AF8D9B5">
            <w:pPr>
              <w:spacing w:line="240" w:lineRule="auto"/>
              <w:jc w:val="center"/>
              <w:rPr>
                <w:rFonts w:hint="eastAsia" w:ascii="宋体" w:hAnsi="宋体" w:eastAsia="宋体" w:cs="宋体"/>
                <w:sz w:val="21"/>
                <w:szCs w:val="21"/>
              </w:rPr>
            </w:pPr>
          </w:p>
        </w:tc>
      </w:tr>
      <w:tr w14:paraId="21522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tcPr>
          <w:p w14:paraId="58AF430F">
            <w:pPr>
              <w:spacing w:line="240" w:lineRule="auto"/>
              <w:jc w:val="center"/>
              <w:rPr>
                <w:rFonts w:hint="eastAsia" w:ascii="宋体" w:hAnsi="宋体" w:eastAsia="宋体" w:cs="宋体"/>
                <w:sz w:val="21"/>
                <w:szCs w:val="21"/>
              </w:rPr>
            </w:pPr>
          </w:p>
        </w:tc>
        <w:tc>
          <w:tcPr>
            <w:tcW w:w="539" w:type="dxa"/>
            <w:vMerge w:val="continue"/>
            <w:vAlign w:val="center"/>
          </w:tcPr>
          <w:p w14:paraId="475C2D17">
            <w:pPr>
              <w:spacing w:line="240" w:lineRule="auto"/>
              <w:jc w:val="center"/>
              <w:rPr>
                <w:rFonts w:hint="eastAsia" w:ascii="宋体" w:hAnsi="宋体" w:eastAsia="宋体" w:cs="宋体"/>
                <w:sz w:val="21"/>
                <w:szCs w:val="21"/>
              </w:rPr>
            </w:pPr>
          </w:p>
        </w:tc>
        <w:tc>
          <w:tcPr>
            <w:tcW w:w="7962" w:type="dxa"/>
            <w:gridSpan w:val="2"/>
            <w:vAlign w:val="center"/>
          </w:tcPr>
          <w:p w14:paraId="521728B2">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不存在不符合</w:t>
            </w:r>
            <w:r>
              <w:rPr>
                <w:rFonts w:hint="eastAsia" w:ascii="宋体" w:hAnsi="宋体" w:eastAsia="宋体" w:cs="宋体"/>
                <w:sz w:val="21"/>
                <w:szCs w:val="21"/>
              </w:rPr>
              <w:t>法律、法规及本</w:t>
            </w:r>
            <w:r>
              <w:rPr>
                <w:rFonts w:hint="eastAsia" w:ascii="宋体" w:hAnsi="宋体" w:cs="宋体"/>
                <w:sz w:val="21"/>
                <w:szCs w:val="21"/>
                <w:lang w:eastAsia="zh-CN"/>
              </w:rPr>
              <w:t>磋商</w:t>
            </w:r>
            <w:r>
              <w:rPr>
                <w:rFonts w:hint="eastAsia" w:ascii="宋体" w:hAnsi="宋体" w:eastAsia="宋体" w:cs="宋体"/>
                <w:sz w:val="21"/>
                <w:szCs w:val="21"/>
              </w:rPr>
              <w:t>文件规定的其他情形</w:t>
            </w:r>
            <w:r>
              <w:rPr>
                <w:rFonts w:hint="eastAsia" w:ascii="宋体" w:hAnsi="宋体" w:eastAsia="宋体" w:cs="宋体"/>
                <w:sz w:val="21"/>
                <w:szCs w:val="21"/>
                <w:lang w:eastAsia="zh-CN"/>
              </w:rPr>
              <w:t>。</w:t>
            </w:r>
          </w:p>
        </w:tc>
        <w:tc>
          <w:tcPr>
            <w:tcW w:w="933" w:type="dxa"/>
          </w:tcPr>
          <w:p w14:paraId="53906277">
            <w:pPr>
              <w:spacing w:line="240" w:lineRule="auto"/>
              <w:jc w:val="center"/>
              <w:rPr>
                <w:rFonts w:hint="eastAsia" w:ascii="宋体" w:hAnsi="宋体" w:eastAsia="宋体" w:cs="宋体"/>
                <w:sz w:val="21"/>
                <w:szCs w:val="21"/>
              </w:rPr>
            </w:pPr>
          </w:p>
        </w:tc>
      </w:tr>
      <w:tr w14:paraId="02C08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2" w:hRule="atLeast"/>
          <w:jc w:val="center"/>
        </w:trPr>
        <w:tc>
          <w:tcPr>
            <w:tcW w:w="9990" w:type="dxa"/>
            <w:gridSpan w:val="5"/>
            <w:vAlign w:val="center"/>
          </w:tcPr>
          <w:p w14:paraId="7E5B4D3C">
            <w:pPr>
              <w:spacing w:line="240" w:lineRule="auto"/>
              <w:jc w:val="both"/>
              <w:rPr>
                <w:rFonts w:hint="eastAsia" w:ascii="宋体" w:hAnsi="宋体" w:eastAsia="宋体" w:cs="宋体"/>
                <w:b/>
                <w:sz w:val="21"/>
                <w:szCs w:val="21"/>
              </w:rPr>
            </w:pPr>
            <w:r>
              <w:rPr>
                <w:rFonts w:hint="eastAsia" w:ascii="宋体" w:hAnsi="宋体" w:eastAsia="宋体" w:cs="宋体"/>
                <w:b/>
                <w:sz w:val="21"/>
                <w:szCs w:val="21"/>
              </w:rPr>
              <w:t>注：以上检查内容必须全部</w:t>
            </w:r>
            <w:r>
              <w:rPr>
                <w:rFonts w:hint="eastAsia" w:ascii="宋体" w:hAnsi="宋体" w:eastAsia="宋体" w:cs="宋体"/>
                <w:b/>
                <w:sz w:val="21"/>
                <w:szCs w:val="21"/>
                <w:lang w:eastAsia="zh-CN"/>
              </w:rPr>
              <w:t>满足</w:t>
            </w:r>
            <w:r>
              <w:rPr>
                <w:rFonts w:hint="eastAsia" w:ascii="宋体" w:hAnsi="宋体" w:eastAsia="宋体" w:cs="宋体"/>
                <w:b/>
                <w:sz w:val="21"/>
                <w:szCs w:val="21"/>
              </w:rPr>
              <w:t>检查标准，否则</w:t>
            </w:r>
            <w:r>
              <w:rPr>
                <w:rFonts w:hint="eastAsia" w:ascii="宋体" w:hAnsi="宋体" w:eastAsia="宋体" w:cs="宋体"/>
                <w:b/>
                <w:sz w:val="21"/>
                <w:szCs w:val="21"/>
                <w:lang w:eastAsia="zh-CN"/>
              </w:rPr>
              <w:t>视</w:t>
            </w:r>
            <w:r>
              <w:rPr>
                <w:rFonts w:hint="eastAsia" w:ascii="宋体" w:hAnsi="宋体" w:eastAsia="宋体" w:cs="宋体"/>
                <w:b/>
                <w:sz w:val="21"/>
                <w:szCs w:val="21"/>
              </w:rPr>
              <w:t>为无效</w:t>
            </w:r>
            <w:r>
              <w:rPr>
                <w:rFonts w:hint="eastAsia" w:ascii="宋体" w:hAnsi="宋体" w:eastAsia="宋体" w:cs="宋体"/>
                <w:b/>
                <w:sz w:val="21"/>
                <w:szCs w:val="21"/>
                <w:lang w:eastAsia="zh-CN"/>
              </w:rPr>
              <w:t>投</w:t>
            </w:r>
            <w:r>
              <w:rPr>
                <w:rFonts w:hint="eastAsia" w:ascii="宋体" w:hAnsi="宋体" w:eastAsia="宋体" w:cs="宋体"/>
                <w:b/>
                <w:sz w:val="21"/>
                <w:szCs w:val="21"/>
              </w:rPr>
              <w:t>标。</w:t>
            </w:r>
          </w:p>
        </w:tc>
      </w:tr>
    </w:tbl>
    <w:p w14:paraId="6BC387E6">
      <w:pPr>
        <w:tabs>
          <w:tab w:val="left" w:pos="420"/>
          <w:tab w:val="left" w:pos="7560"/>
          <w:tab w:val="left" w:pos="7740"/>
          <w:tab w:val="left" w:pos="7920"/>
        </w:tabs>
        <w:adjustRightInd w:val="0"/>
        <w:snapToGrid w:val="0"/>
        <w:spacing w:line="360" w:lineRule="exact"/>
        <w:rPr>
          <w:rFonts w:hint="eastAsia" w:ascii="宋体" w:hAnsi="宋体"/>
          <w:b/>
          <w:sz w:val="28"/>
          <w:szCs w:val="24"/>
          <w:highlight w:val="white"/>
          <w:lang w:val="en-US" w:eastAsia="zh-CN"/>
        </w:rPr>
      </w:pPr>
    </w:p>
    <w:p w14:paraId="781785A2">
      <w:pPr>
        <w:pStyle w:val="36"/>
        <w:rPr>
          <w:rFonts w:hint="eastAsia"/>
          <w:lang w:val="en-US" w:eastAsia="zh-CN"/>
        </w:rPr>
      </w:pPr>
    </w:p>
    <w:p w14:paraId="594080C0">
      <w:pPr>
        <w:pStyle w:val="2"/>
        <w:jc w:val="left"/>
        <w:rPr>
          <w:rFonts w:hint="eastAsia" w:ascii="宋体" w:hAnsi="宋体" w:eastAsia="宋体" w:cs="宋体"/>
          <w:sz w:val="22"/>
          <w:szCs w:val="22"/>
          <w:highlight w:val="white"/>
          <w:lang w:eastAsia="zh-CN"/>
        </w:rPr>
      </w:pPr>
    </w:p>
    <w:p w14:paraId="4BDAC39B">
      <w:pPr>
        <w:pStyle w:val="2"/>
        <w:jc w:val="left"/>
        <w:rPr>
          <w:rFonts w:hint="eastAsia" w:ascii="宋体" w:hAnsi="宋体" w:eastAsia="宋体" w:cs="宋体"/>
          <w:sz w:val="22"/>
          <w:szCs w:val="22"/>
          <w:highlight w:val="white"/>
          <w:lang w:eastAsia="zh-CN"/>
        </w:rPr>
      </w:pPr>
    </w:p>
    <w:p w14:paraId="2F81FB84">
      <w:pPr>
        <w:pStyle w:val="2"/>
        <w:jc w:val="left"/>
        <w:rPr>
          <w:rFonts w:hint="eastAsia" w:ascii="宋体" w:hAnsi="宋体" w:eastAsia="宋体" w:cs="宋体"/>
          <w:sz w:val="22"/>
          <w:szCs w:val="22"/>
          <w:highlight w:val="white"/>
          <w:lang w:eastAsia="zh-CN"/>
        </w:rPr>
      </w:pPr>
    </w:p>
    <w:p w14:paraId="7A12E2F2">
      <w:pPr>
        <w:pStyle w:val="2"/>
        <w:jc w:val="left"/>
        <w:rPr>
          <w:rFonts w:hint="eastAsia" w:ascii="宋体" w:hAnsi="宋体" w:eastAsia="宋体" w:cs="宋体"/>
          <w:sz w:val="22"/>
          <w:szCs w:val="22"/>
          <w:highlight w:val="white"/>
          <w:lang w:eastAsia="zh-CN"/>
        </w:rPr>
      </w:pPr>
    </w:p>
    <w:p w14:paraId="2B0EDDFC">
      <w:pPr>
        <w:pStyle w:val="2"/>
        <w:jc w:val="left"/>
        <w:rPr>
          <w:rFonts w:hint="eastAsia" w:ascii="宋体" w:hAnsi="宋体" w:eastAsia="宋体" w:cs="宋体"/>
          <w:sz w:val="22"/>
          <w:szCs w:val="22"/>
          <w:highlight w:val="white"/>
          <w:lang w:eastAsia="zh-CN"/>
        </w:rPr>
      </w:pPr>
    </w:p>
    <w:p w14:paraId="792A8128">
      <w:pPr>
        <w:pStyle w:val="2"/>
        <w:jc w:val="left"/>
        <w:rPr>
          <w:rFonts w:hint="eastAsia" w:ascii="宋体" w:hAnsi="宋体" w:eastAsia="宋体" w:cs="宋体"/>
          <w:sz w:val="22"/>
          <w:szCs w:val="22"/>
          <w:highlight w:val="white"/>
          <w:lang w:eastAsia="zh-CN"/>
        </w:rPr>
      </w:pPr>
    </w:p>
    <w:p w14:paraId="1C928901">
      <w:pPr>
        <w:pStyle w:val="2"/>
        <w:jc w:val="left"/>
        <w:rPr>
          <w:rFonts w:hint="eastAsia" w:ascii="宋体" w:hAnsi="宋体" w:eastAsia="宋体" w:cs="宋体"/>
          <w:sz w:val="22"/>
          <w:szCs w:val="22"/>
          <w:highlight w:val="white"/>
          <w:lang w:eastAsia="zh-CN"/>
        </w:rPr>
      </w:pPr>
    </w:p>
    <w:p w14:paraId="0A5F9DD8">
      <w:pPr>
        <w:pStyle w:val="2"/>
        <w:jc w:val="left"/>
        <w:rPr>
          <w:rFonts w:hint="eastAsia" w:ascii="宋体" w:hAnsi="宋体" w:eastAsia="宋体" w:cs="宋体"/>
          <w:sz w:val="22"/>
          <w:szCs w:val="22"/>
          <w:highlight w:val="white"/>
          <w:lang w:eastAsia="zh-CN"/>
        </w:rPr>
      </w:pPr>
    </w:p>
    <w:p w14:paraId="23CCBB14">
      <w:pPr>
        <w:pStyle w:val="2"/>
        <w:jc w:val="left"/>
        <w:rPr>
          <w:rFonts w:hint="eastAsia" w:ascii="宋体" w:hAnsi="宋体" w:eastAsia="宋体" w:cs="宋体"/>
          <w:sz w:val="22"/>
          <w:szCs w:val="22"/>
          <w:highlight w:val="white"/>
          <w:lang w:eastAsia="zh-CN"/>
        </w:rPr>
      </w:pPr>
    </w:p>
    <w:p w14:paraId="509DCF90">
      <w:pPr>
        <w:pStyle w:val="2"/>
        <w:jc w:val="left"/>
        <w:rPr>
          <w:rFonts w:hint="eastAsia" w:ascii="宋体" w:hAnsi="宋体" w:eastAsia="宋体" w:cs="宋体"/>
          <w:sz w:val="22"/>
          <w:szCs w:val="22"/>
          <w:highlight w:val="white"/>
          <w:lang w:eastAsia="zh-CN"/>
        </w:rPr>
      </w:pPr>
    </w:p>
    <w:p w14:paraId="20828B81">
      <w:pPr>
        <w:pStyle w:val="2"/>
        <w:jc w:val="left"/>
        <w:rPr>
          <w:rFonts w:hint="eastAsia" w:ascii="宋体" w:hAnsi="宋体" w:eastAsia="宋体" w:cs="宋体"/>
          <w:sz w:val="22"/>
          <w:szCs w:val="22"/>
          <w:highlight w:val="white"/>
          <w:lang w:eastAsia="zh-CN"/>
        </w:rPr>
      </w:pPr>
    </w:p>
    <w:p w14:paraId="6CACC585">
      <w:pPr>
        <w:pStyle w:val="2"/>
        <w:jc w:val="left"/>
        <w:rPr>
          <w:rFonts w:hint="eastAsia" w:ascii="宋体" w:hAnsi="宋体" w:eastAsia="宋体" w:cs="宋体"/>
          <w:sz w:val="22"/>
          <w:szCs w:val="22"/>
          <w:highlight w:val="white"/>
          <w:lang w:eastAsia="zh-CN"/>
        </w:rPr>
      </w:pPr>
    </w:p>
    <w:p w14:paraId="5540EBEE">
      <w:pPr>
        <w:pStyle w:val="2"/>
        <w:jc w:val="left"/>
        <w:rPr>
          <w:rFonts w:hint="eastAsia" w:ascii="宋体" w:hAnsi="宋体" w:cs="宋体"/>
          <w:sz w:val="22"/>
          <w:szCs w:val="22"/>
          <w:highlight w:val="white"/>
          <w:lang w:val="en-US" w:eastAsia="zh-CN"/>
        </w:rPr>
      </w:pPr>
      <w:r>
        <w:rPr>
          <w:rFonts w:hint="eastAsia" w:ascii="宋体" w:hAnsi="宋体" w:eastAsia="宋体" w:cs="宋体"/>
          <w:sz w:val="22"/>
          <w:szCs w:val="22"/>
          <w:highlight w:val="white"/>
          <w:lang w:eastAsia="zh-CN"/>
        </w:rPr>
        <w:t>附表</w:t>
      </w:r>
      <w:r>
        <w:rPr>
          <w:rFonts w:hint="eastAsia" w:ascii="宋体" w:hAnsi="宋体" w:cs="宋体"/>
          <w:sz w:val="22"/>
          <w:szCs w:val="22"/>
          <w:highlight w:val="white"/>
          <w:lang w:eastAsia="zh-CN"/>
        </w:rPr>
        <w:t>二</w:t>
      </w:r>
      <w:r>
        <w:rPr>
          <w:rFonts w:hint="eastAsia" w:ascii="宋体" w:hAnsi="宋体" w:eastAsia="宋体" w:cs="宋体"/>
          <w:sz w:val="22"/>
          <w:szCs w:val="22"/>
          <w:highlight w:val="white"/>
          <w:lang w:val="en-US" w:eastAsia="zh-CN"/>
        </w:rPr>
        <w:t>：</w:t>
      </w:r>
      <w:r>
        <w:rPr>
          <w:rFonts w:hint="eastAsia" w:ascii="宋体" w:hAnsi="宋体" w:cs="宋体"/>
          <w:sz w:val="22"/>
          <w:szCs w:val="22"/>
          <w:highlight w:val="white"/>
          <w:lang w:val="en-US" w:eastAsia="zh-CN"/>
        </w:rPr>
        <w:t xml:space="preserve">                      </w:t>
      </w:r>
    </w:p>
    <w:p w14:paraId="048104B9">
      <w:pPr>
        <w:pStyle w:val="2"/>
        <w:jc w:val="center"/>
        <w:rPr>
          <w:rFonts w:hint="eastAsia" w:ascii="宋体" w:hAnsi="宋体" w:eastAsia="宋体" w:cs="宋体"/>
          <w:spacing w:val="8"/>
          <w:sz w:val="31"/>
          <w:szCs w:val="31"/>
          <w:lang w:val="en-US" w:eastAsia="zh-CN"/>
          <w14:textOutline w14:w="5793" w14:cap="sq" w14:cmpd="sng">
            <w14:solidFill>
              <w14:srgbClr w14:val="000000"/>
            </w14:solidFill>
            <w14:prstDash w14:val="solid"/>
            <w14:bevel/>
          </w14:textOutline>
        </w:rPr>
      </w:pPr>
      <w:r>
        <w:rPr>
          <w:rFonts w:ascii="宋体" w:hAnsi="宋体" w:eastAsia="宋体" w:cs="宋体"/>
          <w:spacing w:val="8"/>
          <w:sz w:val="31"/>
          <w:szCs w:val="31"/>
          <w14:textOutline w14:w="5793" w14:cap="sq" w14:cmpd="sng">
            <w14:solidFill>
              <w14:srgbClr w14:val="000000"/>
            </w14:solidFill>
            <w14:prstDash w14:val="solid"/>
            <w14:bevel/>
          </w14:textOutline>
        </w:rPr>
        <w:t>技术标评分标准</w:t>
      </w:r>
    </w:p>
    <w:tbl>
      <w:tblPr>
        <w:tblStyle w:val="37"/>
        <w:tblW w:w="101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03"/>
        <w:gridCol w:w="975"/>
        <w:gridCol w:w="1080"/>
        <w:gridCol w:w="6823"/>
      </w:tblGrid>
      <w:tr w14:paraId="281C87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 w:hRule="atLeast"/>
          <w:jc w:val="center"/>
        </w:trPr>
        <w:tc>
          <w:tcPr>
            <w:tcW w:w="1303" w:type="dxa"/>
            <w:noWrap w:val="0"/>
            <w:vAlign w:val="center"/>
          </w:tcPr>
          <w:p w14:paraId="3E6A6950">
            <w:pPr>
              <w:widowControl/>
              <w:spacing w:line="340" w:lineRule="exact"/>
              <w:jc w:val="center"/>
              <w:rPr>
                <w:rFonts w:hint="eastAsia" w:ascii="宋体" w:hAnsi="宋体" w:eastAsia="宋体" w:cs="宋体"/>
                <w:b/>
                <w:sz w:val="21"/>
                <w:szCs w:val="21"/>
                <w:highlight w:val="none"/>
              </w:rPr>
            </w:pPr>
            <w:bookmarkStart w:id="114" w:name="_Toc25362"/>
            <w:bookmarkStart w:id="115" w:name="_Toc14001"/>
            <w:r>
              <w:rPr>
                <w:rFonts w:hint="eastAsia" w:ascii="宋体" w:hAnsi="宋体" w:eastAsia="宋体" w:cs="宋体"/>
                <w:b/>
                <w:sz w:val="21"/>
                <w:szCs w:val="21"/>
                <w:highlight w:val="none"/>
              </w:rPr>
              <w:t>项目分值</w:t>
            </w:r>
          </w:p>
        </w:tc>
        <w:tc>
          <w:tcPr>
            <w:tcW w:w="2055" w:type="dxa"/>
            <w:gridSpan w:val="2"/>
            <w:noWrap w:val="0"/>
            <w:vAlign w:val="center"/>
          </w:tcPr>
          <w:p w14:paraId="018936DC">
            <w:pPr>
              <w:widowControl/>
              <w:spacing w:line="340" w:lineRule="exact"/>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评分内容</w:t>
            </w:r>
          </w:p>
        </w:tc>
        <w:tc>
          <w:tcPr>
            <w:tcW w:w="6823" w:type="dxa"/>
            <w:noWrap w:val="0"/>
            <w:vAlign w:val="center"/>
          </w:tcPr>
          <w:p w14:paraId="279A624D">
            <w:pPr>
              <w:widowControl/>
              <w:spacing w:line="3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评分方法</w:t>
            </w:r>
          </w:p>
        </w:tc>
      </w:tr>
      <w:tr w14:paraId="4327B7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303" w:type="dxa"/>
            <w:vMerge w:val="restart"/>
            <w:noWrap w:val="0"/>
            <w:vAlign w:val="center"/>
          </w:tcPr>
          <w:p w14:paraId="47F7D17C">
            <w:pPr>
              <w:spacing w:beforeLines="30" w:line="312" w:lineRule="auto"/>
              <w:rPr>
                <w:rFonts w:hint="eastAsia" w:ascii="宋体" w:hAnsi="宋体" w:eastAsia="宋体" w:cs="宋体"/>
                <w:sz w:val="21"/>
                <w:szCs w:val="21"/>
                <w:lang w:val="en-US" w:eastAsia="zh-CN"/>
              </w:rPr>
            </w:pPr>
          </w:p>
          <w:p w14:paraId="26B70EB7">
            <w:pPr>
              <w:spacing w:beforeLines="30" w:line="312" w:lineRule="auto"/>
              <w:rPr>
                <w:rFonts w:hint="eastAsia" w:ascii="宋体" w:hAnsi="宋体" w:eastAsia="宋体" w:cs="宋体"/>
                <w:sz w:val="21"/>
                <w:szCs w:val="21"/>
                <w:lang w:val="en-US" w:eastAsia="zh-CN"/>
              </w:rPr>
            </w:pPr>
          </w:p>
          <w:p w14:paraId="113800BD">
            <w:pPr>
              <w:spacing w:beforeLines="30" w:line="312" w:lineRule="auto"/>
              <w:rPr>
                <w:rFonts w:hint="eastAsia" w:ascii="宋体" w:hAnsi="宋体" w:eastAsia="宋体" w:cs="宋体"/>
                <w:sz w:val="21"/>
                <w:szCs w:val="21"/>
                <w:lang w:val="en-US" w:eastAsia="zh-CN"/>
              </w:rPr>
            </w:pPr>
          </w:p>
          <w:p w14:paraId="4345915F">
            <w:pPr>
              <w:spacing w:beforeLines="30" w:line="312" w:lineRule="auto"/>
              <w:rPr>
                <w:rFonts w:hint="eastAsia" w:ascii="宋体" w:hAnsi="宋体" w:eastAsia="宋体" w:cs="宋体"/>
                <w:sz w:val="21"/>
                <w:szCs w:val="21"/>
                <w:lang w:val="en-US" w:eastAsia="zh-CN"/>
              </w:rPr>
            </w:pPr>
          </w:p>
          <w:p w14:paraId="1F135FC6">
            <w:pPr>
              <w:spacing w:beforeLines="30" w:line="312" w:lineRule="auto"/>
              <w:rPr>
                <w:rFonts w:hint="eastAsia" w:ascii="宋体" w:hAnsi="宋体" w:eastAsia="宋体" w:cs="宋体"/>
                <w:sz w:val="21"/>
                <w:szCs w:val="21"/>
                <w:lang w:val="en-US" w:eastAsia="zh-CN"/>
              </w:rPr>
            </w:pPr>
          </w:p>
          <w:p w14:paraId="07C9429E">
            <w:pPr>
              <w:spacing w:beforeLines="30" w:line="312" w:lineRule="auto"/>
              <w:rPr>
                <w:rFonts w:hint="eastAsia" w:ascii="宋体" w:hAnsi="宋体" w:eastAsia="宋体" w:cs="宋体"/>
                <w:sz w:val="21"/>
                <w:szCs w:val="21"/>
                <w:lang w:val="en-US" w:eastAsia="zh-CN"/>
              </w:rPr>
            </w:pPr>
          </w:p>
          <w:p w14:paraId="5709537B">
            <w:pPr>
              <w:spacing w:beforeLines="30" w:line="312" w:lineRule="auto"/>
              <w:rPr>
                <w:rFonts w:hint="eastAsia" w:ascii="宋体" w:hAnsi="宋体" w:eastAsia="宋体" w:cs="宋体"/>
                <w:sz w:val="21"/>
                <w:szCs w:val="21"/>
                <w:lang w:val="en-US" w:eastAsia="zh-CN"/>
              </w:rPr>
            </w:pPr>
          </w:p>
          <w:p w14:paraId="738594D6">
            <w:pPr>
              <w:spacing w:beforeLines="30" w:line="312" w:lineRule="auto"/>
              <w:rPr>
                <w:rFonts w:hint="eastAsia" w:ascii="宋体" w:hAnsi="宋体" w:eastAsia="宋体" w:cs="宋体"/>
                <w:sz w:val="21"/>
                <w:szCs w:val="21"/>
                <w:lang w:val="en-US" w:eastAsia="zh-CN"/>
              </w:rPr>
            </w:pPr>
          </w:p>
          <w:p w14:paraId="103D5BAD">
            <w:pPr>
              <w:spacing w:beforeLines="30" w:line="312" w:lineRule="auto"/>
              <w:rPr>
                <w:rFonts w:hint="eastAsia" w:ascii="宋体" w:hAnsi="宋体" w:eastAsia="宋体" w:cs="宋体"/>
                <w:sz w:val="21"/>
                <w:szCs w:val="21"/>
                <w:lang w:val="en-US" w:eastAsia="zh-CN"/>
              </w:rPr>
            </w:pPr>
          </w:p>
          <w:p w14:paraId="7799E9C8">
            <w:pPr>
              <w:spacing w:beforeLines="30" w:line="312" w:lineRule="auto"/>
              <w:rPr>
                <w:rFonts w:hint="eastAsia" w:ascii="宋体" w:hAnsi="宋体" w:eastAsia="宋体" w:cs="宋体"/>
                <w:sz w:val="21"/>
                <w:szCs w:val="21"/>
                <w:lang w:val="en-US" w:eastAsia="zh-CN"/>
              </w:rPr>
            </w:pPr>
          </w:p>
          <w:p w14:paraId="0100674E">
            <w:pPr>
              <w:spacing w:beforeLines="30" w:line="312" w:lineRule="auto"/>
              <w:rPr>
                <w:rFonts w:hint="eastAsia" w:ascii="宋体" w:hAnsi="宋体" w:eastAsia="宋体" w:cs="宋体"/>
                <w:sz w:val="21"/>
                <w:szCs w:val="21"/>
                <w:lang w:val="en-US" w:eastAsia="zh-CN"/>
              </w:rPr>
            </w:pPr>
          </w:p>
          <w:p w14:paraId="7A2B8B85">
            <w:pPr>
              <w:spacing w:beforeLines="30" w:line="312" w:lineRule="auto"/>
              <w:rPr>
                <w:rFonts w:hint="eastAsia" w:ascii="宋体" w:hAnsi="宋体" w:eastAsia="宋体" w:cs="宋体"/>
                <w:sz w:val="21"/>
                <w:szCs w:val="21"/>
                <w:lang w:val="en-US" w:eastAsia="zh-CN"/>
              </w:rPr>
            </w:pPr>
          </w:p>
          <w:p w14:paraId="4CF8483D">
            <w:pPr>
              <w:spacing w:beforeLines="30" w:line="312" w:lineRule="auto"/>
              <w:rPr>
                <w:rFonts w:hint="eastAsia" w:ascii="宋体" w:hAnsi="宋体" w:eastAsia="宋体" w:cs="宋体"/>
                <w:sz w:val="21"/>
                <w:szCs w:val="21"/>
                <w:lang w:val="en-US" w:eastAsia="zh-CN"/>
              </w:rPr>
            </w:pPr>
          </w:p>
          <w:p w14:paraId="39F00350">
            <w:pPr>
              <w:spacing w:beforeLines="30" w:line="312" w:lineRule="auto"/>
              <w:rPr>
                <w:rFonts w:hint="eastAsia" w:ascii="宋体" w:hAnsi="宋体" w:eastAsia="宋体" w:cs="宋体"/>
                <w:sz w:val="21"/>
                <w:szCs w:val="21"/>
                <w:lang w:val="en-US" w:eastAsia="zh-CN"/>
              </w:rPr>
            </w:pPr>
          </w:p>
          <w:p w14:paraId="2C4F4D1B">
            <w:pPr>
              <w:spacing w:beforeLines="30" w:line="312" w:lineRule="auto"/>
              <w:rPr>
                <w:rFonts w:hint="eastAsia" w:ascii="宋体" w:hAnsi="宋体" w:eastAsia="宋体" w:cs="宋体"/>
                <w:sz w:val="21"/>
                <w:szCs w:val="21"/>
                <w:lang w:val="en-US" w:eastAsia="zh-CN"/>
              </w:rPr>
            </w:pPr>
          </w:p>
          <w:p w14:paraId="6A7E959E">
            <w:pPr>
              <w:spacing w:beforeLines="30" w:line="312" w:lineRule="auto"/>
              <w:rPr>
                <w:rFonts w:hint="eastAsia" w:ascii="宋体" w:hAnsi="宋体" w:eastAsia="宋体" w:cs="宋体"/>
                <w:sz w:val="21"/>
                <w:szCs w:val="21"/>
                <w:lang w:val="en-US" w:eastAsia="zh-CN"/>
              </w:rPr>
            </w:pPr>
          </w:p>
          <w:p w14:paraId="14FC20FD">
            <w:pPr>
              <w:spacing w:beforeLines="30" w:line="312"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w:t>
            </w:r>
          </w:p>
          <w:p w14:paraId="2B1BCEF6">
            <w:pPr>
              <w:spacing w:beforeLines="30" w:line="312"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术</w:t>
            </w:r>
          </w:p>
          <w:p w14:paraId="71D737E5">
            <w:pPr>
              <w:spacing w:beforeLines="30" w:line="312"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w:t>
            </w:r>
          </w:p>
          <w:p w14:paraId="53879460">
            <w:pPr>
              <w:spacing w:beforeLines="30" w:line="312"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70</w:t>
            </w:r>
          </w:p>
          <w:p w14:paraId="387887F5">
            <w:pPr>
              <w:spacing w:beforeLines="30" w:line="312"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w:t>
            </w:r>
          </w:p>
          <w:p w14:paraId="08F1CA1B">
            <w:pPr>
              <w:spacing w:beforeLines="30" w:line="312" w:lineRule="auto"/>
              <w:rPr>
                <w:rFonts w:hint="eastAsia" w:ascii="宋体" w:hAnsi="宋体" w:eastAsia="宋体" w:cs="宋体"/>
                <w:sz w:val="21"/>
                <w:szCs w:val="21"/>
                <w:lang w:val="en-US" w:eastAsia="zh-CN"/>
              </w:rPr>
            </w:pPr>
          </w:p>
        </w:tc>
        <w:tc>
          <w:tcPr>
            <w:tcW w:w="975" w:type="dxa"/>
            <w:vMerge w:val="restart"/>
            <w:noWrap w:val="0"/>
            <w:vAlign w:val="center"/>
          </w:tcPr>
          <w:p w14:paraId="199C5634">
            <w:pPr>
              <w:spacing w:beforeLines="30" w:line="312"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全面性</w:t>
            </w:r>
          </w:p>
          <w:p w14:paraId="1E5E41D9">
            <w:pPr>
              <w:spacing w:beforeLines="30" w:line="312"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14分</w:t>
            </w:r>
          </w:p>
        </w:tc>
        <w:tc>
          <w:tcPr>
            <w:tcW w:w="1080" w:type="dxa"/>
            <w:noWrap w:val="0"/>
            <w:vAlign w:val="center"/>
          </w:tcPr>
          <w:p w14:paraId="3F318AFC">
            <w:pPr>
              <w:spacing w:beforeLines="30" w:line="312"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w:t>
            </w:r>
          </w:p>
        </w:tc>
        <w:tc>
          <w:tcPr>
            <w:tcW w:w="6823" w:type="dxa"/>
            <w:noWrap w:val="0"/>
            <w:vAlign w:val="center"/>
          </w:tcPr>
          <w:p w14:paraId="64F92363">
            <w:pPr>
              <w:spacing w:beforeLines="30" w:line="312"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施工方法先进得3分，一般得2分，否则酌情扣分</w:t>
            </w:r>
          </w:p>
        </w:tc>
      </w:tr>
      <w:tr w14:paraId="246C2C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303" w:type="dxa"/>
            <w:vMerge w:val="continue"/>
            <w:noWrap w:val="0"/>
            <w:vAlign w:val="center"/>
          </w:tcPr>
          <w:p w14:paraId="72EE84E7">
            <w:pPr>
              <w:spacing w:beforeLines="30" w:line="312" w:lineRule="auto"/>
              <w:rPr>
                <w:rFonts w:hint="eastAsia" w:ascii="宋体" w:hAnsi="宋体" w:eastAsia="宋体" w:cs="宋体"/>
                <w:sz w:val="21"/>
                <w:szCs w:val="21"/>
                <w:lang w:val="en-US" w:eastAsia="zh-CN"/>
              </w:rPr>
            </w:pPr>
          </w:p>
        </w:tc>
        <w:tc>
          <w:tcPr>
            <w:tcW w:w="975" w:type="dxa"/>
            <w:vMerge w:val="continue"/>
            <w:noWrap w:val="0"/>
            <w:vAlign w:val="center"/>
          </w:tcPr>
          <w:p w14:paraId="3E40D785">
            <w:pPr>
              <w:spacing w:beforeLines="30" w:line="312" w:lineRule="auto"/>
              <w:rPr>
                <w:rFonts w:hint="eastAsia" w:ascii="宋体" w:hAnsi="宋体" w:eastAsia="宋体" w:cs="宋体"/>
                <w:sz w:val="21"/>
                <w:szCs w:val="21"/>
                <w:lang w:val="en-US" w:eastAsia="zh-CN"/>
              </w:rPr>
            </w:pPr>
          </w:p>
        </w:tc>
        <w:tc>
          <w:tcPr>
            <w:tcW w:w="1080" w:type="dxa"/>
            <w:noWrap w:val="0"/>
            <w:vAlign w:val="center"/>
          </w:tcPr>
          <w:p w14:paraId="58DCD005">
            <w:pPr>
              <w:spacing w:beforeLines="30" w:line="312"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w:t>
            </w:r>
          </w:p>
        </w:tc>
        <w:tc>
          <w:tcPr>
            <w:tcW w:w="6823" w:type="dxa"/>
            <w:noWrap w:val="0"/>
            <w:vAlign w:val="center"/>
          </w:tcPr>
          <w:p w14:paraId="1C12BB17">
            <w:pPr>
              <w:spacing w:beforeLines="30" w:line="312"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施工设备、劳动力计划合理得3分，一般得2分，否则酌情扣分</w:t>
            </w:r>
          </w:p>
        </w:tc>
      </w:tr>
      <w:tr w14:paraId="1396BF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303" w:type="dxa"/>
            <w:vMerge w:val="continue"/>
            <w:noWrap w:val="0"/>
            <w:vAlign w:val="center"/>
          </w:tcPr>
          <w:p w14:paraId="625D4B89">
            <w:pPr>
              <w:spacing w:beforeLines="30" w:line="312" w:lineRule="auto"/>
              <w:rPr>
                <w:rFonts w:hint="eastAsia" w:ascii="宋体" w:hAnsi="宋体" w:eastAsia="宋体" w:cs="宋体"/>
                <w:sz w:val="21"/>
                <w:szCs w:val="21"/>
                <w:lang w:val="en-US" w:eastAsia="zh-CN"/>
              </w:rPr>
            </w:pPr>
          </w:p>
        </w:tc>
        <w:tc>
          <w:tcPr>
            <w:tcW w:w="975" w:type="dxa"/>
            <w:vMerge w:val="continue"/>
            <w:noWrap w:val="0"/>
            <w:vAlign w:val="center"/>
          </w:tcPr>
          <w:p w14:paraId="21F427F9">
            <w:pPr>
              <w:spacing w:beforeLines="30" w:line="312" w:lineRule="auto"/>
              <w:rPr>
                <w:rFonts w:hint="eastAsia" w:ascii="宋体" w:hAnsi="宋体" w:eastAsia="宋体" w:cs="宋体"/>
                <w:sz w:val="21"/>
                <w:szCs w:val="21"/>
                <w:lang w:val="en-US" w:eastAsia="zh-CN"/>
              </w:rPr>
            </w:pPr>
          </w:p>
        </w:tc>
        <w:tc>
          <w:tcPr>
            <w:tcW w:w="1080" w:type="dxa"/>
            <w:noWrap w:val="0"/>
            <w:vAlign w:val="center"/>
          </w:tcPr>
          <w:p w14:paraId="0CF06A98">
            <w:pPr>
              <w:spacing w:beforeLines="30" w:line="312"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w:t>
            </w:r>
          </w:p>
        </w:tc>
        <w:tc>
          <w:tcPr>
            <w:tcW w:w="6823" w:type="dxa"/>
            <w:noWrap w:val="0"/>
            <w:vAlign w:val="center"/>
          </w:tcPr>
          <w:p w14:paraId="18E146E9">
            <w:pPr>
              <w:spacing w:beforeLines="30" w:line="312"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确保工程质量、工期、安全措施得力得2分，否则酌情扣分；</w:t>
            </w:r>
          </w:p>
        </w:tc>
      </w:tr>
      <w:tr w14:paraId="4CCC83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303" w:type="dxa"/>
            <w:vMerge w:val="continue"/>
            <w:noWrap w:val="0"/>
            <w:vAlign w:val="center"/>
          </w:tcPr>
          <w:p w14:paraId="3392595E">
            <w:pPr>
              <w:spacing w:beforeLines="30" w:line="312" w:lineRule="auto"/>
              <w:rPr>
                <w:rFonts w:hint="eastAsia" w:ascii="宋体" w:hAnsi="宋体" w:eastAsia="宋体" w:cs="宋体"/>
                <w:sz w:val="21"/>
                <w:szCs w:val="21"/>
                <w:lang w:val="en-US" w:eastAsia="zh-CN"/>
              </w:rPr>
            </w:pPr>
          </w:p>
        </w:tc>
        <w:tc>
          <w:tcPr>
            <w:tcW w:w="975" w:type="dxa"/>
            <w:vMerge w:val="continue"/>
            <w:noWrap w:val="0"/>
            <w:vAlign w:val="center"/>
          </w:tcPr>
          <w:p w14:paraId="73ADD6F9">
            <w:pPr>
              <w:spacing w:beforeLines="30" w:line="312" w:lineRule="auto"/>
              <w:rPr>
                <w:rFonts w:hint="eastAsia" w:ascii="宋体" w:hAnsi="宋体" w:eastAsia="宋体" w:cs="宋体"/>
                <w:sz w:val="21"/>
                <w:szCs w:val="21"/>
                <w:lang w:val="en-US" w:eastAsia="zh-CN"/>
              </w:rPr>
            </w:pPr>
          </w:p>
        </w:tc>
        <w:tc>
          <w:tcPr>
            <w:tcW w:w="1080" w:type="dxa"/>
            <w:noWrap w:val="0"/>
            <w:vAlign w:val="center"/>
          </w:tcPr>
          <w:p w14:paraId="30AB7E82">
            <w:pPr>
              <w:spacing w:beforeLines="30" w:line="312"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w:t>
            </w:r>
          </w:p>
        </w:tc>
        <w:tc>
          <w:tcPr>
            <w:tcW w:w="6823" w:type="dxa"/>
            <w:noWrap w:val="0"/>
            <w:vAlign w:val="center"/>
          </w:tcPr>
          <w:p w14:paraId="0F07E68C">
            <w:pPr>
              <w:spacing w:beforeLines="30" w:line="312"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文明施工措施可信度高得2分，否则酌情扣分</w:t>
            </w:r>
          </w:p>
        </w:tc>
      </w:tr>
      <w:tr w14:paraId="2DB51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303" w:type="dxa"/>
            <w:vMerge w:val="continue"/>
            <w:noWrap w:val="0"/>
            <w:vAlign w:val="center"/>
          </w:tcPr>
          <w:p w14:paraId="6080A499">
            <w:pPr>
              <w:spacing w:beforeLines="30" w:line="312" w:lineRule="auto"/>
              <w:rPr>
                <w:rFonts w:hint="eastAsia" w:ascii="宋体" w:hAnsi="宋体" w:eastAsia="宋体" w:cs="宋体"/>
                <w:sz w:val="21"/>
                <w:szCs w:val="21"/>
                <w:lang w:val="en-US" w:eastAsia="zh-CN"/>
              </w:rPr>
            </w:pPr>
          </w:p>
        </w:tc>
        <w:tc>
          <w:tcPr>
            <w:tcW w:w="975" w:type="dxa"/>
            <w:vMerge w:val="continue"/>
            <w:noWrap w:val="0"/>
            <w:vAlign w:val="center"/>
          </w:tcPr>
          <w:p w14:paraId="170F6862">
            <w:pPr>
              <w:spacing w:beforeLines="30" w:line="312" w:lineRule="auto"/>
              <w:rPr>
                <w:rFonts w:hint="eastAsia" w:ascii="宋体" w:hAnsi="宋体" w:eastAsia="宋体" w:cs="宋体"/>
                <w:sz w:val="21"/>
                <w:szCs w:val="21"/>
                <w:lang w:val="en-US" w:eastAsia="zh-CN"/>
              </w:rPr>
            </w:pPr>
          </w:p>
        </w:tc>
        <w:tc>
          <w:tcPr>
            <w:tcW w:w="1080" w:type="dxa"/>
            <w:noWrap w:val="0"/>
            <w:vAlign w:val="center"/>
          </w:tcPr>
          <w:p w14:paraId="32B67809">
            <w:pPr>
              <w:spacing w:beforeLines="30" w:line="312"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w:t>
            </w:r>
          </w:p>
        </w:tc>
        <w:tc>
          <w:tcPr>
            <w:tcW w:w="6823" w:type="dxa"/>
            <w:noWrap w:val="0"/>
            <w:vAlign w:val="center"/>
          </w:tcPr>
          <w:p w14:paraId="53471555">
            <w:pPr>
              <w:spacing w:beforeLines="30" w:line="312"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施工总进度计划合理得2分，否则酌情扣分</w:t>
            </w:r>
          </w:p>
        </w:tc>
      </w:tr>
      <w:tr w14:paraId="7227F9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303" w:type="dxa"/>
            <w:vMerge w:val="continue"/>
            <w:noWrap w:val="0"/>
            <w:vAlign w:val="center"/>
          </w:tcPr>
          <w:p w14:paraId="13617F85">
            <w:pPr>
              <w:spacing w:beforeLines="30" w:line="312" w:lineRule="auto"/>
              <w:rPr>
                <w:rFonts w:hint="eastAsia" w:ascii="宋体" w:hAnsi="宋体" w:eastAsia="宋体" w:cs="宋体"/>
                <w:sz w:val="21"/>
                <w:szCs w:val="21"/>
                <w:lang w:val="en-US" w:eastAsia="zh-CN"/>
              </w:rPr>
            </w:pPr>
          </w:p>
        </w:tc>
        <w:tc>
          <w:tcPr>
            <w:tcW w:w="975" w:type="dxa"/>
            <w:vMerge w:val="continue"/>
            <w:noWrap w:val="0"/>
            <w:vAlign w:val="center"/>
          </w:tcPr>
          <w:p w14:paraId="7E0D66DE">
            <w:pPr>
              <w:spacing w:beforeLines="30" w:line="312" w:lineRule="auto"/>
              <w:rPr>
                <w:rFonts w:hint="eastAsia" w:ascii="宋体" w:hAnsi="宋体" w:eastAsia="宋体" w:cs="宋体"/>
                <w:sz w:val="21"/>
                <w:szCs w:val="21"/>
                <w:lang w:val="en-US" w:eastAsia="zh-CN"/>
              </w:rPr>
            </w:pPr>
          </w:p>
        </w:tc>
        <w:tc>
          <w:tcPr>
            <w:tcW w:w="1080" w:type="dxa"/>
            <w:noWrap w:val="0"/>
            <w:vAlign w:val="center"/>
          </w:tcPr>
          <w:p w14:paraId="7983CCBE">
            <w:pPr>
              <w:spacing w:beforeLines="30" w:line="312"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w:t>
            </w:r>
          </w:p>
        </w:tc>
        <w:tc>
          <w:tcPr>
            <w:tcW w:w="6823" w:type="dxa"/>
            <w:noWrap w:val="0"/>
            <w:vAlign w:val="center"/>
          </w:tcPr>
          <w:p w14:paraId="74D5806F">
            <w:pPr>
              <w:spacing w:beforeLines="30" w:line="312"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平面布置合理得2分（附图），否则酌情扣分</w:t>
            </w:r>
          </w:p>
        </w:tc>
      </w:tr>
      <w:tr w14:paraId="5D449B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4" w:hRule="atLeast"/>
          <w:jc w:val="center"/>
        </w:trPr>
        <w:tc>
          <w:tcPr>
            <w:tcW w:w="1303" w:type="dxa"/>
            <w:vMerge w:val="continue"/>
            <w:noWrap w:val="0"/>
            <w:vAlign w:val="center"/>
          </w:tcPr>
          <w:p w14:paraId="3D6F4C39">
            <w:pPr>
              <w:spacing w:beforeLines="30" w:line="312" w:lineRule="auto"/>
              <w:rPr>
                <w:rFonts w:hint="eastAsia" w:ascii="宋体" w:hAnsi="宋体" w:eastAsia="宋体" w:cs="宋体"/>
                <w:sz w:val="21"/>
                <w:szCs w:val="21"/>
                <w:lang w:val="en-US" w:eastAsia="zh-CN"/>
              </w:rPr>
            </w:pPr>
          </w:p>
        </w:tc>
        <w:tc>
          <w:tcPr>
            <w:tcW w:w="975" w:type="dxa"/>
            <w:vMerge w:val="restart"/>
            <w:noWrap w:val="0"/>
            <w:vAlign w:val="center"/>
          </w:tcPr>
          <w:p w14:paraId="7DDCF261">
            <w:pPr>
              <w:spacing w:beforeLines="30" w:line="312"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可行性</w:t>
            </w:r>
          </w:p>
          <w:p w14:paraId="7ED96FBC">
            <w:pPr>
              <w:spacing w:beforeLines="30" w:line="312"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14分</w:t>
            </w:r>
          </w:p>
        </w:tc>
        <w:tc>
          <w:tcPr>
            <w:tcW w:w="1080" w:type="dxa"/>
            <w:noWrap w:val="0"/>
            <w:vAlign w:val="center"/>
          </w:tcPr>
          <w:p w14:paraId="4BA99687">
            <w:pPr>
              <w:spacing w:beforeLines="30" w:line="312"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w:t>
            </w:r>
          </w:p>
        </w:tc>
        <w:tc>
          <w:tcPr>
            <w:tcW w:w="6823" w:type="dxa"/>
            <w:noWrap w:val="0"/>
            <w:vAlign w:val="center"/>
          </w:tcPr>
          <w:p w14:paraId="0CA2FADF">
            <w:pPr>
              <w:spacing w:beforeLines="30" w:line="312"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涉及主要内容齐全措施计划详尽得3分，一般得1分，否则酌情扣分</w:t>
            </w:r>
          </w:p>
        </w:tc>
      </w:tr>
      <w:tr w14:paraId="582D93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303" w:type="dxa"/>
            <w:vMerge w:val="continue"/>
            <w:noWrap w:val="0"/>
            <w:vAlign w:val="center"/>
          </w:tcPr>
          <w:p w14:paraId="7514B8FA">
            <w:pPr>
              <w:spacing w:beforeLines="30" w:line="312" w:lineRule="auto"/>
              <w:rPr>
                <w:rFonts w:hint="eastAsia" w:ascii="宋体" w:hAnsi="宋体" w:eastAsia="宋体" w:cs="宋体"/>
                <w:sz w:val="21"/>
                <w:szCs w:val="21"/>
                <w:lang w:val="en-US" w:eastAsia="zh-CN"/>
              </w:rPr>
            </w:pPr>
          </w:p>
        </w:tc>
        <w:tc>
          <w:tcPr>
            <w:tcW w:w="975" w:type="dxa"/>
            <w:vMerge w:val="continue"/>
            <w:noWrap w:val="0"/>
            <w:vAlign w:val="center"/>
          </w:tcPr>
          <w:p w14:paraId="0375532C">
            <w:pPr>
              <w:spacing w:beforeLines="30" w:line="312" w:lineRule="auto"/>
              <w:rPr>
                <w:rFonts w:hint="eastAsia" w:ascii="宋体" w:hAnsi="宋体" w:eastAsia="宋体" w:cs="宋体"/>
                <w:sz w:val="21"/>
                <w:szCs w:val="21"/>
                <w:lang w:val="en-US" w:eastAsia="zh-CN"/>
              </w:rPr>
            </w:pPr>
          </w:p>
        </w:tc>
        <w:tc>
          <w:tcPr>
            <w:tcW w:w="1080" w:type="dxa"/>
            <w:noWrap w:val="0"/>
            <w:vAlign w:val="center"/>
          </w:tcPr>
          <w:p w14:paraId="3B6F5059">
            <w:pPr>
              <w:spacing w:beforeLines="30" w:line="312"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w:t>
            </w:r>
          </w:p>
        </w:tc>
        <w:tc>
          <w:tcPr>
            <w:tcW w:w="6823" w:type="dxa"/>
            <w:noWrap w:val="0"/>
            <w:vAlign w:val="center"/>
          </w:tcPr>
          <w:p w14:paraId="77C045A9">
            <w:pPr>
              <w:spacing w:beforeLines="30" w:line="312"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流水段的划分合理得3分，一般得1分，否则酌情扣分</w:t>
            </w:r>
          </w:p>
        </w:tc>
      </w:tr>
      <w:tr w14:paraId="425A70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303" w:type="dxa"/>
            <w:vMerge w:val="continue"/>
            <w:noWrap w:val="0"/>
            <w:vAlign w:val="center"/>
          </w:tcPr>
          <w:p w14:paraId="2E6B2CDC">
            <w:pPr>
              <w:spacing w:beforeLines="30" w:line="312" w:lineRule="auto"/>
              <w:rPr>
                <w:rFonts w:hint="eastAsia" w:ascii="宋体" w:hAnsi="宋体" w:eastAsia="宋体" w:cs="宋体"/>
                <w:sz w:val="21"/>
                <w:szCs w:val="21"/>
                <w:lang w:val="en-US" w:eastAsia="zh-CN"/>
              </w:rPr>
            </w:pPr>
          </w:p>
        </w:tc>
        <w:tc>
          <w:tcPr>
            <w:tcW w:w="975" w:type="dxa"/>
            <w:vMerge w:val="continue"/>
            <w:noWrap w:val="0"/>
            <w:vAlign w:val="center"/>
          </w:tcPr>
          <w:p w14:paraId="0814BE3E">
            <w:pPr>
              <w:spacing w:beforeLines="30" w:line="312" w:lineRule="auto"/>
              <w:rPr>
                <w:rFonts w:hint="eastAsia" w:ascii="宋体" w:hAnsi="宋体" w:eastAsia="宋体" w:cs="宋体"/>
                <w:sz w:val="21"/>
                <w:szCs w:val="21"/>
                <w:lang w:val="en-US" w:eastAsia="zh-CN"/>
              </w:rPr>
            </w:pPr>
          </w:p>
        </w:tc>
        <w:tc>
          <w:tcPr>
            <w:tcW w:w="1080" w:type="dxa"/>
            <w:noWrap w:val="0"/>
            <w:vAlign w:val="center"/>
          </w:tcPr>
          <w:p w14:paraId="3AB56AB6">
            <w:pPr>
              <w:spacing w:beforeLines="30" w:line="312"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w:t>
            </w:r>
          </w:p>
        </w:tc>
        <w:tc>
          <w:tcPr>
            <w:tcW w:w="6823" w:type="dxa"/>
            <w:noWrap w:val="0"/>
            <w:vAlign w:val="center"/>
          </w:tcPr>
          <w:p w14:paraId="27E59BAE">
            <w:pPr>
              <w:spacing w:beforeLines="30" w:line="312"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流水作业的合理性得4分，否则酌情扣分</w:t>
            </w:r>
          </w:p>
        </w:tc>
      </w:tr>
      <w:tr w14:paraId="13C0DD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303" w:type="dxa"/>
            <w:vMerge w:val="continue"/>
            <w:noWrap w:val="0"/>
            <w:vAlign w:val="center"/>
          </w:tcPr>
          <w:p w14:paraId="61425A0E">
            <w:pPr>
              <w:spacing w:beforeLines="30" w:line="312" w:lineRule="auto"/>
              <w:rPr>
                <w:rFonts w:hint="eastAsia" w:ascii="宋体" w:hAnsi="宋体" w:eastAsia="宋体" w:cs="宋体"/>
                <w:sz w:val="21"/>
                <w:szCs w:val="21"/>
                <w:lang w:val="en-US" w:eastAsia="zh-CN"/>
              </w:rPr>
            </w:pPr>
          </w:p>
        </w:tc>
        <w:tc>
          <w:tcPr>
            <w:tcW w:w="975" w:type="dxa"/>
            <w:vMerge w:val="continue"/>
            <w:noWrap w:val="0"/>
            <w:vAlign w:val="center"/>
          </w:tcPr>
          <w:p w14:paraId="1152D9A7">
            <w:pPr>
              <w:spacing w:beforeLines="30" w:line="312" w:lineRule="auto"/>
              <w:rPr>
                <w:rFonts w:hint="eastAsia" w:ascii="宋体" w:hAnsi="宋体" w:eastAsia="宋体" w:cs="宋体"/>
                <w:sz w:val="21"/>
                <w:szCs w:val="21"/>
                <w:lang w:val="en-US" w:eastAsia="zh-CN"/>
              </w:rPr>
            </w:pPr>
          </w:p>
        </w:tc>
        <w:tc>
          <w:tcPr>
            <w:tcW w:w="1080" w:type="dxa"/>
            <w:noWrap w:val="0"/>
            <w:vAlign w:val="center"/>
          </w:tcPr>
          <w:p w14:paraId="4A046640">
            <w:pPr>
              <w:spacing w:beforeLines="30" w:line="312"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w:t>
            </w:r>
          </w:p>
        </w:tc>
        <w:tc>
          <w:tcPr>
            <w:tcW w:w="6823" w:type="dxa"/>
            <w:noWrap w:val="0"/>
            <w:vAlign w:val="center"/>
          </w:tcPr>
          <w:p w14:paraId="0D56AB7B">
            <w:pPr>
              <w:spacing w:beforeLines="30" w:line="312"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各项交叉作业切合实际得2分，否则酌情扣分</w:t>
            </w:r>
          </w:p>
        </w:tc>
      </w:tr>
      <w:tr w14:paraId="6DA819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303" w:type="dxa"/>
            <w:vMerge w:val="continue"/>
            <w:noWrap w:val="0"/>
            <w:vAlign w:val="center"/>
          </w:tcPr>
          <w:p w14:paraId="1E686F02">
            <w:pPr>
              <w:spacing w:beforeLines="30" w:line="312" w:lineRule="auto"/>
              <w:rPr>
                <w:rFonts w:hint="eastAsia" w:ascii="宋体" w:hAnsi="宋体" w:eastAsia="宋体" w:cs="宋体"/>
                <w:sz w:val="21"/>
                <w:szCs w:val="21"/>
                <w:lang w:val="en-US" w:eastAsia="zh-CN"/>
              </w:rPr>
            </w:pPr>
          </w:p>
        </w:tc>
        <w:tc>
          <w:tcPr>
            <w:tcW w:w="975" w:type="dxa"/>
            <w:vMerge w:val="continue"/>
            <w:noWrap w:val="0"/>
            <w:vAlign w:val="center"/>
          </w:tcPr>
          <w:p w14:paraId="05024DE5">
            <w:pPr>
              <w:spacing w:beforeLines="30" w:line="312" w:lineRule="auto"/>
              <w:rPr>
                <w:rFonts w:hint="eastAsia" w:ascii="宋体" w:hAnsi="宋体" w:eastAsia="宋体" w:cs="宋体"/>
                <w:sz w:val="21"/>
                <w:szCs w:val="21"/>
                <w:lang w:val="en-US" w:eastAsia="zh-CN"/>
              </w:rPr>
            </w:pPr>
          </w:p>
        </w:tc>
        <w:tc>
          <w:tcPr>
            <w:tcW w:w="1080" w:type="dxa"/>
            <w:noWrap w:val="0"/>
            <w:vAlign w:val="center"/>
          </w:tcPr>
          <w:p w14:paraId="54490E03">
            <w:pPr>
              <w:spacing w:beforeLines="30" w:line="312"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w:t>
            </w:r>
          </w:p>
        </w:tc>
        <w:tc>
          <w:tcPr>
            <w:tcW w:w="6823" w:type="dxa"/>
            <w:noWrap w:val="0"/>
            <w:vAlign w:val="center"/>
          </w:tcPr>
          <w:p w14:paraId="267C9FCE">
            <w:pPr>
              <w:spacing w:beforeLines="30" w:line="312"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机具合理可行得2分，否则酌情扣分</w:t>
            </w:r>
          </w:p>
        </w:tc>
      </w:tr>
      <w:tr w14:paraId="2F4128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4" w:hRule="atLeast"/>
          <w:jc w:val="center"/>
        </w:trPr>
        <w:tc>
          <w:tcPr>
            <w:tcW w:w="1303" w:type="dxa"/>
            <w:vMerge w:val="continue"/>
            <w:noWrap w:val="0"/>
            <w:vAlign w:val="center"/>
          </w:tcPr>
          <w:p w14:paraId="6F7DC8F7">
            <w:pPr>
              <w:spacing w:beforeLines="30" w:line="312" w:lineRule="auto"/>
              <w:rPr>
                <w:rFonts w:hint="eastAsia" w:ascii="宋体" w:hAnsi="宋体" w:eastAsia="宋体" w:cs="宋体"/>
                <w:sz w:val="21"/>
                <w:szCs w:val="21"/>
                <w:lang w:val="en-US" w:eastAsia="zh-CN"/>
              </w:rPr>
            </w:pPr>
          </w:p>
        </w:tc>
        <w:tc>
          <w:tcPr>
            <w:tcW w:w="975" w:type="dxa"/>
            <w:vMerge w:val="restart"/>
            <w:noWrap w:val="0"/>
            <w:vAlign w:val="center"/>
          </w:tcPr>
          <w:p w14:paraId="16BF789E">
            <w:pPr>
              <w:spacing w:beforeLines="30" w:line="312"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针对性</w:t>
            </w:r>
          </w:p>
          <w:p w14:paraId="3A5AE864">
            <w:pPr>
              <w:spacing w:beforeLines="30" w:line="312"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17分</w:t>
            </w:r>
          </w:p>
        </w:tc>
        <w:tc>
          <w:tcPr>
            <w:tcW w:w="1080" w:type="dxa"/>
            <w:noWrap w:val="0"/>
            <w:vAlign w:val="center"/>
          </w:tcPr>
          <w:p w14:paraId="6F26A278">
            <w:pPr>
              <w:spacing w:beforeLines="30" w:line="312"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w:t>
            </w:r>
          </w:p>
        </w:tc>
        <w:tc>
          <w:tcPr>
            <w:tcW w:w="6823" w:type="dxa"/>
            <w:noWrap w:val="0"/>
            <w:vAlign w:val="center"/>
          </w:tcPr>
          <w:p w14:paraId="6A390A60">
            <w:pPr>
              <w:spacing w:beforeLines="30" w:line="312"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涉及重点内容突出得6分、尚可得4分，一般得2分，否则酌情扣分</w:t>
            </w:r>
          </w:p>
        </w:tc>
      </w:tr>
      <w:tr w14:paraId="2C784B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303" w:type="dxa"/>
            <w:vMerge w:val="continue"/>
            <w:noWrap w:val="0"/>
            <w:vAlign w:val="center"/>
          </w:tcPr>
          <w:p w14:paraId="4E1C8D9E">
            <w:pPr>
              <w:spacing w:beforeLines="30" w:line="312" w:lineRule="auto"/>
              <w:rPr>
                <w:rFonts w:hint="eastAsia" w:ascii="宋体" w:hAnsi="宋体" w:eastAsia="宋体" w:cs="宋体"/>
                <w:sz w:val="21"/>
                <w:szCs w:val="21"/>
                <w:lang w:val="en-US" w:eastAsia="zh-CN"/>
              </w:rPr>
            </w:pPr>
          </w:p>
        </w:tc>
        <w:tc>
          <w:tcPr>
            <w:tcW w:w="975" w:type="dxa"/>
            <w:vMerge w:val="continue"/>
            <w:noWrap w:val="0"/>
            <w:vAlign w:val="center"/>
          </w:tcPr>
          <w:p w14:paraId="0E2ABE4A">
            <w:pPr>
              <w:spacing w:beforeLines="30" w:line="312" w:lineRule="auto"/>
              <w:rPr>
                <w:rFonts w:hint="eastAsia" w:ascii="宋体" w:hAnsi="宋体" w:eastAsia="宋体" w:cs="宋体"/>
                <w:sz w:val="21"/>
                <w:szCs w:val="21"/>
                <w:lang w:val="en-US" w:eastAsia="zh-CN"/>
              </w:rPr>
            </w:pPr>
          </w:p>
        </w:tc>
        <w:tc>
          <w:tcPr>
            <w:tcW w:w="1080" w:type="dxa"/>
            <w:noWrap w:val="0"/>
            <w:vAlign w:val="center"/>
          </w:tcPr>
          <w:p w14:paraId="7D4B5899">
            <w:pPr>
              <w:spacing w:beforeLines="30" w:line="312"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w:t>
            </w:r>
          </w:p>
        </w:tc>
        <w:tc>
          <w:tcPr>
            <w:tcW w:w="6823" w:type="dxa"/>
            <w:noWrap w:val="0"/>
            <w:vAlign w:val="center"/>
          </w:tcPr>
          <w:p w14:paraId="30F4272E">
            <w:pPr>
              <w:spacing w:beforeLines="30" w:line="312"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工程项目的质保体系健全得2分，否则酌情扣分</w:t>
            </w:r>
          </w:p>
        </w:tc>
      </w:tr>
      <w:tr w14:paraId="0A31CA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303" w:type="dxa"/>
            <w:vMerge w:val="continue"/>
            <w:noWrap w:val="0"/>
            <w:vAlign w:val="center"/>
          </w:tcPr>
          <w:p w14:paraId="04C5FF82">
            <w:pPr>
              <w:spacing w:beforeLines="30" w:line="312" w:lineRule="auto"/>
              <w:rPr>
                <w:rFonts w:hint="eastAsia" w:ascii="宋体" w:hAnsi="宋体" w:eastAsia="宋体" w:cs="宋体"/>
                <w:sz w:val="21"/>
                <w:szCs w:val="21"/>
                <w:lang w:val="en-US" w:eastAsia="zh-CN"/>
              </w:rPr>
            </w:pPr>
          </w:p>
        </w:tc>
        <w:tc>
          <w:tcPr>
            <w:tcW w:w="975" w:type="dxa"/>
            <w:vMerge w:val="continue"/>
            <w:noWrap w:val="0"/>
            <w:vAlign w:val="center"/>
          </w:tcPr>
          <w:p w14:paraId="43ECB55B">
            <w:pPr>
              <w:spacing w:beforeLines="30" w:line="312" w:lineRule="auto"/>
              <w:rPr>
                <w:rFonts w:hint="eastAsia" w:ascii="宋体" w:hAnsi="宋体" w:eastAsia="宋体" w:cs="宋体"/>
                <w:sz w:val="21"/>
                <w:szCs w:val="21"/>
                <w:lang w:val="en-US" w:eastAsia="zh-CN"/>
              </w:rPr>
            </w:pPr>
          </w:p>
        </w:tc>
        <w:tc>
          <w:tcPr>
            <w:tcW w:w="1080" w:type="dxa"/>
            <w:noWrap w:val="0"/>
            <w:vAlign w:val="center"/>
          </w:tcPr>
          <w:p w14:paraId="44D627A1">
            <w:pPr>
              <w:spacing w:beforeLines="30" w:line="312"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w:t>
            </w:r>
          </w:p>
        </w:tc>
        <w:tc>
          <w:tcPr>
            <w:tcW w:w="6823" w:type="dxa"/>
            <w:noWrap w:val="0"/>
            <w:vAlign w:val="center"/>
          </w:tcPr>
          <w:p w14:paraId="361882C0">
            <w:pPr>
              <w:spacing w:beforeLines="30" w:line="312"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安保体系健全有效得2分，否则酌情扣分</w:t>
            </w:r>
          </w:p>
        </w:tc>
      </w:tr>
      <w:tr w14:paraId="388BDE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303" w:type="dxa"/>
            <w:vMerge w:val="continue"/>
            <w:noWrap w:val="0"/>
            <w:vAlign w:val="center"/>
          </w:tcPr>
          <w:p w14:paraId="346A03AB">
            <w:pPr>
              <w:spacing w:beforeLines="30" w:line="312" w:lineRule="auto"/>
              <w:rPr>
                <w:rFonts w:hint="eastAsia" w:ascii="宋体" w:hAnsi="宋体" w:eastAsia="宋体" w:cs="宋体"/>
                <w:sz w:val="21"/>
                <w:szCs w:val="21"/>
                <w:lang w:val="en-US" w:eastAsia="zh-CN"/>
              </w:rPr>
            </w:pPr>
          </w:p>
        </w:tc>
        <w:tc>
          <w:tcPr>
            <w:tcW w:w="975" w:type="dxa"/>
            <w:vMerge w:val="continue"/>
            <w:noWrap w:val="0"/>
            <w:vAlign w:val="center"/>
          </w:tcPr>
          <w:p w14:paraId="5558ECD2">
            <w:pPr>
              <w:spacing w:beforeLines="30" w:line="312" w:lineRule="auto"/>
              <w:rPr>
                <w:rFonts w:hint="eastAsia" w:ascii="宋体" w:hAnsi="宋体" w:eastAsia="宋体" w:cs="宋体"/>
                <w:sz w:val="21"/>
                <w:szCs w:val="21"/>
                <w:lang w:val="en-US" w:eastAsia="zh-CN"/>
              </w:rPr>
            </w:pPr>
          </w:p>
        </w:tc>
        <w:tc>
          <w:tcPr>
            <w:tcW w:w="1080" w:type="dxa"/>
            <w:noWrap w:val="0"/>
            <w:vAlign w:val="center"/>
          </w:tcPr>
          <w:p w14:paraId="4123772A">
            <w:pPr>
              <w:spacing w:beforeLines="30" w:line="312"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w:t>
            </w:r>
          </w:p>
        </w:tc>
        <w:tc>
          <w:tcPr>
            <w:tcW w:w="6823" w:type="dxa"/>
            <w:noWrap w:val="0"/>
            <w:vAlign w:val="center"/>
          </w:tcPr>
          <w:p w14:paraId="4FE38D05">
            <w:pPr>
              <w:spacing w:beforeLines="30" w:line="312"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创优措施切实可行得3分，尚可得2分，否则酌情扣分</w:t>
            </w:r>
          </w:p>
        </w:tc>
      </w:tr>
      <w:tr w14:paraId="6C21D9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303" w:type="dxa"/>
            <w:vMerge w:val="continue"/>
            <w:noWrap w:val="0"/>
            <w:vAlign w:val="center"/>
          </w:tcPr>
          <w:p w14:paraId="35377E66">
            <w:pPr>
              <w:spacing w:beforeLines="30" w:line="312" w:lineRule="auto"/>
              <w:rPr>
                <w:rFonts w:hint="eastAsia" w:ascii="宋体" w:hAnsi="宋体" w:eastAsia="宋体" w:cs="宋体"/>
                <w:sz w:val="21"/>
                <w:szCs w:val="21"/>
                <w:lang w:val="en-US" w:eastAsia="zh-CN"/>
              </w:rPr>
            </w:pPr>
          </w:p>
        </w:tc>
        <w:tc>
          <w:tcPr>
            <w:tcW w:w="975" w:type="dxa"/>
            <w:vMerge w:val="continue"/>
            <w:noWrap w:val="0"/>
            <w:vAlign w:val="center"/>
          </w:tcPr>
          <w:p w14:paraId="05FED540">
            <w:pPr>
              <w:spacing w:beforeLines="30" w:line="312" w:lineRule="auto"/>
              <w:rPr>
                <w:rFonts w:hint="eastAsia" w:ascii="宋体" w:hAnsi="宋体" w:eastAsia="宋体" w:cs="宋体"/>
                <w:sz w:val="21"/>
                <w:szCs w:val="21"/>
                <w:lang w:val="en-US" w:eastAsia="zh-CN"/>
              </w:rPr>
            </w:pPr>
          </w:p>
        </w:tc>
        <w:tc>
          <w:tcPr>
            <w:tcW w:w="1080" w:type="dxa"/>
            <w:noWrap w:val="0"/>
            <w:vAlign w:val="center"/>
          </w:tcPr>
          <w:p w14:paraId="4E351344">
            <w:pPr>
              <w:spacing w:beforeLines="30" w:line="312"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w:t>
            </w:r>
          </w:p>
        </w:tc>
        <w:tc>
          <w:tcPr>
            <w:tcW w:w="6823" w:type="dxa"/>
            <w:noWrap w:val="0"/>
            <w:vAlign w:val="center"/>
          </w:tcPr>
          <w:p w14:paraId="7458C7B0">
            <w:pPr>
              <w:spacing w:beforeLines="30" w:line="312"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工程的安全措施得力2分，一般得1分，否则酌情扣分</w:t>
            </w:r>
          </w:p>
        </w:tc>
      </w:tr>
      <w:tr w14:paraId="3B7F94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303" w:type="dxa"/>
            <w:vMerge w:val="continue"/>
            <w:noWrap w:val="0"/>
            <w:vAlign w:val="center"/>
          </w:tcPr>
          <w:p w14:paraId="2887CED3">
            <w:pPr>
              <w:spacing w:beforeLines="30" w:line="312" w:lineRule="auto"/>
              <w:rPr>
                <w:rFonts w:hint="eastAsia" w:ascii="宋体" w:hAnsi="宋体" w:eastAsia="宋体" w:cs="宋体"/>
                <w:sz w:val="21"/>
                <w:szCs w:val="21"/>
                <w:lang w:val="en-US" w:eastAsia="zh-CN"/>
              </w:rPr>
            </w:pPr>
          </w:p>
        </w:tc>
        <w:tc>
          <w:tcPr>
            <w:tcW w:w="975" w:type="dxa"/>
            <w:vMerge w:val="continue"/>
            <w:noWrap w:val="0"/>
            <w:vAlign w:val="center"/>
          </w:tcPr>
          <w:p w14:paraId="21D5AE0B">
            <w:pPr>
              <w:spacing w:beforeLines="30" w:line="312" w:lineRule="auto"/>
              <w:rPr>
                <w:rFonts w:hint="eastAsia" w:ascii="宋体" w:hAnsi="宋体" w:eastAsia="宋体" w:cs="宋体"/>
                <w:sz w:val="21"/>
                <w:szCs w:val="21"/>
                <w:lang w:val="en-US" w:eastAsia="zh-CN"/>
              </w:rPr>
            </w:pPr>
          </w:p>
        </w:tc>
        <w:tc>
          <w:tcPr>
            <w:tcW w:w="1080" w:type="dxa"/>
            <w:noWrap w:val="0"/>
            <w:vAlign w:val="center"/>
          </w:tcPr>
          <w:p w14:paraId="0F336FB3">
            <w:pPr>
              <w:spacing w:beforeLines="30" w:line="312"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w:t>
            </w:r>
          </w:p>
        </w:tc>
        <w:tc>
          <w:tcPr>
            <w:tcW w:w="6823" w:type="dxa"/>
            <w:noWrap w:val="0"/>
            <w:vAlign w:val="center"/>
          </w:tcPr>
          <w:p w14:paraId="20C562E3">
            <w:pPr>
              <w:spacing w:beforeLines="30" w:line="312"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文明施工措施得力得2分，否则酌情扣分</w:t>
            </w:r>
          </w:p>
        </w:tc>
      </w:tr>
      <w:tr w14:paraId="799A72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303" w:type="dxa"/>
            <w:vMerge w:val="continue"/>
            <w:noWrap w:val="0"/>
            <w:vAlign w:val="center"/>
          </w:tcPr>
          <w:p w14:paraId="4F313F16">
            <w:pPr>
              <w:spacing w:beforeLines="30" w:line="312" w:lineRule="auto"/>
              <w:rPr>
                <w:rFonts w:hint="eastAsia" w:ascii="宋体" w:hAnsi="宋体" w:eastAsia="宋体" w:cs="宋体"/>
                <w:sz w:val="21"/>
                <w:szCs w:val="21"/>
                <w:lang w:val="en-US" w:eastAsia="zh-CN"/>
              </w:rPr>
            </w:pPr>
          </w:p>
        </w:tc>
        <w:tc>
          <w:tcPr>
            <w:tcW w:w="975" w:type="dxa"/>
            <w:vMerge w:val="restart"/>
            <w:noWrap w:val="0"/>
            <w:vAlign w:val="center"/>
          </w:tcPr>
          <w:p w14:paraId="15F6590A">
            <w:pPr>
              <w:spacing w:beforeLines="30" w:line="312"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先进性</w:t>
            </w:r>
          </w:p>
          <w:p w14:paraId="61169913">
            <w:pPr>
              <w:spacing w:beforeLines="30" w:line="312"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14分</w:t>
            </w:r>
          </w:p>
        </w:tc>
        <w:tc>
          <w:tcPr>
            <w:tcW w:w="1080" w:type="dxa"/>
            <w:noWrap w:val="0"/>
            <w:vAlign w:val="center"/>
          </w:tcPr>
          <w:p w14:paraId="32C66439">
            <w:pPr>
              <w:spacing w:beforeLines="30" w:line="312"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w:t>
            </w:r>
          </w:p>
        </w:tc>
        <w:tc>
          <w:tcPr>
            <w:tcW w:w="6823" w:type="dxa"/>
            <w:noWrap w:val="0"/>
            <w:vAlign w:val="center"/>
          </w:tcPr>
          <w:p w14:paraId="7D1876B5">
            <w:pPr>
              <w:spacing w:beforeLines="30" w:line="312"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采用新工艺、新技术、新设备各得1分，没有不得分</w:t>
            </w:r>
          </w:p>
        </w:tc>
      </w:tr>
      <w:tr w14:paraId="60F612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4" w:hRule="atLeast"/>
          <w:jc w:val="center"/>
        </w:trPr>
        <w:tc>
          <w:tcPr>
            <w:tcW w:w="1303" w:type="dxa"/>
            <w:vMerge w:val="continue"/>
            <w:noWrap w:val="0"/>
            <w:vAlign w:val="center"/>
          </w:tcPr>
          <w:p w14:paraId="53A46D4E">
            <w:pPr>
              <w:spacing w:beforeLines="30" w:line="312" w:lineRule="auto"/>
              <w:rPr>
                <w:rFonts w:hint="eastAsia" w:ascii="宋体" w:hAnsi="宋体" w:eastAsia="宋体" w:cs="宋体"/>
                <w:sz w:val="21"/>
                <w:szCs w:val="21"/>
                <w:lang w:val="en-US" w:eastAsia="zh-CN"/>
              </w:rPr>
            </w:pPr>
          </w:p>
        </w:tc>
        <w:tc>
          <w:tcPr>
            <w:tcW w:w="975" w:type="dxa"/>
            <w:vMerge w:val="continue"/>
            <w:noWrap w:val="0"/>
            <w:vAlign w:val="center"/>
          </w:tcPr>
          <w:p w14:paraId="5F91C8E4">
            <w:pPr>
              <w:spacing w:beforeLines="30" w:line="312" w:lineRule="auto"/>
              <w:rPr>
                <w:rFonts w:hint="eastAsia" w:ascii="宋体" w:hAnsi="宋体" w:eastAsia="宋体" w:cs="宋体"/>
                <w:sz w:val="21"/>
                <w:szCs w:val="21"/>
                <w:lang w:val="en-US" w:eastAsia="zh-CN"/>
              </w:rPr>
            </w:pPr>
          </w:p>
        </w:tc>
        <w:tc>
          <w:tcPr>
            <w:tcW w:w="1080" w:type="dxa"/>
            <w:noWrap w:val="0"/>
            <w:vAlign w:val="center"/>
          </w:tcPr>
          <w:p w14:paraId="2A6A1A42">
            <w:pPr>
              <w:spacing w:beforeLines="30" w:line="312"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w:t>
            </w:r>
          </w:p>
        </w:tc>
        <w:tc>
          <w:tcPr>
            <w:tcW w:w="6823" w:type="dxa"/>
            <w:noWrap w:val="0"/>
            <w:vAlign w:val="center"/>
          </w:tcPr>
          <w:p w14:paraId="5784D8BC">
            <w:pPr>
              <w:spacing w:beforeLines="30" w:line="312"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在确保工程质量前提下，有降低成本、缩短工期、减轻劳动强度提高进度提案者得6分，方案尚可得4分，一般得2分，否则酌情扣分</w:t>
            </w:r>
          </w:p>
        </w:tc>
      </w:tr>
      <w:tr w14:paraId="47CFE2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4" w:hRule="atLeast"/>
          <w:jc w:val="center"/>
        </w:trPr>
        <w:tc>
          <w:tcPr>
            <w:tcW w:w="1303" w:type="dxa"/>
            <w:vMerge w:val="continue"/>
            <w:noWrap w:val="0"/>
            <w:vAlign w:val="center"/>
          </w:tcPr>
          <w:p w14:paraId="691D54F8">
            <w:pPr>
              <w:spacing w:beforeLines="30" w:line="312" w:lineRule="auto"/>
              <w:rPr>
                <w:rFonts w:hint="eastAsia" w:ascii="宋体" w:hAnsi="宋体" w:eastAsia="宋体" w:cs="宋体"/>
                <w:sz w:val="21"/>
                <w:szCs w:val="21"/>
                <w:lang w:val="en-US" w:eastAsia="zh-CN"/>
              </w:rPr>
            </w:pPr>
          </w:p>
        </w:tc>
        <w:tc>
          <w:tcPr>
            <w:tcW w:w="975" w:type="dxa"/>
            <w:vMerge w:val="continue"/>
            <w:noWrap w:val="0"/>
            <w:vAlign w:val="center"/>
          </w:tcPr>
          <w:p w14:paraId="14A62226">
            <w:pPr>
              <w:spacing w:beforeLines="30" w:line="312" w:lineRule="auto"/>
              <w:rPr>
                <w:rFonts w:hint="eastAsia" w:ascii="宋体" w:hAnsi="宋体" w:eastAsia="宋体" w:cs="宋体"/>
                <w:sz w:val="21"/>
                <w:szCs w:val="21"/>
                <w:lang w:val="en-US" w:eastAsia="zh-CN"/>
              </w:rPr>
            </w:pPr>
          </w:p>
        </w:tc>
        <w:tc>
          <w:tcPr>
            <w:tcW w:w="1080" w:type="dxa"/>
            <w:noWrap w:val="0"/>
            <w:vAlign w:val="center"/>
          </w:tcPr>
          <w:p w14:paraId="37E94BFD">
            <w:pPr>
              <w:spacing w:beforeLines="30" w:line="312"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w:t>
            </w:r>
          </w:p>
        </w:tc>
        <w:tc>
          <w:tcPr>
            <w:tcW w:w="6823" w:type="dxa"/>
            <w:noWrap w:val="0"/>
            <w:vAlign w:val="center"/>
          </w:tcPr>
          <w:p w14:paraId="0113DD86">
            <w:pPr>
              <w:spacing w:beforeLines="30" w:line="312"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执行国家强制性条文得3分、有切实可行的保证措施得2分，否则酌情扣分</w:t>
            </w:r>
          </w:p>
        </w:tc>
      </w:tr>
      <w:tr w14:paraId="742D63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303" w:type="dxa"/>
            <w:vMerge w:val="continue"/>
            <w:noWrap w:val="0"/>
            <w:vAlign w:val="center"/>
          </w:tcPr>
          <w:p w14:paraId="4D4615CA">
            <w:pPr>
              <w:spacing w:beforeLines="30" w:line="312" w:lineRule="auto"/>
              <w:rPr>
                <w:rFonts w:hint="eastAsia" w:ascii="宋体" w:hAnsi="宋体" w:eastAsia="宋体" w:cs="宋体"/>
                <w:sz w:val="21"/>
                <w:szCs w:val="21"/>
                <w:lang w:val="en-US" w:eastAsia="zh-CN"/>
              </w:rPr>
            </w:pPr>
          </w:p>
        </w:tc>
        <w:tc>
          <w:tcPr>
            <w:tcW w:w="975" w:type="dxa"/>
            <w:vMerge w:val="restart"/>
            <w:noWrap w:val="0"/>
            <w:vAlign w:val="center"/>
          </w:tcPr>
          <w:p w14:paraId="4C451879">
            <w:pPr>
              <w:spacing w:beforeLines="30" w:line="312"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强制性</w:t>
            </w:r>
          </w:p>
          <w:p w14:paraId="53F8B9F7">
            <w:pPr>
              <w:spacing w:beforeLines="30" w:line="312"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5分</w:t>
            </w:r>
          </w:p>
        </w:tc>
        <w:tc>
          <w:tcPr>
            <w:tcW w:w="1080" w:type="dxa"/>
            <w:noWrap w:val="0"/>
            <w:vAlign w:val="center"/>
          </w:tcPr>
          <w:p w14:paraId="67363CC0">
            <w:pPr>
              <w:spacing w:beforeLines="30" w:line="312"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w:t>
            </w:r>
          </w:p>
        </w:tc>
        <w:tc>
          <w:tcPr>
            <w:tcW w:w="6823" w:type="dxa"/>
            <w:noWrap w:val="0"/>
            <w:vAlign w:val="center"/>
          </w:tcPr>
          <w:p w14:paraId="329DC26C">
            <w:pPr>
              <w:spacing w:beforeLines="30" w:line="312"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制定了质量通病的防治措施、措施可行各得1.5分，否则酌情扣分</w:t>
            </w:r>
          </w:p>
        </w:tc>
      </w:tr>
      <w:tr w14:paraId="7D1F48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4" w:hRule="atLeast"/>
          <w:jc w:val="center"/>
        </w:trPr>
        <w:tc>
          <w:tcPr>
            <w:tcW w:w="1303" w:type="dxa"/>
            <w:vMerge w:val="continue"/>
            <w:noWrap w:val="0"/>
            <w:vAlign w:val="center"/>
          </w:tcPr>
          <w:p w14:paraId="3A8F16B0">
            <w:pPr>
              <w:spacing w:beforeLines="30" w:line="312" w:lineRule="auto"/>
              <w:rPr>
                <w:rFonts w:hint="eastAsia" w:ascii="宋体" w:hAnsi="宋体" w:eastAsia="宋体" w:cs="宋体"/>
                <w:sz w:val="21"/>
                <w:szCs w:val="21"/>
                <w:lang w:val="en-US" w:eastAsia="zh-CN"/>
              </w:rPr>
            </w:pPr>
          </w:p>
        </w:tc>
        <w:tc>
          <w:tcPr>
            <w:tcW w:w="975" w:type="dxa"/>
            <w:vMerge w:val="continue"/>
            <w:noWrap w:val="0"/>
            <w:vAlign w:val="center"/>
          </w:tcPr>
          <w:p w14:paraId="7D1307F8">
            <w:pPr>
              <w:spacing w:beforeLines="30" w:line="312" w:lineRule="auto"/>
              <w:rPr>
                <w:rFonts w:hint="eastAsia" w:ascii="宋体" w:hAnsi="宋体" w:eastAsia="宋体" w:cs="宋体"/>
                <w:sz w:val="21"/>
                <w:szCs w:val="21"/>
                <w:lang w:val="en-US" w:eastAsia="zh-CN"/>
              </w:rPr>
            </w:pPr>
          </w:p>
        </w:tc>
        <w:tc>
          <w:tcPr>
            <w:tcW w:w="1080" w:type="dxa"/>
            <w:noWrap w:val="0"/>
            <w:vAlign w:val="center"/>
          </w:tcPr>
          <w:p w14:paraId="4B246957">
            <w:pPr>
              <w:spacing w:beforeLines="30" w:line="312"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w:t>
            </w:r>
          </w:p>
        </w:tc>
        <w:tc>
          <w:tcPr>
            <w:tcW w:w="6823" w:type="dxa"/>
            <w:noWrap w:val="0"/>
            <w:vAlign w:val="center"/>
          </w:tcPr>
          <w:p w14:paraId="1D9415D8">
            <w:pPr>
              <w:spacing w:beforeLines="30" w:line="312"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执行国家强制性条文、有切实可行的保证措施得2分，否则酌情扣分</w:t>
            </w:r>
          </w:p>
        </w:tc>
      </w:tr>
      <w:tr w14:paraId="7CF5C7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 w:hRule="atLeast"/>
          <w:jc w:val="center"/>
        </w:trPr>
        <w:tc>
          <w:tcPr>
            <w:tcW w:w="1303" w:type="dxa"/>
            <w:vMerge w:val="continue"/>
            <w:noWrap w:val="0"/>
            <w:vAlign w:val="center"/>
          </w:tcPr>
          <w:p w14:paraId="3DF9F1A8">
            <w:pPr>
              <w:spacing w:beforeLines="30" w:line="312" w:lineRule="auto"/>
              <w:rPr>
                <w:rFonts w:hint="eastAsia" w:ascii="宋体" w:hAnsi="宋体" w:eastAsia="宋体" w:cs="宋体"/>
                <w:sz w:val="21"/>
                <w:szCs w:val="21"/>
                <w:lang w:val="en-US" w:eastAsia="zh-CN"/>
              </w:rPr>
            </w:pPr>
          </w:p>
        </w:tc>
        <w:tc>
          <w:tcPr>
            <w:tcW w:w="975" w:type="dxa"/>
            <w:vMerge w:val="restart"/>
            <w:noWrap w:val="0"/>
            <w:vAlign w:val="center"/>
          </w:tcPr>
          <w:p w14:paraId="1DC6CE21">
            <w:pPr>
              <w:spacing w:beforeLines="30" w:line="312"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承诺</w:t>
            </w:r>
          </w:p>
          <w:p w14:paraId="01F7AB5B">
            <w:pPr>
              <w:spacing w:beforeLines="30" w:line="312"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6分</w:t>
            </w:r>
          </w:p>
        </w:tc>
        <w:tc>
          <w:tcPr>
            <w:tcW w:w="1080" w:type="dxa"/>
            <w:noWrap w:val="0"/>
            <w:vAlign w:val="center"/>
          </w:tcPr>
          <w:p w14:paraId="15912C2A">
            <w:pPr>
              <w:spacing w:beforeLines="30" w:line="312"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w:t>
            </w:r>
          </w:p>
        </w:tc>
        <w:tc>
          <w:tcPr>
            <w:tcW w:w="6823" w:type="dxa"/>
            <w:noWrap w:val="0"/>
            <w:vAlign w:val="center"/>
          </w:tcPr>
          <w:p w14:paraId="009A41F5">
            <w:pPr>
              <w:spacing w:beforeLines="30" w:line="312"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保修有承诺、有违约经济处罚且措施可行各得1.5分，否则酌情扣分</w:t>
            </w:r>
          </w:p>
        </w:tc>
      </w:tr>
      <w:tr w14:paraId="64F668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8" w:hRule="atLeast"/>
          <w:jc w:val="center"/>
        </w:trPr>
        <w:tc>
          <w:tcPr>
            <w:tcW w:w="1303" w:type="dxa"/>
            <w:vMerge w:val="continue"/>
            <w:noWrap w:val="0"/>
            <w:vAlign w:val="center"/>
          </w:tcPr>
          <w:p w14:paraId="1615DE35">
            <w:pPr>
              <w:spacing w:beforeLines="30" w:line="312" w:lineRule="auto"/>
              <w:rPr>
                <w:rFonts w:hint="eastAsia" w:ascii="宋体" w:hAnsi="宋体" w:eastAsia="宋体" w:cs="宋体"/>
                <w:sz w:val="21"/>
                <w:szCs w:val="21"/>
                <w:lang w:val="en-US" w:eastAsia="zh-CN"/>
              </w:rPr>
            </w:pPr>
          </w:p>
        </w:tc>
        <w:tc>
          <w:tcPr>
            <w:tcW w:w="975" w:type="dxa"/>
            <w:vMerge w:val="continue"/>
            <w:noWrap w:val="0"/>
            <w:vAlign w:val="center"/>
          </w:tcPr>
          <w:p w14:paraId="1E66D15E">
            <w:pPr>
              <w:spacing w:beforeLines="30" w:line="312" w:lineRule="auto"/>
              <w:rPr>
                <w:rFonts w:hint="eastAsia" w:ascii="宋体" w:hAnsi="宋体" w:eastAsia="宋体" w:cs="宋体"/>
                <w:sz w:val="21"/>
                <w:szCs w:val="21"/>
                <w:lang w:val="en-US" w:eastAsia="zh-CN"/>
              </w:rPr>
            </w:pPr>
          </w:p>
        </w:tc>
        <w:tc>
          <w:tcPr>
            <w:tcW w:w="1080" w:type="dxa"/>
            <w:noWrap w:val="0"/>
            <w:vAlign w:val="center"/>
          </w:tcPr>
          <w:p w14:paraId="179E87D0">
            <w:pPr>
              <w:spacing w:beforeLines="30" w:line="312"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w:t>
            </w:r>
          </w:p>
        </w:tc>
        <w:tc>
          <w:tcPr>
            <w:tcW w:w="6823" w:type="dxa"/>
            <w:noWrap w:val="0"/>
            <w:vAlign w:val="center"/>
          </w:tcPr>
          <w:p w14:paraId="0FEB9EFF">
            <w:pPr>
              <w:spacing w:beforeLines="30" w:line="312"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承诺达到优质质量标准、并有切实可行质量保证措施得2分，否则酌情扣分；达不到有违约经济处罚的得1分，否则不得分</w:t>
            </w:r>
          </w:p>
        </w:tc>
      </w:tr>
    </w:tbl>
    <w:p w14:paraId="54577A01">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kern w:val="0"/>
          <w:sz w:val="24"/>
          <w:lang w:eastAsia="zh-CN"/>
        </w:rPr>
      </w:pPr>
      <w:r>
        <w:rPr>
          <w:rFonts w:hint="eastAsia" w:ascii="宋体" w:hAnsi="宋体" w:eastAsia="宋体" w:cs="宋体"/>
          <w:b/>
          <w:sz w:val="28"/>
          <w:szCs w:val="28"/>
          <w:lang w:eastAsia="zh-CN"/>
        </w:rPr>
        <w:t>二、评</w:t>
      </w:r>
      <w:r>
        <w:rPr>
          <w:rFonts w:hint="eastAsia" w:ascii="宋体" w:hAnsi="宋体" w:cs="宋体"/>
          <w:b/>
          <w:sz w:val="28"/>
          <w:szCs w:val="28"/>
          <w:lang w:eastAsia="zh-CN"/>
        </w:rPr>
        <w:t>审</w:t>
      </w:r>
      <w:r>
        <w:rPr>
          <w:rFonts w:hint="eastAsia" w:ascii="宋体" w:hAnsi="宋体" w:eastAsia="宋体" w:cs="宋体"/>
          <w:b/>
          <w:sz w:val="28"/>
          <w:szCs w:val="28"/>
          <w:lang w:eastAsia="zh-CN"/>
        </w:rPr>
        <w:t>办法正文部分</w:t>
      </w:r>
      <w:bookmarkEnd w:id="114"/>
      <w:bookmarkEnd w:id="115"/>
    </w:p>
    <w:p w14:paraId="6D133D3A">
      <w:pPr>
        <w:pStyle w:val="6"/>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sz w:val="24"/>
          <w:szCs w:val="24"/>
        </w:rPr>
      </w:pPr>
      <w:r>
        <w:rPr>
          <w:rFonts w:hint="eastAsia" w:ascii="宋体" w:hAnsi="宋体" w:eastAsia="宋体" w:cs="宋体"/>
          <w:sz w:val="24"/>
          <w:szCs w:val="24"/>
        </w:rPr>
        <w:t>经磋商确定最终采购需求和提交最后报价的供应商后，由磋商小组采用综合评分法对提交最后报价的供应商的响应文件和最后报价进行综合评分。</w:t>
      </w:r>
    </w:p>
    <w:p w14:paraId="1E6CF919">
      <w:pPr>
        <w:pStyle w:val="6"/>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sz w:val="24"/>
          <w:szCs w:val="24"/>
        </w:rPr>
      </w:pPr>
      <w:r>
        <w:rPr>
          <w:rFonts w:hint="eastAsia" w:ascii="宋体" w:hAnsi="宋体" w:eastAsia="宋体" w:cs="宋体"/>
          <w:sz w:val="24"/>
          <w:szCs w:val="24"/>
        </w:rPr>
        <w:t>综合评分法，是指响应文件满足磋商文件全部实质性要求且按评审因素的量化指标评审得分最高的供应商为成交候选供应商的评审方法。</w:t>
      </w:r>
    </w:p>
    <w:p w14:paraId="2C1EA358">
      <w:pPr>
        <w:pStyle w:val="6"/>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sz w:val="24"/>
          <w:szCs w:val="24"/>
        </w:rPr>
      </w:pPr>
      <w:r>
        <w:rPr>
          <w:rFonts w:hint="eastAsia" w:ascii="宋体" w:hAnsi="宋体" w:eastAsia="宋体" w:cs="宋体"/>
          <w:sz w:val="24"/>
          <w:szCs w:val="24"/>
        </w:rPr>
        <w:t>评审时，磋商小组各成员应当独立对每个有效响应的文件进行评价、打分，然后汇总每个供应商每项评分因素的得分。</w:t>
      </w:r>
    </w:p>
    <w:p w14:paraId="5ED46617">
      <w:pPr>
        <w:pStyle w:val="6"/>
        <w:keepNext w:val="0"/>
        <w:keepLines w:val="0"/>
        <w:pageBreakBefore w:val="0"/>
        <w:widowControl w:val="0"/>
        <w:kinsoku/>
        <w:wordWrap/>
        <w:overflowPunct/>
        <w:topLinePunct w:val="0"/>
        <w:autoSpaceDE/>
        <w:autoSpaceDN/>
        <w:bidi w:val="0"/>
        <w:adjustRightInd/>
        <w:snapToGrid/>
        <w:spacing w:line="400" w:lineRule="exact"/>
        <w:ind w:firstLine="487" w:firstLineChars="202"/>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2.1</w:t>
      </w:r>
      <w:r>
        <w:rPr>
          <w:rFonts w:hint="eastAsia" w:ascii="宋体" w:hAnsi="宋体" w:eastAsia="宋体" w:cs="宋体"/>
          <w:b/>
          <w:bCs/>
          <w:sz w:val="24"/>
          <w:szCs w:val="24"/>
        </w:rPr>
        <w:t>响应文件的初审</w:t>
      </w:r>
    </w:p>
    <w:p w14:paraId="095CADF9">
      <w:pPr>
        <w:pStyle w:val="6"/>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sz w:val="24"/>
          <w:szCs w:val="24"/>
        </w:rPr>
      </w:pPr>
      <w:r>
        <w:rPr>
          <w:rFonts w:hint="eastAsia" w:ascii="宋体" w:hAnsi="宋体" w:eastAsia="宋体" w:cs="宋体"/>
          <w:sz w:val="24"/>
          <w:szCs w:val="24"/>
        </w:rPr>
        <w:t>初审分为资格审查和符合性审查。</w:t>
      </w:r>
    </w:p>
    <w:p w14:paraId="6862610F">
      <w:pPr>
        <w:pStyle w:val="6"/>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2.1.1</w:t>
      </w:r>
      <w:r>
        <w:rPr>
          <w:rFonts w:hint="eastAsia" w:ascii="宋体" w:hAnsi="宋体" w:eastAsia="宋体" w:cs="宋体"/>
          <w:sz w:val="24"/>
          <w:szCs w:val="24"/>
        </w:rPr>
        <w:t>资格审查</w:t>
      </w:r>
    </w:p>
    <w:p w14:paraId="422C8F6D">
      <w:pPr>
        <w:pStyle w:val="6"/>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sz w:val="24"/>
          <w:szCs w:val="24"/>
        </w:rPr>
      </w:pPr>
      <w:r>
        <w:rPr>
          <w:rFonts w:hint="eastAsia" w:ascii="宋体" w:hAnsi="宋体" w:eastAsia="宋体" w:cs="宋体"/>
          <w:sz w:val="24"/>
          <w:szCs w:val="24"/>
        </w:rPr>
        <w:t>（1）磋商小组根据评</w:t>
      </w:r>
      <w:r>
        <w:rPr>
          <w:rFonts w:hint="eastAsia" w:ascii="宋体" w:hAnsi="宋体" w:eastAsia="宋体" w:cs="宋体"/>
          <w:sz w:val="24"/>
          <w:szCs w:val="24"/>
          <w:lang w:eastAsia="zh-CN"/>
        </w:rPr>
        <w:t>标</w:t>
      </w:r>
      <w:r>
        <w:rPr>
          <w:rFonts w:hint="eastAsia" w:ascii="宋体" w:hAnsi="宋体" w:eastAsia="宋体" w:cs="宋体"/>
          <w:sz w:val="24"/>
          <w:szCs w:val="24"/>
        </w:rPr>
        <w:t>办法前附表规定的评审因素和评审标准，对供应商的响应文件进行资格评审。资格审查不合格的供应商的响应文件作无效文件处理。</w:t>
      </w:r>
    </w:p>
    <w:p w14:paraId="257CA08D">
      <w:pPr>
        <w:pStyle w:val="6"/>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sz w:val="24"/>
          <w:szCs w:val="24"/>
        </w:rPr>
      </w:pPr>
      <w:r>
        <w:rPr>
          <w:rFonts w:hint="eastAsia" w:ascii="宋体" w:hAnsi="宋体" w:eastAsia="宋体" w:cs="宋体"/>
          <w:sz w:val="24"/>
          <w:szCs w:val="24"/>
        </w:rPr>
        <w:t>（2）磋商小组在进行资格检查时，不得改变磋商文件中已载明的资格条件、标准和办法。资格审查不合格的供应商的响应文件作无效文件处理。</w:t>
      </w:r>
    </w:p>
    <w:p w14:paraId="4A45468C">
      <w:pPr>
        <w:pStyle w:val="6"/>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）磋商小组在评审中必要时可按供应商提供的联系方式就有关问题进行查询核实，或要求供应商做出书面澄清，查询及澄清结果将作为审查的依据。</w:t>
      </w:r>
    </w:p>
    <w:p w14:paraId="74D6168E">
      <w:pPr>
        <w:pStyle w:val="6"/>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4</w:t>
      </w:r>
      <w:r>
        <w:rPr>
          <w:rFonts w:hint="eastAsia" w:ascii="宋体" w:hAnsi="宋体" w:eastAsia="宋体" w:cs="宋体"/>
          <w:sz w:val="24"/>
          <w:szCs w:val="24"/>
        </w:rPr>
        <w:t>）通过全部资格审查条件合格的供应商才能通过资格审查，其响应文件方可进入下一个检查阶段。</w:t>
      </w:r>
    </w:p>
    <w:p w14:paraId="3BADE61E">
      <w:pPr>
        <w:pStyle w:val="6"/>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2.1.2</w:t>
      </w:r>
      <w:r>
        <w:rPr>
          <w:rFonts w:hint="eastAsia" w:ascii="宋体" w:hAnsi="宋体" w:eastAsia="宋体" w:cs="宋体"/>
          <w:sz w:val="24"/>
          <w:szCs w:val="24"/>
        </w:rPr>
        <w:t>符合性审查</w:t>
      </w:r>
    </w:p>
    <w:p w14:paraId="623D068F">
      <w:pPr>
        <w:pStyle w:val="6"/>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sz w:val="24"/>
          <w:szCs w:val="24"/>
        </w:rPr>
      </w:pPr>
      <w:r>
        <w:rPr>
          <w:rFonts w:hint="eastAsia" w:ascii="宋体" w:hAnsi="宋体" w:eastAsia="宋体" w:cs="宋体"/>
          <w:sz w:val="24"/>
          <w:szCs w:val="24"/>
        </w:rPr>
        <w:t>磋商小组根据评</w:t>
      </w:r>
      <w:r>
        <w:rPr>
          <w:rFonts w:hint="eastAsia" w:ascii="宋体" w:hAnsi="宋体" w:eastAsia="宋体" w:cs="宋体"/>
          <w:sz w:val="24"/>
          <w:szCs w:val="24"/>
          <w:lang w:eastAsia="zh-CN"/>
        </w:rPr>
        <w:t>标</w:t>
      </w:r>
      <w:r>
        <w:rPr>
          <w:rFonts w:hint="eastAsia" w:ascii="宋体" w:hAnsi="宋体" w:eastAsia="宋体" w:cs="宋体"/>
          <w:sz w:val="24"/>
          <w:szCs w:val="24"/>
        </w:rPr>
        <w:t>办法前附表规定的评审因素和评审标准，对供应商的响应文件进行符合性审查。符合性审查不合格的供应商的响应文件作无效文件处理。</w:t>
      </w:r>
    </w:p>
    <w:p w14:paraId="664BF44C">
      <w:pPr>
        <w:pStyle w:val="6"/>
        <w:keepNext w:val="0"/>
        <w:keepLines w:val="0"/>
        <w:pageBreakBefore w:val="0"/>
        <w:widowControl w:val="0"/>
        <w:kinsoku/>
        <w:wordWrap/>
        <w:overflowPunct/>
        <w:topLinePunct w:val="0"/>
        <w:autoSpaceDE/>
        <w:autoSpaceDN/>
        <w:bidi w:val="0"/>
        <w:adjustRightInd/>
        <w:snapToGrid/>
        <w:spacing w:line="400" w:lineRule="exact"/>
        <w:ind w:firstLine="487" w:firstLineChars="202"/>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2.2</w:t>
      </w:r>
      <w:r>
        <w:rPr>
          <w:rFonts w:hint="eastAsia" w:ascii="宋体" w:hAnsi="宋体" w:eastAsia="宋体" w:cs="宋体"/>
          <w:b/>
          <w:bCs/>
          <w:sz w:val="24"/>
          <w:szCs w:val="24"/>
        </w:rPr>
        <w:t>响应文件</w:t>
      </w:r>
      <w:r>
        <w:rPr>
          <w:rFonts w:hint="eastAsia" w:ascii="宋体" w:hAnsi="宋体" w:cs="宋体"/>
          <w:b/>
          <w:bCs/>
          <w:sz w:val="24"/>
          <w:szCs w:val="24"/>
          <w:lang w:eastAsia="zh-CN"/>
        </w:rPr>
        <w:t>的</w:t>
      </w:r>
      <w:r>
        <w:rPr>
          <w:rFonts w:hint="eastAsia" w:ascii="宋体" w:hAnsi="宋体" w:eastAsia="宋体" w:cs="宋体"/>
          <w:b/>
          <w:bCs/>
          <w:sz w:val="24"/>
          <w:szCs w:val="24"/>
        </w:rPr>
        <w:t>澄清、说明和更正</w:t>
      </w:r>
    </w:p>
    <w:p w14:paraId="74C43B34">
      <w:pPr>
        <w:pStyle w:val="6"/>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cs="宋体"/>
          <w:sz w:val="24"/>
          <w:szCs w:val="24"/>
          <w:lang w:val="en-US" w:eastAsia="zh-CN"/>
        </w:rPr>
        <w:t>1</w:t>
      </w:r>
      <w:r>
        <w:rPr>
          <w:rFonts w:hint="eastAsia" w:ascii="宋体" w:hAnsi="宋体" w:eastAsia="宋体" w:cs="宋体"/>
          <w:sz w:val="24"/>
          <w:szCs w:val="24"/>
        </w:rPr>
        <w:t>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65F82248">
      <w:pPr>
        <w:pStyle w:val="6"/>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cs="宋体"/>
          <w:sz w:val="24"/>
          <w:szCs w:val="24"/>
          <w:lang w:val="en-US" w:eastAsia="zh-CN"/>
        </w:rPr>
        <w:t>2</w:t>
      </w:r>
      <w:r>
        <w:rPr>
          <w:rFonts w:hint="eastAsia" w:ascii="宋体" w:hAnsi="宋体" w:eastAsia="宋体" w:cs="宋体"/>
          <w:sz w:val="24"/>
          <w:szCs w:val="24"/>
        </w:rPr>
        <w:t>实质上没有响应磋商文件要求的响应文件将被视为无效文件。供应商不得通过修正或撤销不合要求的偏离从而使其成为实质上响应的文件。</w:t>
      </w:r>
    </w:p>
    <w:p w14:paraId="455A2C8F">
      <w:pPr>
        <w:pStyle w:val="6"/>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投标报价等实质性内容做任何更改。有关澄清的答复均应由供应商的法定代表人或授权代表以书面形式作出并签字。</w:t>
      </w:r>
    </w:p>
    <w:p w14:paraId="0F2F0EC3">
      <w:pPr>
        <w:pStyle w:val="6"/>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2.2.5</w:t>
      </w:r>
      <w:r>
        <w:rPr>
          <w:rFonts w:hint="eastAsia" w:ascii="宋体" w:hAnsi="宋体" w:eastAsia="宋体" w:cs="宋体"/>
          <w:sz w:val="24"/>
          <w:szCs w:val="24"/>
        </w:rPr>
        <w:t>供应商的澄清文件是其响应文件的组成部分。</w:t>
      </w:r>
    </w:p>
    <w:p w14:paraId="33DF1652">
      <w:pPr>
        <w:pStyle w:val="6"/>
        <w:keepNext w:val="0"/>
        <w:keepLines w:val="0"/>
        <w:pageBreakBefore w:val="0"/>
        <w:widowControl w:val="0"/>
        <w:kinsoku/>
        <w:wordWrap/>
        <w:overflowPunct/>
        <w:topLinePunct w:val="0"/>
        <w:autoSpaceDE/>
        <w:autoSpaceDN/>
        <w:bidi w:val="0"/>
        <w:adjustRightInd/>
        <w:snapToGrid/>
        <w:spacing w:line="400" w:lineRule="exact"/>
        <w:ind w:firstLine="487" w:firstLineChars="202"/>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cs="宋体"/>
          <w:b/>
          <w:bCs/>
          <w:sz w:val="24"/>
          <w:szCs w:val="24"/>
          <w:lang w:val="en-US" w:eastAsia="zh-CN"/>
        </w:rPr>
        <w:t>3</w:t>
      </w:r>
      <w:r>
        <w:rPr>
          <w:rFonts w:hint="eastAsia" w:ascii="宋体" w:hAnsi="宋体" w:eastAsia="宋体" w:cs="宋体"/>
          <w:b/>
          <w:bCs/>
          <w:sz w:val="24"/>
          <w:szCs w:val="24"/>
        </w:rPr>
        <w:t>磋商</w:t>
      </w:r>
    </w:p>
    <w:p w14:paraId="45A7D40D">
      <w:pPr>
        <w:pStyle w:val="6"/>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3</w:t>
      </w:r>
      <w:r>
        <w:rPr>
          <w:rFonts w:hint="eastAsia" w:ascii="宋体" w:hAnsi="宋体" w:eastAsia="宋体" w:cs="宋体"/>
          <w:sz w:val="24"/>
          <w:szCs w:val="24"/>
        </w:rPr>
        <w:t>.1磋商小组所有成员应当集中与单一供应商分别进行磋商，并给予所有参加磋商的供应商平等的磋商机会。</w:t>
      </w:r>
    </w:p>
    <w:p w14:paraId="3D35AD06">
      <w:pPr>
        <w:pStyle w:val="6"/>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3</w:t>
      </w:r>
      <w:r>
        <w:rPr>
          <w:rFonts w:hint="eastAsia" w:ascii="宋体" w:hAnsi="宋体" w:eastAsia="宋体" w:cs="宋体"/>
          <w:sz w:val="24"/>
          <w:szCs w:val="24"/>
        </w:rPr>
        <w:t>.2在磋商过程中，磋商小组可以根据磋商文件和磋商情况实质性变动采购需求中的技术、服务要求以及合同草案条款，但不得变动磋商文件中的其他内容。实质性变动的内容，须经采购人代表确认。</w:t>
      </w:r>
    </w:p>
    <w:p w14:paraId="4EC9EB5B">
      <w:pPr>
        <w:pStyle w:val="6"/>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3</w:t>
      </w:r>
      <w:r>
        <w:rPr>
          <w:rFonts w:hint="eastAsia" w:ascii="宋体" w:hAnsi="宋体" w:eastAsia="宋体" w:cs="宋体"/>
          <w:sz w:val="24"/>
          <w:szCs w:val="24"/>
        </w:rPr>
        <w:t>.3对磋商文件作出的实质性变动是磋商文件的有效组成部分，磋商小组应当及时以书面形式同时通知所有参加磋商的供应商。</w:t>
      </w:r>
    </w:p>
    <w:p w14:paraId="1A74062C">
      <w:pPr>
        <w:pStyle w:val="6"/>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3</w:t>
      </w:r>
      <w:r>
        <w:rPr>
          <w:rFonts w:hint="eastAsia" w:ascii="宋体" w:hAnsi="宋体" w:eastAsia="宋体" w:cs="宋体"/>
          <w:sz w:val="24"/>
          <w:szCs w:val="24"/>
        </w:rPr>
        <w:t>.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7720C77B">
      <w:pPr>
        <w:pStyle w:val="6"/>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3</w:t>
      </w:r>
      <w:r>
        <w:rPr>
          <w:rFonts w:hint="eastAsia" w:ascii="宋体" w:hAnsi="宋体" w:eastAsia="宋体" w:cs="宋体"/>
          <w:sz w:val="24"/>
          <w:szCs w:val="24"/>
        </w:rPr>
        <w:t>.5磋商文件能够详细列明采购标的的技术、服务要求的，磋商结束后，磋商小组应当要求所有实质性响应的供应商在规定时间内提交最后报价，提交最后报价的供应商不得少于</w:t>
      </w:r>
      <w:r>
        <w:rPr>
          <w:rFonts w:hint="eastAsia" w:ascii="宋体" w:hAnsi="宋体" w:eastAsia="宋体" w:cs="宋体"/>
          <w:sz w:val="24"/>
          <w:szCs w:val="24"/>
          <w:lang w:val="en-US" w:eastAsia="zh-CN"/>
        </w:rPr>
        <w:t>3</w:t>
      </w:r>
      <w:r>
        <w:rPr>
          <w:rFonts w:hint="eastAsia" w:ascii="宋体" w:hAnsi="宋体" w:eastAsia="宋体" w:cs="宋体"/>
          <w:sz w:val="24"/>
          <w:szCs w:val="24"/>
        </w:rPr>
        <w:t>家。</w:t>
      </w:r>
    </w:p>
    <w:p w14:paraId="25710D96">
      <w:pPr>
        <w:pStyle w:val="6"/>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3</w:t>
      </w:r>
      <w:r>
        <w:rPr>
          <w:rFonts w:hint="eastAsia" w:ascii="宋体" w:hAnsi="宋体" w:eastAsia="宋体" w:cs="宋体"/>
          <w:sz w:val="24"/>
          <w:szCs w:val="24"/>
        </w:rPr>
        <w:t>.6磋商文件不能详细列明采购标的的技术、服务要求，需经磋商由供应商提供最终设计方案或解决方案的，磋商结束后，磋商小组应当按照少数服从多数的原则投票推荐</w:t>
      </w:r>
      <w:r>
        <w:rPr>
          <w:rFonts w:hint="eastAsia" w:ascii="宋体" w:hAnsi="宋体" w:eastAsia="宋体" w:cs="宋体"/>
          <w:sz w:val="24"/>
          <w:szCs w:val="24"/>
          <w:lang w:val="en-US" w:eastAsia="zh-CN"/>
        </w:rPr>
        <w:t>3</w:t>
      </w:r>
      <w:r>
        <w:rPr>
          <w:rFonts w:hint="eastAsia" w:ascii="宋体" w:hAnsi="宋体" w:eastAsia="宋体" w:cs="宋体"/>
          <w:sz w:val="24"/>
          <w:szCs w:val="24"/>
        </w:rPr>
        <w:t>家以上供应商的设计方案或者解决方案，并要求其在规定时间内提交最后报价。</w:t>
      </w:r>
    </w:p>
    <w:p w14:paraId="06E258B4">
      <w:pPr>
        <w:pStyle w:val="6"/>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.3</w:t>
      </w:r>
      <w:r>
        <w:rPr>
          <w:rFonts w:hint="eastAsia" w:ascii="宋体" w:hAnsi="宋体" w:eastAsia="宋体" w:cs="宋体"/>
          <w:sz w:val="24"/>
          <w:szCs w:val="24"/>
        </w:rPr>
        <w:t>.7已提交响应文件的供应商，在提交最后报价之前，可以根据磋商情况退出磋商。其</w:t>
      </w:r>
      <w:r>
        <w:rPr>
          <w:rFonts w:hint="eastAsia" w:ascii="宋体" w:hAnsi="宋体" w:cs="宋体"/>
          <w:sz w:val="24"/>
          <w:szCs w:val="24"/>
          <w:lang w:eastAsia="zh-CN"/>
        </w:rPr>
        <w:t>响应保证金</w:t>
      </w:r>
      <w:r>
        <w:rPr>
          <w:rFonts w:hint="eastAsia" w:ascii="宋体" w:hAnsi="宋体" w:eastAsia="宋体" w:cs="宋体"/>
          <w:sz w:val="24"/>
          <w:szCs w:val="24"/>
        </w:rPr>
        <w:t>将予以退还。</w:t>
      </w:r>
    </w:p>
    <w:p w14:paraId="2C39AF7D">
      <w:pPr>
        <w:pStyle w:val="6"/>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3</w:t>
      </w:r>
      <w:r>
        <w:rPr>
          <w:rFonts w:hint="eastAsia" w:ascii="宋体" w:hAnsi="宋体" w:eastAsia="宋体" w:cs="宋体"/>
          <w:sz w:val="24"/>
          <w:szCs w:val="24"/>
        </w:rPr>
        <w:t>.8最后报价是供应商响应文件的有效组成部分。</w:t>
      </w:r>
      <w:r>
        <w:rPr>
          <w:rFonts w:hint="eastAsia" w:ascii="宋体" w:hAnsi="宋体" w:eastAsia="宋体" w:cs="宋体"/>
          <w:sz w:val="24"/>
          <w:szCs w:val="24"/>
          <w:highlight w:val="none"/>
        </w:rPr>
        <w:t>符合</w:t>
      </w:r>
      <w:r>
        <w:rPr>
          <w:rFonts w:hint="eastAsia" w:ascii="宋体" w:hAnsi="宋体" w:eastAsia="宋体" w:cs="宋体"/>
          <w:sz w:val="24"/>
          <w:szCs w:val="24"/>
          <w:highlight w:val="none"/>
          <w:lang w:eastAsia="zh-CN"/>
        </w:rPr>
        <w:t>《政府采购竞争性磋商采购方式管理暂行办法》</w:t>
      </w:r>
      <w:r>
        <w:rPr>
          <w:rFonts w:hint="eastAsia" w:ascii="宋体" w:hAnsi="宋体" w:eastAsia="宋体" w:cs="宋体"/>
          <w:sz w:val="24"/>
          <w:szCs w:val="24"/>
          <w:highlight w:val="none"/>
        </w:rPr>
        <w:t>第三条第四项情形</w:t>
      </w:r>
      <w:r>
        <w:rPr>
          <w:rFonts w:hint="eastAsia" w:ascii="宋体" w:hAnsi="宋体" w:eastAsia="宋体" w:cs="宋体"/>
          <w:sz w:val="24"/>
          <w:szCs w:val="24"/>
          <w:highlight w:val="none"/>
          <w:lang w:eastAsia="zh-CN"/>
        </w:rPr>
        <w:t>：市场竞争不充分的科研项目，以及需要扶持的科技成果转化项目</w:t>
      </w:r>
      <w:r>
        <w:rPr>
          <w:rFonts w:hint="eastAsia" w:ascii="宋体" w:hAnsi="宋体" w:eastAsia="宋体" w:cs="宋体"/>
          <w:sz w:val="24"/>
          <w:szCs w:val="24"/>
          <w:highlight w:val="none"/>
        </w:rPr>
        <w:t>，提交最后报价的供应商可</w:t>
      </w:r>
      <w:r>
        <w:rPr>
          <w:rFonts w:hint="eastAsia" w:ascii="宋体" w:hAnsi="宋体" w:eastAsia="宋体" w:cs="宋体"/>
          <w:sz w:val="24"/>
          <w:szCs w:val="24"/>
        </w:rPr>
        <w:t>以为2家。</w:t>
      </w:r>
    </w:p>
    <w:p w14:paraId="63C9BD7F">
      <w:pPr>
        <w:pStyle w:val="6"/>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3</w:t>
      </w:r>
      <w:r>
        <w:rPr>
          <w:rFonts w:hint="eastAsia" w:ascii="宋体" w:hAnsi="宋体" w:eastAsia="宋体" w:cs="宋体"/>
          <w:sz w:val="24"/>
          <w:szCs w:val="24"/>
        </w:rPr>
        <w:t>.9经磋商确定最终采购需求和提交最后报价的供应商后，由磋商小组采用综合评分法对提交最后报价的供应商的响应文件和最后报价进行综合评分。</w:t>
      </w:r>
    </w:p>
    <w:p w14:paraId="01AF99ED">
      <w:pPr>
        <w:pStyle w:val="6"/>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3</w:t>
      </w:r>
      <w:r>
        <w:rPr>
          <w:rFonts w:hint="eastAsia" w:ascii="宋体" w:hAnsi="宋体" w:eastAsia="宋体" w:cs="宋体"/>
          <w:sz w:val="24"/>
          <w:szCs w:val="24"/>
        </w:rPr>
        <w:t>.10采购结果确认</w:t>
      </w:r>
    </w:p>
    <w:p w14:paraId="36318AF7">
      <w:pPr>
        <w:pStyle w:val="6"/>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sz w:val="24"/>
          <w:szCs w:val="24"/>
        </w:rPr>
      </w:pPr>
      <w:r>
        <w:rPr>
          <w:rFonts w:hint="eastAsia" w:ascii="宋体" w:hAnsi="宋体" w:eastAsia="宋体" w:cs="宋体"/>
          <w:sz w:val="24"/>
          <w:szCs w:val="24"/>
        </w:rPr>
        <w:t>（1）磋商小组按照采购文件确定的评标方法、步骤、标准，对响应文件进行评审。按评审后得分由高到底顺序排列。得分相同的，按供应商报价由低到高的顺序排列。得分且报价相同的，按技术指标优劣顺序排列。磋商小组依据对各响应文件的评审结果，按各供应商的得分由高到低的顺序向采购人推荐成交候选供应商。</w:t>
      </w:r>
    </w:p>
    <w:p w14:paraId="77C51B28">
      <w:pPr>
        <w:pStyle w:val="6"/>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sz w:val="24"/>
          <w:szCs w:val="24"/>
        </w:rPr>
      </w:pPr>
      <w:r>
        <w:rPr>
          <w:rFonts w:hint="eastAsia" w:ascii="宋体" w:hAnsi="宋体" w:eastAsia="宋体" w:cs="宋体"/>
          <w:sz w:val="24"/>
          <w:szCs w:val="24"/>
        </w:rPr>
        <w:t>（2）合同可变细节包括项目公司注册地、资金到位时间及监管方式、收费年限到期后收费收入不足以补偿建设运营成本时甲方对乙方的补偿政策、建设期项目公司与施工项目部的关系以及工程款的支付方式等。</w:t>
      </w:r>
    </w:p>
    <w:p w14:paraId="6FBAF2E8">
      <w:pPr>
        <w:pStyle w:val="6"/>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sz w:val="24"/>
          <w:szCs w:val="24"/>
        </w:rPr>
      </w:pPr>
      <w:r>
        <w:rPr>
          <w:rFonts w:hint="eastAsia" w:ascii="宋体" w:hAnsi="宋体" w:eastAsia="宋体" w:cs="宋体"/>
          <w:sz w:val="24"/>
          <w:szCs w:val="24"/>
        </w:rPr>
        <w:t>（3）条款是指磋商过程中确定的最终采购需求及报价。</w:t>
      </w:r>
    </w:p>
    <w:p w14:paraId="5EC781E4">
      <w:pPr>
        <w:pStyle w:val="6"/>
        <w:keepNext w:val="0"/>
        <w:keepLines w:val="0"/>
        <w:pageBreakBefore w:val="0"/>
        <w:widowControl w:val="0"/>
        <w:kinsoku/>
        <w:wordWrap/>
        <w:overflowPunct/>
        <w:topLinePunct w:val="0"/>
        <w:autoSpaceDE/>
        <w:autoSpaceDN/>
        <w:bidi w:val="0"/>
        <w:adjustRightInd/>
        <w:snapToGrid/>
        <w:spacing w:line="400" w:lineRule="exact"/>
        <w:ind w:firstLine="487" w:firstLineChars="202"/>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r>
        <w:rPr>
          <w:rFonts w:hint="eastAsia" w:ascii="宋体" w:hAnsi="宋体" w:cs="宋体"/>
          <w:b/>
          <w:bCs/>
          <w:sz w:val="24"/>
          <w:szCs w:val="24"/>
          <w:lang w:val="en-US" w:eastAsia="zh-CN"/>
        </w:rPr>
        <w:t>4</w:t>
      </w:r>
      <w:r>
        <w:rPr>
          <w:rFonts w:hint="eastAsia" w:ascii="宋体" w:hAnsi="宋体" w:eastAsia="宋体" w:cs="宋体"/>
          <w:b/>
          <w:bCs/>
          <w:sz w:val="24"/>
          <w:szCs w:val="24"/>
          <w:lang w:val="en-US" w:eastAsia="zh-CN"/>
        </w:rPr>
        <w:t>推荐成交供应商</w:t>
      </w:r>
    </w:p>
    <w:p w14:paraId="0775057D">
      <w:pPr>
        <w:pStyle w:val="6"/>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sz w:val="24"/>
          <w:szCs w:val="24"/>
        </w:rPr>
      </w:pPr>
      <w:r>
        <w:rPr>
          <w:rFonts w:hint="eastAsia" w:ascii="宋体" w:hAnsi="宋体" w:eastAsia="宋体" w:cs="宋体"/>
          <w:sz w:val="24"/>
          <w:szCs w:val="24"/>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3186F696">
      <w:pPr>
        <w:pStyle w:val="6"/>
        <w:keepNext w:val="0"/>
        <w:keepLines w:val="0"/>
        <w:pageBreakBefore w:val="0"/>
        <w:widowControl w:val="0"/>
        <w:kinsoku/>
        <w:wordWrap/>
        <w:overflowPunct/>
        <w:topLinePunct w:val="0"/>
        <w:autoSpaceDE/>
        <w:autoSpaceDN/>
        <w:bidi w:val="0"/>
        <w:adjustRightInd/>
        <w:snapToGrid/>
        <w:spacing w:line="400" w:lineRule="exact"/>
        <w:ind w:firstLine="487" w:firstLineChars="202"/>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r>
        <w:rPr>
          <w:rFonts w:hint="eastAsia" w:ascii="宋体" w:hAnsi="宋体" w:cs="宋体"/>
          <w:b/>
          <w:bCs/>
          <w:sz w:val="24"/>
          <w:szCs w:val="24"/>
          <w:lang w:val="en-US" w:eastAsia="zh-CN"/>
        </w:rPr>
        <w:t>5</w:t>
      </w:r>
      <w:r>
        <w:rPr>
          <w:rFonts w:hint="eastAsia" w:ascii="宋体" w:hAnsi="宋体" w:eastAsia="宋体" w:cs="宋体"/>
          <w:b/>
          <w:bCs/>
          <w:sz w:val="24"/>
          <w:szCs w:val="24"/>
          <w:lang w:val="en-US" w:eastAsia="zh-CN"/>
        </w:rPr>
        <w:t>确定成交供应商</w:t>
      </w:r>
    </w:p>
    <w:p w14:paraId="05798B68">
      <w:pPr>
        <w:pStyle w:val="6"/>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w:t>
      </w:r>
      <w:r>
        <w:rPr>
          <w:rFonts w:hint="eastAsia" w:ascii="宋体" w:hAnsi="宋体" w:eastAsia="宋体" w:cs="宋体"/>
          <w:sz w:val="24"/>
          <w:szCs w:val="24"/>
        </w:rPr>
        <w:t>采购人应当在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18F4972">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sz w:val="28"/>
          <w:szCs w:val="28"/>
          <w:lang w:val="en-US" w:eastAsia="zh-CN"/>
        </w:rPr>
      </w:pPr>
      <w:bookmarkStart w:id="116" w:name="_Toc19418"/>
      <w:r>
        <w:rPr>
          <w:rFonts w:hint="eastAsia" w:ascii="宋体" w:hAnsi="宋体" w:eastAsia="宋体" w:cs="宋体"/>
          <w:b/>
          <w:sz w:val="28"/>
          <w:szCs w:val="28"/>
          <w:lang w:val="en-US" w:eastAsia="zh-CN"/>
        </w:rPr>
        <w:t>三、串通投标的情况</w:t>
      </w:r>
      <w:bookmarkEnd w:id="116"/>
    </w:p>
    <w:p w14:paraId="35A07B7D">
      <w:pPr>
        <w:pStyle w:val="6"/>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有下列情形之一的，视为投标人串通投标，其投标无效：</w:t>
      </w:r>
    </w:p>
    <w:p w14:paraId="48750062">
      <w:pPr>
        <w:pStyle w:val="6"/>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1、不同投标人的</w:t>
      </w:r>
      <w:r>
        <w:rPr>
          <w:rFonts w:hint="eastAsia" w:ascii="宋体" w:hAnsi="宋体" w:cs="宋体"/>
          <w:sz w:val="24"/>
          <w:szCs w:val="24"/>
          <w:lang w:val="en-US" w:eastAsia="zh-CN"/>
        </w:rPr>
        <w:t>响应文件</w:t>
      </w:r>
      <w:r>
        <w:rPr>
          <w:rFonts w:hint="eastAsia" w:ascii="宋体" w:hAnsi="宋体" w:eastAsia="宋体" w:cs="宋体"/>
          <w:sz w:val="24"/>
          <w:szCs w:val="24"/>
          <w:lang w:val="en-US" w:eastAsia="zh-CN"/>
        </w:rPr>
        <w:t>由同一单位或者个人编制；</w:t>
      </w:r>
    </w:p>
    <w:p w14:paraId="58F3793F">
      <w:pPr>
        <w:pStyle w:val="6"/>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2、不同投标人委托同一单位或者个人办理投标事宜；</w:t>
      </w:r>
    </w:p>
    <w:p w14:paraId="123DF603">
      <w:pPr>
        <w:pStyle w:val="6"/>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3、不同投标人的</w:t>
      </w:r>
      <w:r>
        <w:rPr>
          <w:rFonts w:hint="eastAsia" w:ascii="宋体" w:hAnsi="宋体" w:cs="宋体"/>
          <w:sz w:val="24"/>
          <w:szCs w:val="24"/>
          <w:lang w:val="en-US" w:eastAsia="zh-CN"/>
        </w:rPr>
        <w:t>响应文件</w:t>
      </w:r>
      <w:r>
        <w:rPr>
          <w:rFonts w:hint="eastAsia" w:ascii="宋体" w:hAnsi="宋体" w:eastAsia="宋体" w:cs="宋体"/>
          <w:sz w:val="24"/>
          <w:szCs w:val="24"/>
          <w:lang w:val="en-US" w:eastAsia="zh-CN"/>
        </w:rPr>
        <w:t>载明的项目管理成员或者联系人员为同一人；</w:t>
      </w:r>
    </w:p>
    <w:p w14:paraId="33913563">
      <w:pPr>
        <w:pStyle w:val="6"/>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4、不同投标人的</w:t>
      </w:r>
      <w:r>
        <w:rPr>
          <w:rFonts w:hint="eastAsia" w:ascii="宋体" w:hAnsi="宋体" w:cs="宋体"/>
          <w:sz w:val="24"/>
          <w:szCs w:val="24"/>
          <w:lang w:val="en-US" w:eastAsia="zh-CN"/>
        </w:rPr>
        <w:t>响应文件</w:t>
      </w:r>
      <w:r>
        <w:rPr>
          <w:rFonts w:hint="eastAsia" w:ascii="宋体" w:hAnsi="宋体" w:eastAsia="宋体" w:cs="宋体"/>
          <w:sz w:val="24"/>
          <w:szCs w:val="24"/>
          <w:lang w:val="en-US" w:eastAsia="zh-CN"/>
        </w:rPr>
        <w:t>异常一致或者投标报价呈规律性差异；</w:t>
      </w:r>
    </w:p>
    <w:p w14:paraId="19DD65A4">
      <w:pPr>
        <w:pStyle w:val="6"/>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5、不同投标人的</w:t>
      </w:r>
      <w:r>
        <w:rPr>
          <w:rFonts w:hint="eastAsia" w:ascii="宋体" w:hAnsi="宋体" w:cs="宋体"/>
          <w:sz w:val="24"/>
          <w:szCs w:val="24"/>
          <w:lang w:val="en-US" w:eastAsia="zh-CN"/>
        </w:rPr>
        <w:t>响应文件</w:t>
      </w:r>
      <w:r>
        <w:rPr>
          <w:rFonts w:hint="eastAsia" w:ascii="宋体" w:hAnsi="宋体" w:eastAsia="宋体" w:cs="宋体"/>
          <w:sz w:val="24"/>
          <w:szCs w:val="24"/>
          <w:lang w:val="en-US" w:eastAsia="zh-CN"/>
        </w:rPr>
        <w:t>相互混装；</w:t>
      </w:r>
    </w:p>
    <w:p w14:paraId="4FB2E9EE">
      <w:pPr>
        <w:pStyle w:val="6"/>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Times New Roman"/>
          <w:sz w:val="28"/>
          <w:szCs w:val="28"/>
        </w:rPr>
      </w:pPr>
      <w:r>
        <w:rPr>
          <w:rFonts w:hint="eastAsia" w:ascii="宋体" w:hAnsi="宋体" w:eastAsia="宋体" w:cs="宋体"/>
          <w:sz w:val="24"/>
          <w:szCs w:val="24"/>
          <w:lang w:val="en-US" w:eastAsia="zh-CN"/>
        </w:rPr>
        <w:t>6、不同投标人的</w:t>
      </w:r>
      <w:r>
        <w:rPr>
          <w:rFonts w:hint="eastAsia" w:ascii="宋体" w:hAnsi="宋体" w:cs="宋体"/>
          <w:sz w:val="24"/>
          <w:szCs w:val="24"/>
          <w:lang w:val="en-US" w:eastAsia="zh-CN"/>
        </w:rPr>
        <w:t>响应保证金</w:t>
      </w:r>
      <w:r>
        <w:rPr>
          <w:rFonts w:hint="eastAsia" w:ascii="宋体" w:hAnsi="宋体" w:eastAsia="宋体" w:cs="宋体"/>
          <w:sz w:val="24"/>
          <w:szCs w:val="24"/>
          <w:lang w:val="en-US" w:eastAsia="zh-CN"/>
        </w:rPr>
        <w:t>从同一单位或者个人的账户转出。</w:t>
      </w:r>
    </w:p>
    <w:p w14:paraId="38DE131C">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sz w:val="28"/>
          <w:szCs w:val="28"/>
          <w:lang w:val="en-US" w:eastAsia="zh-CN"/>
        </w:rPr>
      </w:pPr>
      <w:r>
        <w:rPr>
          <w:rFonts w:hint="eastAsia" w:ascii="宋体" w:hAnsi="宋体" w:cs="宋体"/>
          <w:b/>
          <w:sz w:val="28"/>
          <w:szCs w:val="28"/>
          <w:lang w:val="en-US" w:eastAsia="zh-CN"/>
        </w:rPr>
        <w:t>四</w:t>
      </w:r>
      <w:r>
        <w:rPr>
          <w:rFonts w:hint="eastAsia" w:ascii="宋体" w:hAnsi="宋体" w:eastAsia="宋体" w:cs="宋体"/>
          <w:b/>
          <w:sz w:val="28"/>
          <w:szCs w:val="28"/>
          <w:lang w:val="en-US" w:eastAsia="zh-CN"/>
        </w:rPr>
        <w:t>、无效投标条款和废标条款</w:t>
      </w:r>
    </w:p>
    <w:p w14:paraId="49077252">
      <w:pPr>
        <w:pStyle w:val="6"/>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4.1无效投标条款</w:t>
      </w:r>
    </w:p>
    <w:p w14:paraId="3FA8E867">
      <w:pPr>
        <w:pStyle w:val="6"/>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投标人不遵循公平竞争的原则，恶意串通，妨碍其他投标人的竞争，损害采购人或者其他投标人的合法权益，评标委员会应当认定其投标无效。</w:t>
      </w:r>
    </w:p>
    <w:p w14:paraId="1BAA0745">
      <w:pPr>
        <w:pStyle w:val="6"/>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4.2废标条款：</w:t>
      </w:r>
    </w:p>
    <w:p w14:paraId="6A77117B">
      <w:pPr>
        <w:pStyle w:val="6"/>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4.2.1符合专业条件的供应商或者对磋商文件作实质响应的供应商不足三家的；</w:t>
      </w:r>
    </w:p>
    <w:p w14:paraId="03E8386F">
      <w:pPr>
        <w:pStyle w:val="6"/>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4.2.2出现影响采购公正的违法、违规行为的；</w:t>
      </w:r>
    </w:p>
    <w:p w14:paraId="2DBED6DA">
      <w:pPr>
        <w:pStyle w:val="6"/>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4.2.3投标人的报价均超过了采购预算，采购人不能支付的；</w:t>
      </w:r>
    </w:p>
    <w:p w14:paraId="57ED65D5">
      <w:pPr>
        <w:pStyle w:val="6"/>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4.2.4因重大变故，采购任务取消的。</w:t>
      </w:r>
    </w:p>
    <w:p w14:paraId="06D552A1">
      <w:pPr>
        <w:pStyle w:val="6"/>
        <w:spacing w:line="500" w:lineRule="exact"/>
        <w:ind w:firstLine="565" w:firstLineChars="202"/>
        <w:jc w:val="left"/>
        <w:rPr>
          <w:rFonts w:hint="eastAsia" w:ascii="宋体" w:hAnsi="宋体" w:eastAsia="宋体" w:cs="Times New Roman"/>
          <w:sz w:val="28"/>
          <w:szCs w:val="28"/>
        </w:rPr>
      </w:pPr>
    </w:p>
    <w:p w14:paraId="27FCDC58">
      <w:pPr>
        <w:pStyle w:val="6"/>
        <w:spacing w:line="500" w:lineRule="exact"/>
        <w:ind w:firstLine="565" w:firstLineChars="202"/>
        <w:jc w:val="left"/>
        <w:rPr>
          <w:rFonts w:hint="eastAsia" w:ascii="宋体" w:hAnsi="宋体" w:eastAsia="宋体" w:cs="Times New Roman"/>
          <w:sz w:val="28"/>
          <w:szCs w:val="28"/>
        </w:rPr>
      </w:pPr>
    </w:p>
    <w:p w14:paraId="7F3803B8">
      <w:pPr>
        <w:pStyle w:val="6"/>
        <w:spacing w:line="500" w:lineRule="exact"/>
        <w:ind w:left="0" w:leftChars="0" w:firstLine="0" w:firstLineChars="0"/>
        <w:jc w:val="left"/>
        <w:rPr>
          <w:rFonts w:hint="eastAsia" w:ascii="宋体" w:hAnsi="宋体" w:eastAsia="宋体" w:cs="Times New Roman"/>
          <w:sz w:val="28"/>
          <w:szCs w:val="28"/>
        </w:rPr>
      </w:pPr>
    </w:p>
    <w:p w14:paraId="5CF875B9">
      <w:pPr>
        <w:rPr>
          <w:rFonts w:hint="eastAsia"/>
          <w:sz w:val="28"/>
          <w:highlight w:val="white"/>
        </w:rPr>
      </w:pPr>
    </w:p>
    <w:p w14:paraId="41E56BED">
      <w:pPr>
        <w:rPr>
          <w:rFonts w:hint="eastAsia"/>
          <w:sz w:val="28"/>
          <w:highlight w:val="white"/>
        </w:rPr>
      </w:pPr>
    </w:p>
    <w:p w14:paraId="22B7C127">
      <w:pPr>
        <w:rPr>
          <w:rFonts w:hint="eastAsia"/>
          <w:sz w:val="28"/>
          <w:highlight w:val="white"/>
        </w:rPr>
      </w:pPr>
    </w:p>
    <w:p w14:paraId="658D2CD3">
      <w:pPr>
        <w:rPr>
          <w:rFonts w:hint="eastAsia"/>
          <w:sz w:val="28"/>
          <w:highlight w:val="white"/>
        </w:rPr>
      </w:pPr>
    </w:p>
    <w:p w14:paraId="43654C3F">
      <w:pPr>
        <w:pStyle w:val="3"/>
        <w:numPr>
          <w:ilvl w:val="0"/>
          <w:numId w:val="3"/>
        </w:numPr>
        <w:spacing w:before="0" w:after="0" w:line="240" w:lineRule="auto"/>
        <w:ind w:left="0" w:leftChars="0"/>
        <w:rPr>
          <w:rFonts w:hint="eastAsia"/>
        </w:rPr>
      </w:pPr>
      <w:bookmarkStart w:id="117" w:name="_Toc22804"/>
      <w:bookmarkStart w:id="118" w:name="_Toc6170"/>
      <w:r>
        <w:rPr>
          <w:rFonts w:hint="eastAsia"/>
          <w:lang w:val="en-US" w:eastAsia="zh-CN"/>
        </w:rPr>
        <w:t xml:space="preserve"> </w:t>
      </w:r>
      <w:bookmarkStart w:id="119" w:name="_Toc10028"/>
      <w:bookmarkStart w:id="120" w:name="_Toc26812"/>
      <w:bookmarkStart w:id="121" w:name="_Toc7975"/>
      <w:r>
        <w:rPr>
          <w:rFonts w:hint="eastAsia"/>
        </w:rPr>
        <w:t>合同</w:t>
      </w:r>
      <w:bookmarkEnd w:id="108"/>
      <w:bookmarkEnd w:id="109"/>
      <w:bookmarkEnd w:id="110"/>
      <w:bookmarkEnd w:id="111"/>
      <w:bookmarkEnd w:id="117"/>
      <w:bookmarkEnd w:id="118"/>
      <w:bookmarkEnd w:id="119"/>
      <w:r>
        <w:rPr>
          <w:rFonts w:hint="eastAsia"/>
          <w:lang w:eastAsia="zh-CN"/>
        </w:rPr>
        <w:t>文件</w:t>
      </w:r>
      <w:bookmarkEnd w:id="120"/>
      <w:bookmarkEnd w:id="121"/>
    </w:p>
    <w:p w14:paraId="01D319A1">
      <w:pPr>
        <w:rPr>
          <w:rFonts w:hint="eastAsia"/>
        </w:rPr>
      </w:pPr>
    </w:p>
    <w:p w14:paraId="5A2E7CAA">
      <w:pPr>
        <w:jc w:val="center"/>
        <w:rPr>
          <w:rFonts w:hint="eastAsia"/>
        </w:rPr>
      </w:pPr>
    </w:p>
    <w:p w14:paraId="67D17CD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8"/>
          <w:lang w:eastAsia="zh-CN"/>
        </w:rPr>
      </w:pPr>
      <w:r>
        <w:rPr>
          <w:rFonts w:hint="eastAsia" w:ascii="宋体" w:hAnsi="宋体" w:eastAsia="宋体" w:cs="宋体"/>
          <w:color w:val="auto"/>
          <w:sz w:val="24"/>
          <w:szCs w:val="28"/>
        </w:rPr>
        <w:t>通用合同条款直接引用住房城乡建设部、国家工商行政管理总局制定的《建设工程施工合同（示范文本）》（GF-2017-0201）（以下简称《示范文本》）</w:t>
      </w:r>
      <w:r>
        <w:rPr>
          <w:rFonts w:hint="eastAsia" w:ascii="宋体" w:hAnsi="宋体" w:eastAsia="宋体" w:cs="宋体"/>
          <w:color w:val="auto"/>
          <w:sz w:val="24"/>
          <w:szCs w:val="28"/>
          <w:lang w:eastAsia="zh-CN"/>
        </w:rPr>
        <w:t>，专用合同条款签订合同时具体约定。</w:t>
      </w:r>
    </w:p>
    <w:p w14:paraId="62031F30">
      <w:pPr>
        <w:widowControl/>
        <w:jc w:val="center"/>
        <w:rPr>
          <w:rFonts w:hint="eastAsia" w:ascii="宋体" w:hAnsi="宋体" w:eastAsia="宋体"/>
          <w:bCs/>
          <w:color w:val="000000"/>
          <w:sz w:val="28"/>
          <w:szCs w:val="28"/>
          <w:shd w:val="clear" w:color="auto" w:fill="00B050"/>
          <w:lang w:eastAsia="zh-CN"/>
        </w:rPr>
      </w:pPr>
    </w:p>
    <w:p w14:paraId="46CB3BD1">
      <w:pPr>
        <w:widowControl/>
        <w:jc w:val="left"/>
        <w:rPr>
          <w:rFonts w:ascii="宋体" w:hAnsi="宋体" w:eastAsia="宋体"/>
          <w:bCs/>
          <w:color w:val="000000"/>
          <w:sz w:val="28"/>
          <w:szCs w:val="28"/>
        </w:rPr>
      </w:pPr>
    </w:p>
    <w:p w14:paraId="31580E75">
      <w:pPr>
        <w:widowControl/>
        <w:jc w:val="left"/>
        <w:rPr>
          <w:rFonts w:ascii="宋体" w:hAnsi="宋体" w:eastAsia="宋体"/>
          <w:bCs/>
          <w:color w:val="000000"/>
          <w:sz w:val="28"/>
          <w:szCs w:val="28"/>
        </w:rPr>
      </w:pPr>
      <w:r>
        <w:rPr>
          <w:rFonts w:ascii="宋体" w:hAnsi="宋体" w:eastAsia="宋体"/>
          <w:bCs/>
          <w:color w:val="000000"/>
          <w:sz w:val="28"/>
          <w:szCs w:val="28"/>
        </w:rPr>
        <w:br w:type="page"/>
      </w:r>
    </w:p>
    <w:p w14:paraId="1753398C">
      <w:pPr>
        <w:numPr>
          <w:ilvl w:val="0"/>
          <w:numId w:val="0"/>
        </w:numPr>
        <w:spacing w:afterLines="50" w:line="440" w:lineRule="exact"/>
        <w:ind w:leftChars="0"/>
        <w:jc w:val="center"/>
        <w:outlineLvl w:val="0"/>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lang w:val="en-US" w:eastAsia="zh-CN"/>
        </w:rPr>
        <w:t>第</w:t>
      </w:r>
      <w:r>
        <w:rPr>
          <w:rFonts w:hint="eastAsia" w:ascii="宋体" w:hAnsi="宋体" w:cs="宋体"/>
          <w:color w:val="auto"/>
          <w:sz w:val="40"/>
          <w:szCs w:val="40"/>
          <w:highlight w:val="none"/>
          <w:lang w:val="en-US" w:eastAsia="zh-CN"/>
        </w:rPr>
        <w:t>六</w:t>
      </w:r>
      <w:r>
        <w:rPr>
          <w:rFonts w:hint="eastAsia" w:ascii="宋体" w:hAnsi="宋体" w:eastAsia="宋体" w:cs="宋体"/>
          <w:color w:val="auto"/>
          <w:sz w:val="40"/>
          <w:szCs w:val="40"/>
          <w:highlight w:val="none"/>
          <w:lang w:val="en-US" w:eastAsia="zh-CN"/>
        </w:rPr>
        <w:t>章</w:t>
      </w:r>
      <w:r>
        <w:rPr>
          <w:rFonts w:hint="eastAsia" w:ascii="宋体" w:hAnsi="宋体" w:eastAsia="宋体" w:cs="宋体"/>
          <w:color w:val="auto"/>
          <w:sz w:val="40"/>
          <w:szCs w:val="40"/>
          <w:highlight w:val="none"/>
        </w:rPr>
        <w:t xml:space="preserve"> </w:t>
      </w:r>
      <w:bookmarkStart w:id="122" w:name="_Toc1500"/>
      <w:bookmarkStart w:id="123" w:name="_Toc19008"/>
      <w:r>
        <w:rPr>
          <w:rFonts w:hint="eastAsia" w:ascii="宋体" w:hAnsi="宋体" w:eastAsia="宋体" w:cs="宋体"/>
          <w:color w:val="auto"/>
          <w:sz w:val="40"/>
          <w:szCs w:val="40"/>
          <w:highlight w:val="none"/>
          <w:lang w:eastAsia="zh-CN"/>
        </w:rPr>
        <w:t>响应文件</w:t>
      </w:r>
      <w:r>
        <w:rPr>
          <w:rFonts w:hint="eastAsia" w:ascii="宋体" w:hAnsi="宋体" w:eastAsia="宋体" w:cs="宋体"/>
          <w:color w:val="auto"/>
          <w:sz w:val="40"/>
          <w:szCs w:val="40"/>
          <w:highlight w:val="none"/>
        </w:rPr>
        <w:t>格式</w:t>
      </w:r>
      <w:bookmarkEnd w:id="122"/>
      <w:bookmarkEnd w:id="123"/>
    </w:p>
    <w:p w14:paraId="39D862BA">
      <w:pPr>
        <w:pStyle w:val="2"/>
        <w:numPr>
          <w:ilvl w:val="0"/>
          <w:numId w:val="0"/>
        </w:numPr>
        <w:ind w:leftChars="0"/>
        <w:jc w:val="center"/>
        <w:rPr>
          <w:color w:val="auto"/>
          <w:highlight w:val="none"/>
        </w:rPr>
      </w:pPr>
      <w:r>
        <w:rPr>
          <w:rFonts w:hint="eastAsia"/>
          <w:b/>
          <w:bCs/>
          <w:color w:val="auto"/>
          <w:sz w:val="32"/>
          <w:szCs w:val="32"/>
          <w:highlight w:val="none"/>
        </w:rPr>
        <w:t>（</w:t>
      </w:r>
      <w:r>
        <w:rPr>
          <w:rFonts w:hint="eastAsia"/>
          <w:b/>
          <w:bCs/>
          <w:color w:val="auto"/>
          <w:sz w:val="32"/>
          <w:szCs w:val="32"/>
          <w:highlight w:val="none"/>
          <w:lang w:eastAsia="zh-CN"/>
        </w:rPr>
        <w:t>响应文件</w:t>
      </w:r>
      <w:r>
        <w:rPr>
          <w:rFonts w:hint="eastAsia"/>
          <w:b/>
          <w:bCs/>
          <w:color w:val="auto"/>
          <w:sz w:val="32"/>
          <w:szCs w:val="32"/>
          <w:highlight w:val="none"/>
        </w:rPr>
        <w:t>标书封皮）</w:t>
      </w:r>
    </w:p>
    <w:p w14:paraId="5B0056C5">
      <w:pPr>
        <w:spacing w:line="360" w:lineRule="auto"/>
        <w:jc w:val="right"/>
        <w:rPr>
          <w:color w:val="auto"/>
          <w:highlight w:val="none"/>
        </w:rPr>
      </w:pPr>
      <w:r>
        <w:rPr>
          <w:rFonts w:hint="eastAsia" w:ascii="宋体" w:hAnsi="宋体" w:cs="宋体"/>
          <w:b/>
          <w:bCs/>
          <w:color w:val="auto"/>
          <w:kern w:val="1"/>
          <w:sz w:val="36"/>
          <w:szCs w:val="36"/>
          <w:highlight w:val="none"/>
        </w:rPr>
        <w:t>正（副）本</w:t>
      </w:r>
    </w:p>
    <w:p w14:paraId="22D66503">
      <w:pPr>
        <w:spacing w:line="360" w:lineRule="auto"/>
        <w:jc w:val="center"/>
        <w:rPr>
          <w:rFonts w:hint="eastAsia"/>
          <w:b/>
          <w:bCs/>
          <w:color w:val="auto"/>
          <w:sz w:val="52"/>
          <w:szCs w:val="52"/>
          <w:highlight w:val="none"/>
          <w:u w:val="single"/>
        </w:rPr>
      </w:pPr>
    </w:p>
    <w:p w14:paraId="1EA9A019">
      <w:pPr>
        <w:spacing w:line="360" w:lineRule="auto"/>
        <w:jc w:val="center"/>
        <w:rPr>
          <w:color w:val="auto"/>
          <w:highlight w:val="none"/>
        </w:rPr>
      </w:pPr>
      <w:r>
        <w:rPr>
          <w:rFonts w:hint="eastAsia"/>
          <w:b/>
          <w:bCs/>
          <w:color w:val="auto"/>
          <w:sz w:val="52"/>
          <w:szCs w:val="52"/>
          <w:highlight w:val="none"/>
          <w:u w:val="single"/>
        </w:rPr>
        <w:t xml:space="preserve">****          </w:t>
      </w:r>
      <w:r>
        <w:rPr>
          <w:rFonts w:hint="eastAsia"/>
          <w:b/>
          <w:bCs/>
          <w:color w:val="auto"/>
          <w:sz w:val="52"/>
          <w:szCs w:val="52"/>
          <w:highlight w:val="none"/>
        </w:rPr>
        <w:t>项目</w:t>
      </w:r>
    </w:p>
    <w:p w14:paraId="21DB5FD5">
      <w:pPr>
        <w:spacing w:line="360" w:lineRule="auto"/>
        <w:jc w:val="center"/>
        <w:rPr>
          <w:color w:val="auto"/>
          <w:sz w:val="30"/>
          <w:szCs w:val="30"/>
          <w:highlight w:val="none"/>
        </w:rPr>
      </w:pPr>
      <w:r>
        <w:rPr>
          <w:rFonts w:hint="eastAsia"/>
          <w:color w:val="auto"/>
          <w:sz w:val="30"/>
          <w:szCs w:val="30"/>
          <w:highlight w:val="none"/>
        </w:rPr>
        <w:t>项目编号：</w:t>
      </w:r>
    </w:p>
    <w:p w14:paraId="5740D712">
      <w:pPr>
        <w:spacing w:line="360" w:lineRule="auto"/>
        <w:rPr>
          <w:color w:val="auto"/>
          <w:highlight w:val="none"/>
        </w:rPr>
      </w:pPr>
    </w:p>
    <w:p w14:paraId="656E43C5">
      <w:pPr>
        <w:spacing w:line="360" w:lineRule="auto"/>
        <w:rPr>
          <w:color w:val="auto"/>
          <w:highlight w:val="none"/>
        </w:rPr>
      </w:pPr>
    </w:p>
    <w:p w14:paraId="783911DB">
      <w:pPr>
        <w:spacing w:line="360" w:lineRule="auto"/>
        <w:rPr>
          <w:color w:val="auto"/>
          <w:highlight w:val="none"/>
        </w:rPr>
      </w:pPr>
    </w:p>
    <w:p w14:paraId="493F1F37">
      <w:pPr>
        <w:pStyle w:val="2"/>
        <w:rPr>
          <w:color w:val="auto"/>
          <w:highlight w:val="none"/>
        </w:rPr>
      </w:pPr>
    </w:p>
    <w:p w14:paraId="0BC51ECB">
      <w:pPr>
        <w:spacing w:line="360" w:lineRule="auto"/>
        <w:rPr>
          <w:color w:val="auto"/>
          <w:highlight w:val="none"/>
        </w:rPr>
      </w:pPr>
    </w:p>
    <w:p w14:paraId="1F21AED9">
      <w:pPr>
        <w:spacing w:line="360" w:lineRule="auto"/>
        <w:rPr>
          <w:color w:val="auto"/>
          <w:highlight w:val="none"/>
        </w:rPr>
      </w:pPr>
    </w:p>
    <w:p w14:paraId="4283451D">
      <w:pPr>
        <w:spacing w:line="360" w:lineRule="auto"/>
        <w:jc w:val="center"/>
        <w:rPr>
          <w:color w:val="auto"/>
          <w:sz w:val="72"/>
          <w:szCs w:val="144"/>
          <w:highlight w:val="none"/>
        </w:rPr>
      </w:pPr>
      <w:r>
        <w:rPr>
          <w:rFonts w:hint="eastAsia"/>
          <w:b/>
          <w:bCs/>
          <w:color w:val="auto"/>
          <w:sz w:val="72"/>
          <w:szCs w:val="144"/>
          <w:highlight w:val="none"/>
          <w:lang w:val="en-US" w:eastAsia="zh-CN"/>
        </w:rPr>
        <w:t xml:space="preserve">响 应 </w:t>
      </w:r>
      <w:r>
        <w:rPr>
          <w:rFonts w:hint="eastAsia"/>
          <w:b/>
          <w:bCs/>
          <w:color w:val="auto"/>
          <w:sz w:val="72"/>
          <w:szCs w:val="144"/>
          <w:highlight w:val="none"/>
        </w:rPr>
        <w:t>文 件</w:t>
      </w:r>
    </w:p>
    <w:p w14:paraId="165BB19C">
      <w:pPr>
        <w:spacing w:line="360" w:lineRule="auto"/>
        <w:jc w:val="center"/>
        <w:rPr>
          <w:color w:val="auto"/>
          <w:sz w:val="44"/>
          <w:szCs w:val="52"/>
          <w:highlight w:val="none"/>
        </w:rPr>
      </w:pPr>
    </w:p>
    <w:p w14:paraId="2B677276">
      <w:pPr>
        <w:pStyle w:val="2"/>
        <w:rPr>
          <w:color w:val="auto"/>
          <w:highlight w:val="none"/>
        </w:rPr>
      </w:pPr>
    </w:p>
    <w:p w14:paraId="2B1D9555">
      <w:pPr>
        <w:pStyle w:val="2"/>
        <w:rPr>
          <w:color w:val="auto"/>
          <w:highlight w:val="none"/>
        </w:rPr>
      </w:pPr>
    </w:p>
    <w:p w14:paraId="051975F4">
      <w:pPr>
        <w:pStyle w:val="2"/>
        <w:rPr>
          <w:color w:val="auto"/>
          <w:highlight w:val="none"/>
        </w:rPr>
      </w:pPr>
    </w:p>
    <w:p w14:paraId="627F27C0">
      <w:pPr>
        <w:pStyle w:val="2"/>
        <w:rPr>
          <w:color w:val="auto"/>
          <w:highlight w:val="none"/>
        </w:rPr>
      </w:pPr>
    </w:p>
    <w:p w14:paraId="185A9688">
      <w:pPr>
        <w:spacing w:line="360" w:lineRule="auto"/>
        <w:rPr>
          <w:rFonts w:ascii="宋体" w:hAnsi="宋体" w:cs="宋体"/>
          <w:color w:val="auto"/>
          <w:sz w:val="28"/>
          <w:szCs w:val="28"/>
          <w:highlight w:val="none"/>
        </w:rPr>
      </w:pPr>
      <w:bookmarkStart w:id="124" w:name="_Toc32738"/>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名称：</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（盖章）</w:t>
      </w:r>
      <w:bookmarkEnd w:id="124"/>
    </w:p>
    <w:p w14:paraId="4BEDFEAD">
      <w:pPr>
        <w:spacing w:line="360" w:lineRule="auto"/>
        <w:rPr>
          <w:rFonts w:ascii="宋体" w:hAnsi="宋体" w:cs="宋体"/>
          <w:color w:val="auto"/>
          <w:sz w:val="28"/>
          <w:szCs w:val="28"/>
          <w:highlight w:val="none"/>
        </w:rPr>
      </w:pPr>
      <w:bookmarkStart w:id="125" w:name="_Toc6652"/>
      <w:r>
        <w:rPr>
          <w:rFonts w:hint="eastAsia" w:ascii="宋体" w:hAnsi="宋体" w:cs="宋体"/>
          <w:color w:val="auto"/>
          <w:sz w:val="28"/>
          <w:szCs w:val="28"/>
          <w:highlight w:val="none"/>
        </w:rPr>
        <w:t>法定代表人：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（签字或盖章）</w:t>
      </w:r>
      <w:bookmarkEnd w:id="125"/>
    </w:p>
    <w:p w14:paraId="3966AFC8">
      <w:pPr>
        <w:spacing w:line="360" w:lineRule="auto"/>
        <w:rPr>
          <w:rFonts w:ascii="宋体" w:hAnsi="宋体" w:cs="宋体"/>
          <w:color w:val="auto"/>
          <w:sz w:val="28"/>
          <w:szCs w:val="28"/>
          <w:highlight w:val="none"/>
          <w:u w:val="single"/>
        </w:rPr>
      </w:pPr>
      <w:bookmarkStart w:id="126" w:name="_Toc3693"/>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地址：</w:t>
      </w:r>
      <w:bookmarkEnd w:id="126"/>
      <w:r>
        <w:rPr>
          <w:rFonts w:hint="eastAsia" w:ascii="宋体" w:hAnsi="宋体" w:cs="宋体"/>
          <w:color w:val="auto"/>
          <w:sz w:val="28"/>
          <w:szCs w:val="28"/>
          <w:highlight w:val="none"/>
          <w:u w:val="single"/>
        </w:rPr>
        <w:t xml:space="preserve">                   </w:t>
      </w:r>
    </w:p>
    <w:p w14:paraId="55A99C82">
      <w:pPr>
        <w:spacing w:line="360" w:lineRule="auto"/>
        <w:rPr>
          <w:rFonts w:ascii="宋体" w:hAnsi="宋体" w:cs="宋体"/>
          <w:color w:val="auto"/>
          <w:sz w:val="28"/>
          <w:szCs w:val="28"/>
          <w:highlight w:val="none"/>
        </w:rPr>
      </w:pPr>
      <w:bookmarkStart w:id="127" w:name="_Toc10765"/>
      <w:r>
        <w:rPr>
          <w:rFonts w:hint="eastAsia" w:ascii="宋体" w:hAnsi="宋体" w:cs="宋体"/>
          <w:color w:val="auto"/>
          <w:sz w:val="28"/>
          <w:szCs w:val="28"/>
          <w:highlight w:val="none"/>
        </w:rPr>
        <w:t>联  系  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联系电话：</w:t>
      </w:r>
      <w:bookmarkEnd w:id="127"/>
      <w:r>
        <w:rPr>
          <w:rFonts w:hint="eastAsia" w:ascii="宋体" w:hAnsi="宋体" w:cs="宋体"/>
          <w:color w:val="auto"/>
          <w:sz w:val="28"/>
          <w:szCs w:val="28"/>
          <w:highlight w:val="none"/>
          <w:u w:val="single"/>
        </w:rPr>
        <w:t xml:space="preserve">           </w:t>
      </w:r>
    </w:p>
    <w:p w14:paraId="32B84927">
      <w:pPr>
        <w:spacing w:line="360" w:lineRule="auto"/>
        <w:rPr>
          <w:color w:val="auto"/>
          <w:sz w:val="28"/>
          <w:szCs w:val="28"/>
          <w:highlight w:val="none"/>
        </w:rPr>
      </w:pPr>
      <w:bookmarkStart w:id="128" w:name="_Toc26817"/>
      <w:r>
        <w:rPr>
          <w:rFonts w:hint="eastAsia" w:ascii="宋体" w:hAnsi="宋体" w:cs="宋体"/>
          <w:color w:val="auto"/>
          <w:sz w:val="28"/>
          <w:szCs w:val="28"/>
          <w:highlight w:val="none"/>
        </w:rPr>
        <w:t>年   月    日</w:t>
      </w:r>
      <w:bookmarkEnd w:id="128"/>
    </w:p>
    <w:p w14:paraId="6455DC5B">
      <w:pPr>
        <w:ind w:left="0" w:leftChars="0" w:firstLine="0" w:firstLineChars="0"/>
        <w:jc w:val="center"/>
        <w:outlineLvl w:val="0"/>
        <w:rPr>
          <w:rFonts w:hint="eastAsia" w:asciiTheme="minorEastAsia" w:hAnsiTheme="minorEastAsia" w:eastAsiaTheme="minorEastAsia" w:cstheme="minorEastAsia"/>
          <w:b/>
          <w:bCs/>
          <w:color w:val="auto"/>
          <w:sz w:val="32"/>
          <w:szCs w:val="32"/>
          <w:lang w:val="en-US" w:eastAsia="zh-CN"/>
        </w:rPr>
      </w:pPr>
      <w:r>
        <w:rPr>
          <w:rFonts w:hint="eastAsia"/>
          <w:color w:val="auto"/>
          <w:highlight w:val="none"/>
        </w:rPr>
        <w:br w:type="page"/>
      </w:r>
      <w:bookmarkStart w:id="129" w:name="_Toc19677"/>
      <w:bookmarkStart w:id="130" w:name="_Toc7939"/>
      <w:r>
        <w:rPr>
          <w:rFonts w:hint="eastAsia" w:asciiTheme="minorEastAsia" w:hAnsiTheme="minorEastAsia" w:eastAsiaTheme="minorEastAsia" w:cstheme="minorEastAsia"/>
          <w:b/>
          <w:bCs/>
          <w:color w:val="auto"/>
          <w:sz w:val="32"/>
          <w:szCs w:val="32"/>
          <w:lang w:val="en-US" w:eastAsia="zh-CN"/>
        </w:rPr>
        <w:t>目  录</w:t>
      </w:r>
      <w:bookmarkEnd w:id="129"/>
      <w:bookmarkEnd w:id="130"/>
    </w:p>
    <w:p w14:paraId="4301ECCB">
      <w:pPr>
        <w:pStyle w:val="28"/>
        <w:bidi w:val="0"/>
        <w:rPr>
          <w:rFonts w:hint="eastAsia" w:asciiTheme="minorEastAsia" w:hAnsiTheme="minorEastAsia" w:eastAsiaTheme="minorEastAsia" w:cstheme="minorEastAsia"/>
          <w:color w:val="auto"/>
          <w:sz w:val="24"/>
          <w:szCs w:val="24"/>
          <w:lang w:val="en-US" w:eastAsia="zh-CN"/>
        </w:rPr>
      </w:pPr>
    </w:p>
    <w:p w14:paraId="13CEDB00">
      <w:pPr>
        <w:adjustRightInd w:val="0"/>
        <w:snapToGrid w:val="0"/>
        <w:spacing w:beforeLines="50" w:line="360" w:lineRule="auto"/>
        <w:ind w:firstLine="482" w:firstLineChars="200"/>
        <w:jc w:val="left"/>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（1）竞争性磋商</w:t>
      </w:r>
      <w:r>
        <w:rPr>
          <w:rFonts w:hint="eastAsia" w:asciiTheme="minorEastAsia" w:hAnsiTheme="minorEastAsia" w:eastAsiaTheme="minorEastAsia" w:cstheme="minorEastAsia"/>
          <w:b/>
          <w:bCs/>
          <w:color w:val="auto"/>
          <w:sz w:val="24"/>
          <w:szCs w:val="24"/>
        </w:rPr>
        <w:t>响应函</w:t>
      </w:r>
    </w:p>
    <w:p w14:paraId="082A8F1A">
      <w:pPr>
        <w:adjustRightInd w:val="0"/>
        <w:snapToGrid w:val="0"/>
        <w:spacing w:beforeLines="50" w:line="360" w:lineRule="auto"/>
        <w:ind w:firstLine="482" w:firstLineChars="200"/>
        <w:jc w:val="left"/>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（2）磋商报价表</w:t>
      </w:r>
    </w:p>
    <w:p w14:paraId="1DFD8FC5">
      <w:pPr>
        <w:adjustRightInd w:val="0"/>
        <w:snapToGrid w:val="0"/>
        <w:spacing w:beforeLines="50" w:line="360" w:lineRule="auto"/>
        <w:ind w:firstLine="482" w:firstLineChars="200"/>
        <w:jc w:val="left"/>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（3）报价明细表</w:t>
      </w:r>
    </w:p>
    <w:p w14:paraId="6C57C5DC">
      <w:pPr>
        <w:adjustRightInd w:val="0"/>
        <w:snapToGrid w:val="0"/>
        <w:spacing w:beforeLines="50" w:line="360" w:lineRule="auto"/>
        <w:ind w:firstLine="482" w:firstLineChars="200"/>
        <w:jc w:val="left"/>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4</w:t>
      </w:r>
      <w:r>
        <w:rPr>
          <w:rFonts w:hint="eastAsia" w:asciiTheme="minorEastAsia" w:hAnsiTheme="minorEastAsia" w:eastAsiaTheme="minorEastAsia" w:cstheme="minorEastAsia"/>
          <w:b/>
          <w:bCs/>
          <w:color w:val="auto"/>
          <w:sz w:val="24"/>
          <w:szCs w:val="24"/>
          <w:lang w:eastAsia="zh-CN"/>
        </w:rPr>
        <w:t>）法定代表人身份证明书、法定代表人授权书</w:t>
      </w:r>
    </w:p>
    <w:p w14:paraId="6F0369B5">
      <w:pPr>
        <w:adjustRightInd w:val="0"/>
        <w:snapToGrid w:val="0"/>
        <w:spacing w:beforeLines="50" w:line="360" w:lineRule="auto"/>
        <w:ind w:firstLine="482" w:firstLineChars="200"/>
        <w:jc w:val="left"/>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5</w:t>
      </w:r>
      <w:r>
        <w:rPr>
          <w:rFonts w:hint="eastAsia" w:asciiTheme="minorEastAsia" w:hAnsiTheme="minorEastAsia" w:eastAsiaTheme="minorEastAsia" w:cstheme="minorEastAsia"/>
          <w:b/>
          <w:bCs/>
          <w:color w:val="auto"/>
          <w:sz w:val="24"/>
          <w:szCs w:val="24"/>
          <w:lang w:eastAsia="zh-CN"/>
        </w:rPr>
        <w:t>）反商业贿赂承诺书</w:t>
      </w:r>
    </w:p>
    <w:p w14:paraId="39FF2642">
      <w:pPr>
        <w:adjustRightInd w:val="0"/>
        <w:snapToGrid w:val="0"/>
        <w:spacing w:beforeLines="50" w:line="360" w:lineRule="auto"/>
        <w:ind w:firstLine="482" w:firstLineChars="200"/>
        <w:jc w:val="left"/>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（6）商务和技术偏差表</w:t>
      </w:r>
    </w:p>
    <w:p w14:paraId="01A0591B">
      <w:pPr>
        <w:adjustRightInd w:val="0"/>
        <w:snapToGrid w:val="0"/>
        <w:spacing w:beforeLines="50" w:line="360" w:lineRule="auto"/>
        <w:ind w:firstLine="482" w:firstLineChars="200"/>
        <w:jc w:val="left"/>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（7）响应供应商</w:t>
      </w:r>
      <w:r>
        <w:rPr>
          <w:rFonts w:hint="eastAsia" w:asciiTheme="minorEastAsia" w:hAnsiTheme="minorEastAsia" w:eastAsiaTheme="minorEastAsia" w:cstheme="minorEastAsia"/>
          <w:b/>
          <w:bCs/>
          <w:color w:val="auto"/>
          <w:sz w:val="24"/>
          <w:szCs w:val="24"/>
          <w:lang w:eastAsia="zh-CN"/>
        </w:rPr>
        <w:t>概况</w:t>
      </w:r>
    </w:p>
    <w:p w14:paraId="2F509627">
      <w:pPr>
        <w:adjustRightInd w:val="0"/>
        <w:snapToGrid w:val="0"/>
        <w:spacing w:beforeLines="50" w:line="360" w:lineRule="auto"/>
        <w:ind w:firstLine="482" w:firstLineChars="200"/>
        <w:jc w:val="left"/>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（8）拟投入本项目其他人员表</w:t>
      </w:r>
    </w:p>
    <w:p w14:paraId="42B0CE77">
      <w:pPr>
        <w:adjustRightInd w:val="0"/>
        <w:snapToGrid w:val="0"/>
        <w:spacing w:beforeLines="50" w:line="360" w:lineRule="auto"/>
        <w:ind w:firstLine="482" w:firstLineChars="200"/>
        <w:jc w:val="left"/>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（9）企业类似项目业绩表</w:t>
      </w:r>
    </w:p>
    <w:p w14:paraId="00A83410">
      <w:pPr>
        <w:adjustRightInd w:val="0"/>
        <w:snapToGrid w:val="0"/>
        <w:spacing w:beforeLines="50" w:line="360" w:lineRule="auto"/>
        <w:ind w:firstLine="482" w:firstLineChars="200"/>
        <w:jc w:val="left"/>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（10）企业信誉情况</w:t>
      </w:r>
    </w:p>
    <w:p w14:paraId="682D83A2">
      <w:pPr>
        <w:adjustRightInd w:val="0"/>
        <w:snapToGrid w:val="0"/>
        <w:spacing w:beforeLines="50" w:line="360" w:lineRule="auto"/>
        <w:ind w:firstLine="482" w:firstLineChars="200"/>
        <w:jc w:val="left"/>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（11）无重大违法记录说明书、具有履行合同所必需的设备和专业技术能力声明</w:t>
      </w:r>
    </w:p>
    <w:p w14:paraId="3FFF5F49">
      <w:pPr>
        <w:adjustRightInd w:val="0"/>
        <w:snapToGrid w:val="0"/>
        <w:spacing w:beforeLines="50" w:line="360" w:lineRule="auto"/>
        <w:ind w:firstLine="482" w:firstLineChars="200"/>
        <w:jc w:val="left"/>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（12）诚信投标承诺书</w:t>
      </w:r>
    </w:p>
    <w:p w14:paraId="132DF44A">
      <w:pPr>
        <w:adjustRightInd w:val="0"/>
        <w:snapToGrid w:val="0"/>
        <w:spacing w:beforeLines="50" w:line="360" w:lineRule="auto"/>
        <w:ind w:firstLine="482" w:firstLineChars="200"/>
        <w:jc w:val="left"/>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（13）商务技术文件</w:t>
      </w:r>
    </w:p>
    <w:p w14:paraId="79AD47EE">
      <w:pPr>
        <w:adjustRightInd w:val="0"/>
        <w:snapToGrid w:val="0"/>
        <w:spacing w:beforeLines="50" w:line="360" w:lineRule="auto"/>
        <w:ind w:firstLine="482" w:firstLineChars="200"/>
        <w:jc w:val="left"/>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（14）其他资料</w:t>
      </w:r>
    </w:p>
    <w:p w14:paraId="7510D3AF">
      <w:pPr>
        <w:ind w:left="0" w:leftChars="0" w:firstLine="0" w:firstLineChars="0"/>
        <w:jc w:val="center"/>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注：响应供应商编制响应文件目录时应编制页码，可做详细目录；</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br w:type="page"/>
      </w:r>
      <w:r>
        <w:rPr>
          <w:rFonts w:hint="eastAsia" w:asciiTheme="minorEastAsia" w:hAnsiTheme="minorEastAsia" w:eastAsiaTheme="minorEastAsia" w:cstheme="minorEastAsia"/>
          <w:b/>
          <w:bCs/>
          <w:color w:val="auto"/>
          <w:spacing w:val="0"/>
          <w:sz w:val="32"/>
          <w:szCs w:val="32"/>
          <w:lang w:val="en-US" w:eastAsia="zh-CN"/>
        </w:rPr>
        <w:t>一、竞争性磋商响应函</w:t>
      </w:r>
    </w:p>
    <w:p w14:paraId="0C155F33">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cstheme="minorEastAsia"/>
          <w:color w:val="auto"/>
          <w:sz w:val="24"/>
          <w:szCs w:val="24"/>
          <w:u w:val="single"/>
          <w:lang w:val="en-US" w:eastAsia="zh-CN"/>
        </w:rPr>
      </w:pPr>
      <w:r>
        <w:rPr>
          <w:rFonts w:hint="eastAsia" w:asciiTheme="minorEastAsia" w:hAnsiTheme="minorEastAsia" w:cstheme="minorEastAsia"/>
          <w:color w:val="auto"/>
          <w:sz w:val="24"/>
          <w:szCs w:val="24"/>
          <w:u w:val="single"/>
          <w:lang w:val="en-US" w:eastAsia="zh-CN"/>
        </w:rPr>
        <w:t xml:space="preserve">            （招标人 ）：</w:t>
      </w:r>
    </w:p>
    <w:p w14:paraId="54CD8B4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根据贵单位对</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(项目名称) </w:t>
      </w:r>
      <w:r>
        <w:rPr>
          <w:rFonts w:hint="eastAsia" w:asciiTheme="minorEastAsia" w:hAnsiTheme="minorEastAsia" w:eastAsiaTheme="minorEastAsia" w:cstheme="minorEastAsia"/>
          <w:color w:val="auto"/>
          <w:sz w:val="24"/>
          <w:szCs w:val="24"/>
        </w:rPr>
        <w:t>的竞争性磋商文件(项目编号:</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)，我公司经研究，决定参与本次竞争性磋商，并提交本项目响应文件正本壹份副本</w:t>
      </w:r>
      <w:r>
        <w:rPr>
          <w:rFonts w:hint="eastAsia" w:asciiTheme="minorEastAsia" w:hAnsiTheme="minorEastAsia" w:eastAsiaTheme="minorEastAsia" w:cstheme="minorEastAsia"/>
          <w:color w:val="auto"/>
          <w:sz w:val="24"/>
          <w:szCs w:val="24"/>
          <w:lang w:eastAsia="zh-CN"/>
        </w:rPr>
        <w:t>壹</w:t>
      </w:r>
      <w:r>
        <w:rPr>
          <w:rFonts w:hint="eastAsia" w:asciiTheme="minorEastAsia" w:hAnsiTheme="minorEastAsia" w:eastAsiaTheme="minorEastAsia" w:cstheme="minorEastAsia"/>
          <w:color w:val="auto"/>
          <w:sz w:val="24"/>
          <w:szCs w:val="24"/>
        </w:rPr>
        <w:t>份，电子标壹份 (U 盘)。</w:t>
      </w:r>
    </w:p>
    <w:p w14:paraId="54AEF4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据此函，我公司承诺如下：</w:t>
      </w:r>
    </w:p>
    <w:p w14:paraId="5B225D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我公司将按</w:t>
      </w:r>
      <w:r>
        <w:rPr>
          <w:rFonts w:hint="eastAsia" w:asciiTheme="minorEastAsia" w:hAnsiTheme="minorEastAsia" w:eastAsiaTheme="minorEastAsia" w:cstheme="minorEastAsia"/>
          <w:color w:val="auto"/>
          <w:sz w:val="24"/>
          <w:szCs w:val="24"/>
          <w:lang w:eastAsia="zh-CN"/>
        </w:rPr>
        <w:t>磋商</w:t>
      </w:r>
      <w:r>
        <w:rPr>
          <w:rFonts w:hint="eastAsia" w:asciiTheme="minorEastAsia" w:hAnsiTheme="minorEastAsia" w:eastAsiaTheme="minorEastAsia" w:cstheme="minorEastAsia"/>
          <w:color w:val="auto"/>
          <w:sz w:val="24"/>
          <w:szCs w:val="24"/>
        </w:rPr>
        <w:t>文件的规定履行合同责任和义务。</w:t>
      </w:r>
    </w:p>
    <w:p w14:paraId="0A0833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 我公司已详细审查全部</w:t>
      </w:r>
      <w:r>
        <w:rPr>
          <w:rFonts w:hint="eastAsia" w:asciiTheme="minorEastAsia" w:hAnsiTheme="minorEastAsia" w:eastAsiaTheme="minorEastAsia" w:cstheme="minorEastAsia"/>
          <w:color w:val="auto"/>
          <w:sz w:val="24"/>
          <w:szCs w:val="24"/>
          <w:lang w:eastAsia="zh-CN"/>
        </w:rPr>
        <w:t>磋商</w:t>
      </w:r>
      <w:r>
        <w:rPr>
          <w:rFonts w:hint="eastAsia" w:asciiTheme="minorEastAsia" w:hAnsiTheme="minorEastAsia" w:eastAsiaTheme="minorEastAsia" w:cstheme="minorEastAsia"/>
          <w:color w:val="auto"/>
          <w:sz w:val="24"/>
          <w:szCs w:val="24"/>
        </w:rPr>
        <w:t xml:space="preserve">文件，包括修改文件（如有的话）以及全部参考资料和有关附件。我公司完全理解并同意放弃对这方面有不明及误解的权利。 </w:t>
      </w:r>
    </w:p>
    <w:p w14:paraId="109FA2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 我公司同意提供按照贵单位可能 要求的与其</w:t>
      </w:r>
      <w:r>
        <w:rPr>
          <w:rFonts w:hint="eastAsia" w:asciiTheme="minorEastAsia" w:hAnsiTheme="minorEastAsia" w:eastAsiaTheme="minorEastAsia" w:cstheme="minorEastAsia"/>
          <w:color w:val="auto"/>
          <w:sz w:val="24"/>
          <w:szCs w:val="24"/>
          <w:lang w:eastAsia="zh-CN"/>
        </w:rPr>
        <w:t>竞争性磋商</w:t>
      </w:r>
      <w:r>
        <w:rPr>
          <w:rFonts w:hint="eastAsia" w:asciiTheme="minorEastAsia" w:hAnsiTheme="minorEastAsia" w:eastAsiaTheme="minorEastAsia" w:cstheme="minorEastAsia"/>
          <w:color w:val="auto"/>
          <w:sz w:val="24"/>
          <w:szCs w:val="24"/>
        </w:rPr>
        <w:t>有关的一切数据或资料。</w:t>
      </w:r>
    </w:p>
    <w:p w14:paraId="1447A3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u w:val="single"/>
          <w:lang w:val="en-US" w:eastAsia="zh-CN"/>
        </w:rPr>
      </w:pPr>
      <w:r>
        <w:rPr>
          <w:rFonts w:hint="eastAsia" w:asciiTheme="minorEastAsia" w:hAnsiTheme="minorEastAsia" w:eastAsiaTheme="minorEastAsia" w:cstheme="minorEastAsia"/>
          <w:color w:val="auto"/>
          <w:sz w:val="24"/>
          <w:szCs w:val="24"/>
        </w:rPr>
        <w:t>4. 我公司愿意遵守</w:t>
      </w:r>
      <w:r>
        <w:rPr>
          <w:rFonts w:hint="eastAsia" w:asciiTheme="minorEastAsia" w:hAnsiTheme="minorEastAsia" w:eastAsiaTheme="minorEastAsia" w:cstheme="minorEastAsia"/>
          <w:color w:val="auto"/>
          <w:sz w:val="24"/>
          <w:szCs w:val="24"/>
          <w:lang w:eastAsia="zh-CN"/>
        </w:rPr>
        <w:t>磋商</w:t>
      </w:r>
      <w:r>
        <w:rPr>
          <w:rFonts w:hint="eastAsia" w:asciiTheme="minorEastAsia" w:hAnsiTheme="minorEastAsia" w:eastAsiaTheme="minorEastAsia" w:cstheme="minorEastAsia"/>
          <w:color w:val="auto"/>
          <w:sz w:val="24"/>
          <w:szCs w:val="24"/>
        </w:rPr>
        <w:t>文件中对供应商的所有规定。</w:t>
      </w:r>
      <w:r>
        <w:rPr>
          <w:rFonts w:hint="eastAsia" w:asciiTheme="minorEastAsia" w:hAnsiTheme="minorEastAsia" w:eastAsiaTheme="minorEastAsia" w:cstheme="minorEastAsia"/>
          <w:color w:val="auto"/>
          <w:sz w:val="24"/>
          <w:szCs w:val="24"/>
          <w:lang w:val="en-US" w:eastAsia="zh-CN"/>
        </w:rPr>
        <w:t>投标有效</w:t>
      </w:r>
      <w:r>
        <w:rPr>
          <w:rFonts w:hint="eastAsia" w:asciiTheme="minorEastAsia" w:hAnsiTheme="minorEastAsia" w:eastAsiaTheme="minorEastAsia" w:cstheme="minorEastAsia"/>
          <w:color w:val="auto"/>
          <w:sz w:val="24"/>
          <w:szCs w:val="24"/>
          <w:u w:val="none"/>
          <w:lang w:val="en-US" w:eastAsia="zh-CN"/>
        </w:rPr>
        <w:t>期为</w:t>
      </w:r>
      <w:r>
        <w:rPr>
          <w:rFonts w:hint="eastAsia" w:asciiTheme="minorEastAsia" w:hAnsiTheme="minorEastAsia" w:eastAsiaTheme="minorEastAsia" w:cstheme="minorEastAsia"/>
          <w:b/>
          <w:bCs/>
          <w:color w:val="auto"/>
          <w:sz w:val="24"/>
          <w:szCs w:val="24"/>
          <w:u w:val="single"/>
          <w:lang w:val="en-US" w:eastAsia="zh-CN"/>
        </w:rPr>
        <w:t>30</w:t>
      </w:r>
      <w:r>
        <w:rPr>
          <w:rFonts w:hint="eastAsia" w:asciiTheme="minorEastAsia" w:hAnsiTheme="minorEastAsia" w:eastAsiaTheme="minorEastAsia" w:cstheme="minorEastAsia"/>
          <w:b/>
          <w:bCs/>
          <w:color w:val="auto"/>
          <w:sz w:val="24"/>
          <w:szCs w:val="24"/>
          <w:u w:val="single"/>
        </w:rPr>
        <w:t xml:space="preserve"> </w:t>
      </w:r>
      <w:r>
        <w:rPr>
          <w:rFonts w:hint="eastAsia" w:asciiTheme="minorEastAsia" w:hAnsiTheme="minorEastAsia" w:eastAsiaTheme="minorEastAsia" w:cstheme="minorEastAsia"/>
          <w:b/>
          <w:bCs/>
          <w:color w:val="auto"/>
          <w:sz w:val="24"/>
          <w:szCs w:val="24"/>
          <w:u w:val="single"/>
          <w:lang w:val="en-US" w:eastAsia="zh-CN"/>
        </w:rPr>
        <w:t>天</w:t>
      </w:r>
      <w:r>
        <w:rPr>
          <w:rFonts w:hint="eastAsia" w:asciiTheme="minorEastAsia" w:hAnsiTheme="minorEastAsia" w:eastAsiaTheme="minorEastAsia" w:cstheme="minorEastAsia"/>
          <w:color w:val="auto"/>
          <w:sz w:val="24"/>
          <w:szCs w:val="24"/>
          <w:u w:val="none"/>
          <w:lang w:val="en-US" w:eastAsia="zh-CN"/>
        </w:rPr>
        <w:t>。</w:t>
      </w:r>
    </w:p>
    <w:p w14:paraId="52872A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 一旦我公司成交，我公司愿意履行自己在响应文件中的全部承诺和责任。</w:t>
      </w:r>
    </w:p>
    <w:p w14:paraId="35D4D1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 我公司知道如用虚假材料或恶意方式向贵单位提出质疑，将承担相应的法律责任。同时承诺：我公司如果有上述行为，将无条件承担贵单位相关的调查论证费用。我公司同意提供按贵单位可能要求的与其</w:t>
      </w:r>
      <w:r>
        <w:rPr>
          <w:rFonts w:hint="eastAsia" w:asciiTheme="minorEastAsia" w:hAnsiTheme="minorEastAsia" w:eastAsiaTheme="minorEastAsia" w:cstheme="minorEastAsia"/>
          <w:color w:val="auto"/>
          <w:sz w:val="24"/>
          <w:szCs w:val="24"/>
          <w:lang w:eastAsia="zh-CN"/>
        </w:rPr>
        <w:t>竞争性磋商</w:t>
      </w:r>
      <w:r>
        <w:rPr>
          <w:rFonts w:hint="eastAsia" w:asciiTheme="minorEastAsia" w:hAnsiTheme="minorEastAsia" w:eastAsiaTheme="minorEastAsia" w:cstheme="minorEastAsia"/>
          <w:color w:val="auto"/>
          <w:sz w:val="24"/>
          <w:szCs w:val="24"/>
        </w:rPr>
        <w:t>有关的一切数据或资料。</w:t>
      </w:r>
    </w:p>
    <w:p w14:paraId="4472D2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 不一定要接受最低报价的</w:t>
      </w:r>
      <w:r>
        <w:rPr>
          <w:rFonts w:hint="eastAsia" w:asciiTheme="minorEastAsia" w:hAnsiTheme="minorEastAsia" w:eastAsiaTheme="minorEastAsia" w:cstheme="minorEastAsia"/>
          <w:color w:val="auto"/>
          <w:sz w:val="24"/>
          <w:szCs w:val="24"/>
          <w:lang w:eastAsia="zh-CN"/>
        </w:rPr>
        <w:t>磋商</w:t>
      </w:r>
      <w:r>
        <w:rPr>
          <w:rFonts w:hint="eastAsia" w:asciiTheme="minorEastAsia" w:hAnsiTheme="minorEastAsia" w:eastAsiaTheme="minorEastAsia" w:cstheme="minorEastAsia"/>
          <w:color w:val="auto"/>
          <w:sz w:val="24"/>
          <w:szCs w:val="24"/>
        </w:rPr>
        <w:t>或收到的任何</w:t>
      </w:r>
      <w:r>
        <w:rPr>
          <w:rFonts w:hint="eastAsia" w:asciiTheme="minorEastAsia" w:hAnsiTheme="minorEastAsia" w:eastAsiaTheme="minorEastAsia" w:cstheme="minorEastAsia"/>
          <w:color w:val="auto"/>
          <w:sz w:val="24"/>
          <w:szCs w:val="24"/>
          <w:lang w:eastAsia="zh-CN"/>
        </w:rPr>
        <w:t>磋商</w:t>
      </w:r>
      <w:r>
        <w:rPr>
          <w:rFonts w:hint="eastAsia" w:asciiTheme="minorEastAsia" w:hAnsiTheme="minorEastAsia" w:eastAsiaTheme="minorEastAsia" w:cstheme="minorEastAsia"/>
          <w:color w:val="auto"/>
          <w:sz w:val="24"/>
          <w:szCs w:val="24"/>
        </w:rPr>
        <w:t>。</w:t>
      </w:r>
    </w:p>
    <w:p w14:paraId="190E8C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 本次</w:t>
      </w:r>
      <w:r>
        <w:rPr>
          <w:rFonts w:hint="eastAsia" w:asciiTheme="minorEastAsia" w:hAnsiTheme="minorEastAsia" w:eastAsiaTheme="minorEastAsia" w:cstheme="minorEastAsia"/>
          <w:color w:val="auto"/>
          <w:sz w:val="24"/>
          <w:szCs w:val="24"/>
          <w:lang w:eastAsia="zh-CN"/>
        </w:rPr>
        <w:t>竞争性磋商</w:t>
      </w:r>
      <w:r>
        <w:rPr>
          <w:rFonts w:hint="eastAsia" w:asciiTheme="minorEastAsia" w:hAnsiTheme="minorEastAsia" w:eastAsiaTheme="minorEastAsia" w:cstheme="minorEastAsia"/>
          <w:color w:val="auto"/>
          <w:sz w:val="24"/>
          <w:szCs w:val="24"/>
        </w:rPr>
        <w:t>有关的一切正式往来通讯请寄：</w:t>
      </w:r>
    </w:p>
    <w:p w14:paraId="78E1FFC1">
      <w:pPr>
        <w:spacing w:line="360" w:lineRule="auto"/>
        <w:outlineLvl w:val="9"/>
        <w:rPr>
          <w:rFonts w:hint="eastAsia" w:asciiTheme="minorEastAsia" w:hAnsiTheme="minorEastAsia" w:eastAsiaTheme="minorEastAsia" w:cstheme="minorEastAsia"/>
          <w:color w:val="auto"/>
          <w:sz w:val="24"/>
          <w:szCs w:val="24"/>
        </w:rPr>
      </w:pPr>
    </w:p>
    <w:p w14:paraId="40B9B5FB">
      <w:pPr>
        <w:spacing w:line="360" w:lineRule="auto"/>
        <w:ind w:firstLine="480" w:firstLineChars="200"/>
        <w:outlineLvl w:val="9"/>
        <w:rPr>
          <w:rFonts w:hint="eastAsia" w:asciiTheme="minorEastAsia" w:hAnsiTheme="minorEastAsia" w:eastAsiaTheme="minorEastAsia" w:cstheme="minorEastAsia"/>
          <w:color w:val="auto"/>
          <w:sz w:val="24"/>
          <w:szCs w:val="24"/>
        </w:rPr>
      </w:pPr>
    </w:p>
    <w:p w14:paraId="54AD0083">
      <w:pPr>
        <w:spacing w:line="360" w:lineRule="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                           邮编：</w:t>
      </w:r>
    </w:p>
    <w:p w14:paraId="0DA8CE98">
      <w:pPr>
        <w:spacing w:line="360" w:lineRule="auto"/>
        <w:outlineLvl w:val="9"/>
        <w:rPr>
          <w:rFonts w:hint="eastAsia" w:asciiTheme="minorEastAsia" w:hAnsiTheme="minorEastAsia" w:eastAsiaTheme="minorEastAsia" w:cstheme="minorEastAsia"/>
          <w:color w:val="auto"/>
          <w:sz w:val="24"/>
          <w:szCs w:val="24"/>
        </w:rPr>
      </w:pPr>
    </w:p>
    <w:p w14:paraId="33E61507">
      <w:pPr>
        <w:spacing w:line="360" w:lineRule="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电话：                           传真：</w:t>
      </w:r>
    </w:p>
    <w:p w14:paraId="108E9833">
      <w:pPr>
        <w:spacing w:line="360" w:lineRule="auto"/>
        <w:outlineLvl w:val="9"/>
        <w:rPr>
          <w:rFonts w:hint="eastAsia" w:asciiTheme="minorEastAsia" w:hAnsiTheme="minorEastAsia" w:eastAsiaTheme="minorEastAsia" w:cstheme="minorEastAsia"/>
          <w:color w:val="auto"/>
          <w:sz w:val="24"/>
          <w:szCs w:val="24"/>
        </w:rPr>
      </w:pPr>
    </w:p>
    <w:p w14:paraId="0143B47D">
      <w:pPr>
        <w:spacing w:line="360" w:lineRule="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供应商名称（加盖公章）：</w:t>
      </w:r>
    </w:p>
    <w:p w14:paraId="441C0753">
      <w:pPr>
        <w:spacing w:line="360" w:lineRule="auto"/>
        <w:outlineLvl w:val="9"/>
        <w:rPr>
          <w:rFonts w:hint="eastAsia" w:asciiTheme="minorEastAsia" w:hAnsiTheme="minorEastAsia" w:eastAsiaTheme="minorEastAsia" w:cstheme="minorEastAsia"/>
          <w:color w:val="auto"/>
          <w:sz w:val="24"/>
          <w:szCs w:val="24"/>
        </w:rPr>
      </w:pPr>
    </w:p>
    <w:p w14:paraId="6C039E95">
      <w:pPr>
        <w:spacing w:line="360" w:lineRule="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法定代表人或授权代表（签字）：</w:t>
      </w:r>
    </w:p>
    <w:p w14:paraId="62719C63">
      <w:pPr>
        <w:spacing w:line="360" w:lineRule="auto"/>
        <w:outlineLvl w:val="9"/>
        <w:rPr>
          <w:rFonts w:hint="eastAsia" w:asciiTheme="minorEastAsia" w:hAnsiTheme="minorEastAsia" w:eastAsiaTheme="minorEastAsia" w:cstheme="minorEastAsia"/>
          <w:color w:val="auto"/>
          <w:sz w:val="24"/>
          <w:szCs w:val="24"/>
        </w:rPr>
      </w:pPr>
    </w:p>
    <w:p w14:paraId="0A6CA0D9">
      <w:pPr>
        <w:spacing w:line="360" w:lineRule="auto"/>
        <w:outlineLvl w:val="9"/>
        <w:rPr>
          <w:rFonts w:hint="eastAsia" w:asciiTheme="minorEastAsia" w:hAnsiTheme="minorEastAsia" w:eastAsiaTheme="minorEastAsia" w:cstheme="minorEastAsia"/>
          <w:b/>
          <w:color w:val="auto"/>
          <w:spacing w:val="20"/>
          <w:sz w:val="24"/>
          <w:szCs w:val="24"/>
        </w:rPr>
      </w:pPr>
      <w:r>
        <w:rPr>
          <w:rFonts w:hint="eastAsia" w:asciiTheme="minorEastAsia" w:hAnsiTheme="minorEastAsia" w:eastAsiaTheme="minorEastAsia" w:cstheme="minorEastAsia"/>
          <w:color w:val="auto"/>
          <w:sz w:val="24"/>
          <w:szCs w:val="24"/>
        </w:rPr>
        <w:t>日    期：   年  月  日</w:t>
      </w:r>
      <w:bookmarkStart w:id="131" w:name="_Toc460703986"/>
      <w:bookmarkStart w:id="132" w:name="_Toc424212008"/>
    </w:p>
    <w:p w14:paraId="3B49C177">
      <w:pPr>
        <w:jc w:val="center"/>
        <w:outlineLvl w:val="0"/>
        <w:rPr>
          <w:rFonts w:hint="eastAsia" w:asciiTheme="minorEastAsia" w:hAnsiTheme="minorEastAsia" w:eastAsiaTheme="minorEastAsia" w:cstheme="minorEastAsia"/>
          <w:b/>
          <w:bCs/>
          <w:color w:val="auto"/>
          <w:spacing w:val="0"/>
          <w:sz w:val="24"/>
          <w:szCs w:val="24"/>
          <w:lang w:val="en-US" w:eastAsia="zh-CN"/>
        </w:rPr>
      </w:pPr>
      <w:bookmarkStart w:id="133" w:name="_Toc7382_WPSOffice_Level1"/>
      <w:bookmarkStart w:id="134" w:name="_Toc24737_WPSOffice_Level1"/>
      <w:bookmarkStart w:id="135" w:name="_Toc18009_WPSOffice_Level1"/>
      <w:bookmarkStart w:id="136" w:name="_Toc2545_WPSOffice_Level1"/>
      <w:bookmarkStart w:id="137" w:name="_Toc13204_WPSOffice_Level1"/>
      <w:bookmarkStart w:id="138" w:name="_Toc6834_WPSOffice_Level1"/>
      <w:bookmarkStart w:id="139" w:name="_Toc4006_WPSOffice_Level1"/>
      <w:bookmarkStart w:id="140" w:name="_Toc20503_WPSOffice_Level1"/>
      <w:bookmarkStart w:id="141" w:name="_Toc8623"/>
    </w:p>
    <w:p w14:paraId="7DCAE648">
      <w:pPr>
        <w:pStyle w:val="31"/>
        <w:bidi w:val="0"/>
        <w:rPr>
          <w:rFonts w:hint="eastAsia" w:asciiTheme="minorEastAsia" w:hAnsiTheme="minorEastAsia" w:eastAsiaTheme="minorEastAsia" w:cstheme="minorEastAsia"/>
          <w:color w:val="auto"/>
          <w:sz w:val="24"/>
          <w:szCs w:val="24"/>
          <w:lang w:val="en-US" w:eastAsia="zh-CN"/>
        </w:rPr>
        <w:sectPr>
          <w:headerReference r:id="rId8" w:type="default"/>
          <w:footerReference r:id="rId9" w:type="default"/>
          <w:pgSz w:w="11907" w:h="16840"/>
          <w:pgMar w:top="1440" w:right="1474" w:bottom="1440" w:left="1474" w:header="851" w:footer="992" w:gutter="0"/>
          <w:pgNumType w:fmt="decimal"/>
          <w:cols w:space="720" w:num="1"/>
          <w:docGrid w:linePitch="312" w:charSpace="0"/>
        </w:sectPr>
      </w:pPr>
    </w:p>
    <w:p w14:paraId="6F61C93C">
      <w:pPr>
        <w:pStyle w:val="31"/>
        <w:bidi w:val="0"/>
        <w:rPr>
          <w:rFonts w:hint="eastAsia" w:asciiTheme="minorEastAsia" w:hAnsiTheme="minorEastAsia" w:eastAsiaTheme="minorEastAsia" w:cstheme="minorEastAsia"/>
          <w:color w:val="auto"/>
          <w:sz w:val="24"/>
          <w:szCs w:val="24"/>
          <w:lang w:val="en-US" w:eastAsia="zh-CN"/>
        </w:rPr>
      </w:pPr>
    </w:p>
    <w:p w14:paraId="33245265">
      <w:pPr>
        <w:jc w:val="center"/>
        <w:outlineLvl w:val="0"/>
        <w:rPr>
          <w:rFonts w:hint="eastAsia" w:asciiTheme="minorEastAsia" w:hAnsiTheme="minorEastAsia" w:eastAsiaTheme="minorEastAsia" w:cstheme="minorEastAsia"/>
          <w:b/>
          <w:color w:val="auto"/>
          <w:spacing w:val="20"/>
          <w:sz w:val="24"/>
          <w:szCs w:val="24"/>
        </w:rPr>
      </w:pPr>
      <w:bookmarkStart w:id="142" w:name="_Toc26178"/>
      <w:r>
        <w:rPr>
          <w:rFonts w:hint="eastAsia" w:asciiTheme="minorEastAsia" w:hAnsiTheme="minorEastAsia" w:eastAsiaTheme="minorEastAsia" w:cstheme="minorEastAsia"/>
          <w:b/>
          <w:bCs/>
          <w:color w:val="auto"/>
          <w:spacing w:val="0"/>
          <w:sz w:val="32"/>
          <w:szCs w:val="32"/>
          <w:lang w:val="en-US" w:eastAsia="zh-CN"/>
        </w:rPr>
        <w:t>二、磋商报价表</w:t>
      </w:r>
      <w:bookmarkEnd w:id="133"/>
      <w:bookmarkEnd w:id="134"/>
      <w:bookmarkEnd w:id="135"/>
      <w:bookmarkEnd w:id="136"/>
      <w:bookmarkEnd w:id="137"/>
      <w:bookmarkEnd w:id="138"/>
      <w:bookmarkEnd w:id="139"/>
      <w:bookmarkEnd w:id="140"/>
      <w:bookmarkEnd w:id="141"/>
      <w:bookmarkEnd w:id="142"/>
    </w:p>
    <w:p w14:paraId="015D3F5F">
      <w:pPr>
        <w:spacing w:line="450" w:lineRule="atLeast"/>
        <w:outlineLvl w:val="9"/>
        <w:rPr>
          <w:rFonts w:hint="eastAsia" w:asciiTheme="minorEastAsia" w:hAnsiTheme="minorEastAsia" w:eastAsiaTheme="minorEastAsia" w:cstheme="minorEastAsia"/>
          <w:color w:val="auto"/>
          <w:sz w:val="24"/>
          <w:szCs w:val="24"/>
        </w:rPr>
      </w:pPr>
    </w:p>
    <w:tbl>
      <w:tblPr>
        <w:tblStyle w:val="3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6552"/>
      </w:tblGrid>
      <w:tr w14:paraId="593D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9" w:hRule="atLeast"/>
        </w:trPr>
        <w:tc>
          <w:tcPr>
            <w:tcW w:w="1970" w:type="dxa"/>
            <w:noWrap w:val="0"/>
            <w:vAlign w:val="center"/>
          </w:tcPr>
          <w:p w14:paraId="4C3A6A7F">
            <w:pPr>
              <w:spacing w:line="4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p>
        </w:tc>
        <w:tc>
          <w:tcPr>
            <w:tcW w:w="6552" w:type="dxa"/>
            <w:noWrap w:val="0"/>
            <w:vAlign w:val="center"/>
          </w:tcPr>
          <w:p w14:paraId="0EAE2A2E">
            <w:pPr>
              <w:spacing w:line="440" w:lineRule="exact"/>
              <w:jc w:val="center"/>
              <w:rPr>
                <w:rFonts w:hint="eastAsia" w:asciiTheme="minorEastAsia" w:hAnsiTheme="minorEastAsia" w:eastAsiaTheme="minorEastAsia" w:cstheme="minorEastAsia"/>
                <w:color w:val="auto"/>
                <w:sz w:val="24"/>
                <w:szCs w:val="24"/>
              </w:rPr>
            </w:pPr>
          </w:p>
        </w:tc>
      </w:tr>
      <w:tr w14:paraId="4D9C9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970" w:type="dxa"/>
            <w:noWrap w:val="0"/>
            <w:vAlign w:val="center"/>
          </w:tcPr>
          <w:p w14:paraId="57FC4029">
            <w:pPr>
              <w:spacing w:line="4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响应供应商</w:t>
            </w:r>
            <w:r>
              <w:rPr>
                <w:rFonts w:hint="eastAsia" w:asciiTheme="minorEastAsia" w:hAnsiTheme="minorEastAsia" w:eastAsiaTheme="minorEastAsia" w:cstheme="minorEastAsia"/>
                <w:color w:val="auto"/>
                <w:sz w:val="24"/>
                <w:szCs w:val="24"/>
              </w:rPr>
              <w:t>名称</w:t>
            </w:r>
          </w:p>
        </w:tc>
        <w:tc>
          <w:tcPr>
            <w:tcW w:w="6552" w:type="dxa"/>
            <w:noWrap w:val="0"/>
            <w:vAlign w:val="top"/>
          </w:tcPr>
          <w:p w14:paraId="21849C32">
            <w:pPr>
              <w:spacing w:line="440" w:lineRule="exact"/>
              <w:jc w:val="center"/>
              <w:rPr>
                <w:rFonts w:hint="eastAsia" w:asciiTheme="minorEastAsia" w:hAnsiTheme="minorEastAsia" w:eastAsiaTheme="minorEastAsia" w:cstheme="minorEastAsia"/>
                <w:color w:val="auto"/>
                <w:sz w:val="24"/>
                <w:szCs w:val="24"/>
              </w:rPr>
            </w:pPr>
          </w:p>
        </w:tc>
      </w:tr>
      <w:tr w14:paraId="3868A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970" w:type="dxa"/>
            <w:noWrap w:val="0"/>
            <w:vAlign w:val="center"/>
          </w:tcPr>
          <w:p w14:paraId="5BADC094">
            <w:pPr>
              <w:spacing w:line="4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总</w:t>
            </w:r>
            <w:r>
              <w:rPr>
                <w:rFonts w:hint="eastAsia" w:asciiTheme="minorEastAsia" w:hAnsiTheme="minorEastAsia" w:eastAsiaTheme="minorEastAsia" w:cstheme="minorEastAsia"/>
                <w:color w:val="auto"/>
                <w:sz w:val="24"/>
                <w:szCs w:val="24"/>
              </w:rPr>
              <w:t>报价</w:t>
            </w:r>
          </w:p>
        </w:tc>
        <w:tc>
          <w:tcPr>
            <w:tcW w:w="6552" w:type="dxa"/>
            <w:noWrap w:val="0"/>
            <w:vAlign w:val="center"/>
          </w:tcPr>
          <w:p w14:paraId="1ED34759">
            <w:pPr>
              <w:spacing w:line="4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小写：_________元；大写：</w:t>
            </w:r>
          </w:p>
        </w:tc>
      </w:tr>
      <w:tr w14:paraId="2F228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970" w:type="dxa"/>
            <w:noWrap w:val="0"/>
            <w:vAlign w:val="center"/>
          </w:tcPr>
          <w:p w14:paraId="7C88B1AC">
            <w:pPr>
              <w:spacing w:line="440" w:lineRule="exact"/>
              <w:jc w:val="center"/>
              <w:rPr>
                <w:rFonts w:hint="default"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工期</w:t>
            </w:r>
          </w:p>
        </w:tc>
        <w:tc>
          <w:tcPr>
            <w:tcW w:w="6552" w:type="dxa"/>
            <w:noWrap w:val="0"/>
            <w:vAlign w:val="center"/>
          </w:tcPr>
          <w:p w14:paraId="5B1BEDFB">
            <w:pPr>
              <w:spacing w:line="440" w:lineRule="exact"/>
              <w:rPr>
                <w:rFonts w:hint="eastAsia" w:asciiTheme="minorEastAsia" w:hAnsiTheme="minorEastAsia" w:eastAsiaTheme="minorEastAsia" w:cstheme="minorEastAsia"/>
                <w:color w:val="auto"/>
                <w:sz w:val="24"/>
                <w:szCs w:val="24"/>
                <w:u w:val="single"/>
                <w:lang w:eastAsia="zh-CN"/>
              </w:rPr>
            </w:pPr>
          </w:p>
        </w:tc>
      </w:tr>
      <w:tr w14:paraId="1DFEB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1970" w:type="dxa"/>
            <w:noWrap w:val="0"/>
            <w:vAlign w:val="center"/>
          </w:tcPr>
          <w:p w14:paraId="2B12F07E">
            <w:pPr>
              <w:spacing w:line="440" w:lineRule="exact"/>
              <w:jc w:val="center"/>
              <w:rPr>
                <w:rFonts w:hint="default"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质量目标</w:t>
            </w:r>
          </w:p>
        </w:tc>
        <w:tc>
          <w:tcPr>
            <w:tcW w:w="6552" w:type="dxa"/>
            <w:noWrap w:val="0"/>
            <w:vAlign w:val="top"/>
          </w:tcPr>
          <w:p w14:paraId="1DBBD0AE">
            <w:pPr>
              <w:spacing w:line="440" w:lineRule="exact"/>
              <w:jc w:val="center"/>
              <w:rPr>
                <w:rFonts w:hint="eastAsia" w:asciiTheme="minorEastAsia" w:hAnsiTheme="minorEastAsia" w:eastAsiaTheme="minorEastAsia" w:cstheme="minorEastAsia"/>
                <w:color w:val="auto"/>
                <w:sz w:val="24"/>
                <w:szCs w:val="24"/>
              </w:rPr>
            </w:pPr>
          </w:p>
        </w:tc>
      </w:tr>
    </w:tbl>
    <w:p w14:paraId="4109EB18">
      <w:pPr>
        <w:spacing w:line="450" w:lineRule="atLeast"/>
        <w:outlineLvl w:val="9"/>
        <w:rPr>
          <w:rFonts w:hint="eastAsia" w:asciiTheme="minorEastAsia" w:hAnsiTheme="minorEastAsia" w:eastAsiaTheme="minorEastAsia" w:cstheme="minorEastAsia"/>
          <w:color w:val="auto"/>
          <w:sz w:val="24"/>
          <w:szCs w:val="24"/>
        </w:rPr>
      </w:pPr>
    </w:p>
    <w:p w14:paraId="5FB4A091">
      <w:pPr>
        <w:adjustRightInd w:val="0"/>
        <w:snapToGrid w:val="0"/>
        <w:spacing w:line="372" w:lineRule="auto"/>
        <w:outlineLvl w:val="9"/>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响应方授权代表签字：</w:t>
      </w:r>
      <w:r>
        <w:rPr>
          <w:rFonts w:hint="eastAsia" w:asciiTheme="minorEastAsia" w:hAnsiTheme="minorEastAsia" w:eastAsiaTheme="minorEastAsia" w:cstheme="minorEastAsia"/>
          <w:color w:val="auto"/>
          <w:sz w:val="24"/>
          <w:szCs w:val="24"/>
          <w:u w:val="single"/>
        </w:rPr>
        <w:t xml:space="preserve">                   </w:t>
      </w:r>
    </w:p>
    <w:p w14:paraId="76CC23C4">
      <w:pPr>
        <w:spacing w:line="450" w:lineRule="atLeas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（加盖企业公章）</w:t>
      </w:r>
    </w:p>
    <w:p w14:paraId="2258E549">
      <w:pPr>
        <w:spacing w:line="450" w:lineRule="atLeast"/>
        <w:outlineLvl w:val="9"/>
        <w:rPr>
          <w:rFonts w:hint="eastAsia" w:asciiTheme="minorEastAsia" w:hAnsiTheme="minorEastAsia" w:eastAsiaTheme="minorEastAsia" w:cstheme="minorEastAsia"/>
          <w:color w:val="auto"/>
          <w:sz w:val="24"/>
          <w:szCs w:val="24"/>
        </w:rPr>
      </w:pPr>
    </w:p>
    <w:p w14:paraId="7E4EDB77">
      <w:pPr>
        <w:spacing w:line="450" w:lineRule="atLeast"/>
        <w:outlineLvl w:val="9"/>
        <w:rPr>
          <w:rFonts w:hint="eastAsia" w:asciiTheme="minorEastAsia" w:hAnsiTheme="minorEastAsia" w:eastAsiaTheme="minorEastAsia" w:cstheme="minorEastAsia"/>
          <w:color w:val="auto"/>
          <w:sz w:val="24"/>
          <w:szCs w:val="24"/>
        </w:rPr>
      </w:pPr>
    </w:p>
    <w:p w14:paraId="523F7575">
      <w:pPr>
        <w:spacing w:line="450" w:lineRule="atLeas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u w:val="single"/>
        </w:rPr>
        <w:t xml:space="preserve">             </w:t>
      </w:r>
      <w:bookmarkStart w:id="143" w:name="_Toc16787"/>
    </w:p>
    <w:bookmarkEnd w:id="143"/>
    <w:p w14:paraId="475600B8">
      <w:pPr>
        <w:jc w:val="center"/>
        <w:outlineLvl w:val="0"/>
        <w:rPr>
          <w:rFonts w:hint="eastAsia" w:asciiTheme="minorEastAsia" w:hAnsiTheme="minorEastAsia" w:eastAsiaTheme="minorEastAsia" w:cstheme="minorEastAsia"/>
          <w:b/>
          <w:bCs/>
          <w:color w:val="auto"/>
          <w:spacing w:val="0"/>
          <w:sz w:val="24"/>
          <w:szCs w:val="24"/>
          <w:lang w:val="en-US" w:eastAsia="zh-CN"/>
        </w:rPr>
      </w:pPr>
    </w:p>
    <w:p w14:paraId="5AA854DE">
      <w:pPr>
        <w:pStyle w:val="110"/>
        <w:widowControl/>
        <w:wordWrap w:val="0"/>
        <w:spacing w:before="100" w:beforeAutospacing="1" w:after="100" w:afterAutospacing="1" w:line="315" w:lineRule="atLeast"/>
        <w:ind w:firstLine="0" w:firstLineChars="0"/>
        <w:jc w:val="left"/>
        <w:outlineLvl w:val="9"/>
        <w:rPr>
          <w:rFonts w:hint="eastAsia" w:asciiTheme="minorEastAsia" w:hAnsiTheme="minorEastAsia" w:eastAsiaTheme="minorEastAsia" w:cstheme="minorEastAsia"/>
          <w:b/>
          <w:bCs/>
          <w:color w:val="auto"/>
          <w:kern w:val="0"/>
          <w:sz w:val="24"/>
          <w:szCs w:val="24"/>
        </w:rPr>
        <w:sectPr>
          <w:pgSz w:w="11907" w:h="16840"/>
          <w:pgMar w:top="1440" w:right="1474" w:bottom="1440" w:left="1474" w:header="851" w:footer="992" w:gutter="0"/>
          <w:pgNumType w:fmt="decimal"/>
          <w:cols w:space="720" w:num="1"/>
          <w:docGrid w:linePitch="312" w:charSpace="0"/>
        </w:sectPr>
      </w:pPr>
    </w:p>
    <w:p w14:paraId="35AF9FA1">
      <w:pPr>
        <w:pStyle w:val="110"/>
        <w:widowControl/>
        <w:wordWrap w:val="0"/>
        <w:spacing w:before="100" w:beforeAutospacing="1" w:after="100" w:afterAutospacing="1" w:line="315" w:lineRule="atLeast"/>
        <w:ind w:firstLine="0" w:firstLineChars="0"/>
        <w:jc w:val="center"/>
        <w:outlineLvl w:val="9"/>
        <w:rPr>
          <w:rFonts w:hint="eastAsia" w:asciiTheme="minorEastAsia" w:hAnsiTheme="minorEastAsia" w:eastAsiaTheme="minorEastAsia" w:cstheme="minorEastAsia"/>
          <w:b/>
          <w:bCs/>
          <w:color w:val="auto"/>
          <w:kern w:val="0"/>
          <w:sz w:val="32"/>
          <w:szCs w:val="32"/>
          <w:lang w:val="en-US" w:eastAsia="zh-CN"/>
        </w:rPr>
      </w:pPr>
      <w:r>
        <w:rPr>
          <w:rFonts w:hint="eastAsia" w:asciiTheme="minorEastAsia" w:hAnsiTheme="minorEastAsia" w:eastAsiaTheme="minorEastAsia" w:cstheme="minorEastAsia"/>
          <w:b/>
          <w:bCs/>
          <w:color w:val="auto"/>
          <w:kern w:val="0"/>
          <w:sz w:val="32"/>
          <w:szCs w:val="32"/>
          <w:lang w:val="en-US" w:eastAsia="zh-CN"/>
        </w:rPr>
        <w:t>报价明细表</w:t>
      </w:r>
    </w:p>
    <w:p w14:paraId="47CE6CF7">
      <w:pPr>
        <w:widowControl w:val="0"/>
        <w:autoSpaceDE w:val="0"/>
        <w:autoSpaceDN w:val="0"/>
        <w:adjustRightInd w:val="0"/>
        <w:spacing w:before="0" w:after="0" w:line="500" w:lineRule="exact"/>
        <w:ind w:left="0" w:firstLine="120" w:firstLineChars="5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详见附件清单格式</w:t>
      </w:r>
    </w:p>
    <w:p w14:paraId="27689CBD">
      <w:pPr>
        <w:pStyle w:val="110"/>
        <w:widowControl/>
        <w:tabs>
          <w:tab w:val="left" w:pos="2860"/>
        </w:tabs>
        <w:wordWrap w:val="0"/>
        <w:spacing w:before="100" w:beforeAutospacing="1" w:after="100" w:afterAutospacing="1" w:line="315" w:lineRule="atLeast"/>
        <w:ind w:firstLine="0" w:firstLineChars="0"/>
        <w:jc w:val="left"/>
        <w:outlineLvl w:val="9"/>
        <w:rPr>
          <w:rFonts w:hint="eastAsia" w:asciiTheme="minorEastAsia" w:hAnsiTheme="minorEastAsia" w:eastAsiaTheme="minorEastAsia" w:cstheme="minorEastAsia"/>
          <w:b/>
          <w:bCs/>
          <w:color w:val="auto"/>
          <w:kern w:val="0"/>
          <w:sz w:val="32"/>
          <w:szCs w:val="32"/>
          <w:lang w:val="en-US" w:eastAsia="zh-CN"/>
        </w:rPr>
      </w:pPr>
      <w:r>
        <w:rPr>
          <w:rFonts w:hint="eastAsia" w:asciiTheme="minorEastAsia" w:hAnsiTheme="minorEastAsia" w:eastAsiaTheme="minorEastAsia" w:cstheme="minorEastAsia"/>
          <w:b/>
          <w:bCs/>
          <w:color w:val="auto"/>
          <w:kern w:val="0"/>
          <w:sz w:val="32"/>
          <w:szCs w:val="32"/>
          <w:lang w:val="en-US" w:eastAsia="zh-CN"/>
        </w:rPr>
        <w:tab/>
      </w:r>
    </w:p>
    <w:p w14:paraId="5FA30166">
      <w:pPr>
        <w:pStyle w:val="110"/>
        <w:widowControl/>
        <w:tabs>
          <w:tab w:val="left" w:pos="2860"/>
        </w:tabs>
        <w:wordWrap w:val="0"/>
        <w:spacing w:before="100" w:beforeAutospacing="1" w:after="100" w:afterAutospacing="1" w:line="315" w:lineRule="atLeast"/>
        <w:ind w:firstLine="0" w:firstLineChars="0"/>
        <w:jc w:val="left"/>
        <w:outlineLvl w:val="9"/>
        <w:rPr>
          <w:rFonts w:hint="eastAsia" w:asciiTheme="minorEastAsia" w:hAnsiTheme="minorEastAsia" w:eastAsiaTheme="minorEastAsia" w:cstheme="minorEastAsia"/>
          <w:b/>
          <w:bCs/>
          <w:color w:val="auto"/>
          <w:kern w:val="0"/>
          <w:sz w:val="32"/>
          <w:szCs w:val="32"/>
          <w:lang w:val="en-US" w:eastAsia="zh-CN"/>
        </w:rPr>
      </w:pPr>
    </w:p>
    <w:p w14:paraId="1AFA178D">
      <w:pPr>
        <w:pStyle w:val="110"/>
        <w:widowControl/>
        <w:tabs>
          <w:tab w:val="left" w:pos="2860"/>
        </w:tabs>
        <w:wordWrap w:val="0"/>
        <w:spacing w:before="100" w:beforeAutospacing="1" w:after="100" w:afterAutospacing="1" w:line="315" w:lineRule="atLeast"/>
        <w:ind w:firstLine="0" w:firstLineChars="0"/>
        <w:jc w:val="left"/>
        <w:outlineLvl w:val="9"/>
        <w:rPr>
          <w:rFonts w:hint="eastAsia" w:asciiTheme="minorEastAsia" w:hAnsiTheme="minorEastAsia" w:eastAsiaTheme="minorEastAsia" w:cstheme="minorEastAsia"/>
          <w:b/>
          <w:bCs/>
          <w:color w:val="auto"/>
          <w:kern w:val="0"/>
          <w:sz w:val="32"/>
          <w:szCs w:val="32"/>
          <w:lang w:val="en-US" w:eastAsia="zh-CN"/>
        </w:rPr>
      </w:pPr>
    </w:p>
    <w:p w14:paraId="12AC9B86">
      <w:pPr>
        <w:pStyle w:val="110"/>
        <w:widowControl/>
        <w:tabs>
          <w:tab w:val="left" w:pos="2860"/>
        </w:tabs>
        <w:wordWrap w:val="0"/>
        <w:spacing w:before="100" w:beforeAutospacing="1" w:after="100" w:afterAutospacing="1" w:line="315" w:lineRule="atLeast"/>
        <w:ind w:firstLine="0" w:firstLineChars="0"/>
        <w:jc w:val="left"/>
        <w:outlineLvl w:val="9"/>
        <w:rPr>
          <w:rFonts w:hint="eastAsia" w:asciiTheme="minorEastAsia" w:hAnsiTheme="minorEastAsia" w:eastAsiaTheme="minorEastAsia" w:cstheme="minorEastAsia"/>
          <w:b/>
          <w:bCs/>
          <w:color w:val="auto"/>
          <w:kern w:val="0"/>
          <w:sz w:val="32"/>
          <w:szCs w:val="32"/>
          <w:lang w:val="en-US" w:eastAsia="zh-CN"/>
        </w:rPr>
      </w:pPr>
    </w:p>
    <w:p w14:paraId="6F1E5808">
      <w:pPr>
        <w:pStyle w:val="110"/>
        <w:widowControl/>
        <w:tabs>
          <w:tab w:val="left" w:pos="2860"/>
        </w:tabs>
        <w:wordWrap w:val="0"/>
        <w:spacing w:before="100" w:beforeAutospacing="1" w:after="100" w:afterAutospacing="1" w:line="315" w:lineRule="atLeast"/>
        <w:ind w:firstLine="0" w:firstLineChars="0"/>
        <w:jc w:val="left"/>
        <w:outlineLvl w:val="9"/>
        <w:rPr>
          <w:rFonts w:hint="eastAsia" w:asciiTheme="minorEastAsia" w:hAnsiTheme="minorEastAsia" w:eastAsiaTheme="minorEastAsia" w:cstheme="minorEastAsia"/>
          <w:b/>
          <w:bCs/>
          <w:color w:val="auto"/>
          <w:kern w:val="0"/>
          <w:sz w:val="32"/>
          <w:szCs w:val="32"/>
          <w:lang w:val="en-US" w:eastAsia="zh-CN"/>
        </w:rPr>
      </w:pPr>
    </w:p>
    <w:p w14:paraId="49B6771B">
      <w:pPr>
        <w:pStyle w:val="110"/>
        <w:widowControl/>
        <w:tabs>
          <w:tab w:val="left" w:pos="2860"/>
        </w:tabs>
        <w:wordWrap w:val="0"/>
        <w:spacing w:before="100" w:beforeAutospacing="1" w:after="100" w:afterAutospacing="1" w:line="315" w:lineRule="atLeast"/>
        <w:ind w:firstLine="0" w:firstLineChars="0"/>
        <w:jc w:val="left"/>
        <w:outlineLvl w:val="9"/>
        <w:rPr>
          <w:rFonts w:hint="eastAsia" w:asciiTheme="minorEastAsia" w:hAnsiTheme="minorEastAsia" w:eastAsiaTheme="minorEastAsia" w:cstheme="minorEastAsia"/>
          <w:b/>
          <w:bCs/>
          <w:color w:val="auto"/>
          <w:kern w:val="0"/>
          <w:sz w:val="32"/>
          <w:szCs w:val="32"/>
          <w:lang w:val="en-US" w:eastAsia="zh-CN"/>
        </w:rPr>
      </w:pPr>
    </w:p>
    <w:p w14:paraId="293283B7">
      <w:pPr>
        <w:pStyle w:val="110"/>
        <w:widowControl/>
        <w:tabs>
          <w:tab w:val="left" w:pos="2860"/>
        </w:tabs>
        <w:wordWrap w:val="0"/>
        <w:spacing w:before="100" w:beforeAutospacing="1" w:after="100" w:afterAutospacing="1" w:line="315" w:lineRule="atLeast"/>
        <w:ind w:firstLine="0" w:firstLineChars="0"/>
        <w:jc w:val="left"/>
        <w:outlineLvl w:val="9"/>
        <w:rPr>
          <w:rFonts w:hint="eastAsia" w:asciiTheme="minorEastAsia" w:hAnsiTheme="minorEastAsia" w:eastAsiaTheme="minorEastAsia" w:cstheme="minorEastAsia"/>
          <w:b/>
          <w:bCs/>
          <w:color w:val="auto"/>
          <w:kern w:val="0"/>
          <w:sz w:val="32"/>
          <w:szCs w:val="32"/>
          <w:lang w:val="en-US" w:eastAsia="zh-CN"/>
        </w:rPr>
      </w:pPr>
    </w:p>
    <w:p w14:paraId="32F29B85">
      <w:pPr>
        <w:pStyle w:val="110"/>
        <w:widowControl/>
        <w:tabs>
          <w:tab w:val="left" w:pos="2860"/>
        </w:tabs>
        <w:wordWrap w:val="0"/>
        <w:spacing w:before="100" w:beforeAutospacing="1" w:after="100" w:afterAutospacing="1" w:line="315" w:lineRule="atLeast"/>
        <w:ind w:firstLine="0" w:firstLineChars="0"/>
        <w:jc w:val="left"/>
        <w:outlineLvl w:val="9"/>
        <w:rPr>
          <w:rFonts w:hint="eastAsia" w:asciiTheme="minorEastAsia" w:hAnsiTheme="minorEastAsia" w:eastAsiaTheme="minorEastAsia" w:cstheme="minorEastAsia"/>
          <w:b/>
          <w:bCs/>
          <w:color w:val="auto"/>
          <w:kern w:val="0"/>
          <w:sz w:val="32"/>
          <w:szCs w:val="32"/>
          <w:lang w:val="en-US" w:eastAsia="zh-CN"/>
        </w:rPr>
      </w:pPr>
    </w:p>
    <w:p w14:paraId="6E2BD61B">
      <w:pPr>
        <w:pStyle w:val="110"/>
        <w:widowControl/>
        <w:tabs>
          <w:tab w:val="left" w:pos="2860"/>
        </w:tabs>
        <w:wordWrap w:val="0"/>
        <w:spacing w:before="100" w:beforeAutospacing="1" w:after="100" w:afterAutospacing="1" w:line="315" w:lineRule="atLeast"/>
        <w:ind w:firstLine="0" w:firstLineChars="0"/>
        <w:jc w:val="left"/>
        <w:outlineLvl w:val="9"/>
        <w:rPr>
          <w:rFonts w:hint="eastAsia" w:asciiTheme="minorEastAsia" w:hAnsiTheme="minorEastAsia" w:eastAsiaTheme="minorEastAsia" w:cstheme="minorEastAsia"/>
          <w:b/>
          <w:bCs/>
          <w:color w:val="auto"/>
          <w:kern w:val="0"/>
          <w:sz w:val="32"/>
          <w:szCs w:val="32"/>
          <w:lang w:val="en-US" w:eastAsia="zh-CN"/>
        </w:rPr>
      </w:pPr>
    </w:p>
    <w:p w14:paraId="01F794CB">
      <w:pPr>
        <w:pStyle w:val="110"/>
        <w:widowControl/>
        <w:tabs>
          <w:tab w:val="left" w:pos="2860"/>
        </w:tabs>
        <w:wordWrap w:val="0"/>
        <w:spacing w:before="100" w:beforeAutospacing="1" w:after="100" w:afterAutospacing="1" w:line="315" w:lineRule="atLeast"/>
        <w:ind w:firstLine="0" w:firstLineChars="0"/>
        <w:jc w:val="left"/>
        <w:outlineLvl w:val="9"/>
        <w:rPr>
          <w:rFonts w:hint="eastAsia" w:asciiTheme="minorEastAsia" w:hAnsiTheme="minorEastAsia" w:eastAsiaTheme="minorEastAsia" w:cstheme="minorEastAsia"/>
          <w:b/>
          <w:bCs/>
          <w:color w:val="auto"/>
          <w:kern w:val="0"/>
          <w:sz w:val="32"/>
          <w:szCs w:val="32"/>
          <w:lang w:val="en-US" w:eastAsia="zh-CN"/>
        </w:rPr>
      </w:pPr>
    </w:p>
    <w:p w14:paraId="765FF9AF">
      <w:pPr>
        <w:pStyle w:val="110"/>
        <w:widowControl/>
        <w:tabs>
          <w:tab w:val="left" w:pos="2860"/>
        </w:tabs>
        <w:wordWrap w:val="0"/>
        <w:spacing w:before="100" w:beforeAutospacing="1" w:after="100" w:afterAutospacing="1" w:line="315" w:lineRule="atLeast"/>
        <w:ind w:firstLine="0" w:firstLineChars="0"/>
        <w:jc w:val="left"/>
        <w:outlineLvl w:val="9"/>
        <w:rPr>
          <w:rFonts w:hint="eastAsia" w:asciiTheme="minorEastAsia" w:hAnsiTheme="minorEastAsia" w:eastAsiaTheme="minorEastAsia" w:cstheme="minorEastAsia"/>
          <w:b/>
          <w:bCs/>
          <w:color w:val="auto"/>
          <w:kern w:val="0"/>
          <w:sz w:val="32"/>
          <w:szCs w:val="32"/>
          <w:lang w:val="en-US" w:eastAsia="zh-CN"/>
        </w:rPr>
      </w:pPr>
    </w:p>
    <w:p w14:paraId="4EDE1563">
      <w:pPr>
        <w:pStyle w:val="110"/>
        <w:widowControl/>
        <w:tabs>
          <w:tab w:val="left" w:pos="2860"/>
        </w:tabs>
        <w:wordWrap w:val="0"/>
        <w:spacing w:before="100" w:beforeAutospacing="1" w:after="100" w:afterAutospacing="1" w:line="315" w:lineRule="atLeast"/>
        <w:ind w:firstLine="0" w:firstLineChars="0"/>
        <w:jc w:val="left"/>
        <w:outlineLvl w:val="9"/>
        <w:rPr>
          <w:rFonts w:hint="eastAsia" w:asciiTheme="minorEastAsia" w:hAnsiTheme="minorEastAsia" w:eastAsiaTheme="minorEastAsia" w:cstheme="minorEastAsia"/>
          <w:b/>
          <w:bCs/>
          <w:color w:val="auto"/>
          <w:kern w:val="0"/>
          <w:sz w:val="32"/>
          <w:szCs w:val="32"/>
          <w:lang w:val="en-US" w:eastAsia="zh-CN"/>
        </w:rPr>
      </w:pPr>
    </w:p>
    <w:p w14:paraId="050A0282">
      <w:pPr>
        <w:pStyle w:val="110"/>
        <w:widowControl/>
        <w:tabs>
          <w:tab w:val="left" w:pos="2860"/>
        </w:tabs>
        <w:wordWrap w:val="0"/>
        <w:spacing w:before="100" w:beforeAutospacing="1" w:after="100" w:afterAutospacing="1" w:line="315" w:lineRule="atLeast"/>
        <w:ind w:firstLine="0" w:firstLineChars="0"/>
        <w:jc w:val="left"/>
        <w:outlineLvl w:val="9"/>
        <w:rPr>
          <w:rFonts w:hint="eastAsia" w:asciiTheme="minorEastAsia" w:hAnsiTheme="minorEastAsia" w:eastAsiaTheme="minorEastAsia" w:cstheme="minorEastAsia"/>
          <w:b/>
          <w:bCs/>
          <w:color w:val="auto"/>
          <w:kern w:val="0"/>
          <w:sz w:val="32"/>
          <w:szCs w:val="32"/>
          <w:lang w:val="en-US" w:eastAsia="zh-CN"/>
        </w:rPr>
      </w:pPr>
    </w:p>
    <w:p w14:paraId="19FFBE37">
      <w:pPr>
        <w:pStyle w:val="110"/>
        <w:widowControl/>
        <w:tabs>
          <w:tab w:val="left" w:pos="2860"/>
        </w:tabs>
        <w:wordWrap w:val="0"/>
        <w:spacing w:before="100" w:beforeAutospacing="1" w:after="100" w:afterAutospacing="1" w:line="315" w:lineRule="atLeast"/>
        <w:ind w:firstLine="0" w:firstLineChars="0"/>
        <w:jc w:val="left"/>
        <w:outlineLvl w:val="9"/>
        <w:rPr>
          <w:rFonts w:hint="eastAsia" w:asciiTheme="minorEastAsia" w:hAnsiTheme="minorEastAsia" w:eastAsiaTheme="minorEastAsia" w:cstheme="minorEastAsia"/>
          <w:b/>
          <w:bCs/>
          <w:color w:val="auto"/>
          <w:kern w:val="0"/>
          <w:sz w:val="32"/>
          <w:szCs w:val="32"/>
          <w:lang w:val="en-US" w:eastAsia="zh-CN"/>
        </w:rPr>
      </w:pPr>
    </w:p>
    <w:p w14:paraId="46FD4C43">
      <w:pPr>
        <w:pStyle w:val="110"/>
        <w:widowControl/>
        <w:tabs>
          <w:tab w:val="left" w:pos="2860"/>
        </w:tabs>
        <w:wordWrap w:val="0"/>
        <w:spacing w:before="100" w:beforeAutospacing="1" w:after="100" w:afterAutospacing="1" w:line="315" w:lineRule="atLeast"/>
        <w:ind w:firstLine="0" w:firstLineChars="0"/>
        <w:jc w:val="left"/>
        <w:outlineLvl w:val="9"/>
        <w:rPr>
          <w:rFonts w:hint="eastAsia" w:asciiTheme="minorEastAsia" w:hAnsiTheme="minorEastAsia" w:eastAsiaTheme="minorEastAsia" w:cstheme="minorEastAsia"/>
          <w:b/>
          <w:bCs/>
          <w:color w:val="auto"/>
          <w:kern w:val="0"/>
          <w:sz w:val="32"/>
          <w:szCs w:val="32"/>
          <w:lang w:val="en-US" w:eastAsia="zh-CN"/>
        </w:rPr>
      </w:pPr>
    </w:p>
    <w:p w14:paraId="6ADDF70D">
      <w:pPr>
        <w:pStyle w:val="110"/>
        <w:widowControl/>
        <w:tabs>
          <w:tab w:val="left" w:pos="2860"/>
        </w:tabs>
        <w:wordWrap w:val="0"/>
        <w:spacing w:before="100" w:beforeAutospacing="1" w:after="100" w:afterAutospacing="1" w:line="315" w:lineRule="atLeast"/>
        <w:ind w:firstLine="0" w:firstLineChars="0"/>
        <w:jc w:val="left"/>
        <w:outlineLvl w:val="9"/>
        <w:rPr>
          <w:rFonts w:hint="eastAsia" w:asciiTheme="minorEastAsia" w:hAnsiTheme="minorEastAsia" w:eastAsiaTheme="minorEastAsia" w:cstheme="minorEastAsia"/>
          <w:b/>
          <w:bCs/>
          <w:color w:val="auto"/>
          <w:kern w:val="0"/>
          <w:sz w:val="32"/>
          <w:szCs w:val="32"/>
          <w:lang w:val="en-US" w:eastAsia="zh-CN"/>
        </w:rPr>
      </w:pPr>
    </w:p>
    <w:p w14:paraId="2D13CE70">
      <w:pPr>
        <w:pStyle w:val="110"/>
        <w:widowControl/>
        <w:tabs>
          <w:tab w:val="left" w:pos="2860"/>
        </w:tabs>
        <w:wordWrap w:val="0"/>
        <w:spacing w:before="100" w:beforeAutospacing="1" w:after="100" w:afterAutospacing="1" w:line="315" w:lineRule="atLeast"/>
        <w:ind w:firstLine="0" w:firstLineChars="0"/>
        <w:jc w:val="left"/>
        <w:outlineLvl w:val="9"/>
        <w:rPr>
          <w:rFonts w:hint="eastAsia" w:asciiTheme="minorEastAsia" w:hAnsiTheme="minorEastAsia" w:eastAsiaTheme="minorEastAsia" w:cstheme="minorEastAsia"/>
          <w:b/>
          <w:bCs/>
          <w:color w:val="auto"/>
          <w:kern w:val="0"/>
          <w:sz w:val="32"/>
          <w:szCs w:val="32"/>
          <w:lang w:val="en-US" w:eastAsia="zh-CN"/>
        </w:rPr>
      </w:pPr>
    </w:p>
    <w:p w14:paraId="5E77390B">
      <w:pPr>
        <w:pStyle w:val="110"/>
        <w:widowControl/>
        <w:tabs>
          <w:tab w:val="left" w:pos="2860"/>
        </w:tabs>
        <w:wordWrap w:val="0"/>
        <w:spacing w:before="100" w:beforeAutospacing="1" w:after="100" w:afterAutospacing="1" w:line="315" w:lineRule="atLeast"/>
        <w:ind w:firstLine="0" w:firstLineChars="0"/>
        <w:jc w:val="left"/>
        <w:outlineLvl w:val="9"/>
        <w:rPr>
          <w:rFonts w:hint="default" w:asciiTheme="minorEastAsia" w:hAnsiTheme="minorEastAsia" w:eastAsiaTheme="minorEastAsia" w:cstheme="minorEastAsia"/>
          <w:b/>
          <w:bCs/>
          <w:color w:val="auto"/>
          <w:kern w:val="0"/>
          <w:sz w:val="32"/>
          <w:szCs w:val="32"/>
          <w:lang w:val="en-US" w:eastAsia="zh-CN"/>
        </w:rPr>
      </w:pPr>
    </w:p>
    <w:p w14:paraId="7A7163E4">
      <w:pPr>
        <w:spacing w:line="360" w:lineRule="auto"/>
        <w:jc w:val="center"/>
        <w:outlineLvl w:val="0"/>
        <w:rPr>
          <w:rFonts w:hint="eastAsia" w:asciiTheme="minorEastAsia" w:hAnsiTheme="minorEastAsia" w:eastAsiaTheme="minorEastAsia" w:cstheme="minorEastAsia"/>
          <w:b/>
          <w:bCs/>
          <w:color w:val="auto"/>
          <w:sz w:val="24"/>
          <w:szCs w:val="24"/>
        </w:rPr>
      </w:pPr>
      <w:bookmarkStart w:id="144" w:name="_Toc24535"/>
      <w:bookmarkStart w:id="145" w:name="_Toc24080_WPSOffice_Level2"/>
      <w:bookmarkStart w:id="146" w:name="_Toc2668_WPSOffice_Level2"/>
      <w:bookmarkStart w:id="147" w:name="_Toc9631_WPSOffice_Level2"/>
      <w:bookmarkStart w:id="148" w:name="_Toc25232_WPSOffice_Level2"/>
      <w:bookmarkStart w:id="149" w:name="_Toc23003"/>
      <w:r>
        <w:rPr>
          <w:rFonts w:hint="eastAsia" w:asciiTheme="minorEastAsia" w:hAnsiTheme="minorEastAsia" w:eastAsiaTheme="minorEastAsia" w:cstheme="minorEastAsia"/>
          <w:b/>
          <w:bCs/>
          <w:color w:val="auto"/>
          <w:spacing w:val="0"/>
          <w:sz w:val="32"/>
          <w:szCs w:val="32"/>
          <w:lang w:val="en-US" w:eastAsia="zh-CN"/>
        </w:rPr>
        <w:t>三、法定代表人身份证明书</w:t>
      </w:r>
      <w:bookmarkEnd w:id="144"/>
      <w:bookmarkEnd w:id="145"/>
      <w:bookmarkEnd w:id="146"/>
      <w:bookmarkEnd w:id="147"/>
      <w:bookmarkEnd w:id="148"/>
      <w:bookmarkEnd w:id="149"/>
      <w:r>
        <w:rPr>
          <w:rFonts w:hint="eastAsia" w:asciiTheme="minorEastAsia" w:hAnsiTheme="minorEastAsia" w:eastAsiaTheme="minorEastAsia" w:cstheme="minorEastAsia"/>
          <w:b/>
          <w:bCs/>
          <w:color w:val="auto"/>
          <w:sz w:val="24"/>
          <w:szCs w:val="24"/>
        </w:rPr>
        <w:t xml:space="preserve"> </w:t>
      </w:r>
    </w:p>
    <w:p w14:paraId="192191FB">
      <w:pPr>
        <w:spacing w:line="360" w:lineRule="auto"/>
        <w:jc w:val="center"/>
        <w:outlineLvl w:val="9"/>
        <w:rPr>
          <w:rFonts w:hint="eastAsia" w:asciiTheme="minorEastAsia" w:hAnsiTheme="minorEastAsia" w:eastAsiaTheme="minorEastAsia" w:cstheme="minorEastAsia"/>
          <w:bCs/>
          <w:color w:val="auto"/>
          <w:sz w:val="24"/>
          <w:szCs w:val="24"/>
        </w:rPr>
      </w:pPr>
    </w:p>
    <w:p w14:paraId="0F0EB081">
      <w:pPr>
        <w:spacing w:line="360" w:lineRule="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是</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（投标单位名称）的法定代表人。</w:t>
      </w:r>
    </w:p>
    <w:p w14:paraId="1D7190F4">
      <w:pPr>
        <w:spacing w:line="360" w:lineRule="auto"/>
        <w:ind w:firstLine="720"/>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其身份证号码为：</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 xml:space="preserve"> 。</w:t>
      </w:r>
    </w:p>
    <w:p w14:paraId="3E1091F6">
      <w:pPr>
        <w:spacing w:line="360" w:lineRule="auto"/>
        <w:ind w:firstLine="720"/>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特此证明。</w:t>
      </w:r>
    </w:p>
    <w:p w14:paraId="1A6CCAC6">
      <w:pPr>
        <w:spacing w:line="360" w:lineRule="auto"/>
        <w:ind w:firstLine="720"/>
        <w:outlineLvl w:val="9"/>
        <w:rPr>
          <w:rFonts w:hint="eastAsia" w:asciiTheme="minorEastAsia" w:hAnsiTheme="minorEastAsia" w:eastAsiaTheme="minorEastAsia" w:cstheme="minorEastAsia"/>
          <w:bCs/>
          <w:color w:val="auto"/>
          <w:sz w:val="24"/>
          <w:szCs w:val="24"/>
        </w:rPr>
      </w:pPr>
    </w:p>
    <w:p w14:paraId="55E4A026">
      <w:pPr>
        <w:spacing w:line="360" w:lineRule="auto"/>
        <w:ind w:firstLine="720"/>
        <w:outlineLvl w:val="9"/>
        <w:rPr>
          <w:rFonts w:hint="eastAsia" w:asciiTheme="minorEastAsia" w:hAnsiTheme="minorEastAsia" w:eastAsiaTheme="minorEastAsia" w:cstheme="minorEastAsia"/>
          <w:bCs/>
          <w:color w:val="auto"/>
          <w:sz w:val="24"/>
          <w:szCs w:val="24"/>
        </w:rPr>
      </w:pPr>
    </w:p>
    <w:p w14:paraId="1DB4872C">
      <w:pPr>
        <w:spacing w:line="360" w:lineRule="auto"/>
        <w:ind w:firstLine="720"/>
        <w:outlineLvl w:val="9"/>
        <w:rPr>
          <w:rFonts w:hint="eastAsia" w:asciiTheme="minorEastAsia" w:hAnsiTheme="minorEastAsia" w:eastAsiaTheme="minorEastAsia" w:cstheme="minorEastAsia"/>
          <w:bCs/>
          <w:color w:val="auto"/>
          <w:sz w:val="24"/>
          <w:szCs w:val="24"/>
        </w:rPr>
      </w:pPr>
    </w:p>
    <w:p w14:paraId="37E734EB">
      <w:pPr>
        <w:spacing w:line="360" w:lineRule="auto"/>
        <w:ind w:firstLine="720"/>
        <w:outlineLvl w:val="9"/>
        <w:rPr>
          <w:rFonts w:hint="eastAsia" w:asciiTheme="minorEastAsia" w:hAnsiTheme="minorEastAsia" w:eastAsiaTheme="minorEastAsia" w:cstheme="minorEastAsia"/>
          <w:bCs/>
          <w:color w:val="auto"/>
          <w:sz w:val="24"/>
          <w:szCs w:val="24"/>
        </w:rPr>
      </w:pPr>
    </w:p>
    <w:p w14:paraId="1147AEF6">
      <w:pPr>
        <w:spacing w:line="360" w:lineRule="auto"/>
        <w:ind w:firstLine="720"/>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   供 应 商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（公章）</w:t>
      </w:r>
    </w:p>
    <w:p w14:paraId="6C91501E">
      <w:pPr>
        <w:spacing w:line="360" w:lineRule="auto"/>
        <w:ind w:firstLine="720"/>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   法定代表人：</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（盖章）</w:t>
      </w:r>
    </w:p>
    <w:p w14:paraId="6044B7BE">
      <w:pPr>
        <w:spacing w:line="360" w:lineRule="auto"/>
        <w:jc w:val="center"/>
        <w:outlineLvl w:val="9"/>
        <w:rPr>
          <w:rFonts w:hint="eastAsia" w:asciiTheme="minorEastAsia" w:hAnsiTheme="minorEastAsia" w:eastAsiaTheme="minorEastAsia" w:cstheme="minorEastAsia"/>
          <w:b/>
          <w:bCs/>
          <w:color w:val="auto"/>
          <w:sz w:val="24"/>
          <w:szCs w:val="24"/>
        </w:rPr>
      </w:pPr>
    </w:p>
    <w:p w14:paraId="468BF0E6">
      <w:pPr>
        <w:spacing w:line="360" w:lineRule="auto"/>
        <w:jc w:val="center"/>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    </w:t>
      </w:r>
    </w:p>
    <w:p w14:paraId="58FEAC25">
      <w:pPr>
        <w:spacing w:line="360" w:lineRule="auto"/>
        <w:jc w:val="center"/>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     年    月    日</w:t>
      </w:r>
    </w:p>
    <w:p w14:paraId="259A3150">
      <w:pPr>
        <w:spacing w:line="360" w:lineRule="auto"/>
        <w:jc w:val="center"/>
        <w:outlineLvl w:val="9"/>
        <w:rPr>
          <w:rFonts w:hint="eastAsia" w:asciiTheme="minorEastAsia" w:hAnsiTheme="minorEastAsia" w:eastAsiaTheme="minorEastAsia" w:cstheme="minorEastAsia"/>
          <w:b/>
          <w:bCs/>
          <w:color w:val="auto"/>
          <w:sz w:val="24"/>
          <w:szCs w:val="24"/>
        </w:rPr>
      </w:pPr>
    </w:p>
    <w:p w14:paraId="3C1D7300">
      <w:pPr>
        <w:spacing w:line="360" w:lineRule="auto"/>
        <w:outlineLvl w:val="9"/>
        <w:rPr>
          <w:rFonts w:hint="eastAsia" w:asciiTheme="minorEastAsia" w:hAnsiTheme="minorEastAsia" w:eastAsiaTheme="minorEastAsia" w:cstheme="minorEastAsia"/>
          <w:b/>
          <w:bCs/>
          <w:color w:val="auto"/>
          <w:sz w:val="24"/>
          <w:szCs w:val="24"/>
        </w:rPr>
      </w:pPr>
    </w:p>
    <w:p w14:paraId="3C6B982B">
      <w:pPr>
        <w:spacing w:line="360" w:lineRule="auto"/>
        <w:textAlignment w:val="baseline"/>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（附法人身份证正反面加盖公章）</w:t>
      </w:r>
    </w:p>
    <w:p w14:paraId="2A1B1935">
      <w:pPr>
        <w:spacing w:line="360" w:lineRule="auto"/>
        <w:textAlignment w:val="baseline"/>
        <w:outlineLvl w:val="9"/>
        <w:rPr>
          <w:rFonts w:hint="eastAsia" w:asciiTheme="minorEastAsia" w:hAnsiTheme="minorEastAsia" w:eastAsiaTheme="minorEastAsia" w:cstheme="minorEastAsia"/>
          <w:color w:val="auto"/>
          <w:sz w:val="24"/>
          <w:szCs w:val="24"/>
        </w:rPr>
      </w:pPr>
    </w:p>
    <w:p w14:paraId="151D5567">
      <w:pPr>
        <w:spacing w:line="360" w:lineRule="auto"/>
        <w:textAlignment w:val="baseline"/>
        <w:outlineLvl w:val="9"/>
        <w:rPr>
          <w:rFonts w:hint="eastAsia" w:asciiTheme="minorEastAsia" w:hAnsiTheme="minorEastAsia" w:eastAsiaTheme="minorEastAsia" w:cstheme="minorEastAsia"/>
          <w:color w:val="auto"/>
          <w:sz w:val="24"/>
          <w:szCs w:val="24"/>
        </w:rPr>
      </w:pPr>
    </w:p>
    <w:p w14:paraId="61B7616B">
      <w:pPr>
        <w:spacing w:line="360" w:lineRule="auto"/>
        <w:textAlignment w:val="baseline"/>
        <w:outlineLvl w:val="9"/>
        <w:rPr>
          <w:rFonts w:hint="eastAsia" w:asciiTheme="minorEastAsia" w:hAnsiTheme="minorEastAsia" w:eastAsiaTheme="minorEastAsia" w:cstheme="minorEastAsia"/>
          <w:color w:val="auto"/>
          <w:sz w:val="24"/>
          <w:szCs w:val="24"/>
        </w:rPr>
      </w:pPr>
    </w:p>
    <w:p w14:paraId="2FF884A6">
      <w:pPr>
        <w:spacing w:line="360" w:lineRule="auto"/>
        <w:textAlignment w:val="baseline"/>
        <w:outlineLvl w:val="9"/>
        <w:rPr>
          <w:rFonts w:hint="eastAsia" w:asciiTheme="minorEastAsia" w:hAnsiTheme="minorEastAsia" w:eastAsiaTheme="minorEastAsia" w:cstheme="minorEastAsia"/>
          <w:color w:val="auto"/>
          <w:sz w:val="24"/>
          <w:szCs w:val="24"/>
        </w:rPr>
      </w:pPr>
    </w:p>
    <w:p w14:paraId="0E3974F8">
      <w:pPr>
        <w:pStyle w:val="20"/>
        <w:spacing w:line="450" w:lineRule="atLeast"/>
        <w:jc w:val="both"/>
        <w:outlineLvl w:val="9"/>
        <w:rPr>
          <w:rFonts w:hint="eastAsia" w:asciiTheme="minorEastAsia" w:hAnsiTheme="minorEastAsia" w:eastAsiaTheme="minorEastAsia" w:cstheme="minorEastAsia"/>
          <w:b/>
          <w:color w:val="auto"/>
          <w:spacing w:val="20"/>
          <w:sz w:val="24"/>
          <w:szCs w:val="24"/>
        </w:rPr>
      </w:pPr>
    </w:p>
    <w:p w14:paraId="692D759D">
      <w:pPr>
        <w:pStyle w:val="20"/>
        <w:spacing w:line="450" w:lineRule="atLeast"/>
        <w:jc w:val="both"/>
        <w:outlineLvl w:val="9"/>
        <w:rPr>
          <w:rFonts w:hint="eastAsia" w:asciiTheme="minorEastAsia" w:hAnsiTheme="minorEastAsia" w:eastAsiaTheme="minorEastAsia" w:cstheme="minorEastAsia"/>
          <w:b/>
          <w:color w:val="auto"/>
          <w:spacing w:val="20"/>
          <w:sz w:val="24"/>
          <w:szCs w:val="24"/>
        </w:rPr>
      </w:pPr>
    </w:p>
    <w:p w14:paraId="6CF54BBA">
      <w:pPr>
        <w:pStyle w:val="20"/>
        <w:spacing w:line="450" w:lineRule="atLeast"/>
        <w:jc w:val="both"/>
        <w:outlineLvl w:val="9"/>
        <w:rPr>
          <w:rFonts w:hint="eastAsia" w:asciiTheme="minorEastAsia" w:hAnsiTheme="minorEastAsia" w:eastAsiaTheme="minorEastAsia" w:cstheme="minorEastAsia"/>
          <w:b/>
          <w:color w:val="auto"/>
          <w:spacing w:val="20"/>
          <w:sz w:val="24"/>
          <w:szCs w:val="24"/>
        </w:rPr>
      </w:pPr>
    </w:p>
    <w:p w14:paraId="4CBDC688">
      <w:pPr>
        <w:pStyle w:val="20"/>
        <w:spacing w:line="450" w:lineRule="atLeast"/>
        <w:jc w:val="both"/>
        <w:outlineLvl w:val="9"/>
        <w:rPr>
          <w:rFonts w:hint="eastAsia" w:asciiTheme="minorEastAsia" w:hAnsiTheme="minorEastAsia" w:eastAsiaTheme="minorEastAsia" w:cstheme="minorEastAsia"/>
          <w:b/>
          <w:color w:val="auto"/>
          <w:spacing w:val="20"/>
          <w:sz w:val="24"/>
          <w:szCs w:val="24"/>
        </w:rPr>
      </w:pPr>
    </w:p>
    <w:p w14:paraId="6F3FA303">
      <w:pPr>
        <w:pStyle w:val="20"/>
        <w:spacing w:line="450" w:lineRule="atLeast"/>
        <w:jc w:val="both"/>
        <w:outlineLvl w:val="9"/>
        <w:rPr>
          <w:rFonts w:hint="eastAsia" w:asciiTheme="minorEastAsia" w:hAnsiTheme="minorEastAsia" w:eastAsiaTheme="minorEastAsia" w:cstheme="minorEastAsia"/>
          <w:b/>
          <w:color w:val="auto"/>
          <w:spacing w:val="20"/>
          <w:sz w:val="24"/>
          <w:szCs w:val="24"/>
        </w:rPr>
      </w:pPr>
    </w:p>
    <w:p w14:paraId="41A1B5E9">
      <w:pPr>
        <w:pStyle w:val="20"/>
        <w:spacing w:line="450" w:lineRule="atLeast"/>
        <w:jc w:val="both"/>
        <w:outlineLvl w:val="9"/>
        <w:rPr>
          <w:rFonts w:hint="eastAsia" w:asciiTheme="minorEastAsia" w:hAnsiTheme="minorEastAsia" w:eastAsiaTheme="minorEastAsia" w:cstheme="minorEastAsia"/>
          <w:b/>
          <w:color w:val="auto"/>
          <w:spacing w:val="20"/>
          <w:sz w:val="24"/>
          <w:szCs w:val="24"/>
        </w:rPr>
      </w:pPr>
    </w:p>
    <w:p w14:paraId="713C3AC8">
      <w:pPr>
        <w:pStyle w:val="20"/>
        <w:spacing w:line="450" w:lineRule="atLeast"/>
        <w:jc w:val="both"/>
        <w:outlineLvl w:val="9"/>
        <w:rPr>
          <w:rFonts w:hint="eastAsia" w:asciiTheme="minorEastAsia" w:hAnsiTheme="minorEastAsia" w:eastAsiaTheme="minorEastAsia" w:cstheme="minorEastAsia"/>
          <w:b/>
          <w:color w:val="auto"/>
          <w:spacing w:val="20"/>
          <w:sz w:val="24"/>
          <w:szCs w:val="24"/>
        </w:rPr>
      </w:pPr>
    </w:p>
    <w:p w14:paraId="2B0DF0B5">
      <w:pPr>
        <w:pStyle w:val="20"/>
        <w:spacing w:line="450" w:lineRule="atLeast"/>
        <w:jc w:val="both"/>
        <w:outlineLvl w:val="9"/>
        <w:rPr>
          <w:rFonts w:hint="eastAsia" w:asciiTheme="minorEastAsia" w:hAnsiTheme="minorEastAsia" w:eastAsiaTheme="minorEastAsia" w:cstheme="minorEastAsia"/>
          <w:b/>
          <w:color w:val="auto"/>
          <w:spacing w:val="20"/>
          <w:sz w:val="24"/>
          <w:szCs w:val="24"/>
        </w:rPr>
      </w:pPr>
    </w:p>
    <w:p w14:paraId="0F356C47">
      <w:pPr>
        <w:pStyle w:val="20"/>
        <w:spacing w:line="450" w:lineRule="atLeast"/>
        <w:jc w:val="center"/>
        <w:outlineLvl w:val="9"/>
        <w:rPr>
          <w:rFonts w:hint="eastAsia" w:asciiTheme="minorEastAsia" w:hAnsiTheme="minorEastAsia" w:eastAsiaTheme="minorEastAsia" w:cstheme="minorEastAsia"/>
          <w:b/>
          <w:color w:val="auto"/>
          <w:spacing w:val="20"/>
          <w:sz w:val="24"/>
          <w:szCs w:val="24"/>
        </w:rPr>
      </w:pPr>
      <w:bookmarkStart w:id="150" w:name="_Toc20394_WPSOffice_Level1"/>
      <w:bookmarkStart w:id="151" w:name="_Toc18903_WPSOffice_Level1"/>
      <w:bookmarkStart w:id="152" w:name="_Toc10350_WPSOffice_Level1"/>
      <w:bookmarkStart w:id="153" w:name="_Toc3476_WPSOffice_Level1"/>
      <w:bookmarkStart w:id="154" w:name="_Toc2827_WPSOffice_Level1"/>
      <w:bookmarkStart w:id="155" w:name="_Toc30163_WPSOffice_Level1"/>
      <w:bookmarkStart w:id="156" w:name="_Toc19487_WPSOffice_Level1"/>
      <w:bookmarkStart w:id="157" w:name="_Toc22428_WPSOffice_Level1"/>
      <w:r>
        <w:rPr>
          <w:rFonts w:hint="eastAsia" w:asciiTheme="minorEastAsia" w:hAnsiTheme="minorEastAsia" w:eastAsiaTheme="minorEastAsia" w:cstheme="minorEastAsia"/>
          <w:b/>
          <w:color w:val="auto"/>
          <w:spacing w:val="20"/>
          <w:sz w:val="24"/>
          <w:szCs w:val="24"/>
        </w:rPr>
        <w:t>法定代表人授权书</w:t>
      </w:r>
      <w:bookmarkEnd w:id="150"/>
      <w:bookmarkEnd w:id="151"/>
      <w:bookmarkEnd w:id="152"/>
      <w:bookmarkEnd w:id="153"/>
      <w:bookmarkEnd w:id="154"/>
      <w:bookmarkEnd w:id="155"/>
      <w:bookmarkEnd w:id="156"/>
      <w:bookmarkEnd w:id="157"/>
    </w:p>
    <w:p w14:paraId="596B600C">
      <w:pPr>
        <w:pStyle w:val="20"/>
        <w:spacing w:line="360" w:lineRule="auto"/>
        <w:jc w:val="left"/>
        <w:outlineLvl w:val="9"/>
        <w:rPr>
          <w:rFonts w:hint="eastAsia" w:asciiTheme="minorEastAsia" w:hAnsiTheme="minorEastAsia" w:eastAsiaTheme="minorEastAsia" w:cstheme="minorEastAsia"/>
          <w:color w:val="auto"/>
          <w:sz w:val="24"/>
          <w:szCs w:val="24"/>
        </w:rPr>
      </w:pPr>
    </w:p>
    <w:p w14:paraId="3E91EC30">
      <w:pPr>
        <w:spacing w:line="360" w:lineRule="auto"/>
        <w:ind w:firstLine="63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本授权委托书声明：我  </w:t>
      </w:r>
      <w:r>
        <w:rPr>
          <w:rFonts w:hint="eastAsia" w:asciiTheme="minorEastAsia" w:hAnsiTheme="minorEastAsia" w:eastAsiaTheme="minorEastAsia" w:cstheme="minorEastAsia"/>
          <w:bCs/>
          <w:color w:val="auto"/>
          <w:kern w:val="0"/>
          <w:sz w:val="24"/>
          <w:szCs w:val="24"/>
          <w:u w:val="single"/>
        </w:rPr>
        <w:t xml:space="preserve"> </w:t>
      </w:r>
      <w:r>
        <w:rPr>
          <w:rFonts w:hint="eastAsia" w:asciiTheme="minorEastAsia" w:hAnsiTheme="minorEastAsia" w:eastAsiaTheme="minorEastAsia" w:cstheme="minorEastAsia"/>
          <w:bCs/>
          <w:color w:val="auto"/>
          <w:sz w:val="24"/>
          <w:szCs w:val="24"/>
          <w:u w:val="single"/>
          <w:lang w:val="zh-CN"/>
        </w:rPr>
        <w:t xml:space="preserve">      </w:t>
      </w:r>
      <w:r>
        <w:rPr>
          <w:rFonts w:hint="eastAsia" w:asciiTheme="minorEastAsia" w:hAnsiTheme="minorEastAsia" w:eastAsiaTheme="minorEastAsia" w:cstheme="minorEastAsia"/>
          <w:bCs/>
          <w:color w:val="auto"/>
          <w:kern w:val="0"/>
          <w:sz w:val="24"/>
          <w:szCs w:val="24"/>
          <w:u w:val="single"/>
        </w:rPr>
        <w:t xml:space="preserve"> </w:t>
      </w:r>
      <w:r>
        <w:rPr>
          <w:rFonts w:hint="eastAsia" w:asciiTheme="minorEastAsia" w:hAnsiTheme="minorEastAsia" w:eastAsiaTheme="minorEastAsia" w:cstheme="minorEastAsia"/>
          <w:color w:val="auto"/>
          <w:sz w:val="24"/>
          <w:szCs w:val="24"/>
        </w:rPr>
        <w:t>系</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color w:val="auto"/>
          <w:sz w:val="24"/>
          <w:szCs w:val="24"/>
        </w:rPr>
        <w:t>的法定代表人，现授权委托</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为我单位的代理人，以本单位的名义参加</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kern w:val="0"/>
          <w:sz w:val="24"/>
          <w:szCs w:val="24"/>
        </w:rPr>
        <w:t>招投标工</w:t>
      </w:r>
      <w:r>
        <w:rPr>
          <w:rFonts w:hint="eastAsia" w:asciiTheme="minorEastAsia" w:hAnsiTheme="minorEastAsia" w:eastAsiaTheme="minorEastAsia" w:cstheme="minorEastAsia"/>
          <w:color w:val="auto"/>
          <w:sz w:val="24"/>
          <w:szCs w:val="24"/>
        </w:rPr>
        <w:t>作。代理人签署的文件和参加整个招标中所签署的一切文件和处理与之有关的一切事务，我均予以承认。</w:t>
      </w:r>
    </w:p>
    <w:p w14:paraId="05EA2910">
      <w:pPr>
        <w:pStyle w:val="20"/>
        <w:spacing w:line="360" w:lineRule="auto"/>
        <w:outlineLvl w:val="9"/>
        <w:rPr>
          <w:rFonts w:hint="eastAsia" w:asciiTheme="minorEastAsia" w:hAnsiTheme="minorEastAsia" w:eastAsiaTheme="minorEastAsia" w:cstheme="minorEastAsia"/>
          <w:color w:val="auto"/>
          <w:spacing w:val="20"/>
          <w:sz w:val="24"/>
          <w:szCs w:val="24"/>
        </w:rPr>
      </w:pPr>
    </w:p>
    <w:p w14:paraId="5C985F99">
      <w:pPr>
        <w:pStyle w:val="20"/>
        <w:spacing w:line="360" w:lineRule="auto"/>
        <w:outlineLvl w:val="9"/>
        <w:rPr>
          <w:rFonts w:hint="eastAsia" w:asciiTheme="minorEastAsia" w:hAnsiTheme="minorEastAsia" w:eastAsiaTheme="minorEastAsia" w:cstheme="minorEastAsia"/>
          <w:color w:val="auto"/>
          <w:spacing w:val="20"/>
          <w:sz w:val="24"/>
          <w:szCs w:val="24"/>
        </w:rPr>
      </w:pPr>
    </w:p>
    <w:p w14:paraId="4B3F3A23">
      <w:pPr>
        <w:pStyle w:val="20"/>
        <w:spacing w:line="360" w:lineRule="auto"/>
        <w:outlineLvl w:val="9"/>
        <w:rPr>
          <w:rFonts w:hint="eastAsia" w:asciiTheme="minorEastAsia" w:hAnsiTheme="minorEastAsia" w:eastAsiaTheme="minorEastAsia" w:cstheme="minorEastAsia"/>
          <w:color w:val="auto"/>
          <w:spacing w:val="20"/>
          <w:sz w:val="24"/>
          <w:szCs w:val="24"/>
          <w:u w:val="single"/>
        </w:rPr>
      </w:pPr>
      <w:r>
        <w:rPr>
          <w:rFonts w:hint="eastAsia" w:asciiTheme="minorEastAsia" w:hAnsiTheme="minorEastAsia" w:eastAsiaTheme="minorEastAsia" w:cstheme="minorEastAsia"/>
          <w:color w:val="auto"/>
          <w:spacing w:val="20"/>
          <w:sz w:val="24"/>
          <w:szCs w:val="24"/>
          <w:lang w:eastAsia="zh-CN"/>
        </w:rPr>
        <w:t>供应商（公章）</w:t>
      </w:r>
      <w:r>
        <w:rPr>
          <w:rFonts w:hint="eastAsia" w:asciiTheme="minorEastAsia" w:hAnsiTheme="minorEastAsia" w:eastAsiaTheme="minorEastAsia" w:cstheme="minorEastAsia"/>
          <w:color w:val="auto"/>
          <w:spacing w:val="20"/>
          <w:sz w:val="24"/>
          <w:szCs w:val="24"/>
        </w:rPr>
        <w:t>：</w:t>
      </w:r>
      <w:r>
        <w:rPr>
          <w:rFonts w:hint="eastAsia" w:asciiTheme="minorEastAsia" w:hAnsiTheme="minorEastAsia" w:eastAsiaTheme="minorEastAsia" w:cstheme="minorEastAsia"/>
          <w:color w:val="auto"/>
          <w:spacing w:val="20"/>
          <w:sz w:val="24"/>
          <w:szCs w:val="24"/>
          <w:u w:val="single"/>
        </w:rPr>
        <w:t xml:space="preserve">                           </w:t>
      </w:r>
    </w:p>
    <w:p w14:paraId="340999CE">
      <w:pPr>
        <w:pStyle w:val="20"/>
        <w:spacing w:line="360" w:lineRule="auto"/>
        <w:outlineLvl w:val="9"/>
        <w:rPr>
          <w:rFonts w:hint="eastAsia" w:asciiTheme="minorEastAsia" w:hAnsiTheme="minorEastAsia" w:eastAsiaTheme="minorEastAsia" w:cstheme="minorEastAsia"/>
          <w:color w:val="auto"/>
          <w:spacing w:val="20"/>
          <w:sz w:val="24"/>
          <w:szCs w:val="24"/>
        </w:rPr>
      </w:pPr>
      <w:r>
        <w:rPr>
          <w:rFonts w:hint="eastAsia" w:asciiTheme="minorEastAsia" w:hAnsiTheme="minorEastAsia" w:eastAsiaTheme="minorEastAsia" w:cstheme="minorEastAsia"/>
          <w:color w:val="auto"/>
          <w:spacing w:val="20"/>
          <w:sz w:val="24"/>
          <w:szCs w:val="24"/>
          <w:lang w:eastAsia="zh-CN"/>
        </w:rPr>
        <w:t>法</w:t>
      </w:r>
      <w:r>
        <w:rPr>
          <w:rFonts w:hint="eastAsia" w:asciiTheme="minorEastAsia" w:hAnsiTheme="minorEastAsia" w:eastAsiaTheme="minorEastAsia" w:cstheme="minorEastAsia"/>
          <w:color w:val="auto"/>
          <w:spacing w:val="20"/>
          <w:sz w:val="24"/>
          <w:szCs w:val="24"/>
        </w:rPr>
        <w:t>定代表人（公章</w:t>
      </w:r>
      <w:r>
        <w:rPr>
          <w:rFonts w:hint="eastAsia" w:asciiTheme="minorEastAsia" w:hAnsiTheme="minorEastAsia" w:eastAsiaTheme="minorEastAsia" w:cstheme="minorEastAsia"/>
          <w:color w:val="auto"/>
          <w:spacing w:val="20"/>
          <w:sz w:val="24"/>
          <w:szCs w:val="24"/>
          <w:lang w:eastAsia="zh-CN"/>
        </w:rPr>
        <w:t>）</w:t>
      </w:r>
      <w:r>
        <w:rPr>
          <w:rFonts w:hint="eastAsia" w:asciiTheme="minorEastAsia" w:hAnsiTheme="minorEastAsia" w:eastAsiaTheme="minorEastAsia" w:cstheme="minorEastAsia"/>
          <w:color w:val="auto"/>
          <w:spacing w:val="20"/>
          <w:sz w:val="24"/>
          <w:szCs w:val="24"/>
        </w:rPr>
        <w:t>：　</w:t>
      </w:r>
      <w:r>
        <w:rPr>
          <w:rFonts w:hint="eastAsia" w:asciiTheme="minorEastAsia" w:hAnsiTheme="minorEastAsia" w:eastAsiaTheme="minorEastAsia" w:cstheme="minorEastAsia"/>
          <w:color w:val="auto"/>
          <w:spacing w:val="20"/>
          <w:sz w:val="24"/>
          <w:szCs w:val="24"/>
          <w:u w:val="single"/>
        </w:rPr>
        <w:t xml:space="preserve">                        </w:t>
      </w:r>
      <w:r>
        <w:rPr>
          <w:rFonts w:hint="eastAsia" w:asciiTheme="minorEastAsia" w:hAnsiTheme="minorEastAsia" w:eastAsiaTheme="minorEastAsia" w:cstheme="minorEastAsia"/>
          <w:color w:val="auto"/>
          <w:spacing w:val="20"/>
          <w:sz w:val="24"/>
          <w:szCs w:val="24"/>
        </w:rPr>
        <w:t xml:space="preserve"> </w:t>
      </w:r>
    </w:p>
    <w:p w14:paraId="0BAE131C">
      <w:pPr>
        <w:pStyle w:val="20"/>
        <w:spacing w:line="360" w:lineRule="auto"/>
        <w:outlineLvl w:val="9"/>
        <w:rPr>
          <w:rFonts w:hint="eastAsia" w:asciiTheme="minorEastAsia" w:hAnsiTheme="minorEastAsia" w:eastAsiaTheme="minorEastAsia" w:cstheme="minorEastAsia"/>
          <w:color w:val="auto"/>
          <w:spacing w:val="20"/>
          <w:sz w:val="24"/>
          <w:szCs w:val="24"/>
        </w:rPr>
      </w:pPr>
      <w:r>
        <w:rPr>
          <w:rFonts w:hint="eastAsia" w:asciiTheme="minorEastAsia" w:hAnsiTheme="minorEastAsia" w:eastAsiaTheme="minorEastAsia" w:cstheme="minorEastAsia"/>
          <w:color w:val="auto"/>
          <w:spacing w:val="20"/>
          <w:sz w:val="24"/>
          <w:szCs w:val="24"/>
        </w:rPr>
        <w:t>地     点：  　</w:t>
      </w:r>
      <w:r>
        <w:rPr>
          <w:rFonts w:hint="eastAsia" w:asciiTheme="minorEastAsia" w:hAnsiTheme="minorEastAsia" w:eastAsiaTheme="minorEastAsia" w:cstheme="minorEastAsia"/>
          <w:color w:val="auto"/>
          <w:spacing w:val="20"/>
          <w:sz w:val="24"/>
          <w:szCs w:val="24"/>
          <w:u w:val="single"/>
        </w:rPr>
        <w:t xml:space="preserve">　　　　　　　　　           </w:t>
      </w:r>
      <w:r>
        <w:rPr>
          <w:rFonts w:hint="eastAsia" w:asciiTheme="minorEastAsia" w:hAnsiTheme="minorEastAsia" w:eastAsiaTheme="minorEastAsia" w:cstheme="minorEastAsia"/>
          <w:color w:val="auto"/>
          <w:spacing w:val="20"/>
          <w:sz w:val="24"/>
          <w:szCs w:val="24"/>
        </w:rPr>
        <w:t xml:space="preserve"> </w:t>
      </w:r>
    </w:p>
    <w:p w14:paraId="7B70F7E1">
      <w:pPr>
        <w:spacing w:line="360" w:lineRule="auto"/>
        <w:outlineLvl w:val="9"/>
        <w:rPr>
          <w:rFonts w:hint="eastAsia" w:asciiTheme="minorEastAsia" w:hAnsiTheme="minorEastAsia" w:eastAsiaTheme="minorEastAsia" w:cstheme="minorEastAsia"/>
          <w:color w:val="auto"/>
          <w:spacing w:val="20"/>
          <w:sz w:val="24"/>
          <w:szCs w:val="24"/>
        </w:rPr>
      </w:pPr>
      <w:r>
        <w:rPr>
          <w:rFonts w:hint="eastAsia" w:asciiTheme="minorEastAsia" w:hAnsiTheme="minorEastAsia" w:eastAsiaTheme="minorEastAsia" w:cstheme="minorEastAsia"/>
          <w:color w:val="auto"/>
          <w:spacing w:val="20"/>
          <w:sz w:val="24"/>
          <w:szCs w:val="24"/>
        </w:rPr>
        <w:t>时     间：  　</w:t>
      </w:r>
      <w:r>
        <w:rPr>
          <w:rFonts w:hint="eastAsia" w:asciiTheme="minorEastAsia" w:hAnsiTheme="minorEastAsia" w:eastAsiaTheme="minorEastAsia" w:cstheme="minorEastAsia"/>
          <w:color w:val="auto"/>
          <w:spacing w:val="20"/>
          <w:sz w:val="24"/>
          <w:szCs w:val="24"/>
          <w:u w:val="single"/>
        </w:rPr>
        <w:t xml:space="preserve">            　　　　　　　　 </w:t>
      </w:r>
      <w:r>
        <w:rPr>
          <w:rFonts w:hint="eastAsia" w:asciiTheme="minorEastAsia" w:hAnsiTheme="minorEastAsia" w:eastAsiaTheme="minorEastAsia" w:cstheme="minorEastAsia"/>
          <w:color w:val="auto"/>
          <w:spacing w:val="20"/>
          <w:sz w:val="24"/>
          <w:szCs w:val="24"/>
        </w:rPr>
        <w:t xml:space="preserve">   </w:t>
      </w:r>
    </w:p>
    <w:p w14:paraId="2E000598">
      <w:pPr>
        <w:spacing w:line="360" w:lineRule="auto"/>
        <w:outlineLvl w:val="9"/>
        <w:rPr>
          <w:rFonts w:hint="eastAsia" w:asciiTheme="minorEastAsia" w:hAnsiTheme="minorEastAsia" w:eastAsiaTheme="minorEastAsia" w:cstheme="minorEastAsia"/>
          <w:color w:val="auto"/>
          <w:spacing w:val="20"/>
          <w:sz w:val="24"/>
          <w:szCs w:val="24"/>
        </w:rPr>
      </w:pPr>
    </w:p>
    <w:p w14:paraId="0BD2651E">
      <w:pPr>
        <w:tabs>
          <w:tab w:val="left" w:pos="5805"/>
        </w:tabs>
        <w:spacing w:line="360" w:lineRule="auto"/>
        <w:ind w:left="640" w:hanging="560" w:hangingChars="200"/>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0"/>
          <w:sz w:val="24"/>
          <w:szCs w:val="24"/>
        </w:rPr>
        <w:t>注：</w:t>
      </w:r>
      <w:r>
        <w:rPr>
          <w:rFonts w:hint="eastAsia" w:asciiTheme="minorEastAsia" w:hAnsiTheme="minorEastAsia" w:eastAsiaTheme="minorEastAsia" w:cstheme="minorEastAsia"/>
          <w:color w:val="auto"/>
          <w:spacing w:val="20"/>
          <w:sz w:val="24"/>
          <w:szCs w:val="24"/>
          <w:u w:val="single"/>
        </w:rPr>
        <w:t>请在投标文件中附上法人以及委托人身份证复印件正反两面（加盖公章和法人印章）</w:t>
      </w:r>
      <w:r>
        <w:rPr>
          <w:rFonts w:hint="eastAsia" w:asciiTheme="minorEastAsia" w:hAnsiTheme="minorEastAsia" w:eastAsiaTheme="minorEastAsia" w:cstheme="minorEastAsia"/>
          <w:color w:val="auto"/>
          <w:spacing w:val="20"/>
          <w:sz w:val="24"/>
          <w:szCs w:val="24"/>
        </w:rPr>
        <w:t>。</w:t>
      </w:r>
    </w:p>
    <w:p w14:paraId="39F1DEEA">
      <w:pPr>
        <w:pStyle w:val="20"/>
        <w:adjustRightInd w:val="0"/>
        <w:snapToGrid w:val="0"/>
        <w:outlineLvl w:val="9"/>
        <w:rPr>
          <w:rFonts w:hint="eastAsia" w:asciiTheme="minorEastAsia" w:hAnsiTheme="minorEastAsia" w:eastAsiaTheme="minorEastAsia" w:cstheme="minorEastAsia"/>
          <w:color w:val="auto"/>
          <w:sz w:val="24"/>
          <w:szCs w:val="24"/>
          <w:lang w:val="en-US"/>
        </w:rPr>
      </w:pPr>
    </w:p>
    <w:p w14:paraId="5B977516">
      <w:pPr>
        <w:pStyle w:val="20"/>
        <w:adjustRightInd w:val="0"/>
        <w:snapToGrid w:val="0"/>
        <w:outlineLvl w:val="9"/>
        <w:rPr>
          <w:rFonts w:hint="eastAsia" w:asciiTheme="minorEastAsia" w:hAnsiTheme="minorEastAsia" w:eastAsiaTheme="minorEastAsia" w:cstheme="minorEastAsia"/>
          <w:color w:val="auto"/>
          <w:sz w:val="24"/>
          <w:szCs w:val="24"/>
        </w:rPr>
      </w:pPr>
    </w:p>
    <w:p w14:paraId="4350759B">
      <w:pPr>
        <w:ind w:firstLine="2640" w:firstLineChars="1100"/>
        <w:outlineLvl w:val="9"/>
        <w:rPr>
          <w:rFonts w:hint="eastAsia" w:asciiTheme="minorEastAsia" w:hAnsiTheme="minorEastAsia" w:eastAsiaTheme="minorEastAsia" w:cstheme="minorEastAsia"/>
          <w:color w:val="auto"/>
          <w:sz w:val="24"/>
          <w:szCs w:val="24"/>
        </w:rPr>
      </w:pPr>
    </w:p>
    <w:p w14:paraId="6F3F1DC2">
      <w:pPr>
        <w:ind w:firstLine="2640" w:firstLineChars="1100"/>
        <w:outlineLvl w:val="9"/>
        <w:rPr>
          <w:rFonts w:hint="eastAsia" w:asciiTheme="minorEastAsia" w:hAnsiTheme="minorEastAsia" w:eastAsiaTheme="minorEastAsia" w:cstheme="minorEastAsia"/>
          <w:color w:val="auto"/>
          <w:sz w:val="24"/>
          <w:szCs w:val="24"/>
        </w:rPr>
      </w:pPr>
    </w:p>
    <w:p w14:paraId="61847D09">
      <w:pPr>
        <w:outlineLvl w:val="9"/>
        <w:rPr>
          <w:rFonts w:hint="eastAsia" w:asciiTheme="minorEastAsia" w:hAnsiTheme="minorEastAsia" w:eastAsiaTheme="minorEastAsia" w:cstheme="minorEastAsia"/>
          <w:color w:val="auto"/>
          <w:sz w:val="24"/>
          <w:szCs w:val="24"/>
        </w:rPr>
      </w:pPr>
    </w:p>
    <w:p w14:paraId="3358F5D8">
      <w:pPr>
        <w:outlineLvl w:val="9"/>
        <w:rPr>
          <w:rFonts w:hint="eastAsia" w:asciiTheme="minorEastAsia" w:hAnsiTheme="minorEastAsia" w:eastAsiaTheme="minorEastAsia" w:cstheme="minorEastAsia"/>
          <w:color w:val="auto"/>
          <w:sz w:val="24"/>
          <w:szCs w:val="24"/>
        </w:rPr>
      </w:pPr>
    </w:p>
    <w:p w14:paraId="79DDD2E2">
      <w:pPr>
        <w:outlineLvl w:val="9"/>
        <w:rPr>
          <w:rFonts w:hint="eastAsia" w:asciiTheme="minorEastAsia" w:hAnsiTheme="minorEastAsia" w:eastAsiaTheme="minorEastAsia" w:cstheme="minorEastAsia"/>
          <w:color w:val="auto"/>
          <w:sz w:val="24"/>
          <w:szCs w:val="24"/>
        </w:rPr>
      </w:pPr>
    </w:p>
    <w:p w14:paraId="3CC8B05A">
      <w:pPr>
        <w:outlineLvl w:val="9"/>
        <w:rPr>
          <w:rFonts w:hint="eastAsia" w:asciiTheme="minorEastAsia" w:hAnsiTheme="minorEastAsia" w:eastAsiaTheme="minorEastAsia" w:cstheme="minorEastAsia"/>
          <w:color w:val="auto"/>
          <w:sz w:val="24"/>
          <w:szCs w:val="24"/>
        </w:rPr>
      </w:pPr>
    </w:p>
    <w:p w14:paraId="0F5FFC10">
      <w:pPr>
        <w:outlineLvl w:val="9"/>
        <w:rPr>
          <w:rFonts w:hint="eastAsia" w:asciiTheme="minorEastAsia" w:hAnsiTheme="minorEastAsia" w:eastAsiaTheme="minorEastAsia" w:cstheme="minorEastAsia"/>
          <w:color w:val="auto"/>
          <w:sz w:val="24"/>
          <w:szCs w:val="24"/>
        </w:rPr>
      </w:pPr>
    </w:p>
    <w:p w14:paraId="12EA3F44">
      <w:pPr>
        <w:outlineLvl w:val="9"/>
        <w:rPr>
          <w:rFonts w:hint="eastAsia" w:asciiTheme="minorEastAsia" w:hAnsiTheme="minorEastAsia" w:eastAsiaTheme="minorEastAsia" w:cstheme="minorEastAsia"/>
          <w:color w:val="auto"/>
          <w:sz w:val="24"/>
          <w:szCs w:val="24"/>
        </w:rPr>
      </w:pPr>
    </w:p>
    <w:p w14:paraId="5F2B70A2">
      <w:pPr>
        <w:outlineLvl w:val="9"/>
        <w:rPr>
          <w:rFonts w:hint="eastAsia" w:asciiTheme="minorEastAsia" w:hAnsiTheme="minorEastAsia" w:eastAsiaTheme="minorEastAsia" w:cstheme="minorEastAsia"/>
          <w:color w:val="auto"/>
          <w:sz w:val="24"/>
          <w:szCs w:val="24"/>
        </w:rPr>
      </w:pPr>
    </w:p>
    <w:p w14:paraId="52B58F3E">
      <w:pPr>
        <w:outlineLvl w:val="9"/>
        <w:rPr>
          <w:rFonts w:hint="eastAsia" w:asciiTheme="minorEastAsia" w:hAnsiTheme="minorEastAsia" w:eastAsiaTheme="minorEastAsia" w:cstheme="minorEastAsia"/>
          <w:color w:val="auto"/>
          <w:sz w:val="24"/>
          <w:szCs w:val="24"/>
        </w:rPr>
      </w:pPr>
    </w:p>
    <w:p w14:paraId="425C0548">
      <w:pPr>
        <w:outlineLvl w:val="9"/>
        <w:rPr>
          <w:rFonts w:hint="eastAsia" w:asciiTheme="minorEastAsia" w:hAnsiTheme="minorEastAsia" w:eastAsiaTheme="minorEastAsia" w:cstheme="minorEastAsia"/>
          <w:color w:val="auto"/>
          <w:sz w:val="24"/>
          <w:szCs w:val="24"/>
        </w:rPr>
      </w:pPr>
    </w:p>
    <w:p w14:paraId="03841D04">
      <w:pPr>
        <w:pStyle w:val="30"/>
        <w:bidi w:val="0"/>
        <w:rPr>
          <w:rFonts w:hint="eastAsia"/>
          <w:color w:val="auto"/>
        </w:rPr>
      </w:pPr>
    </w:p>
    <w:p w14:paraId="2E4C1713">
      <w:pPr>
        <w:pStyle w:val="30"/>
        <w:bidi w:val="0"/>
        <w:rPr>
          <w:rFonts w:hint="eastAsia"/>
          <w:color w:val="auto"/>
        </w:rPr>
      </w:pPr>
    </w:p>
    <w:p w14:paraId="3C742078">
      <w:pPr>
        <w:pStyle w:val="30"/>
        <w:bidi w:val="0"/>
        <w:rPr>
          <w:rFonts w:hint="eastAsia"/>
          <w:color w:val="auto"/>
        </w:rPr>
      </w:pPr>
    </w:p>
    <w:p w14:paraId="05C0318A">
      <w:pPr>
        <w:pStyle w:val="30"/>
        <w:bidi w:val="0"/>
        <w:rPr>
          <w:rFonts w:hint="eastAsia"/>
          <w:color w:val="auto"/>
        </w:rPr>
      </w:pPr>
    </w:p>
    <w:p w14:paraId="2AA8C65B">
      <w:pPr>
        <w:numPr>
          <w:ilvl w:val="0"/>
          <w:numId w:val="0"/>
        </w:numPr>
        <w:tabs>
          <w:tab w:val="left" w:pos="576"/>
        </w:tabs>
        <w:outlineLvl w:val="9"/>
        <w:rPr>
          <w:rFonts w:hint="eastAsia" w:asciiTheme="minorEastAsia" w:hAnsiTheme="minorEastAsia" w:eastAsiaTheme="minorEastAsia" w:cstheme="minorEastAsia"/>
          <w:i w:val="0"/>
          <w:iCs/>
          <w:color w:val="auto"/>
          <w:sz w:val="24"/>
          <w:szCs w:val="24"/>
        </w:rPr>
      </w:pPr>
      <w:r>
        <w:rPr>
          <w:rFonts w:hint="eastAsia" w:asciiTheme="minorEastAsia" w:hAnsiTheme="minorEastAsia" w:eastAsiaTheme="minorEastAsia" w:cstheme="minorEastAsia"/>
          <w:color w:val="auto"/>
          <w:sz w:val="24"/>
          <w:szCs w:val="24"/>
        </w:rPr>
        <w:br w:type="page"/>
      </w:r>
    </w:p>
    <w:p w14:paraId="65F2489E">
      <w:pPr>
        <w:spacing w:line="450" w:lineRule="atLeast"/>
        <w:jc w:val="center"/>
        <w:outlineLvl w:val="0"/>
        <w:rPr>
          <w:rFonts w:hint="eastAsia" w:asciiTheme="minorEastAsia" w:hAnsiTheme="minorEastAsia" w:eastAsiaTheme="minorEastAsia" w:cstheme="minorEastAsia"/>
          <w:b/>
          <w:color w:val="auto"/>
          <w:spacing w:val="20"/>
          <w:sz w:val="32"/>
          <w:szCs w:val="32"/>
        </w:rPr>
      </w:pPr>
      <w:bookmarkStart w:id="158" w:name="_Toc14831"/>
      <w:bookmarkStart w:id="159" w:name="_Toc11445"/>
      <w:r>
        <w:rPr>
          <w:rFonts w:hint="eastAsia" w:asciiTheme="minorEastAsia" w:hAnsiTheme="minorEastAsia" w:eastAsiaTheme="minorEastAsia" w:cstheme="minorEastAsia"/>
          <w:b/>
          <w:bCs/>
          <w:color w:val="auto"/>
          <w:spacing w:val="0"/>
          <w:sz w:val="32"/>
          <w:szCs w:val="32"/>
          <w:lang w:val="en-US" w:eastAsia="zh-CN"/>
        </w:rPr>
        <w:t>四、反商业贿赂承诺书</w:t>
      </w:r>
      <w:bookmarkEnd w:id="158"/>
      <w:bookmarkEnd w:id="159"/>
    </w:p>
    <w:p w14:paraId="1D27BCBA">
      <w:pPr>
        <w:spacing w:line="360" w:lineRule="auto"/>
        <w:outlineLvl w:val="9"/>
        <w:rPr>
          <w:rFonts w:hint="eastAsia" w:asciiTheme="minorEastAsia" w:hAnsiTheme="minorEastAsia" w:eastAsiaTheme="minorEastAsia" w:cstheme="minorEastAsia"/>
          <w:color w:val="auto"/>
          <w:sz w:val="24"/>
          <w:szCs w:val="24"/>
        </w:rPr>
      </w:pPr>
    </w:p>
    <w:p w14:paraId="7B81AD9A">
      <w:pPr>
        <w:spacing w:line="360" w:lineRule="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我公司承诺：</w:t>
      </w:r>
    </w:p>
    <w:p w14:paraId="698CEBE7">
      <w:pPr>
        <w:spacing w:line="360" w:lineRule="auto"/>
        <w:ind w:firstLine="480" w:firstLineChars="200"/>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在本次</w:t>
      </w:r>
      <w:r>
        <w:rPr>
          <w:rFonts w:hint="eastAsia" w:asciiTheme="minorEastAsia" w:hAnsiTheme="minorEastAsia" w:eastAsiaTheme="minorEastAsia" w:cstheme="minorEastAsia"/>
          <w:color w:val="auto"/>
          <w:sz w:val="24"/>
          <w:szCs w:val="24"/>
          <w:lang w:eastAsia="zh-CN"/>
        </w:rPr>
        <w:t>磋商</w:t>
      </w:r>
      <w:r>
        <w:rPr>
          <w:rFonts w:hint="eastAsia" w:asciiTheme="minorEastAsia" w:hAnsiTheme="minorEastAsia" w:eastAsiaTheme="minorEastAsia" w:cstheme="minorEastAsia"/>
          <w:color w:val="auto"/>
          <w:sz w:val="24"/>
          <w:szCs w:val="24"/>
        </w:rPr>
        <w:t>活动中，我公司保证做到：</w:t>
      </w:r>
    </w:p>
    <w:p w14:paraId="0430A354">
      <w:pPr>
        <w:spacing w:line="360" w:lineRule="auto"/>
        <w:ind w:firstLine="480" w:firstLineChars="200"/>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一、公平竞争参加本次采购活动。</w:t>
      </w:r>
    </w:p>
    <w:p w14:paraId="39C67372">
      <w:pPr>
        <w:spacing w:line="360" w:lineRule="auto"/>
        <w:ind w:firstLine="480" w:firstLineChars="200"/>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杜绝任何形式的商业贿赂行为。不向国家工作人员、政府采购工作人员、评审专家及其亲属提供礼品礼金、有价证券、购物券、回扣、佣金、咨询费、劳务费、赞助费、宣传费、宴请；不为其报销各种消费凭证，不支付其旅游、娱乐等费用。</w:t>
      </w:r>
    </w:p>
    <w:p w14:paraId="6B89BBDC">
      <w:pPr>
        <w:spacing w:line="360" w:lineRule="auto"/>
        <w:ind w:firstLine="480" w:firstLineChars="200"/>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三、若出现上述行为，我公司及参与</w:t>
      </w:r>
      <w:r>
        <w:rPr>
          <w:rFonts w:hint="eastAsia" w:asciiTheme="minorEastAsia" w:hAnsiTheme="minorEastAsia" w:eastAsiaTheme="minorEastAsia" w:cstheme="minorEastAsia"/>
          <w:color w:val="auto"/>
          <w:sz w:val="24"/>
          <w:szCs w:val="24"/>
          <w:lang w:eastAsia="zh-CN"/>
        </w:rPr>
        <w:t>磋商</w:t>
      </w:r>
      <w:r>
        <w:rPr>
          <w:rFonts w:hint="eastAsia" w:asciiTheme="minorEastAsia" w:hAnsiTheme="minorEastAsia" w:eastAsiaTheme="minorEastAsia" w:cstheme="minorEastAsia"/>
          <w:color w:val="auto"/>
          <w:sz w:val="24"/>
          <w:szCs w:val="24"/>
        </w:rPr>
        <w:t>的工作人员愿意接受按照国家法律法规等有关规定给予的处罚。</w:t>
      </w:r>
    </w:p>
    <w:p w14:paraId="0296112D">
      <w:pPr>
        <w:spacing w:line="360" w:lineRule="auto"/>
        <w:outlineLvl w:val="9"/>
        <w:rPr>
          <w:rFonts w:hint="eastAsia" w:asciiTheme="minorEastAsia" w:hAnsiTheme="minorEastAsia" w:eastAsiaTheme="minorEastAsia" w:cstheme="minorEastAsia"/>
          <w:color w:val="auto"/>
          <w:sz w:val="24"/>
          <w:szCs w:val="24"/>
        </w:rPr>
      </w:pPr>
    </w:p>
    <w:p w14:paraId="430A68A3">
      <w:pPr>
        <w:spacing w:line="360" w:lineRule="auto"/>
        <w:outlineLvl w:val="9"/>
        <w:rPr>
          <w:rFonts w:hint="eastAsia" w:asciiTheme="minorEastAsia" w:hAnsiTheme="minorEastAsia" w:eastAsiaTheme="minorEastAsia" w:cstheme="minorEastAsia"/>
          <w:color w:val="auto"/>
          <w:sz w:val="24"/>
          <w:szCs w:val="24"/>
        </w:rPr>
      </w:pPr>
    </w:p>
    <w:p w14:paraId="1D40122A">
      <w:pPr>
        <w:spacing w:line="360" w:lineRule="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供应商名称（加盖公章）：</w:t>
      </w:r>
    </w:p>
    <w:p w14:paraId="557C0142">
      <w:pPr>
        <w:spacing w:line="360" w:lineRule="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法定代表人（盖章）：</w:t>
      </w:r>
    </w:p>
    <w:p w14:paraId="5D373C43">
      <w:pPr>
        <w:spacing w:line="360" w:lineRule="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授权代表（签字）：</w:t>
      </w:r>
    </w:p>
    <w:p w14:paraId="10292055">
      <w:pPr>
        <w:spacing w:line="360" w:lineRule="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    期：   年  月  日</w:t>
      </w:r>
    </w:p>
    <w:p w14:paraId="4B142A7F">
      <w:pPr>
        <w:spacing w:line="360" w:lineRule="auto"/>
        <w:outlineLvl w:val="9"/>
        <w:rPr>
          <w:rFonts w:hint="eastAsia" w:asciiTheme="minorEastAsia" w:hAnsiTheme="minorEastAsia" w:eastAsiaTheme="minorEastAsia" w:cstheme="minorEastAsia"/>
          <w:color w:val="auto"/>
          <w:sz w:val="24"/>
          <w:szCs w:val="24"/>
        </w:rPr>
        <w:sectPr>
          <w:pgSz w:w="11907" w:h="16840"/>
          <w:pgMar w:top="1440" w:right="1474" w:bottom="1440" w:left="1474" w:header="851" w:footer="992" w:gutter="0"/>
          <w:pgNumType w:fmt="decimal"/>
          <w:cols w:space="720" w:num="1"/>
          <w:docGrid w:linePitch="312" w:charSpace="0"/>
        </w:sectPr>
      </w:pPr>
    </w:p>
    <w:bookmarkEnd w:id="131"/>
    <w:bookmarkEnd w:id="132"/>
    <w:p w14:paraId="59035A1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1"/>
        <w:rPr>
          <w:rFonts w:hint="eastAsia" w:asciiTheme="minorEastAsia" w:hAnsiTheme="minorEastAsia" w:eastAsiaTheme="minorEastAsia" w:cstheme="minorEastAsia"/>
          <w:b/>
          <w:bCs/>
          <w:color w:val="auto"/>
          <w:spacing w:val="0"/>
          <w:sz w:val="24"/>
          <w:szCs w:val="24"/>
          <w:lang w:val="en-US" w:eastAsia="zh-CN"/>
        </w:rPr>
      </w:pPr>
      <w:bookmarkStart w:id="160" w:name="_Toc18177"/>
      <w:bookmarkStart w:id="161" w:name="_Toc15770"/>
      <w:r>
        <w:rPr>
          <w:rFonts w:hint="eastAsia" w:asciiTheme="minorEastAsia" w:hAnsiTheme="minorEastAsia" w:eastAsiaTheme="minorEastAsia" w:cstheme="minorEastAsia"/>
          <w:b/>
          <w:bCs/>
          <w:color w:val="auto"/>
          <w:spacing w:val="0"/>
          <w:sz w:val="32"/>
          <w:szCs w:val="32"/>
          <w:lang w:val="en-US" w:eastAsia="zh-CN"/>
        </w:rPr>
        <w:t>五、商务和技术偏差表</w:t>
      </w:r>
      <w:bookmarkEnd w:id="160"/>
      <w:bookmarkEnd w:id="161"/>
    </w:p>
    <w:tbl>
      <w:tblPr>
        <w:tblStyle w:val="38"/>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2938"/>
        <w:gridCol w:w="3120"/>
        <w:gridCol w:w="1591"/>
      </w:tblGrid>
      <w:tr w14:paraId="7DF1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91" w:type="dxa"/>
            <w:noWrap w:val="0"/>
            <w:vAlign w:val="center"/>
          </w:tcPr>
          <w:p w14:paraId="4A523E5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r>
              <w:rPr>
                <w:rFonts w:hint="eastAsia" w:asciiTheme="minorEastAsia" w:hAnsiTheme="minorEastAsia" w:eastAsiaTheme="minorEastAsia" w:cstheme="minorEastAsia"/>
                <w:b/>
                <w:bCs/>
                <w:color w:val="auto"/>
                <w:spacing w:val="0"/>
                <w:sz w:val="24"/>
                <w:szCs w:val="24"/>
                <w:vertAlign w:val="baseline"/>
                <w:lang w:val="en-US" w:eastAsia="zh-CN"/>
              </w:rPr>
              <w:t>序号</w:t>
            </w:r>
          </w:p>
        </w:tc>
        <w:tc>
          <w:tcPr>
            <w:tcW w:w="2938" w:type="dxa"/>
            <w:noWrap w:val="0"/>
            <w:vAlign w:val="center"/>
          </w:tcPr>
          <w:p w14:paraId="157CB74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r>
              <w:rPr>
                <w:rFonts w:hint="eastAsia" w:asciiTheme="minorEastAsia" w:hAnsiTheme="minorEastAsia" w:eastAsiaTheme="minorEastAsia" w:cstheme="minorEastAsia"/>
                <w:b/>
                <w:bCs/>
                <w:color w:val="auto"/>
                <w:spacing w:val="0"/>
                <w:sz w:val="24"/>
                <w:szCs w:val="24"/>
                <w:vertAlign w:val="baseline"/>
                <w:lang w:val="en-US" w:eastAsia="zh-CN"/>
              </w:rPr>
              <w:t>磋商文件章节及条款号</w:t>
            </w:r>
          </w:p>
        </w:tc>
        <w:tc>
          <w:tcPr>
            <w:tcW w:w="3120" w:type="dxa"/>
            <w:noWrap w:val="0"/>
            <w:vAlign w:val="center"/>
          </w:tcPr>
          <w:p w14:paraId="278D85F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r>
              <w:rPr>
                <w:rFonts w:hint="eastAsia" w:asciiTheme="minorEastAsia" w:hAnsiTheme="minorEastAsia" w:eastAsiaTheme="minorEastAsia" w:cstheme="minorEastAsia"/>
                <w:b/>
                <w:bCs/>
                <w:color w:val="auto"/>
                <w:spacing w:val="0"/>
                <w:sz w:val="24"/>
                <w:szCs w:val="24"/>
                <w:vertAlign w:val="baseline"/>
                <w:lang w:val="en-US" w:eastAsia="zh-CN"/>
              </w:rPr>
              <w:t>响应文件章节及条款号</w:t>
            </w:r>
          </w:p>
        </w:tc>
        <w:tc>
          <w:tcPr>
            <w:tcW w:w="1591" w:type="dxa"/>
            <w:noWrap w:val="0"/>
            <w:vAlign w:val="center"/>
          </w:tcPr>
          <w:p w14:paraId="7D000106">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r>
              <w:rPr>
                <w:rFonts w:hint="eastAsia" w:asciiTheme="minorEastAsia" w:hAnsiTheme="minorEastAsia" w:eastAsiaTheme="minorEastAsia" w:cstheme="minorEastAsia"/>
                <w:b/>
                <w:bCs/>
                <w:color w:val="auto"/>
                <w:spacing w:val="0"/>
                <w:sz w:val="24"/>
                <w:szCs w:val="24"/>
                <w:vertAlign w:val="baseline"/>
                <w:lang w:val="en-US" w:eastAsia="zh-CN"/>
              </w:rPr>
              <w:t>偏差说明</w:t>
            </w:r>
          </w:p>
        </w:tc>
      </w:tr>
      <w:tr w14:paraId="6150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91" w:type="dxa"/>
            <w:noWrap w:val="0"/>
            <w:vAlign w:val="center"/>
          </w:tcPr>
          <w:p w14:paraId="27EE0A4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r>
              <w:rPr>
                <w:rFonts w:hint="eastAsia" w:asciiTheme="minorEastAsia" w:hAnsiTheme="minorEastAsia" w:eastAsiaTheme="minorEastAsia" w:cstheme="minorEastAsia"/>
                <w:b/>
                <w:bCs/>
                <w:color w:val="auto"/>
                <w:spacing w:val="0"/>
                <w:sz w:val="24"/>
                <w:szCs w:val="24"/>
                <w:vertAlign w:val="baseline"/>
                <w:lang w:val="en-US" w:eastAsia="zh-CN"/>
              </w:rPr>
              <w:t>1</w:t>
            </w:r>
          </w:p>
        </w:tc>
        <w:tc>
          <w:tcPr>
            <w:tcW w:w="2938" w:type="dxa"/>
            <w:noWrap w:val="0"/>
            <w:vAlign w:val="center"/>
          </w:tcPr>
          <w:p w14:paraId="3284056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p>
        </w:tc>
        <w:tc>
          <w:tcPr>
            <w:tcW w:w="3120" w:type="dxa"/>
            <w:noWrap w:val="0"/>
            <w:vAlign w:val="center"/>
          </w:tcPr>
          <w:p w14:paraId="398D37B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p>
        </w:tc>
        <w:tc>
          <w:tcPr>
            <w:tcW w:w="1591" w:type="dxa"/>
            <w:noWrap w:val="0"/>
            <w:vAlign w:val="center"/>
          </w:tcPr>
          <w:p w14:paraId="16F35D8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p>
        </w:tc>
      </w:tr>
      <w:tr w14:paraId="74B9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91" w:type="dxa"/>
            <w:noWrap w:val="0"/>
            <w:vAlign w:val="center"/>
          </w:tcPr>
          <w:p w14:paraId="24EF67F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r>
              <w:rPr>
                <w:rFonts w:hint="eastAsia" w:asciiTheme="minorEastAsia" w:hAnsiTheme="minorEastAsia" w:eastAsiaTheme="minorEastAsia" w:cstheme="minorEastAsia"/>
                <w:b/>
                <w:bCs/>
                <w:color w:val="auto"/>
                <w:spacing w:val="0"/>
                <w:sz w:val="24"/>
                <w:szCs w:val="24"/>
                <w:vertAlign w:val="baseline"/>
                <w:lang w:val="en-US" w:eastAsia="zh-CN"/>
              </w:rPr>
              <w:t>2</w:t>
            </w:r>
          </w:p>
        </w:tc>
        <w:tc>
          <w:tcPr>
            <w:tcW w:w="2938" w:type="dxa"/>
            <w:noWrap w:val="0"/>
            <w:vAlign w:val="center"/>
          </w:tcPr>
          <w:p w14:paraId="4805CB7A">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p>
        </w:tc>
        <w:tc>
          <w:tcPr>
            <w:tcW w:w="3120" w:type="dxa"/>
            <w:noWrap w:val="0"/>
            <w:vAlign w:val="center"/>
          </w:tcPr>
          <w:p w14:paraId="3B51AD3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p>
        </w:tc>
        <w:tc>
          <w:tcPr>
            <w:tcW w:w="1591" w:type="dxa"/>
            <w:noWrap w:val="0"/>
            <w:vAlign w:val="center"/>
          </w:tcPr>
          <w:p w14:paraId="4C23B24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p>
        </w:tc>
      </w:tr>
      <w:tr w14:paraId="5F811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91" w:type="dxa"/>
            <w:noWrap w:val="0"/>
            <w:vAlign w:val="center"/>
          </w:tcPr>
          <w:p w14:paraId="68EDA89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r>
              <w:rPr>
                <w:rFonts w:hint="eastAsia" w:asciiTheme="minorEastAsia" w:hAnsiTheme="minorEastAsia" w:eastAsiaTheme="minorEastAsia" w:cstheme="minorEastAsia"/>
                <w:b/>
                <w:bCs/>
                <w:color w:val="auto"/>
                <w:spacing w:val="0"/>
                <w:sz w:val="24"/>
                <w:szCs w:val="24"/>
                <w:vertAlign w:val="baseline"/>
                <w:lang w:val="en-US" w:eastAsia="zh-CN"/>
              </w:rPr>
              <w:t>3</w:t>
            </w:r>
          </w:p>
        </w:tc>
        <w:tc>
          <w:tcPr>
            <w:tcW w:w="2938" w:type="dxa"/>
            <w:noWrap w:val="0"/>
            <w:vAlign w:val="center"/>
          </w:tcPr>
          <w:p w14:paraId="319708F6">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p>
        </w:tc>
        <w:tc>
          <w:tcPr>
            <w:tcW w:w="3120" w:type="dxa"/>
            <w:noWrap w:val="0"/>
            <w:vAlign w:val="center"/>
          </w:tcPr>
          <w:p w14:paraId="3B09CDE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p>
        </w:tc>
        <w:tc>
          <w:tcPr>
            <w:tcW w:w="1591" w:type="dxa"/>
            <w:noWrap w:val="0"/>
            <w:vAlign w:val="center"/>
          </w:tcPr>
          <w:p w14:paraId="4DAD802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p>
        </w:tc>
      </w:tr>
      <w:tr w14:paraId="08401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91" w:type="dxa"/>
            <w:noWrap w:val="0"/>
            <w:vAlign w:val="center"/>
          </w:tcPr>
          <w:p w14:paraId="5205471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r>
              <w:rPr>
                <w:rFonts w:hint="eastAsia" w:asciiTheme="minorEastAsia" w:hAnsiTheme="minorEastAsia" w:eastAsiaTheme="minorEastAsia" w:cstheme="minorEastAsia"/>
                <w:b/>
                <w:bCs/>
                <w:color w:val="auto"/>
                <w:spacing w:val="0"/>
                <w:sz w:val="24"/>
                <w:szCs w:val="24"/>
                <w:vertAlign w:val="baseline"/>
                <w:lang w:val="en-US" w:eastAsia="zh-CN"/>
              </w:rPr>
              <w:t>4</w:t>
            </w:r>
          </w:p>
        </w:tc>
        <w:tc>
          <w:tcPr>
            <w:tcW w:w="2938" w:type="dxa"/>
            <w:noWrap w:val="0"/>
            <w:vAlign w:val="center"/>
          </w:tcPr>
          <w:p w14:paraId="22788A6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p>
        </w:tc>
        <w:tc>
          <w:tcPr>
            <w:tcW w:w="3120" w:type="dxa"/>
            <w:noWrap w:val="0"/>
            <w:vAlign w:val="center"/>
          </w:tcPr>
          <w:p w14:paraId="43E83AD6">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p>
        </w:tc>
        <w:tc>
          <w:tcPr>
            <w:tcW w:w="1591" w:type="dxa"/>
            <w:noWrap w:val="0"/>
            <w:vAlign w:val="center"/>
          </w:tcPr>
          <w:p w14:paraId="1B1DEFF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p>
        </w:tc>
      </w:tr>
      <w:tr w14:paraId="1B995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91" w:type="dxa"/>
            <w:noWrap w:val="0"/>
            <w:vAlign w:val="center"/>
          </w:tcPr>
          <w:p w14:paraId="0903A7C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r>
              <w:rPr>
                <w:rFonts w:hint="eastAsia" w:asciiTheme="minorEastAsia" w:hAnsiTheme="minorEastAsia" w:eastAsiaTheme="minorEastAsia" w:cstheme="minorEastAsia"/>
                <w:b/>
                <w:bCs/>
                <w:color w:val="auto"/>
                <w:spacing w:val="0"/>
                <w:sz w:val="24"/>
                <w:szCs w:val="24"/>
                <w:vertAlign w:val="baseline"/>
                <w:lang w:val="en-US" w:eastAsia="zh-CN"/>
              </w:rPr>
              <w:t>5</w:t>
            </w:r>
          </w:p>
        </w:tc>
        <w:tc>
          <w:tcPr>
            <w:tcW w:w="2938" w:type="dxa"/>
            <w:noWrap w:val="0"/>
            <w:vAlign w:val="center"/>
          </w:tcPr>
          <w:p w14:paraId="20036B6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p>
        </w:tc>
        <w:tc>
          <w:tcPr>
            <w:tcW w:w="3120" w:type="dxa"/>
            <w:noWrap w:val="0"/>
            <w:vAlign w:val="center"/>
          </w:tcPr>
          <w:p w14:paraId="77F82CD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p>
        </w:tc>
        <w:tc>
          <w:tcPr>
            <w:tcW w:w="1591" w:type="dxa"/>
            <w:noWrap w:val="0"/>
            <w:vAlign w:val="center"/>
          </w:tcPr>
          <w:p w14:paraId="4407500A">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p>
        </w:tc>
      </w:tr>
      <w:tr w14:paraId="17785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91" w:type="dxa"/>
            <w:noWrap w:val="0"/>
            <w:vAlign w:val="center"/>
          </w:tcPr>
          <w:p w14:paraId="467A37F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r>
              <w:rPr>
                <w:rFonts w:hint="eastAsia" w:asciiTheme="minorEastAsia" w:hAnsiTheme="minorEastAsia" w:eastAsiaTheme="minorEastAsia" w:cstheme="minorEastAsia"/>
                <w:b/>
                <w:bCs/>
                <w:color w:val="auto"/>
                <w:spacing w:val="0"/>
                <w:sz w:val="24"/>
                <w:szCs w:val="24"/>
                <w:vertAlign w:val="baseline"/>
                <w:lang w:val="en-US" w:eastAsia="zh-CN"/>
              </w:rPr>
              <w:t>……</w:t>
            </w:r>
          </w:p>
        </w:tc>
        <w:tc>
          <w:tcPr>
            <w:tcW w:w="2938" w:type="dxa"/>
            <w:noWrap w:val="0"/>
            <w:vAlign w:val="center"/>
          </w:tcPr>
          <w:p w14:paraId="29AD937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p>
        </w:tc>
        <w:tc>
          <w:tcPr>
            <w:tcW w:w="3120" w:type="dxa"/>
            <w:noWrap w:val="0"/>
            <w:vAlign w:val="center"/>
          </w:tcPr>
          <w:p w14:paraId="5E8C829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p>
        </w:tc>
        <w:tc>
          <w:tcPr>
            <w:tcW w:w="1591" w:type="dxa"/>
            <w:noWrap w:val="0"/>
            <w:vAlign w:val="center"/>
          </w:tcPr>
          <w:p w14:paraId="181730D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p>
        </w:tc>
      </w:tr>
    </w:tbl>
    <w:p w14:paraId="3F00590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p>
    <w:p w14:paraId="4FA982F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投标人保证：除商务和技术偏差表列出的偏差外，投标人响应磋商文件的全部要求。</w:t>
      </w:r>
    </w:p>
    <w:p w14:paraId="6FA0B815">
      <w:pPr>
        <w:pStyle w:val="29"/>
        <w:bidi w:val="0"/>
        <w:outlineLvl w:val="9"/>
        <w:rPr>
          <w:rFonts w:hint="eastAsia" w:asciiTheme="minorEastAsia" w:hAnsiTheme="minorEastAsia" w:eastAsiaTheme="minorEastAsia" w:cstheme="minorEastAsia"/>
          <w:color w:val="auto"/>
          <w:sz w:val="24"/>
          <w:szCs w:val="24"/>
          <w:lang w:val="en-US" w:eastAsia="zh-CN"/>
        </w:rPr>
      </w:pPr>
    </w:p>
    <w:p w14:paraId="13D95367">
      <w:pPr>
        <w:spacing w:line="450" w:lineRule="atLeast"/>
        <w:outlineLvl w:val="9"/>
        <w:rPr>
          <w:rFonts w:hint="eastAsia" w:asciiTheme="minorEastAsia" w:hAnsiTheme="minorEastAsia" w:eastAsiaTheme="minorEastAsia" w:cstheme="minorEastAsia"/>
          <w:b/>
          <w:color w:val="auto"/>
          <w:sz w:val="24"/>
          <w:szCs w:val="24"/>
        </w:rPr>
        <w:sectPr>
          <w:headerReference r:id="rId10" w:type="default"/>
          <w:footerReference r:id="rId11" w:type="default"/>
          <w:type w:val="continuous"/>
          <w:pgSz w:w="11906" w:h="16838"/>
          <w:pgMar w:top="1440" w:right="1800" w:bottom="1440" w:left="1800" w:header="851" w:footer="992" w:gutter="0"/>
          <w:pgNumType w:fmt="decimal"/>
          <w:cols w:space="720" w:num="1"/>
          <w:docGrid w:linePitch="315" w:charSpace="0"/>
        </w:sectPr>
      </w:pPr>
    </w:p>
    <w:p w14:paraId="6ADA72A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1"/>
        <w:rPr>
          <w:rFonts w:hint="eastAsia" w:asciiTheme="minorEastAsia" w:hAnsiTheme="minorEastAsia" w:eastAsiaTheme="minorEastAsia" w:cstheme="minorEastAsia"/>
          <w:b/>
          <w:bCs/>
          <w:color w:val="auto"/>
          <w:spacing w:val="0"/>
          <w:sz w:val="32"/>
          <w:szCs w:val="32"/>
          <w:lang w:val="en-US" w:eastAsia="zh-CN"/>
        </w:rPr>
      </w:pPr>
      <w:bookmarkStart w:id="162" w:name="_Toc3812_WPSOffice_Level1"/>
      <w:bookmarkStart w:id="163" w:name="_Toc13993_WPSOffice_Level1"/>
      <w:bookmarkStart w:id="164" w:name="_Toc763_WPSOffice_Level1"/>
      <w:bookmarkStart w:id="165" w:name="_Toc32501"/>
      <w:bookmarkStart w:id="166" w:name="_Toc5095_WPSOffice_Level1"/>
      <w:bookmarkStart w:id="167" w:name="_Toc7948_WPSOffice_Level1"/>
      <w:bookmarkStart w:id="168" w:name="_Toc21836_WPSOffice_Level1"/>
      <w:bookmarkStart w:id="169" w:name="_Toc10416_WPSOffice_Level1"/>
      <w:bookmarkStart w:id="170" w:name="_Toc32531_WPSOffice_Level1"/>
      <w:r>
        <w:rPr>
          <w:rFonts w:hint="eastAsia" w:asciiTheme="minorEastAsia" w:hAnsiTheme="minorEastAsia" w:eastAsiaTheme="minorEastAsia" w:cstheme="minorEastAsia"/>
          <w:b/>
          <w:bCs/>
          <w:color w:val="auto"/>
          <w:spacing w:val="0"/>
          <w:sz w:val="32"/>
          <w:szCs w:val="32"/>
          <w:lang w:val="en-US" w:eastAsia="zh-CN"/>
        </w:rPr>
        <w:t>六、响应供应商概况</w:t>
      </w:r>
      <w:bookmarkEnd w:id="162"/>
      <w:bookmarkEnd w:id="163"/>
      <w:bookmarkEnd w:id="164"/>
      <w:bookmarkEnd w:id="165"/>
      <w:bookmarkEnd w:id="166"/>
      <w:bookmarkEnd w:id="167"/>
      <w:bookmarkEnd w:id="168"/>
      <w:bookmarkEnd w:id="169"/>
      <w:bookmarkEnd w:id="170"/>
    </w:p>
    <w:p w14:paraId="0531C9E1">
      <w:pPr>
        <w:keepNext w:val="0"/>
        <w:keepLines w:val="0"/>
        <w:pageBreakBefore w:val="0"/>
        <w:widowControl w:val="0"/>
        <w:numPr>
          <w:ilvl w:val="0"/>
          <w:numId w:val="6"/>
        </w:numPr>
        <w:kinsoku/>
        <w:wordWrap/>
        <w:overflowPunct/>
        <w:topLinePunct w:val="0"/>
        <w:autoSpaceDE/>
        <w:autoSpaceDN/>
        <w:bidi w:val="0"/>
        <w:adjustRightInd/>
        <w:snapToGrid/>
        <w:spacing w:after="63" w:afterLines="20" w:line="240" w:lineRule="auto"/>
        <w:ind w:right="0" w:rightChars="0"/>
        <w:jc w:val="both"/>
        <w:textAlignment w:val="auto"/>
        <w:outlineLvl w:val="2"/>
        <w:rPr>
          <w:rFonts w:hint="eastAsia" w:asciiTheme="minorEastAsia" w:hAnsiTheme="minorEastAsia" w:eastAsiaTheme="minorEastAsia" w:cstheme="minorEastAsia"/>
          <w:b/>
          <w:color w:val="auto"/>
          <w:spacing w:val="20"/>
          <w:sz w:val="24"/>
          <w:szCs w:val="24"/>
          <w:lang w:eastAsia="zh-CN"/>
        </w:rPr>
      </w:pPr>
      <w:bookmarkStart w:id="171" w:name="_Toc11095"/>
      <w:r>
        <w:rPr>
          <w:rFonts w:hint="eastAsia" w:asciiTheme="minorEastAsia" w:hAnsiTheme="minorEastAsia" w:eastAsiaTheme="minorEastAsia" w:cstheme="minorEastAsia"/>
          <w:b/>
          <w:bCs/>
          <w:color w:val="auto"/>
          <w:spacing w:val="0"/>
          <w:sz w:val="24"/>
          <w:szCs w:val="24"/>
          <w:lang w:val="en-US" w:eastAsia="zh-CN"/>
        </w:rPr>
        <w:t>基本情况表</w:t>
      </w:r>
      <w:bookmarkEnd w:id="171"/>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1009"/>
        <w:gridCol w:w="283"/>
        <w:gridCol w:w="1078"/>
        <w:gridCol w:w="906"/>
        <w:gridCol w:w="537"/>
        <w:gridCol w:w="1402"/>
        <w:gridCol w:w="294"/>
        <w:gridCol w:w="798"/>
        <w:gridCol w:w="1593"/>
      </w:tblGrid>
      <w:tr w14:paraId="57BD7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14:paraId="15B07FCF">
            <w:pPr>
              <w:jc w:val="center"/>
              <w:rPr>
                <w:rFonts w:hint="eastAsia" w:ascii="宋体" w:hAnsi="宋体" w:cs="宋体"/>
                <w:sz w:val="24"/>
                <w:szCs w:val="24"/>
              </w:rPr>
            </w:pPr>
            <w:r>
              <w:rPr>
                <w:rFonts w:hint="eastAsia" w:ascii="宋体" w:hAnsi="宋体" w:cs="宋体"/>
                <w:sz w:val="24"/>
                <w:szCs w:val="24"/>
              </w:rPr>
              <w:t>投标人名称</w:t>
            </w:r>
          </w:p>
        </w:tc>
        <w:tc>
          <w:tcPr>
            <w:tcW w:w="7900" w:type="dxa"/>
            <w:gridSpan w:val="9"/>
            <w:noWrap w:val="0"/>
            <w:vAlign w:val="center"/>
          </w:tcPr>
          <w:p w14:paraId="02F3FA5E">
            <w:pPr>
              <w:jc w:val="center"/>
              <w:rPr>
                <w:rFonts w:hint="eastAsia" w:ascii="宋体" w:hAnsi="宋体" w:cs="宋体"/>
                <w:sz w:val="24"/>
                <w:szCs w:val="24"/>
              </w:rPr>
            </w:pPr>
          </w:p>
        </w:tc>
      </w:tr>
      <w:tr w14:paraId="29B69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14:paraId="711363EB">
            <w:pPr>
              <w:jc w:val="center"/>
              <w:rPr>
                <w:rFonts w:hint="eastAsia" w:ascii="宋体" w:hAnsi="宋体" w:cs="宋体"/>
                <w:sz w:val="24"/>
                <w:szCs w:val="24"/>
              </w:rPr>
            </w:pPr>
            <w:r>
              <w:rPr>
                <w:rFonts w:hint="eastAsia" w:ascii="宋体" w:hAnsi="宋体" w:cs="宋体"/>
                <w:sz w:val="24"/>
                <w:szCs w:val="24"/>
              </w:rPr>
              <w:t>注册地址</w:t>
            </w:r>
          </w:p>
        </w:tc>
        <w:tc>
          <w:tcPr>
            <w:tcW w:w="3813" w:type="dxa"/>
            <w:gridSpan w:val="5"/>
            <w:noWrap w:val="0"/>
            <w:vAlign w:val="center"/>
          </w:tcPr>
          <w:p w14:paraId="0883AF05">
            <w:pPr>
              <w:jc w:val="center"/>
              <w:rPr>
                <w:rFonts w:hint="eastAsia" w:ascii="宋体" w:hAnsi="宋体" w:cs="宋体"/>
                <w:sz w:val="24"/>
                <w:szCs w:val="24"/>
              </w:rPr>
            </w:pPr>
          </w:p>
        </w:tc>
        <w:tc>
          <w:tcPr>
            <w:tcW w:w="1402" w:type="dxa"/>
            <w:noWrap w:val="0"/>
            <w:vAlign w:val="center"/>
          </w:tcPr>
          <w:p w14:paraId="543B720B">
            <w:pPr>
              <w:jc w:val="center"/>
              <w:rPr>
                <w:rFonts w:hint="eastAsia" w:ascii="宋体" w:hAnsi="宋体" w:cs="宋体"/>
                <w:sz w:val="24"/>
                <w:szCs w:val="24"/>
              </w:rPr>
            </w:pPr>
            <w:r>
              <w:rPr>
                <w:rFonts w:hint="eastAsia" w:ascii="宋体" w:hAnsi="宋体" w:cs="宋体"/>
                <w:sz w:val="24"/>
                <w:szCs w:val="24"/>
              </w:rPr>
              <w:t>邮政编码</w:t>
            </w:r>
          </w:p>
        </w:tc>
        <w:tc>
          <w:tcPr>
            <w:tcW w:w="2685" w:type="dxa"/>
            <w:gridSpan w:val="3"/>
            <w:noWrap w:val="0"/>
            <w:vAlign w:val="center"/>
          </w:tcPr>
          <w:p w14:paraId="6AF51107">
            <w:pPr>
              <w:jc w:val="center"/>
              <w:rPr>
                <w:rFonts w:hint="eastAsia" w:ascii="宋体" w:hAnsi="宋体" w:cs="宋体"/>
                <w:sz w:val="24"/>
                <w:szCs w:val="24"/>
              </w:rPr>
            </w:pPr>
          </w:p>
        </w:tc>
      </w:tr>
      <w:tr w14:paraId="6280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vMerge w:val="restart"/>
            <w:noWrap w:val="0"/>
            <w:vAlign w:val="center"/>
          </w:tcPr>
          <w:p w14:paraId="4A6EA2E8">
            <w:pPr>
              <w:jc w:val="center"/>
              <w:rPr>
                <w:rFonts w:hint="eastAsia" w:ascii="宋体" w:hAnsi="宋体" w:cs="宋体"/>
                <w:sz w:val="24"/>
                <w:szCs w:val="24"/>
              </w:rPr>
            </w:pPr>
            <w:r>
              <w:rPr>
                <w:rFonts w:hint="eastAsia" w:ascii="宋体" w:hAnsi="宋体" w:cs="宋体"/>
                <w:sz w:val="24"/>
                <w:szCs w:val="24"/>
              </w:rPr>
              <w:t>联系方式</w:t>
            </w:r>
          </w:p>
        </w:tc>
        <w:tc>
          <w:tcPr>
            <w:tcW w:w="1292" w:type="dxa"/>
            <w:gridSpan w:val="2"/>
            <w:noWrap w:val="0"/>
            <w:vAlign w:val="center"/>
          </w:tcPr>
          <w:p w14:paraId="25D9682A">
            <w:pPr>
              <w:jc w:val="center"/>
              <w:rPr>
                <w:rFonts w:hint="eastAsia" w:ascii="宋体" w:hAnsi="宋体" w:cs="宋体"/>
                <w:sz w:val="24"/>
                <w:szCs w:val="24"/>
              </w:rPr>
            </w:pPr>
            <w:r>
              <w:rPr>
                <w:rFonts w:hint="eastAsia" w:ascii="宋体" w:hAnsi="宋体" w:cs="宋体"/>
                <w:sz w:val="24"/>
                <w:szCs w:val="24"/>
              </w:rPr>
              <w:t>联系人</w:t>
            </w:r>
          </w:p>
        </w:tc>
        <w:tc>
          <w:tcPr>
            <w:tcW w:w="2521" w:type="dxa"/>
            <w:gridSpan w:val="3"/>
            <w:noWrap w:val="0"/>
            <w:vAlign w:val="center"/>
          </w:tcPr>
          <w:p w14:paraId="6DFC043C">
            <w:pPr>
              <w:jc w:val="center"/>
              <w:rPr>
                <w:rFonts w:hint="eastAsia" w:ascii="宋体" w:hAnsi="宋体" w:cs="宋体"/>
                <w:sz w:val="24"/>
                <w:szCs w:val="24"/>
              </w:rPr>
            </w:pPr>
          </w:p>
        </w:tc>
        <w:tc>
          <w:tcPr>
            <w:tcW w:w="1402" w:type="dxa"/>
            <w:noWrap w:val="0"/>
            <w:vAlign w:val="center"/>
          </w:tcPr>
          <w:p w14:paraId="59E51D5A">
            <w:pPr>
              <w:jc w:val="center"/>
              <w:rPr>
                <w:rFonts w:hint="eastAsia" w:ascii="宋体" w:hAnsi="宋体" w:cs="宋体"/>
                <w:sz w:val="24"/>
                <w:szCs w:val="24"/>
              </w:rPr>
            </w:pPr>
            <w:r>
              <w:rPr>
                <w:rFonts w:hint="eastAsia" w:ascii="宋体" w:hAnsi="宋体" w:cs="宋体"/>
                <w:sz w:val="24"/>
                <w:szCs w:val="24"/>
              </w:rPr>
              <w:t>电  话</w:t>
            </w:r>
          </w:p>
        </w:tc>
        <w:tc>
          <w:tcPr>
            <w:tcW w:w="2685" w:type="dxa"/>
            <w:gridSpan w:val="3"/>
            <w:noWrap w:val="0"/>
            <w:vAlign w:val="center"/>
          </w:tcPr>
          <w:p w14:paraId="5E02D82D">
            <w:pPr>
              <w:jc w:val="center"/>
              <w:rPr>
                <w:rFonts w:hint="eastAsia" w:ascii="宋体" w:hAnsi="宋体" w:cs="宋体"/>
                <w:sz w:val="24"/>
                <w:szCs w:val="24"/>
              </w:rPr>
            </w:pPr>
          </w:p>
        </w:tc>
      </w:tr>
      <w:tr w14:paraId="33244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vMerge w:val="continue"/>
            <w:noWrap w:val="0"/>
            <w:vAlign w:val="center"/>
          </w:tcPr>
          <w:p w14:paraId="4060C54D">
            <w:pPr>
              <w:jc w:val="center"/>
              <w:rPr>
                <w:rFonts w:hint="eastAsia" w:ascii="宋体" w:hAnsi="宋体" w:cs="宋体"/>
                <w:sz w:val="24"/>
                <w:szCs w:val="24"/>
              </w:rPr>
            </w:pPr>
          </w:p>
        </w:tc>
        <w:tc>
          <w:tcPr>
            <w:tcW w:w="1292" w:type="dxa"/>
            <w:gridSpan w:val="2"/>
            <w:noWrap w:val="0"/>
            <w:vAlign w:val="center"/>
          </w:tcPr>
          <w:p w14:paraId="177B00F3">
            <w:pPr>
              <w:jc w:val="center"/>
              <w:rPr>
                <w:rFonts w:hint="eastAsia" w:ascii="宋体" w:hAnsi="宋体" w:cs="宋体"/>
                <w:sz w:val="24"/>
                <w:szCs w:val="24"/>
              </w:rPr>
            </w:pPr>
            <w:r>
              <w:rPr>
                <w:rFonts w:hint="eastAsia" w:ascii="宋体" w:hAnsi="宋体" w:cs="宋体"/>
                <w:sz w:val="24"/>
                <w:szCs w:val="24"/>
              </w:rPr>
              <w:t>传  真</w:t>
            </w:r>
          </w:p>
        </w:tc>
        <w:tc>
          <w:tcPr>
            <w:tcW w:w="2521" w:type="dxa"/>
            <w:gridSpan w:val="3"/>
            <w:noWrap w:val="0"/>
            <w:vAlign w:val="center"/>
          </w:tcPr>
          <w:p w14:paraId="67E6A619">
            <w:pPr>
              <w:jc w:val="center"/>
              <w:rPr>
                <w:rFonts w:hint="eastAsia" w:ascii="宋体" w:hAnsi="宋体" w:cs="宋体"/>
                <w:sz w:val="24"/>
                <w:szCs w:val="24"/>
              </w:rPr>
            </w:pPr>
          </w:p>
        </w:tc>
        <w:tc>
          <w:tcPr>
            <w:tcW w:w="1402" w:type="dxa"/>
            <w:noWrap w:val="0"/>
            <w:vAlign w:val="center"/>
          </w:tcPr>
          <w:p w14:paraId="30A55CCD">
            <w:pPr>
              <w:jc w:val="center"/>
              <w:rPr>
                <w:rFonts w:hint="eastAsia" w:ascii="宋体" w:hAnsi="宋体" w:cs="宋体"/>
                <w:sz w:val="24"/>
                <w:szCs w:val="24"/>
              </w:rPr>
            </w:pPr>
            <w:r>
              <w:rPr>
                <w:rFonts w:hint="eastAsia" w:ascii="宋体" w:hAnsi="宋体" w:cs="宋体"/>
                <w:sz w:val="24"/>
                <w:szCs w:val="24"/>
              </w:rPr>
              <w:t>网  址</w:t>
            </w:r>
          </w:p>
        </w:tc>
        <w:tc>
          <w:tcPr>
            <w:tcW w:w="2685" w:type="dxa"/>
            <w:gridSpan w:val="3"/>
            <w:noWrap w:val="0"/>
            <w:vAlign w:val="center"/>
          </w:tcPr>
          <w:p w14:paraId="0CC030B6">
            <w:pPr>
              <w:jc w:val="center"/>
              <w:rPr>
                <w:rFonts w:hint="eastAsia" w:ascii="宋体" w:hAnsi="宋体" w:cs="宋体"/>
                <w:sz w:val="24"/>
                <w:szCs w:val="24"/>
              </w:rPr>
            </w:pPr>
          </w:p>
        </w:tc>
      </w:tr>
      <w:tr w14:paraId="0F62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14:paraId="77E50DDC">
            <w:pPr>
              <w:jc w:val="center"/>
              <w:rPr>
                <w:rFonts w:hint="eastAsia" w:ascii="宋体" w:hAnsi="宋体" w:cs="宋体"/>
                <w:sz w:val="24"/>
                <w:szCs w:val="24"/>
              </w:rPr>
            </w:pPr>
            <w:r>
              <w:rPr>
                <w:rFonts w:hint="eastAsia" w:ascii="宋体" w:hAnsi="宋体" w:cs="宋体"/>
                <w:sz w:val="24"/>
                <w:szCs w:val="24"/>
              </w:rPr>
              <w:t>组织结构</w:t>
            </w:r>
          </w:p>
        </w:tc>
        <w:tc>
          <w:tcPr>
            <w:tcW w:w="7900" w:type="dxa"/>
            <w:gridSpan w:val="9"/>
            <w:noWrap w:val="0"/>
            <w:vAlign w:val="center"/>
          </w:tcPr>
          <w:p w14:paraId="69907D9D">
            <w:pPr>
              <w:jc w:val="center"/>
              <w:rPr>
                <w:rFonts w:hint="eastAsia" w:ascii="宋体" w:hAnsi="宋体" w:cs="宋体"/>
                <w:sz w:val="24"/>
                <w:szCs w:val="24"/>
              </w:rPr>
            </w:pPr>
          </w:p>
        </w:tc>
      </w:tr>
      <w:tr w14:paraId="640B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14:paraId="077898F8">
            <w:pPr>
              <w:jc w:val="center"/>
              <w:rPr>
                <w:rFonts w:hint="eastAsia" w:ascii="宋体" w:hAnsi="宋体" w:cs="宋体"/>
                <w:sz w:val="24"/>
                <w:szCs w:val="24"/>
              </w:rPr>
            </w:pPr>
            <w:r>
              <w:rPr>
                <w:rFonts w:hint="eastAsia" w:ascii="宋体" w:hAnsi="宋体" w:cs="宋体"/>
                <w:sz w:val="24"/>
                <w:szCs w:val="24"/>
              </w:rPr>
              <w:t>法定代表人</w:t>
            </w:r>
          </w:p>
        </w:tc>
        <w:tc>
          <w:tcPr>
            <w:tcW w:w="1009" w:type="dxa"/>
            <w:noWrap w:val="0"/>
            <w:vAlign w:val="center"/>
          </w:tcPr>
          <w:p w14:paraId="13360110">
            <w:pPr>
              <w:jc w:val="center"/>
              <w:rPr>
                <w:rFonts w:hint="eastAsia" w:ascii="宋体" w:hAnsi="宋体" w:cs="宋体"/>
                <w:sz w:val="24"/>
                <w:szCs w:val="24"/>
              </w:rPr>
            </w:pPr>
            <w:r>
              <w:rPr>
                <w:rFonts w:hint="eastAsia" w:ascii="宋体" w:hAnsi="宋体" w:cs="宋体"/>
                <w:sz w:val="24"/>
                <w:szCs w:val="24"/>
              </w:rPr>
              <w:t>姓名</w:t>
            </w:r>
          </w:p>
        </w:tc>
        <w:tc>
          <w:tcPr>
            <w:tcW w:w="1361" w:type="dxa"/>
            <w:gridSpan w:val="2"/>
            <w:noWrap w:val="0"/>
            <w:vAlign w:val="center"/>
          </w:tcPr>
          <w:p w14:paraId="1CC6E910">
            <w:pPr>
              <w:jc w:val="center"/>
              <w:rPr>
                <w:rFonts w:hint="eastAsia" w:ascii="宋体" w:hAnsi="宋体" w:cs="宋体"/>
                <w:sz w:val="24"/>
                <w:szCs w:val="24"/>
              </w:rPr>
            </w:pPr>
          </w:p>
        </w:tc>
        <w:tc>
          <w:tcPr>
            <w:tcW w:w="1443" w:type="dxa"/>
            <w:gridSpan w:val="2"/>
            <w:noWrap w:val="0"/>
            <w:vAlign w:val="center"/>
          </w:tcPr>
          <w:p w14:paraId="5033BFDB">
            <w:pPr>
              <w:jc w:val="center"/>
              <w:rPr>
                <w:rFonts w:hint="eastAsia" w:ascii="宋体" w:hAnsi="宋体" w:cs="宋体"/>
                <w:sz w:val="24"/>
                <w:szCs w:val="24"/>
              </w:rPr>
            </w:pPr>
            <w:r>
              <w:rPr>
                <w:rFonts w:hint="eastAsia" w:ascii="宋体" w:hAnsi="宋体" w:cs="宋体"/>
                <w:sz w:val="24"/>
                <w:szCs w:val="24"/>
              </w:rPr>
              <w:t>技术职称</w:t>
            </w:r>
          </w:p>
        </w:tc>
        <w:tc>
          <w:tcPr>
            <w:tcW w:w="1696" w:type="dxa"/>
            <w:gridSpan w:val="2"/>
            <w:noWrap w:val="0"/>
            <w:vAlign w:val="center"/>
          </w:tcPr>
          <w:p w14:paraId="4F2A1E27">
            <w:pPr>
              <w:jc w:val="center"/>
              <w:rPr>
                <w:rFonts w:hint="eastAsia" w:ascii="宋体" w:hAnsi="宋体" w:cs="宋体"/>
                <w:sz w:val="24"/>
                <w:szCs w:val="24"/>
              </w:rPr>
            </w:pPr>
          </w:p>
        </w:tc>
        <w:tc>
          <w:tcPr>
            <w:tcW w:w="798" w:type="dxa"/>
            <w:noWrap w:val="0"/>
            <w:vAlign w:val="center"/>
          </w:tcPr>
          <w:p w14:paraId="15B738C4">
            <w:pPr>
              <w:jc w:val="center"/>
              <w:rPr>
                <w:rFonts w:hint="eastAsia" w:ascii="宋体" w:hAnsi="宋体" w:cs="宋体"/>
                <w:sz w:val="24"/>
                <w:szCs w:val="24"/>
              </w:rPr>
            </w:pPr>
            <w:r>
              <w:rPr>
                <w:rFonts w:hint="eastAsia" w:ascii="宋体" w:hAnsi="宋体" w:cs="宋体"/>
                <w:sz w:val="24"/>
                <w:szCs w:val="24"/>
              </w:rPr>
              <w:t>电话</w:t>
            </w:r>
          </w:p>
        </w:tc>
        <w:tc>
          <w:tcPr>
            <w:tcW w:w="1593" w:type="dxa"/>
            <w:noWrap w:val="0"/>
            <w:vAlign w:val="center"/>
          </w:tcPr>
          <w:p w14:paraId="6C0917FE">
            <w:pPr>
              <w:jc w:val="center"/>
              <w:rPr>
                <w:rFonts w:hint="eastAsia" w:ascii="宋体" w:hAnsi="宋体" w:cs="宋体"/>
                <w:sz w:val="24"/>
                <w:szCs w:val="24"/>
              </w:rPr>
            </w:pPr>
          </w:p>
        </w:tc>
      </w:tr>
      <w:tr w14:paraId="2F88C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14:paraId="594C407C">
            <w:pPr>
              <w:jc w:val="center"/>
              <w:rPr>
                <w:rFonts w:hint="eastAsia" w:ascii="宋体" w:hAnsi="宋体" w:cs="宋体"/>
                <w:sz w:val="24"/>
                <w:szCs w:val="24"/>
              </w:rPr>
            </w:pPr>
            <w:r>
              <w:rPr>
                <w:rFonts w:hint="eastAsia" w:ascii="宋体" w:hAnsi="宋体" w:cs="宋体"/>
                <w:sz w:val="24"/>
                <w:szCs w:val="24"/>
              </w:rPr>
              <w:t>技术负责人</w:t>
            </w:r>
          </w:p>
        </w:tc>
        <w:tc>
          <w:tcPr>
            <w:tcW w:w="1009" w:type="dxa"/>
            <w:noWrap w:val="0"/>
            <w:vAlign w:val="center"/>
          </w:tcPr>
          <w:p w14:paraId="46D9C283">
            <w:pPr>
              <w:jc w:val="center"/>
              <w:rPr>
                <w:rFonts w:hint="eastAsia" w:ascii="宋体" w:hAnsi="宋体" w:cs="宋体"/>
                <w:sz w:val="24"/>
                <w:szCs w:val="24"/>
              </w:rPr>
            </w:pPr>
            <w:r>
              <w:rPr>
                <w:rFonts w:hint="eastAsia" w:ascii="宋体" w:hAnsi="宋体" w:cs="宋体"/>
                <w:sz w:val="24"/>
                <w:szCs w:val="24"/>
              </w:rPr>
              <w:t>姓名</w:t>
            </w:r>
          </w:p>
        </w:tc>
        <w:tc>
          <w:tcPr>
            <w:tcW w:w="1361" w:type="dxa"/>
            <w:gridSpan w:val="2"/>
            <w:noWrap w:val="0"/>
            <w:vAlign w:val="center"/>
          </w:tcPr>
          <w:p w14:paraId="0AA98E52">
            <w:pPr>
              <w:jc w:val="center"/>
              <w:rPr>
                <w:rFonts w:hint="eastAsia" w:ascii="宋体" w:hAnsi="宋体" w:cs="宋体"/>
                <w:sz w:val="24"/>
                <w:szCs w:val="24"/>
              </w:rPr>
            </w:pPr>
          </w:p>
        </w:tc>
        <w:tc>
          <w:tcPr>
            <w:tcW w:w="1443" w:type="dxa"/>
            <w:gridSpan w:val="2"/>
            <w:noWrap w:val="0"/>
            <w:vAlign w:val="center"/>
          </w:tcPr>
          <w:p w14:paraId="729423F8">
            <w:pPr>
              <w:jc w:val="center"/>
              <w:rPr>
                <w:rFonts w:hint="eastAsia" w:ascii="宋体" w:hAnsi="宋体" w:cs="宋体"/>
                <w:sz w:val="24"/>
                <w:szCs w:val="24"/>
              </w:rPr>
            </w:pPr>
            <w:r>
              <w:rPr>
                <w:rFonts w:hint="eastAsia" w:ascii="宋体" w:hAnsi="宋体" w:cs="宋体"/>
                <w:sz w:val="24"/>
                <w:szCs w:val="24"/>
              </w:rPr>
              <w:t>技术职称</w:t>
            </w:r>
          </w:p>
        </w:tc>
        <w:tc>
          <w:tcPr>
            <w:tcW w:w="1696" w:type="dxa"/>
            <w:gridSpan w:val="2"/>
            <w:noWrap w:val="0"/>
            <w:vAlign w:val="center"/>
          </w:tcPr>
          <w:p w14:paraId="6DCFBD5D">
            <w:pPr>
              <w:jc w:val="center"/>
              <w:rPr>
                <w:rFonts w:hint="eastAsia" w:ascii="宋体" w:hAnsi="宋体" w:cs="宋体"/>
                <w:sz w:val="24"/>
                <w:szCs w:val="24"/>
              </w:rPr>
            </w:pPr>
          </w:p>
        </w:tc>
        <w:tc>
          <w:tcPr>
            <w:tcW w:w="798" w:type="dxa"/>
            <w:noWrap w:val="0"/>
            <w:vAlign w:val="center"/>
          </w:tcPr>
          <w:p w14:paraId="15BD8C2E">
            <w:pPr>
              <w:jc w:val="center"/>
              <w:rPr>
                <w:rFonts w:hint="eastAsia" w:ascii="宋体" w:hAnsi="宋体" w:cs="宋体"/>
                <w:sz w:val="24"/>
                <w:szCs w:val="24"/>
              </w:rPr>
            </w:pPr>
            <w:r>
              <w:rPr>
                <w:rFonts w:hint="eastAsia" w:ascii="宋体" w:hAnsi="宋体" w:cs="宋体"/>
                <w:sz w:val="24"/>
                <w:szCs w:val="24"/>
              </w:rPr>
              <w:t>电话</w:t>
            </w:r>
          </w:p>
        </w:tc>
        <w:tc>
          <w:tcPr>
            <w:tcW w:w="1593" w:type="dxa"/>
            <w:noWrap w:val="0"/>
            <w:vAlign w:val="center"/>
          </w:tcPr>
          <w:p w14:paraId="66A5A293">
            <w:pPr>
              <w:jc w:val="center"/>
              <w:rPr>
                <w:rFonts w:hint="eastAsia" w:ascii="宋体" w:hAnsi="宋体" w:cs="宋体"/>
                <w:sz w:val="24"/>
                <w:szCs w:val="24"/>
              </w:rPr>
            </w:pPr>
          </w:p>
        </w:tc>
      </w:tr>
      <w:tr w14:paraId="4EC1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14:paraId="0B540E1B">
            <w:pPr>
              <w:jc w:val="center"/>
              <w:rPr>
                <w:rFonts w:hint="eastAsia" w:ascii="宋体" w:hAnsi="宋体" w:cs="宋体"/>
                <w:sz w:val="24"/>
                <w:szCs w:val="24"/>
              </w:rPr>
            </w:pPr>
            <w:r>
              <w:rPr>
                <w:rFonts w:hint="eastAsia" w:ascii="宋体" w:hAnsi="宋体" w:cs="宋体"/>
                <w:sz w:val="24"/>
                <w:szCs w:val="24"/>
              </w:rPr>
              <w:t>成立时间</w:t>
            </w:r>
          </w:p>
        </w:tc>
        <w:tc>
          <w:tcPr>
            <w:tcW w:w="2370" w:type="dxa"/>
            <w:gridSpan w:val="3"/>
            <w:noWrap w:val="0"/>
            <w:vAlign w:val="center"/>
          </w:tcPr>
          <w:p w14:paraId="13CC3A20">
            <w:pPr>
              <w:jc w:val="center"/>
              <w:rPr>
                <w:rFonts w:hint="eastAsia" w:ascii="宋体" w:hAnsi="宋体" w:cs="宋体"/>
                <w:sz w:val="24"/>
                <w:szCs w:val="24"/>
              </w:rPr>
            </w:pPr>
          </w:p>
        </w:tc>
        <w:tc>
          <w:tcPr>
            <w:tcW w:w="5530" w:type="dxa"/>
            <w:gridSpan w:val="6"/>
            <w:noWrap w:val="0"/>
            <w:vAlign w:val="center"/>
          </w:tcPr>
          <w:p w14:paraId="79E98F62">
            <w:pPr>
              <w:jc w:val="center"/>
              <w:rPr>
                <w:rFonts w:hint="eastAsia" w:ascii="宋体" w:hAnsi="宋体" w:cs="宋体"/>
                <w:sz w:val="24"/>
                <w:szCs w:val="24"/>
              </w:rPr>
            </w:pPr>
            <w:r>
              <w:rPr>
                <w:rFonts w:hint="eastAsia" w:ascii="宋体" w:hAnsi="宋体" w:cs="宋体"/>
                <w:sz w:val="24"/>
                <w:szCs w:val="24"/>
              </w:rPr>
              <w:t>员工总人数：</w:t>
            </w:r>
          </w:p>
        </w:tc>
      </w:tr>
      <w:tr w14:paraId="4F2C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14:paraId="562DF8A4">
            <w:pPr>
              <w:jc w:val="center"/>
              <w:rPr>
                <w:rFonts w:hint="eastAsia" w:ascii="宋体" w:hAnsi="宋体" w:cs="宋体"/>
                <w:sz w:val="24"/>
                <w:szCs w:val="24"/>
              </w:rPr>
            </w:pPr>
            <w:r>
              <w:rPr>
                <w:rFonts w:hint="eastAsia" w:ascii="宋体" w:hAnsi="宋体" w:cs="宋体"/>
                <w:sz w:val="24"/>
                <w:szCs w:val="24"/>
              </w:rPr>
              <w:t>企业资质等级</w:t>
            </w:r>
          </w:p>
        </w:tc>
        <w:tc>
          <w:tcPr>
            <w:tcW w:w="2370" w:type="dxa"/>
            <w:gridSpan w:val="3"/>
            <w:noWrap w:val="0"/>
            <w:vAlign w:val="center"/>
          </w:tcPr>
          <w:p w14:paraId="5EC00C9B">
            <w:pPr>
              <w:jc w:val="center"/>
              <w:rPr>
                <w:rFonts w:hint="eastAsia" w:ascii="宋体" w:hAnsi="宋体" w:cs="宋体"/>
                <w:sz w:val="24"/>
                <w:szCs w:val="24"/>
              </w:rPr>
            </w:pPr>
          </w:p>
        </w:tc>
        <w:tc>
          <w:tcPr>
            <w:tcW w:w="906" w:type="dxa"/>
            <w:vMerge w:val="restart"/>
            <w:noWrap w:val="0"/>
            <w:vAlign w:val="center"/>
          </w:tcPr>
          <w:p w14:paraId="5064D723">
            <w:pPr>
              <w:jc w:val="center"/>
              <w:rPr>
                <w:rFonts w:hint="eastAsia" w:ascii="宋体" w:hAnsi="宋体" w:cs="宋体"/>
                <w:sz w:val="24"/>
                <w:szCs w:val="24"/>
              </w:rPr>
            </w:pPr>
            <w:r>
              <w:rPr>
                <w:rFonts w:hint="eastAsia" w:ascii="宋体" w:hAnsi="宋体" w:cs="宋体"/>
                <w:sz w:val="24"/>
                <w:szCs w:val="24"/>
              </w:rPr>
              <w:t>其中</w:t>
            </w:r>
          </w:p>
        </w:tc>
        <w:tc>
          <w:tcPr>
            <w:tcW w:w="2233" w:type="dxa"/>
            <w:gridSpan w:val="3"/>
            <w:noWrap w:val="0"/>
            <w:vAlign w:val="center"/>
          </w:tcPr>
          <w:p w14:paraId="0A6DB003">
            <w:pPr>
              <w:jc w:val="center"/>
              <w:rPr>
                <w:rFonts w:hint="eastAsia" w:ascii="宋体" w:hAnsi="宋体" w:cs="宋体"/>
                <w:sz w:val="24"/>
                <w:szCs w:val="24"/>
              </w:rPr>
            </w:pPr>
            <w:r>
              <w:rPr>
                <w:rFonts w:hint="eastAsia" w:ascii="宋体" w:hAnsi="宋体" w:cs="宋体"/>
                <w:sz w:val="24"/>
                <w:szCs w:val="24"/>
              </w:rPr>
              <w:t>项目经理</w:t>
            </w:r>
          </w:p>
        </w:tc>
        <w:tc>
          <w:tcPr>
            <w:tcW w:w="2391" w:type="dxa"/>
            <w:gridSpan w:val="2"/>
            <w:noWrap w:val="0"/>
            <w:vAlign w:val="center"/>
          </w:tcPr>
          <w:p w14:paraId="05A6C58A">
            <w:pPr>
              <w:jc w:val="center"/>
              <w:rPr>
                <w:rFonts w:hint="eastAsia" w:ascii="宋体" w:hAnsi="宋体" w:cs="宋体"/>
                <w:sz w:val="24"/>
                <w:szCs w:val="24"/>
              </w:rPr>
            </w:pPr>
          </w:p>
        </w:tc>
      </w:tr>
      <w:tr w14:paraId="7FBC3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14:paraId="22CABACD">
            <w:pPr>
              <w:jc w:val="center"/>
              <w:rPr>
                <w:rFonts w:hint="eastAsia" w:ascii="宋体" w:hAnsi="宋体" w:cs="宋体"/>
                <w:sz w:val="24"/>
                <w:szCs w:val="24"/>
              </w:rPr>
            </w:pPr>
            <w:r>
              <w:rPr>
                <w:rFonts w:hint="eastAsia" w:ascii="宋体" w:hAnsi="宋体" w:cs="宋体"/>
                <w:sz w:val="24"/>
                <w:szCs w:val="24"/>
              </w:rPr>
              <w:t>营业执照号</w:t>
            </w:r>
          </w:p>
        </w:tc>
        <w:tc>
          <w:tcPr>
            <w:tcW w:w="2370" w:type="dxa"/>
            <w:gridSpan w:val="3"/>
            <w:noWrap w:val="0"/>
            <w:vAlign w:val="center"/>
          </w:tcPr>
          <w:p w14:paraId="325EFCD8">
            <w:pPr>
              <w:jc w:val="center"/>
              <w:rPr>
                <w:rFonts w:hint="eastAsia" w:ascii="宋体" w:hAnsi="宋体" w:cs="宋体"/>
                <w:sz w:val="24"/>
                <w:szCs w:val="24"/>
              </w:rPr>
            </w:pPr>
          </w:p>
        </w:tc>
        <w:tc>
          <w:tcPr>
            <w:tcW w:w="906" w:type="dxa"/>
            <w:vMerge w:val="continue"/>
            <w:noWrap w:val="0"/>
            <w:vAlign w:val="center"/>
          </w:tcPr>
          <w:p w14:paraId="6C2ACCFC">
            <w:pPr>
              <w:jc w:val="center"/>
              <w:rPr>
                <w:rFonts w:hint="eastAsia" w:ascii="宋体" w:hAnsi="宋体" w:cs="宋体"/>
                <w:sz w:val="24"/>
                <w:szCs w:val="24"/>
              </w:rPr>
            </w:pPr>
          </w:p>
        </w:tc>
        <w:tc>
          <w:tcPr>
            <w:tcW w:w="2233" w:type="dxa"/>
            <w:gridSpan w:val="3"/>
            <w:noWrap w:val="0"/>
            <w:vAlign w:val="center"/>
          </w:tcPr>
          <w:p w14:paraId="2882C6F0">
            <w:pPr>
              <w:jc w:val="center"/>
              <w:rPr>
                <w:rFonts w:hint="eastAsia" w:ascii="宋体" w:hAnsi="宋体" w:cs="宋体"/>
                <w:sz w:val="24"/>
                <w:szCs w:val="24"/>
              </w:rPr>
            </w:pPr>
            <w:r>
              <w:rPr>
                <w:rFonts w:hint="eastAsia" w:ascii="宋体" w:hAnsi="宋体" w:cs="宋体"/>
                <w:sz w:val="24"/>
                <w:szCs w:val="24"/>
              </w:rPr>
              <w:t>高级职称人员</w:t>
            </w:r>
          </w:p>
        </w:tc>
        <w:tc>
          <w:tcPr>
            <w:tcW w:w="2391" w:type="dxa"/>
            <w:gridSpan w:val="2"/>
            <w:noWrap w:val="0"/>
            <w:vAlign w:val="center"/>
          </w:tcPr>
          <w:p w14:paraId="38610A22">
            <w:pPr>
              <w:jc w:val="center"/>
              <w:rPr>
                <w:rFonts w:hint="eastAsia" w:ascii="宋体" w:hAnsi="宋体" w:cs="宋体"/>
                <w:sz w:val="24"/>
                <w:szCs w:val="24"/>
              </w:rPr>
            </w:pPr>
          </w:p>
        </w:tc>
      </w:tr>
      <w:tr w14:paraId="07F14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14:paraId="21F73FE5">
            <w:pPr>
              <w:jc w:val="center"/>
              <w:rPr>
                <w:rFonts w:hint="eastAsia" w:ascii="宋体" w:hAnsi="宋体" w:cs="宋体"/>
                <w:sz w:val="24"/>
                <w:szCs w:val="24"/>
              </w:rPr>
            </w:pPr>
            <w:r>
              <w:rPr>
                <w:rFonts w:hint="eastAsia" w:ascii="宋体" w:hAnsi="宋体" w:cs="宋体"/>
                <w:sz w:val="24"/>
                <w:szCs w:val="24"/>
              </w:rPr>
              <w:t>注册资金</w:t>
            </w:r>
          </w:p>
        </w:tc>
        <w:tc>
          <w:tcPr>
            <w:tcW w:w="2370" w:type="dxa"/>
            <w:gridSpan w:val="3"/>
            <w:noWrap w:val="0"/>
            <w:vAlign w:val="center"/>
          </w:tcPr>
          <w:p w14:paraId="4177715A">
            <w:pPr>
              <w:jc w:val="center"/>
              <w:rPr>
                <w:rFonts w:hint="eastAsia" w:ascii="宋体" w:hAnsi="宋体" w:cs="宋体"/>
                <w:sz w:val="24"/>
                <w:szCs w:val="24"/>
              </w:rPr>
            </w:pPr>
          </w:p>
        </w:tc>
        <w:tc>
          <w:tcPr>
            <w:tcW w:w="906" w:type="dxa"/>
            <w:vMerge w:val="continue"/>
            <w:noWrap w:val="0"/>
            <w:vAlign w:val="center"/>
          </w:tcPr>
          <w:p w14:paraId="49D58B5A">
            <w:pPr>
              <w:jc w:val="center"/>
              <w:rPr>
                <w:rFonts w:hint="eastAsia" w:ascii="宋体" w:hAnsi="宋体" w:cs="宋体"/>
                <w:sz w:val="24"/>
                <w:szCs w:val="24"/>
              </w:rPr>
            </w:pPr>
          </w:p>
        </w:tc>
        <w:tc>
          <w:tcPr>
            <w:tcW w:w="2233" w:type="dxa"/>
            <w:gridSpan w:val="3"/>
            <w:noWrap w:val="0"/>
            <w:vAlign w:val="center"/>
          </w:tcPr>
          <w:p w14:paraId="142845DD">
            <w:pPr>
              <w:jc w:val="center"/>
              <w:rPr>
                <w:rFonts w:hint="eastAsia" w:ascii="宋体" w:hAnsi="宋体" w:cs="宋体"/>
                <w:sz w:val="24"/>
                <w:szCs w:val="24"/>
              </w:rPr>
            </w:pPr>
            <w:r>
              <w:rPr>
                <w:rFonts w:hint="eastAsia" w:ascii="宋体" w:hAnsi="宋体" w:cs="宋体"/>
                <w:sz w:val="24"/>
                <w:szCs w:val="24"/>
              </w:rPr>
              <w:t>中级职称人员</w:t>
            </w:r>
          </w:p>
        </w:tc>
        <w:tc>
          <w:tcPr>
            <w:tcW w:w="2391" w:type="dxa"/>
            <w:gridSpan w:val="2"/>
            <w:noWrap w:val="0"/>
            <w:vAlign w:val="center"/>
          </w:tcPr>
          <w:p w14:paraId="220342EF">
            <w:pPr>
              <w:jc w:val="center"/>
              <w:rPr>
                <w:rFonts w:hint="eastAsia" w:ascii="宋体" w:hAnsi="宋体" w:cs="宋体"/>
                <w:sz w:val="24"/>
                <w:szCs w:val="24"/>
              </w:rPr>
            </w:pPr>
          </w:p>
        </w:tc>
      </w:tr>
      <w:tr w14:paraId="712C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14:paraId="47BAD05B">
            <w:pPr>
              <w:jc w:val="center"/>
              <w:rPr>
                <w:rFonts w:hint="eastAsia" w:ascii="宋体" w:hAnsi="宋体" w:cs="宋体"/>
                <w:sz w:val="24"/>
                <w:szCs w:val="24"/>
              </w:rPr>
            </w:pPr>
            <w:r>
              <w:rPr>
                <w:rFonts w:hint="eastAsia" w:ascii="宋体" w:hAnsi="宋体" w:cs="宋体"/>
                <w:sz w:val="24"/>
                <w:szCs w:val="24"/>
              </w:rPr>
              <w:t>开户银行</w:t>
            </w:r>
          </w:p>
        </w:tc>
        <w:tc>
          <w:tcPr>
            <w:tcW w:w="2370" w:type="dxa"/>
            <w:gridSpan w:val="3"/>
            <w:noWrap w:val="0"/>
            <w:vAlign w:val="center"/>
          </w:tcPr>
          <w:p w14:paraId="785373CC">
            <w:pPr>
              <w:jc w:val="center"/>
              <w:rPr>
                <w:rFonts w:hint="eastAsia" w:ascii="宋体" w:hAnsi="宋体" w:cs="宋体"/>
                <w:sz w:val="24"/>
                <w:szCs w:val="24"/>
              </w:rPr>
            </w:pPr>
          </w:p>
        </w:tc>
        <w:tc>
          <w:tcPr>
            <w:tcW w:w="906" w:type="dxa"/>
            <w:vMerge w:val="continue"/>
            <w:noWrap w:val="0"/>
            <w:vAlign w:val="center"/>
          </w:tcPr>
          <w:p w14:paraId="48296B5D">
            <w:pPr>
              <w:jc w:val="center"/>
              <w:rPr>
                <w:rFonts w:hint="eastAsia" w:ascii="宋体" w:hAnsi="宋体" w:cs="宋体"/>
                <w:sz w:val="24"/>
                <w:szCs w:val="24"/>
              </w:rPr>
            </w:pPr>
          </w:p>
        </w:tc>
        <w:tc>
          <w:tcPr>
            <w:tcW w:w="2233" w:type="dxa"/>
            <w:gridSpan w:val="3"/>
            <w:noWrap w:val="0"/>
            <w:vAlign w:val="center"/>
          </w:tcPr>
          <w:p w14:paraId="1017A1B2">
            <w:pPr>
              <w:jc w:val="center"/>
              <w:rPr>
                <w:rFonts w:hint="eastAsia" w:ascii="宋体" w:hAnsi="宋体" w:cs="宋体"/>
                <w:sz w:val="24"/>
                <w:szCs w:val="24"/>
              </w:rPr>
            </w:pPr>
            <w:r>
              <w:rPr>
                <w:rFonts w:hint="eastAsia" w:ascii="宋体" w:hAnsi="宋体" w:cs="宋体"/>
                <w:sz w:val="24"/>
                <w:szCs w:val="24"/>
              </w:rPr>
              <w:t>初级职称人员</w:t>
            </w:r>
          </w:p>
        </w:tc>
        <w:tc>
          <w:tcPr>
            <w:tcW w:w="2391" w:type="dxa"/>
            <w:gridSpan w:val="2"/>
            <w:noWrap w:val="0"/>
            <w:vAlign w:val="center"/>
          </w:tcPr>
          <w:p w14:paraId="0789EAA5">
            <w:pPr>
              <w:jc w:val="center"/>
              <w:rPr>
                <w:rFonts w:hint="eastAsia" w:ascii="宋体" w:hAnsi="宋体" w:cs="宋体"/>
                <w:sz w:val="24"/>
                <w:szCs w:val="24"/>
              </w:rPr>
            </w:pPr>
          </w:p>
        </w:tc>
      </w:tr>
      <w:tr w14:paraId="56B6C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14:paraId="38E84225">
            <w:pPr>
              <w:jc w:val="center"/>
              <w:rPr>
                <w:rFonts w:hint="eastAsia" w:ascii="宋体" w:hAnsi="宋体" w:cs="宋体"/>
                <w:sz w:val="24"/>
                <w:szCs w:val="24"/>
              </w:rPr>
            </w:pPr>
            <w:r>
              <w:rPr>
                <w:rFonts w:hint="eastAsia" w:ascii="宋体" w:hAnsi="宋体" w:cs="宋体"/>
                <w:sz w:val="24"/>
                <w:szCs w:val="24"/>
              </w:rPr>
              <w:t>账号</w:t>
            </w:r>
          </w:p>
        </w:tc>
        <w:tc>
          <w:tcPr>
            <w:tcW w:w="2370" w:type="dxa"/>
            <w:gridSpan w:val="3"/>
            <w:noWrap w:val="0"/>
            <w:vAlign w:val="center"/>
          </w:tcPr>
          <w:p w14:paraId="63BA3A1D">
            <w:pPr>
              <w:jc w:val="center"/>
              <w:rPr>
                <w:rFonts w:hint="eastAsia" w:ascii="宋体" w:hAnsi="宋体" w:cs="宋体"/>
                <w:sz w:val="24"/>
                <w:szCs w:val="24"/>
              </w:rPr>
            </w:pPr>
          </w:p>
        </w:tc>
        <w:tc>
          <w:tcPr>
            <w:tcW w:w="906" w:type="dxa"/>
            <w:vMerge w:val="continue"/>
            <w:noWrap w:val="0"/>
            <w:vAlign w:val="center"/>
          </w:tcPr>
          <w:p w14:paraId="3BE88A98">
            <w:pPr>
              <w:jc w:val="center"/>
              <w:rPr>
                <w:rFonts w:hint="eastAsia" w:ascii="宋体" w:hAnsi="宋体" w:cs="宋体"/>
                <w:sz w:val="24"/>
                <w:szCs w:val="24"/>
              </w:rPr>
            </w:pPr>
          </w:p>
        </w:tc>
        <w:tc>
          <w:tcPr>
            <w:tcW w:w="2233" w:type="dxa"/>
            <w:gridSpan w:val="3"/>
            <w:noWrap w:val="0"/>
            <w:vAlign w:val="center"/>
          </w:tcPr>
          <w:p w14:paraId="79AC1CBB">
            <w:pPr>
              <w:jc w:val="center"/>
              <w:rPr>
                <w:rFonts w:hint="eastAsia" w:ascii="宋体" w:hAnsi="宋体" w:cs="宋体"/>
                <w:sz w:val="24"/>
                <w:szCs w:val="24"/>
              </w:rPr>
            </w:pPr>
            <w:r>
              <w:rPr>
                <w:rFonts w:hint="eastAsia" w:ascii="宋体" w:hAnsi="宋体" w:cs="宋体"/>
                <w:sz w:val="24"/>
                <w:szCs w:val="24"/>
              </w:rPr>
              <w:t>技  工</w:t>
            </w:r>
          </w:p>
        </w:tc>
        <w:tc>
          <w:tcPr>
            <w:tcW w:w="2391" w:type="dxa"/>
            <w:gridSpan w:val="2"/>
            <w:noWrap w:val="0"/>
            <w:vAlign w:val="center"/>
          </w:tcPr>
          <w:p w14:paraId="0CCFFFEF">
            <w:pPr>
              <w:jc w:val="center"/>
              <w:rPr>
                <w:rFonts w:hint="eastAsia" w:ascii="宋体" w:hAnsi="宋体" w:cs="宋体"/>
                <w:sz w:val="24"/>
                <w:szCs w:val="24"/>
              </w:rPr>
            </w:pPr>
          </w:p>
        </w:tc>
      </w:tr>
      <w:tr w14:paraId="5E550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1671" w:type="dxa"/>
            <w:noWrap w:val="0"/>
            <w:vAlign w:val="center"/>
          </w:tcPr>
          <w:p w14:paraId="03444B02">
            <w:pPr>
              <w:jc w:val="center"/>
              <w:rPr>
                <w:rFonts w:hint="eastAsia" w:ascii="宋体" w:hAnsi="宋体" w:cs="宋体"/>
                <w:sz w:val="24"/>
                <w:szCs w:val="24"/>
              </w:rPr>
            </w:pPr>
            <w:r>
              <w:rPr>
                <w:rFonts w:hint="eastAsia" w:ascii="宋体" w:hAnsi="宋体" w:cs="宋体"/>
                <w:sz w:val="24"/>
                <w:szCs w:val="24"/>
              </w:rPr>
              <w:t>经营范围</w:t>
            </w:r>
          </w:p>
        </w:tc>
        <w:tc>
          <w:tcPr>
            <w:tcW w:w="7900" w:type="dxa"/>
            <w:gridSpan w:val="9"/>
            <w:noWrap w:val="0"/>
            <w:vAlign w:val="center"/>
          </w:tcPr>
          <w:p w14:paraId="257FE79B">
            <w:pPr>
              <w:jc w:val="center"/>
              <w:rPr>
                <w:rFonts w:hint="eastAsia" w:ascii="宋体" w:hAnsi="宋体" w:cs="宋体"/>
                <w:sz w:val="24"/>
                <w:szCs w:val="24"/>
              </w:rPr>
            </w:pPr>
          </w:p>
        </w:tc>
      </w:tr>
      <w:tr w14:paraId="1F34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14:paraId="2DAFC2D8">
            <w:pPr>
              <w:jc w:val="center"/>
              <w:rPr>
                <w:rFonts w:hint="eastAsia" w:ascii="宋体" w:hAnsi="宋体" w:cs="宋体"/>
                <w:sz w:val="24"/>
                <w:szCs w:val="24"/>
              </w:rPr>
            </w:pPr>
            <w:r>
              <w:rPr>
                <w:rFonts w:hint="eastAsia" w:ascii="宋体" w:hAnsi="宋体" w:cs="宋体"/>
                <w:sz w:val="24"/>
                <w:szCs w:val="24"/>
              </w:rPr>
              <w:t>备注</w:t>
            </w:r>
          </w:p>
        </w:tc>
        <w:tc>
          <w:tcPr>
            <w:tcW w:w="7900" w:type="dxa"/>
            <w:gridSpan w:val="9"/>
            <w:noWrap w:val="0"/>
            <w:vAlign w:val="center"/>
          </w:tcPr>
          <w:p w14:paraId="06F3EF9B">
            <w:pPr>
              <w:jc w:val="center"/>
              <w:rPr>
                <w:rFonts w:hint="eastAsia" w:ascii="宋体" w:hAnsi="宋体" w:cs="宋体"/>
                <w:sz w:val="24"/>
                <w:szCs w:val="24"/>
              </w:rPr>
            </w:pPr>
          </w:p>
        </w:tc>
      </w:tr>
    </w:tbl>
    <w:p w14:paraId="047ACC54">
      <w:pPr>
        <w:spacing w:line="450" w:lineRule="atLeast"/>
        <w:jc w:val="left"/>
        <w:outlineLvl w:val="9"/>
        <w:rPr>
          <w:rFonts w:hint="eastAsia" w:asciiTheme="minorEastAsia" w:hAnsiTheme="minorEastAsia" w:eastAsiaTheme="minorEastAsia" w:cstheme="minorEastAsia"/>
          <w:b w:val="0"/>
          <w:bCs/>
          <w:color w:val="auto"/>
          <w:spacing w:val="20"/>
          <w:sz w:val="24"/>
          <w:szCs w:val="24"/>
          <w:lang w:val="en-US" w:eastAsia="zh-CN"/>
        </w:rPr>
      </w:pPr>
      <w:r>
        <w:rPr>
          <w:rFonts w:hint="eastAsia" w:asciiTheme="minorEastAsia" w:hAnsiTheme="minorEastAsia" w:eastAsiaTheme="minorEastAsia" w:cstheme="minorEastAsia"/>
          <w:b w:val="0"/>
          <w:bCs/>
          <w:color w:val="auto"/>
          <w:spacing w:val="20"/>
          <w:sz w:val="24"/>
          <w:szCs w:val="24"/>
          <w:lang w:val="en-US" w:eastAsia="zh-CN"/>
        </w:rPr>
        <w:t>注：1、响应供应商应根据第二章供应商须知要求在本表后附相关证明材料。2、后附营业执照、财务审计报告（财务报表）、完税证明、社保证明、特定资格要求等资格材料。</w:t>
      </w:r>
    </w:p>
    <w:p w14:paraId="73CB63CE">
      <w:pPr>
        <w:spacing w:line="450" w:lineRule="atLeast"/>
        <w:jc w:val="left"/>
        <w:outlineLvl w:val="9"/>
        <w:rPr>
          <w:rFonts w:hint="eastAsia" w:asciiTheme="minorEastAsia" w:hAnsiTheme="minorEastAsia" w:eastAsiaTheme="minorEastAsia" w:cstheme="minorEastAsia"/>
          <w:color w:val="auto"/>
          <w:spacing w:val="20"/>
          <w:sz w:val="24"/>
          <w:szCs w:val="24"/>
        </w:rPr>
      </w:pPr>
      <w:r>
        <w:rPr>
          <w:rFonts w:hint="eastAsia" w:asciiTheme="minorEastAsia" w:hAnsiTheme="minorEastAsia" w:eastAsiaTheme="minorEastAsia" w:cstheme="minorEastAsia"/>
          <w:color w:val="auto"/>
          <w:spacing w:val="20"/>
          <w:sz w:val="24"/>
          <w:szCs w:val="24"/>
        </w:rPr>
        <w:t xml:space="preserve">投标单位（公章）： </w:t>
      </w:r>
    </w:p>
    <w:p w14:paraId="3119C3B5">
      <w:pPr>
        <w:spacing w:line="450" w:lineRule="atLeast"/>
        <w:jc w:val="left"/>
        <w:outlineLvl w:val="9"/>
        <w:rPr>
          <w:rFonts w:hint="eastAsia" w:asciiTheme="minorEastAsia" w:hAnsiTheme="minorEastAsia" w:eastAsiaTheme="minorEastAsia" w:cstheme="minorEastAsia"/>
          <w:color w:val="auto"/>
          <w:spacing w:val="20"/>
          <w:sz w:val="24"/>
          <w:szCs w:val="24"/>
        </w:rPr>
      </w:pPr>
      <w:r>
        <w:rPr>
          <w:rFonts w:hint="eastAsia" w:asciiTheme="minorEastAsia" w:hAnsiTheme="minorEastAsia" w:eastAsiaTheme="minorEastAsia" w:cstheme="minorEastAsia"/>
          <w:color w:val="auto"/>
          <w:spacing w:val="20"/>
          <w:sz w:val="24"/>
          <w:szCs w:val="24"/>
        </w:rPr>
        <w:t>投标人代表(盖章)：</w:t>
      </w:r>
    </w:p>
    <w:p w14:paraId="0D64B760">
      <w:pPr>
        <w:spacing w:line="450" w:lineRule="atLeast"/>
        <w:jc w:val="left"/>
        <w:outlineLvl w:val="9"/>
        <w:rPr>
          <w:rFonts w:hint="eastAsia" w:asciiTheme="minorEastAsia" w:hAnsiTheme="minorEastAsia" w:eastAsiaTheme="minorEastAsia" w:cstheme="minorEastAsia"/>
          <w:color w:val="auto"/>
          <w:spacing w:val="20"/>
          <w:sz w:val="24"/>
          <w:szCs w:val="24"/>
        </w:rPr>
      </w:pPr>
      <w:r>
        <w:rPr>
          <w:rFonts w:hint="eastAsia" w:asciiTheme="minorEastAsia" w:hAnsiTheme="minorEastAsia" w:eastAsiaTheme="minorEastAsia" w:cstheme="minorEastAsia"/>
          <w:color w:val="auto"/>
          <w:spacing w:val="20"/>
          <w:sz w:val="24"/>
          <w:szCs w:val="24"/>
        </w:rPr>
        <w:t>填写日期：     年   月   日</w:t>
      </w:r>
    </w:p>
    <w:p w14:paraId="6B8E1585">
      <w:pPr>
        <w:spacing w:line="450" w:lineRule="atLeast"/>
        <w:outlineLvl w:val="9"/>
        <w:rPr>
          <w:rFonts w:hint="eastAsia" w:asciiTheme="minorEastAsia" w:hAnsiTheme="minorEastAsia" w:eastAsiaTheme="minorEastAsia" w:cstheme="minorEastAsia"/>
          <w:b/>
          <w:color w:val="auto"/>
          <w:sz w:val="24"/>
          <w:szCs w:val="24"/>
          <w:lang w:val="en-US" w:eastAsia="zh-CN"/>
        </w:rPr>
      </w:pPr>
    </w:p>
    <w:p w14:paraId="011C7E3A">
      <w:pPr>
        <w:keepNext w:val="0"/>
        <w:keepLines w:val="0"/>
        <w:pageBreakBefore w:val="0"/>
        <w:widowControl/>
        <w:kinsoku w:val="0"/>
        <w:wordWrap/>
        <w:overflowPunct/>
        <w:topLinePunct w:val="0"/>
        <w:autoSpaceDE w:val="0"/>
        <w:autoSpaceDN w:val="0"/>
        <w:bidi w:val="0"/>
        <w:adjustRightInd w:val="0"/>
        <w:snapToGrid w:val="0"/>
        <w:spacing w:before="137" w:line="460" w:lineRule="exact"/>
        <w:ind w:left="1843"/>
        <w:jc w:val="left"/>
        <w:textAlignment w:val="baseline"/>
        <w:rPr>
          <w:rFonts w:hint="eastAsia" w:ascii="宋体" w:hAnsi="宋体" w:eastAsia="宋体" w:cs="宋体"/>
          <w:b/>
          <w:bCs/>
          <w:snapToGrid w:val="0"/>
          <w:color w:val="000000"/>
          <w:kern w:val="0"/>
          <w:sz w:val="32"/>
          <w:szCs w:val="32"/>
          <w:lang w:eastAsia="en-US"/>
        </w:rPr>
      </w:pPr>
      <w:bookmarkStart w:id="172" w:name="_Toc26386_WPSOffice_Level1"/>
      <w:bookmarkStart w:id="173" w:name="_Toc15909_WPSOffice_Level1"/>
      <w:bookmarkStart w:id="174" w:name="_Toc324_WPSOffice_Level1"/>
      <w:bookmarkStart w:id="175" w:name="_Toc17147_WPSOffice_Level1"/>
      <w:bookmarkStart w:id="176" w:name="_Toc20159_WPSOffice_Level1"/>
      <w:bookmarkStart w:id="177" w:name="_Toc22272_WPSOffice_Level1"/>
      <w:bookmarkStart w:id="178" w:name="_Toc17925_WPSOffice_Level1"/>
      <w:bookmarkStart w:id="179" w:name="_Toc16014_WPSOffice_Level1"/>
      <w:r>
        <w:rPr>
          <w:rFonts w:hint="eastAsia" w:ascii="宋体" w:hAnsi="宋体" w:eastAsia="宋体" w:cs="宋体"/>
          <w:b/>
          <w:bCs/>
          <w:color w:val="auto"/>
          <w:sz w:val="32"/>
          <w:szCs w:val="32"/>
          <w:lang w:val="en-US" w:eastAsia="zh-CN"/>
        </w:rPr>
        <w:t>七</w:t>
      </w:r>
      <w:r>
        <w:rPr>
          <w:rFonts w:hint="eastAsia" w:ascii="宋体" w:hAnsi="宋体" w:eastAsia="宋体" w:cs="宋体"/>
          <w:b/>
          <w:bCs/>
          <w:color w:val="auto"/>
          <w:sz w:val="24"/>
          <w:szCs w:val="24"/>
          <w:lang w:val="en-US" w:eastAsia="zh-CN"/>
        </w:rPr>
        <w:t>、</w:t>
      </w:r>
      <w:r>
        <w:rPr>
          <w:rFonts w:hint="eastAsia" w:ascii="宋体" w:hAnsi="宋体" w:eastAsia="宋体" w:cs="宋体"/>
          <w:b/>
          <w:bCs/>
          <w:snapToGrid w:val="0"/>
          <w:color w:val="000000"/>
          <w:spacing w:val="-2"/>
          <w:kern w:val="0"/>
          <w:sz w:val="32"/>
          <w:szCs w:val="32"/>
          <w:lang w:eastAsia="en-US"/>
        </w:rPr>
        <w:t>项目拟投入的主要人员一览表</w:t>
      </w:r>
    </w:p>
    <w:p w14:paraId="69509629">
      <w:pPr>
        <w:widowControl/>
        <w:kinsoku w:val="0"/>
        <w:autoSpaceDE w:val="0"/>
        <w:autoSpaceDN w:val="0"/>
        <w:adjustRightInd w:val="0"/>
        <w:snapToGrid w:val="0"/>
        <w:spacing w:line="214" w:lineRule="exact"/>
        <w:jc w:val="left"/>
        <w:textAlignment w:val="baseline"/>
        <w:rPr>
          <w:rFonts w:hint="eastAsia" w:ascii="宋体" w:hAnsi="宋体" w:eastAsia="宋体" w:cs="宋体"/>
          <w:snapToGrid w:val="0"/>
          <w:color w:val="000000"/>
          <w:kern w:val="0"/>
          <w:szCs w:val="21"/>
          <w:lang w:eastAsia="en-US"/>
        </w:rPr>
      </w:pPr>
    </w:p>
    <w:tbl>
      <w:tblPr>
        <w:tblStyle w:val="105"/>
        <w:tblW w:w="840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7"/>
        <w:gridCol w:w="1716"/>
        <w:gridCol w:w="764"/>
        <w:gridCol w:w="765"/>
        <w:gridCol w:w="1213"/>
        <w:gridCol w:w="1480"/>
        <w:gridCol w:w="1790"/>
      </w:tblGrid>
      <w:tr w14:paraId="5E0B6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677" w:type="dxa"/>
            <w:tcBorders>
              <w:left w:val="single" w:color="000000" w:sz="10" w:space="0"/>
            </w:tcBorders>
            <w:vAlign w:val="top"/>
          </w:tcPr>
          <w:p w14:paraId="65E345DE">
            <w:pPr>
              <w:widowControl/>
              <w:kinsoku w:val="0"/>
              <w:autoSpaceDE w:val="0"/>
              <w:autoSpaceDN w:val="0"/>
              <w:adjustRightInd w:val="0"/>
              <w:snapToGrid w:val="0"/>
              <w:spacing w:line="301" w:lineRule="auto"/>
              <w:jc w:val="left"/>
              <w:textAlignment w:val="baseline"/>
              <w:rPr>
                <w:rFonts w:hint="eastAsia" w:ascii="宋体" w:hAnsi="宋体" w:eastAsia="宋体" w:cs="宋体"/>
                <w:snapToGrid w:val="0"/>
                <w:color w:val="000000"/>
                <w:kern w:val="0"/>
                <w:sz w:val="21"/>
                <w:szCs w:val="21"/>
                <w:lang w:eastAsia="en-US"/>
              </w:rPr>
            </w:pPr>
          </w:p>
          <w:p w14:paraId="64E64D6D">
            <w:pPr>
              <w:kinsoku w:val="0"/>
              <w:autoSpaceDE w:val="0"/>
              <w:autoSpaceDN w:val="0"/>
              <w:adjustRightInd w:val="0"/>
              <w:snapToGrid w:val="0"/>
              <w:spacing w:before="103" w:line="188" w:lineRule="auto"/>
              <w:ind w:left="91"/>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序号</w:t>
            </w:r>
          </w:p>
        </w:tc>
        <w:tc>
          <w:tcPr>
            <w:tcW w:w="1716" w:type="dxa"/>
            <w:tcBorders>
              <w:right w:val="single" w:color="000000" w:sz="4" w:space="0"/>
            </w:tcBorders>
            <w:vAlign w:val="top"/>
          </w:tcPr>
          <w:p w14:paraId="208FA218">
            <w:pPr>
              <w:widowControl/>
              <w:kinsoku w:val="0"/>
              <w:autoSpaceDE w:val="0"/>
              <w:autoSpaceDN w:val="0"/>
              <w:adjustRightInd w:val="0"/>
              <w:snapToGrid w:val="0"/>
              <w:spacing w:line="301" w:lineRule="auto"/>
              <w:jc w:val="left"/>
              <w:textAlignment w:val="baseline"/>
              <w:rPr>
                <w:rFonts w:hint="eastAsia" w:ascii="宋体" w:hAnsi="宋体" w:eastAsia="宋体" w:cs="宋体"/>
                <w:snapToGrid w:val="0"/>
                <w:color w:val="000000"/>
                <w:kern w:val="0"/>
                <w:sz w:val="21"/>
                <w:szCs w:val="21"/>
                <w:lang w:eastAsia="en-US"/>
              </w:rPr>
            </w:pPr>
          </w:p>
          <w:p w14:paraId="5C8190E4">
            <w:pPr>
              <w:kinsoku w:val="0"/>
              <w:autoSpaceDE w:val="0"/>
              <w:autoSpaceDN w:val="0"/>
              <w:adjustRightInd w:val="0"/>
              <w:snapToGrid w:val="0"/>
              <w:spacing w:before="103" w:line="188" w:lineRule="auto"/>
              <w:ind w:left="613"/>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姓名</w:t>
            </w:r>
          </w:p>
        </w:tc>
        <w:tc>
          <w:tcPr>
            <w:tcW w:w="764" w:type="dxa"/>
            <w:tcBorders>
              <w:left w:val="single" w:color="000000" w:sz="4" w:space="0"/>
              <w:right w:val="single" w:color="000000" w:sz="4" w:space="0"/>
            </w:tcBorders>
            <w:vAlign w:val="top"/>
          </w:tcPr>
          <w:p w14:paraId="104F3816">
            <w:pPr>
              <w:widowControl/>
              <w:kinsoku w:val="0"/>
              <w:autoSpaceDE w:val="0"/>
              <w:autoSpaceDN w:val="0"/>
              <w:adjustRightInd w:val="0"/>
              <w:snapToGrid w:val="0"/>
              <w:spacing w:line="301" w:lineRule="auto"/>
              <w:jc w:val="left"/>
              <w:textAlignment w:val="baseline"/>
              <w:rPr>
                <w:rFonts w:hint="eastAsia" w:ascii="宋体" w:hAnsi="宋体" w:eastAsia="宋体" w:cs="宋体"/>
                <w:snapToGrid w:val="0"/>
                <w:color w:val="000000"/>
                <w:kern w:val="0"/>
                <w:sz w:val="21"/>
                <w:szCs w:val="21"/>
                <w:lang w:eastAsia="en-US"/>
              </w:rPr>
            </w:pPr>
          </w:p>
          <w:p w14:paraId="6B9070D7">
            <w:pPr>
              <w:kinsoku w:val="0"/>
              <w:autoSpaceDE w:val="0"/>
              <w:autoSpaceDN w:val="0"/>
              <w:adjustRightInd w:val="0"/>
              <w:snapToGrid w:val="0"/>
              <w:spacing w:before="103" w:line="188" w:lineRule="auto"/>
              <w:ind w:left="144"/>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6"/>
                <w:kern w:val="0"/>
                <w:sz w:val="24"/>
                <w:szCs w:val="24"/>
                <w:lang w:val="en-US" w:eastAsia="en-US" w:bidi="ar-SA"/>
              </w:rPr>
              <w:t>性别</w:t>
            </w:r>
          </w:p>
        </w:tc>
        <w:tc>
          <w:tcPr>
            <w:tcW w:w="765" w:type="dxa"/>
            <w:tcBorders>
              <w:left w:val="single" w:color="000000" w:sz="4" w:space="0"/>
              <w:right w:val="single" w:color="000000" w:sz="4" w:space="0"/>
            </w:tcBorders>
            <w:vAlign w:val="top"/>
          </w:tcPr>
          <w:p w14:paraId="4326D768">
            <w:pPr>
              <w:widowControl/>
              <w:kinsoku w:val="0"/>
              <w:autoSpaceDE w:val="0"/>
              <w:autoSpaceDN w:val="0"/>
              <w:adjustRightInd w:val="0"/>
              <w:snapToGrid w:val="0"/>
              <w:spacing w:line="301" w:lineRule="auto"/>
              <w:jc w:val="left"/>
              <w:textAlignment w:val="baseline"/>
              <w:rPr>
                <w:rFonts w:hint="eastAsia" w:ascii="宋体" w:hAnsi="宋体" w:eastAsia="宋体" w:cs="宋体"/>
                <w:snapToGrid w:val="0"/>
                <w:color w:val="000000"/>
                <w:kern w:val="0"/>
                <w:sz w:val="21"/>
                <w:szCs w:val="21"/>
                <w:lang w:eastAsia="en-US"/>
              </w:rPr>
            </w:pPr>
          </w:p>
          <w:p w14:paraId="5CDE26C5">
            <w:pPr>
              <w:kinsoku w:val="0"/>
              <w:autoSpaceDE w:val="0"/>
              <w:autoSpaceDN w:val="0"/>
              <w:adjustRightInd w:val="0"/>
              <w:snapToGrid w:val="0"/>
              <w:spacing w:before="103" w:line="188" w:lineRule="auto"/>
              <w:ind w:left="14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6"/>
                <w:w w:val="99"/>
                <w:kern w:val="0"/>
                <w:sz w:val="24"/>
                <w:szCs w:val="24"/>
                <w:lang w:val="en-US" w:eastAsia="en-US" w:bidi="ar-SA"/>
              </w:rPr>
              <w:t>年龄</w:t>
            </w:r>
          </w:p>
        </w:tc>
        <w:tc>
          <w:tcPr>
            <w:tcW w:w="1213" w:type="dxa"/>
            <w:tcBorders>
              <w:left w:val="single" w:color="000000" w:sz="4" w:space="0"/>
              <w:right w:val="single" w:color="000000" w:sz="4" w:space="0"/>
            </w:tcBorders>
            <w:vAlign w:val="top"/>
          </w:tcPr>
          <w:p w14:paraId="4E65262A">
            <w:pPr>
              <w:widowControl/>
              <w:kinsoku w:val="0"/>
              <w:autoSpaceDE w:val="0"/>
              <w:autoSpaceDN w:val="0"/>
              <w:adjustRightInd w:val="0"/>
              <w:snapToGrid w:val="0"/>
              <w:spacing w:line="300" w:lineRule="auto"/>
              <w:jc w:val="left"/>
              <w:textAlignment w:val="baseline"/>
              <w:rPr>
                <w:rFonts w:hint="eastAsia" w:ascii="宋体" w:hAnsi="宋体" w:eastAsia="宋体" w:cs="宋体"/>
                <w:snapToGrid w:val="0"/>
                <w:color w:val="000000"/>
                <w:kern w:val="0"/>
                <w:sz w:val="21"/>
                <w:szCs w:val="21"/>
                <w:lang w:eastAsia="en-US"/>
              </w:rPr>
            </w:pPr>
          </w:p>
          <w:p w14:paraId="6D00126C">
            <w:pPr>
              <w:kinsoku w:val="0"/>
              <w:autoSpaceDE w:val="0"/>
              <w:autoSpaceDN w:val="0"/>
              <w:adjustRightInd w:val="0"/>
              <w:snapToGrid w:val="0"/>
              <w:spacing w:before="103" w:line="189" w:lineRule="auto"/>
              <w:ind w:left="383"/>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w w:val="98"/>
                <w:kern w:val="0"/>
                <w:sz w:val="24"/>
                <w:szCs w:val="24"/>
                <w:lang w:val="en-US" w:eastAsia="en-US" w:bidi="ar-SA"/>
              </w:rPr>
              <w:t>学历</w:t>
            </w:r>
          </w:p>
        </w:tc>
        <w:tc>
          <w:tcPr>
            <w:tcW w:w="1480" w:type="dxa"/>
            <w:tcBorders>
              <w:left w:val="single" w:color="000000" w:sz="4" w:space="0"/>
              <w:right w:val="single" w:color="000000" w:sz="4" w:space="0"/>
            </w:tcBorders>
            <w:vAlign w:val="top"/>
          </w:tcPr>
          <w:p w14:paraId="244CDB2A">
            <w:pPr>
              <w:kinsoku w:val="0"/>
              <w:autoSpaceDE w:val="0"/>
              <w:autoSpaceDN w:val="0"/>
              <w:adjustRightInd w:val="0"/>
              <w:snapToGrid w:val="0"/>
              <w:spacing w:before="151" w:line="240" w:lineRule="auto"/>
              <w:ind w:left="246" w:right="233"/>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在本项目拟任职务</w:t>
            </w:r>
          </w:p>
        </w:tc>
        <w:tc>
          <w:tcPr>
            <w:tcW w:w="1790" w:type="dxa"/>
            <w:tcBorders>
              <w:left w:val="single" w:color="000000" w:sz="4" w:space="0"/>
              <w:right w:val="single" w:color="000000" w:sz="10" w:space="0"/>
            </w:tcBorders>
            <w:vAlign w:val="top"/>
          </w:tcPr>
          <w:p w14:paraId="4EFDA21B">
            <w:pPr>
              <w:widowControl/>
              <w:kinsoku w:val="0"/>
              <w:autoSpaceDE w:val="0"/>
              <w:autoSpaceDN w:val="0"/>
              <w:adjustRightInd w:val="0"/>
              <w:snapToGrid w:val="0"/>
              <w:spacing w:line="396" w:lineRule="auto"/>
              <w:jc w:val="left"/>
              <w:textAlignment w:val="baseline"/>
              <w:rPr>
                <w:rFonts w:hint="eastAsia" w:ascii="宋体" w:hAnsi="宋体" w:eastAsia="宋体" w:cs="宋体"/>
                <w:snapToGrid w:val="0"/>
                <w:color w:val="000000"/>
                <w:kern w:val="0"/>
                <w:sz w:val="21"/>
                <w:szCs w:val="21"/>
                <w:lang w:eastAsia="en-US"/>
              </w:rPr>
            </w:pPr>
          </w:p>
          <w:p w14:paraId="6BF0B941">
            <w:pPr>
              <w:kinsoku w:val="0"/>
              <w:autoSpaceDE w:val="0"/>
              <w:autoSpaceDN w:val="0"/>
              <w:adjustRightInd w:val="0"/>
              <w:snapToGrid w:val="0"/>
              <w:spacing w:before="103" w:line="189" w:lineRule="auto"/>
              <w:ind w:left="42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联系电话</w:t>
            </w:r>
          </w:p>
        </w:tc>
      </w:tr>
      <w:tr w14:paraId="56686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677" w:type="dxa"/>
            <w:tcBorders>
              <w:left w:val="single" w:color="000000" w:sz="10" w:space="0"/>
            </w:tcBorders>
            <w:vAlign w:val="top"/>
          </w:tcPr>
          <w:p w14:paraId="520795B2">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716" w:type="dxa"/>
            <w:tcBorders>
              <w:right w:val="single" w:color="000000" w:sz="4" w:space="0"/>
            </w:tcBorders>
            <w:vAlign w:val="top"/>
          </w:tcPr>
          <w:p w14:paraId="58B8F57F">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64" w:type="dxa"/>
            <w:tcBorders>
              <w:left w:val="single" w:color="000000" w:sz="4" w:space="0"/>
              <w:right w:val="single" w:color="000000" w:sz="4" w:space="0"/>
            </w:tcBorders>
            <w:vAlign w:val="top"/>
          </w:tcPr>
          <w:p w14:paraId="24CA7BA6">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65" w:type="dxa"/>
            <w:tcBorders>
              <w:left w:val="single" w:color="000000" w:sz="4" w:space="0"/>
              <w:right w:val="single" w:color="000000" w:sz="4" w:space="0"/>
            </w:tcBorders>
            <w:vAlign w:val="top"/>
          </w:tcPr>
          <w:p w14:paraId="41F3E40F">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213" w:type="dxa"/>
            <w:tcBorders>
              <w:left w:val="single" w:color="000000" w:sz="4" w:space="0"/>
              <w:right w:val="single" w:color="000000" w:sz="4" w:space="0"/>
            </w:tcBorders>
            <w:vAlign w:val="top"/>
          </w:tcPr>
          <w:p w14:paraId="21B2796D">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480" w:type="dxa"/>
            <w:tcBorders>
              <w:left w:val="single" w:color="000000" w:sz="4" w:space="0"/>
              <w:right w:val="single" w:color="000000" w:sz="4" w:space="0"/>
            </w:tcBorders>
            <w:vAlign w:val="top"/>
          </w:tcPr>
          <w:p w14:paraId="499C3A4C">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790" w:type="dxa"/>
            <w:tcBorders>
              <w:left w:val="single" w:color="000000" w:sz="4" w:space="0"/>
              <w:right w:val="single" w:color="000000" w:sz="10" w:space="0"/>
            </w:tcBorders>
            <w:vAlign w:val="top"/>
          </w:tcPr>
          <w:p w14:paraId="5B622EF4">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r>
      <w:tr w14:paraId="0F7E3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677" w:type="dxa"/>
            <w:tcBorders>
              <w:left w:val="single" w:color="000000" w:sz="10" w:space="0"/>
            </w:tcBorders>
            <w:vAlign w:val="top"/>
          </w:tcPr>
          <w:p w14:paraId="42B48DFD">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716" w:type="dxa"/>
            <w:tcBorders>
              <w:right w:val="single" w:color="000000" w:sz="4" w:space="0"/>
            </w:tcBorders>
            <w:vAlign w:val="top"/>
          </w:tcPr>
          <w:p w14:paraId="1931411A">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64" w:type="dxa"/>
            <w:tcBorders>
              <w:left w:val="single" w:color="000000" w:sz="4" w:space="0"/>
              <w:right w:val="single" w:color="000000" w:sz="4" w:space="0"/>
            </w:tcBorders>
            <w:vAlign w:val="top"/>
          </w:tcPr>
          <w:p w14:paraId="4C7D29BA">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65" w:type="dxa"/>
            <w:tcBorders>
              <w:left w:val="single" w:color="000000" w:sz="4" w:space="0"/>
              <w:right w:val="single" w:color="000000" w:sz="4" w:space="0"/>
            </w:tcBorders>
            <w:vAlign w:val="top"/>
          </w:tcPr>
          <w:p w14:paraId="1CC270BA">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213" w:type="dxa"/>
            <w:tcBorders>
              <w:left w:val="single" w:color="000000" w:sz="4" w:space="0"/>
              <w:right w:val="single" w:color="000000" w:sz="4" w:space="0"/>
            </w:tcBorders>
            <w:vAlign w:val="top"/>
          </w:tcPr>
          <w:p w14:paraId="265476AD">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480" w:type="dxa"/>
            <w:tcBorders>
              <w:left w:val="single" w:color="000000" w:sz="4" w:space="0"/>
              <w:right w:val="single" w:color="000000" w:sz="4" w:space="0"/>
            </w:tcBorders>
            <w:vAlign w:val="top"/>
          </w:tcPr>
          <w:p w14:paraId="14BDE382">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790" w:type="dxa"/>
            <w:tcBorders>
              <w:left w:val="single" w:color="000000" w:sz="4" w:space="0"/>
              <w:right w:val="single" w:color="000000" w:sz="10" w:space="0"/>
            </w:tcBorders>
            <w:vAlign w:val="top"/>
          </w:tcPr>
          <w:p w14:paraId="0CA0E11F">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r>
      <w:tr w14:paraId="7098B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677" w:type="dxa"/>
            <w:tcBorders>
              <w:left w:val="single" w:color="000000" w:sz="10" w:space="0"/>
            </w:tcBorders>
            <w:vAlign w:val="top"/>
          </w:tcPr>
          <w:p w14:paraId="38209982">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716" w:type="dxa"/>
            <w:tcBorders>
              <w:right w:val="single" w:color="000000" w:sz="4" w:space="0"/>
            </w:tcBorders>
            <w:vAlign w:val="top"/>
          </w:tcPr>
          <w:p w14:paraId="5FA9C710">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64" w:type="dxa"/>
            <w:tcBorders>
              <w:left w:val="single" w:color="000000" w:sz="4" w:space="0"/>
              <w:right w:val="single" w:color="000000" w:sz="4" w:space="0"/>
            </w:tcBorders>
            <w:vAlign w:val="top"/>
          </w:tcPr>
          <w:p w14:paraId="4EBADC77">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65" w:type="dxa"/>
            <w:tcBorders>
              <w:left w:val="single" w:color="000000" w:sz="4" w:space="0"/>
              <w:right w:val="single" w:color="000000" w:sz="4" w:space="0"/>
            </w:tcBorders>
            <w:vAlign w:val="top"/>
          </w:tcPr>
          <w:p w14:paraId="7E843FD8">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213" w:type="dxa"/>
            <w:tcBorders>
              <w:left w:val="single" w:color="000000" w:sz="4" w:space="0"/>
              <w:right w:val="single" w:color="000000" w:sz="4" w:space="0"/>
            </w:tcBorders>
            <w:vAlign w:val="top"/>
          </w:tcPr>
          <w:p w14:paraId="68B2A90E">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480" w:type="dxa"/>
            <w:tcBorders>
              <w:left w:val="single" w:color="000000" w:sz="4" w:space="0"/>
              <w:right w:val="single" w:color="000000" w:sz="4" w:space="0"/>
            </w:tcBorders>
            <w:vAlign w:val="top"/>
          </w:tcPr>
          <w:p w14:paraId="7F6BAE32">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790" w:type="dxa"/>
            <w:tcBorders>
              <w:left w:val="single" w:color="000000" w:sz="4" w:space="0"/>
              <w:right w:val="single" w:color="000000" w:sz="10" w:space="0"/>
            </w:tcBorders>
            <w:vAlign w:val="top"/>
          </w:tcPr>
          <w:p w14:paraId="5814B321">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r>
      <w:tr w14:paraId="6BCDF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677" w:type="dxa"/>
            <w:tcBorders>
              <w:left w:val="single" w:color="000000" w:sz="10" w:space="0"/>
            </w:tcBorders>
            <w:vAlign w:val="top"/>
          </w:tcPr>
          <w:p w14:paraId="4BA79E2C">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716" w:type="dxa"/>
            <w:tcBorders>
              <w:right w:val="single" w:color="000000" w:sz="4" w:space="0"/>
            </w:tcBorders>
            <w:vAlign w:val="top"/>
          </w:tcPr>
          <w:p w14:paraId="6FA81030">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64" w:type="dxa"/>
            <w:tcBorders>
              <w:left w:val="single" w:color="000000" w:sz="4" w:space="0"/>
              <w:right w:val="single" w:color="000000" w:sz="4" w:space="0"/>
            </w:tcBorders>
            <w:vAlign w:val="top"/>
          </w:tcPr>
          <w:p w14:paraId="5B3D239B">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65" w:type="dxa"/>
            <w:tcBorders>
              <w:left w:val="single" w:color="000000" w:sz="4" w:space="0"/>
              <w:right w:val="single" w:color="000000" w:sz="4" w:space="0"/>
            </w:tcBorders>
            <w:vAlign w:val="top"/>
          </w:tcPr>
          <w:p w14:paraId="3E5B74E1">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213" w:type="dxa"/>
            <w:tcBorders>
              <w:left w:val="single" w:color="000000" w:sz="4" w:space="0"/>
              <w:right w:val="single" w:color="000000" w:sz="4" w:space="0"/>
            </w:tcBorders>
            <w:vAlign w:val="top"/>
          </w:tcPr>
          <w:p w14:paraId="3CE0D386">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480" w:type="dxa"/>
            <w:tcBorders>
              <w:left w:val="single" w:color="000000" w:sz="4" w:space="0"/>
              <w:right w:val="single" w:color="000000" w:sz="4" w:space="0"/>
            </w:tcBorders>
            <w:vAlign w:val="top"/>
          </w:tcPr>
          <w:p w14:paraId="7D9BF84B">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790" w:type="dxa"/>
            <w:tcBorders>
              <w:left w:val="single" w:color="000000" w:sz="4" w:space="0"/>
              <w:right w:val="single" w:color="000000" w:sz="10" w:space="0"/>
            </w:tcBorders>
            <w:vAlign w:val="top"/>
          </w:tcPr>
          <w:p w14:paraId="61EEC22F">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r>
      <w:tr w14:paraId="16977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677" w:type="dxa"/>
            <w:tcBorders>
              <w:left w:val="single" w:color="000000" w:sz="10" w:space="0"/>
            </w:tcBorders>
            <w:vAlign w:val="top"/>
          </w:tcPr>
          <w:p w14:paraId="4E2BAE0E">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716" w:type="dxa"/>
            <w:tcBorders>
              <w:right w:val="single" w:color="000000" w:sz="4" w:space="0"/>
            </w:tcBorders>
            <w:vAlign w:val="top"/>
          </w:tcPr>
          <w:p w14:paraId="7774F417">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64" w:type="dxa"/>
            <w:tcBorders>
              <w:left w:val="single" w:color="000000" w:sz="4" w:space="0"/>
              <w:right w:val="single" w:color="000000" w:sz="4" w:space="0"/>
            </w:tcBorders>
            <w:vAlign w:val="top"/>
          </w:tcPr>
          <w:p w14:paraId="1CD1174E">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65" w:type="dxa"/>
            <w:tcBorders>
              <w:left w:val="single" w:color="000000" w:sz="4" w:space="0"/>
              <w:right w:val="single" w:color="000000" w:sz="4" w:space="0"/>
            </w:tcBorders>
            <w:vAlign w:val="top"/>
          </w:tcPr>
          <w:p w14:paraId="622F3A01">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213" w:type="dxa"/>
            <w:tcBorders>
              <w:left w:val="single" w:color="000000" w:sz="4" w:space="0"/>
              <w:right w:val="single" w:color="000000" w:sz="4" w:space="0"/>
            </w:tcBorders>
            <w:vAlign w:val="top"/>
          </w:tcPr>
          <w:p w14:paraId="5FF69520">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480" w:type="dxa"/>
            <w:tcBorders>
              <w:left w:val="single" w:color="000000" w:sz="4" w:space="0"/>
              <w:right w:val="single" w:color="000000" w:sz="4" w:space="0"/>
            </w:tcBorders>
            <w:vAlign w:val="top"/>
          </w:tcPr>
          <w:p w14:paraId="4978EEF9">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790" w:type="dxa"/>
            <w:tcBorders>
              <w:left w:val="single" w:color="000000" w:sz="4" w:space="0"/>
              <w:right w:val="single" w:color="000000" w:sz="10" w:space="0"/>
            </w:tcBorders>
            <w:vAlign w:val="top"/>
          </w:tcPr>
          <w:p w14:paraId="475C71E3">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r>
      <w:tr w14:paraId="48BBE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677" w:type="dxa"/>
            <w:tcBorders>
              <w:left w:val="single" w:color="000000" w:sz="10" w:space="0"/>
            </w:tcBorders>
            <w:vAlign w:val="top"/>
          </w:tcPr>
          <w:p w14:paraId="66397868">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716" w:type="dxa"/>
            <w:tcBorders>
              <w:right w:val="single" w:color="000000" w:sz="4" w:space="0"/>
            </w:tcBorders>
            <w:vAlign w:val="top"/>
          </w:tcPr>
          <w:p w14:paraId="3861A04D">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64" w:type="dxa"/>
            <w:tcBorders>
              <w:left w:val="single" w:color="000000" w:sz="4" w:space="0"/>
              <w:right w:val="single" w:color="000000" w:sz="4" w:space="0"/>
            </w:tcBorders>
            <w:vAlign w:val="top"/>
          </w:tcPr>
          <w:p w14:paraId="29269F12">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65" w:type="dxa"/>
            <w:tcBorders>
              <w:left w:val="single" w:color="000000" w:sz="4" w:space="0"/>
              <w:right w:val="single" w:color="000000" w:sz="4" w:space="0"/>
            </w:tcBorders>
            <w:vAlign w:val="top"/>
          </w:tcPr>
          <w:p w14:paraId="4D7992B5">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213" w:type="dxa"/>
            <w:tcBorders>
              <w:left w:val="single" w:color="000000" w:sz="4" w:space="0"/>
              <w:right w:val="single" w:color="000000" w:sz="4" w:space="0"/>
            </w:tcBorders>
            <w:vAlign w:val="top"/>
          </w:tcPr>
          <w:p w14:paraId="51B31BE2">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480" w:type="dxa"/>
            <w:tcBorders>
              <w:left w:val="single" w:color="000000" w:sz="4" w:space="0"/>
              <w:right w:val="single" w:color="000000" w:sz="4" w:space="0"/>
            </w:tcBorders>
            <w:vAlign w:val="top"/>
          </w:tcPr>
          <w:p w14:paraId="4B8558B5">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790" w:type="dxa"/>
            <w:tcBorders>
              <w:left w:val="single" w:color="000000" w:sz="4" w:space="0"/>
              <w:right w:val="single" w:color="000000" w:sz="10" w:space="0"/>
            </w:tcBorders>
            <w:vAlign w:val="top"/>
          </w:tcPr>
          <w:p w14:paraId="47D9D404">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r>
      <w:tr w14:paraId="7C5A3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677" w:type="dxa"/>
            <w:tcBorders>
              <w:left w:val="single" w:color="000000" w:sz="10" w:space="0"/>
            </w:tcBorders>
            <w:vAlign w:val="top"/>
          </w:tcPr>
          <w:p w14:paraId="39137EE8">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716" w:type="dxa"/>
            <w:tcBorders>
              <w:right w:val="single" w:color="000000" w:sz="4" w:space="0"/>
            </w:tcBorders>
            <w:vAlign w:val="top"/>
          </w:tcPr>
          <w:p w14:paraId="66E28EFE">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64" w:type="dxa"/>
            <w:tcBorders>
              <w:left w:val="single" w:color="000000" w:sz="4" w:space="0"/>
              <w:right w:val="single" w:color="000000" w:sz="4" w:space="0"/>
            </w:tcBorders>
            <w:vAlign w:val="top"/>
          </w:tcPr>
          <w:p w14:paraId="5E9951E1">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65" w:type="dxa"/>
            <w:tcBorders>
              <w:left w:val="single" w:color="000000" w:sz="4" w:space="0"/>
              <w:right w:val="single" w:color="000000" w:sz="4" w:space="0"/>
            </w:tcBorders>
            <w:vAlign w:val="top"/>
          </w:tcPr>
          <w:p w14:paraId="5C6C5A9A">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213" w:type="dxa"/>
            <w:tcBorders>
              <w:left w:val="single" w:color="000000" w:sz="4" w:space="0"/>
              <w:right w:val="single" w:color="000000" w:sz="4" w:space="0"/>
            </w:tcBorders>
            <w:vAlign w:val="top"/>
          </w:tcPr>
          <w:p w14:paraId="2DF3FBF6">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480" w:type="dxa"/>
            <w:tcBorders>
              <w:left w:val="single" w:color="000000" w:sz="4" w:space="0"/>
              <w:right w:val="single" w:color="000000" w:sz="4" w:space="0"/>
            </w:tcBorders>
            <w:vAlign w:val="top"/>
          </w:tcPr>
          <w:p w14:paraId="06E9629C">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790" w:type="dxa"/>
            <w:tcBorders>
              <w:left w:val="single" w:color="000000" w:sz="4" w:space="0"/>
              <w:right w:val="single" w:color="000000" w:sz="10" w:space="0"/>
            </w:tcBorders>
            <w:vAlign w:val="top"/>
          </w:tcPr>
          <w:p w14:paraId="0331C328">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r>
      <w:tr w14:paraId="12D1C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677" w:type="dxa"/>
            <w:tcBorders>
              <w:left w:val="single" w:color="000000" w:sz="10" w:space="0"/>
            </w:tcBorders>
            <w:vAlign w:val="top"/>
          </w:tcPr>
          <w:p w14:paraId="11A63EF3">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716" w:type="dxa"/>
            <w:tcBorders>
              <w:right w:val="single" w:color="000000" w:sz="4" w:space="0"/>
            </w:tcBorders>
            <w:vAlign w:val="top"/>
          </w:tcPr>
          <w:p w14:paraId="223D2243">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64" w:type="dxa"/>
            <w:tcBorders>
              <w:left w:val="single" w:color="000000" w:sz="4" w:space="0"/>
              <w:right w:val="single" w:color="000000" w:sz="4" w:space="0"/>
            </w:tcBorders>
            <w:vAlign w:val="top"/>
          </w:tcPr>
          <w:p w14:paraId="35266EF5">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65" w:type="dxa"/>
            <w:tcBorders>
              <w:left w:val="single" w:color="000000" w:sz="4" w:space="0"/>
              <w:right w:val="single" w:color="000000" w:sz="4" w:space="0"/>
            </w:tcBorders>
            <w:vAlign w:val="top"/>
          </w:tcPr>
          <w:p w14:paraId="5B609BBE">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213" w:type="dxa"/>
            <w:tcBorders>
              <w:left w:val="single" w:color="000000" w:sz="4" w:space="0"/>
              <w:right w:val="single" w:color="000000" w:sz="4" w:space="0"/>
            </w:tcBorders>
            <w:vAlign w:val="top"/>
          </w:tcPr>
          <w:p w14:paraId="5248B39D">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480" w:type="dxa"/>
            <w:tcBorders>
              <w:left w:val="single" w:color="000000" w:sz="4" w:space="0"/>
              <w:right w:val="single" w:color="000000" w:sz="4" w:space="0"/>
            </w:tcBorders>
            <w:vAlign w:val="top"/>
          </w:tcPr>
          <w:p w14:paraId="76AB3788">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790" w:type="dxa"/>
            <w:tcBorders>
              <w:left w:val="single" w:color="000000" w:sz="4" w:space="0"/>
              <w:right w:val="single" w:color="000000" w:sz="10" w:space="0"/>
            </w:tcBorders>
            <w:vAlign w:val="top"/>
          </w:tcPr>
          <w:p w14:paraId="7F6E14A6">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r>
      <w:tr w14:paraId="028B0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677" w:type="dxa"/>
            <w:tcBorders>
              <w:left w:val="single" w:color="000000" w:sz="10" w:space="0"/>
            </w:tcBorders>
            <w:vAlign w:val="top"/>
          </w:tcPr>
          <w:p w14:paraId="6D861A8A">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716" w:type="dxa"/>
            <w:tcBorders>
              <w:right w:val="single" w:color="000000" w:sz="4" w:space="0"/>
            </w:tcBorders>
            <w:vAlign w:val="top"/>
          </w:tcPr>
          <w:p w14:paraId="4FF893C8">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64" w:type="dxa"/>
            <w:tcBorders>
              <w:left w:val="single" w:color="000000" w:sz="4" w:space="0"/>
              <w:right w:val="single" w:color="000000" w:sz="4" w:space="0"/>
            </w:tcBorders>
            <w:vAlign w:val="top"/>
          </w:tcPr>
          <w:p w14:paraId="4E0F9701">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65" w:type="dxa"/>
            <w:tcBorders>
              <w:left w:val="single" w:color="000000" w:sz="4" w:space="0"/>
              <w:right w:val="single" w:color="000000" w:sz="4" w:space="0"/>
            </w:tcBorders>
            <w:vAlign w:val="top"/>
          </w:tcPr>
          <w:p w14:paraId="55CD34F8">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213" w:type="dxa"/>
            <w:tcBorders>
              <w:left w:val="single" w:color="000000" w:sz="4" w:space="0"/>
              <w:right w:val="single" w:color="000000" w:sz="4" w:space="0"/>
            </w:tcBorders>
            <w:vAlign w:val="top"/>
          </w:tcPr>
          <w:p w14:paraId="193357DD">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480" w:type="dxa"/>
            <w:tcBorders>
              <w:left w:val="single" w:color="000000" w:sz="4" w:space="0"/>
              <w:right w:val="single" w:color="000000" w:sz="4" w:space="0"/>
            </w:tcBorders>
            <w:vAlign w:val="top"/>
          </w:tcPr>
          <w:p w14:paraId="1AB5C011">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790" w:type="dxa"/>
            <w:tcBorders>
              <w:left w:val="single" w:color="000000" w:sz="4" w:space="0"/>
              <w:right w:val="single" w:color="000000" w:sz="10" w:space="0"/>
            </w:tcBorders>
            <w:vAlign w:val="top"/>
          </w:tcPr>
          <w:p w14:paraId="2FE57BFB">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r>
      <w:tr w14:paraId="3A9BF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677" w:type="dxa"/>
            <w:tcBorders>
              <w:left w:val="single" w:color="000000" w:sz="10" w:space="0"/>
            </w:tcBorders>
            <w:vAlign w:val="top"/>
          </w:tcPr>
          <w:p w14:paraId="7EA962A2">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716" w:type="dxa"/>
            <w:tcBorders>
              <w:right w:val="single" w:color="000000" w:sz="4" w:space="0"/>
            </w:tcBorders>
            <w:vAlign w:val="top"/>
          </w:tcPr>
          <w:p w14:paraId="3780901D">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64" w:type="dxa"/>
            <w:tcBorders>
              <w:left w:val="single" w:color="000000" w:sz="4" w:space="0"/>
              <w:right w:val="single" w:color="000000" w:sz="4" w:space="0"/>
            </w:tcBorders>
            <w:vAlign w:val="top"/>
          </w:tcPr>
          <w:p w14:paraId="466B5437">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65" w:type="dxa"/>
            <w:tcBorders>
              <w:left w:val="single" w:color="000000" w:sz="4" w:space="0"/>
              <w:right w:val="single" w:color="000000" w:sz="4" w:space="0"/>
            </w:tcBorders>
            <w:vAlign w:val="top"/>
          </w:tcPr>
          <w:p w14:paraId="33206330">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213" w:type="dxa"/>
            <w:tcBorders>
              <w:left w:val="single" w:color="000000" w:sz="4" w:space="0"/>
              <w:right w:val="single" w:color="000000" w:sz="4" w:space="0"/>
            </w:tcBorders>
            <w:vAlign w:val="top"/>
          </w:tcPr>
          <w:p w14:paraId="38792959">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480" w:type="dxa"/>
            <w:tcBorders>
              <w:left w:val="single" w:color="000000" w:sz="4" w:space="0"/>
              <w:right w:val="single" w:color="000000" w:sz="4" w:space="0"/>
            </w:tcBorders>
            <w:vAlign w:val="top"/>
          </w:tcPr>
          <w:p w14:paraId="65E51B8B">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790" w:type="dxa"/>
            <w:tcBorders>
              <w:left w:val="single" w:color="000000" w:sz="4" w:space="0"/>
              <w:right w:val="single" w:color="000000" w:sz="10" w:space="0"/>
            </w:tcBorders>
            <w:vAlign w:val="top"/>
          </w:tcPr>
          <w:p w14:paraId="028C014C">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r>
      <w:tr w14:paraId="1A11B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677" w:type="dxa"/>
            <w:tcBorders>
              <w:left w:val="single" w:color="000000" w:sz="10" w:space="0"/>
            </w:tcBorders>
            <w:vAlign w:val="top"/>
          </w:tcPr>
          <w:p w14:paraId="0E5833A0">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716" w:type="dxa"/>
            <w:tcBorders>
              <w:right w:val="single" w:color="000000" w:sz="4" w:space="0"/>
            </w:tcBorders>
            <w:vAlign w:val="top"/>
          </w:tcPr>
          <w:p w14:paraId="39AC3042">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64" w:type="dxa"/>
            <w:tcBorders>
              <w:left w:val="single" w:color="000000" w:sz="4" w:space="0"/>
              <w:right w:val="single" w:color="000000" w:sz="4" w:space="0"/>
            </w:tcBorders>
            <w:vAlign w:val="top"/>
          </w:tcPr>
          <w:p w14:paraId="77E33778">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65" w:type="dxa"/>
            <w:tcBorders>
              <w:left w:val="single" w:color="000000" w:sz="4" w:space="0"/>
              <w:right w:val="single" w:color="000000" w:sz="4" w:space="0"/>
            </w:tcBorders>
            <w:vAlign w:val="top"/>
          </w:tcPr>
          <w:p w14:paraId="7B2E3F86">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213" w:type="dxa"/>
            <w:tcBorders>
              <w:left w:val="single" w:color="000000" w:sz="4" w:space="0"/>
              <w:right w:val="single" w:color="000000" w:sz="4" w:space="0"/>
            </w:tcBorders>
            <w:vAlign w:val="top"/>
          </w:tcPr>
          <w:p w14:paraId="043EEB0B">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480" w:type="dxa"/>
            <w:tcBorders>
              <w:left w:val="single" w:color="000000" w:sz="4" w:space="0"/>
              <w:right w:val="single" w:color="000000" w:sz="4" w:space="0"/>
            </w:tcBorders>
            <w:vAlign w:val="top"/>
          </w:tcPr>
          <w:p w14:paraId="00E1040B">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790" w:type="dxa"/>
            <w:tcBorders>
              <w:left w:val="single" w:color="000000" w:sz="4" w:space="0"/>
              <w:right w:val="single" w:color="000000" w:sz="10" w:space="0"/>
            </w:tcBorders>
            <w:vAlign w:val="top"/>
          </w:tcPr>
          <w:p w14:paraId="3B8A4B93">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r>
    </w:tbl>
    <w:p w14:paraId="220C2A11">
      <w:pPr>
        <w:kinsoku w:val="0"/>
        <w:autoSpaceDE w:val="0"/>
        <w:autoSpaceDN w:val="0"/>
        <w:adjustRightInd w:val="0"/>
        <w:snapToGrid w:val="0"/>
        <w:spacing w:line="323" w:lineRule="auto"/>
        <w:jc w:val="left"/>
        <w:textAlignment w:val="baseline"/>
        <w:rPr>
          <w:rFonts w:hint="eastAsia" w:ascii="宋体" w:hAnsi="宋体" w:eastAsia="宋体" w:cs="宋体"/>
          <w:snapToGrid w:val="0"/>
          <w:color w:val="000000"/>
          <w:kern w:val="0"/>
          <w:sz w:val="21"/>
          <w:szCs w:val="21"/>
          <w:lang w:val="en-US" w:eastAsia="en-US" w:bidi="ar-SA"/>
        </w:rPr>
      </w:pPr>
    </w:p>
    <w:p w14:paraId="00F0EA92">
      <w:pPr>
        <w:keepNext w:val="0"/>
        <w:keepLines w:val="0"/>
        <w:pageBreakBefore w:val="0"/>
        <w:widowControl/>
        <w:kinsoku w:val="0"/>
        <w:wordWrap/>
        <w:overflowPunct/>
        <w:topLinePunct w:val="0"/>
        <w:autoSpaceDE w:val="0"/>
        <w:autoSpaceDN w:val="0"/>
        <w:bidi w:val="0"/>
        <w:adjustRightInd w:val="0"/>
        <w:snapToGrid w:val="0"/>
        <w:spacing w:before="120" w:line="500" w:lineRule="exact"/>
        <w:ind w:left="2511" w:right="79" w:hanging="6"/>
        <w:jc w:val="left"/>
        <w:textAlignment w:val="baseline"/>
        <w:rPr>
          <w:rFonts w:hint="eastAsia" w:ascii="宋体" w:hAnsi="宋体" w:eastAsia="宋体" w:cs="宋体"/>
          <w:snapToGrid w:val="0"/>
          <w:color w:val="000000"/>
          <w:spacing w:val="3"/>
          <w:kern w:val="0"/>
          <w:sz w:val="24"/>
          <w:szCs w:val="24"/>
          <w:lang w:eastAsia="en-US"/>
        </w:rPr>
      </w:pPr>
      <w:r>
        <w:rPr>
          <w:rFonts w:hint="eastAsia" w:ascii="宋体" w:hAnsi="宋体" w:eastAsia="宋体" w:cs="宋体"/>
          <w:snapToGrid w:val="0"/>
          <w:color w:val="000000"/>
          <w:spacing w:val="-8"/>
          <w:kern w:val="0"/>
          <w:sz w:val="24"/>
          <w:szCs w:val="24"/>
          <w:lang w:eastAsia="en-US"/>
        </w:rPr>
        <w:t>供应商：</w:t>
      </w:r>
      <w:r>
        <w:rPr>
          <w:rFonts w:hint="eastAsia" w:ascii="宋体" w:hAnsi="宋体" w:eastAsia="宋体" w:cs="宋体"/>
          <w:snapToGrid w:val="0"/>
          <w:color w:val="000000"/>
          <w:kern w:val="0"/>
          <w:sz w:val="24"/>
          <w:szCs w:val="24"/>
          <w:u w:val="single" w:color="auto"/>
          <w:lang w:eastAsia="en-US"/>
        </w:rPr>
        <w:t xml:space="preserve">            </w:t>
      </w:r>
      <w:r>
        <w:rPr>
          <w:rFonts w:hint="eastAsia" w:ascii="宋体" w:hAnsi="宋体" w:eastAsia="宋体" w:cs="宋体"/>
          <w:snapToGrid w:val="0"/>
          <w:color w:val="000000"/>
          <w:spacing w:val="-8"/>
          <w:kern w:val="0"/>
          <w:sz w:val="24"/>
          <w:szCs w:val="24"/>
          <w:lang w:eastAsia="en-US"/>
        </w:rPr>
        <w:t>（盖单位公章）</w:t>
      </w:r>
      <w:r>
        <w:rPr>
          <w:rFonts w:hint="eastAsia" w:ascii="宋体" w:hAnsi="宋体" w:eastAsia="宋体" w:cs="宋体"/>
          <w:snapToGrid w:val="0"/>
          <w:color w:val="000000"/>
          <w:spacing w:val="3"/>
          <w:kern w:val="0"/>
          <w:sz w:val="24"/>
          <w:szCs w:val="24"/>
          <w:lang w:eastAsia="en-US"/>
        </w:rPr>
        <w:t xml:space="preserve"> </w:t>
      </w:r>
    </w:p>
    <w:p w14:paraId="05B13BC0">
      <w:pPr>
        <w:keepNext w:val="0"/>
        <w:keepLines w:val="0"/>
        <w:pageBreakBefore w:val="0"/>
        <w:widowControl/>
        <w:kinsoku w:val="0"/>
        <w:wordWrap/>
        <w:overflowPunct/>
        <w:topLinePunct w:val="0"/>
        <w:autoSpaceDE w:val="0"/>
        <w:autoSpaceDN w:val="0"/>
        <w:bidi w:val="0"/>
        <w:adjustRightInd w:val="0"/>
        <w:snapToGrid w:val="0"/>
        <w:spacing w:before="120" w:line="500" w:lineRule="exact"/>
        <w:ind w:left="2511" w:right="79" w:hanging="6"/>
        <w:jc w:val="left"/>
        <w:textAlignment w:val="baseline"/>
        <w:rPr>
          <w:rFonts w:hint="eastAsia" w:ascii="宋体" w:hAnsi="宋体" w:eastAsia="宋体" w:cs="宋体"/>
          <w:snapToGrid w:val="0"/>
          <w:color w:val="000000"/>
          <w:kern w:val="0"/>
          <w:sz w:val="24"/>
          <w:szCs w:val="24"/>
          <w:lang w:eastAsia="zh-CN"/>
        </w:rPr>
      </w:pPr>
      <w:r>
        <w:rPr>
          <w:rFonts w:hint="eastAsia" w:ascii="宋体" w:hAnsi="宋体" w:eastAsia="宋体" w:cs="宋体"/>
          <w:snapToGrid w:val="0"/>
          <w:color w:val="000000"/>
          <w:spacing w:val="-4"/>
          <w:kern w:val="0"/>
          <w:sz w:val="24"/>
          <w:szCs w:val="24"/>
          <w:lang w:eastAsia="en-US"/>
        </w:rPr>
        <w:t>法定代表人</w:t>
      </w:r>
      <w:r>
        <w:rPr>
          <w:rFonts w:hint="eastAsia" w:ascii="宋体" w:hAnsi="宋体" w:eastAsia="宋体" w:cs="宋体"/>
          <w:snapToGrid w:val="0"/>
          <w:color w:val="000000"/>
          <w:spacing w:val="-2"/>
          <w:kern w:val="0"/>
          <w:sz w:val="24"/>
          <w:szCs w:val="24"/>
          <w:lang w:eastAsia="en-US"/>
        </w:rPr>
        <w:t>：</w:t>
      </w:r>
      <w:r>
        <w:rPr>
          <w:rFonts w:hint="eastAsia" w:ascii="宋体" w:hAnsi="宋体" w:eastAsia="宋体" w:cs="宋体"/>
          <w:snapToGrid w:val="0"/>
          <w:color w:val="000000"/>
          <w:kern w:val="0"/>
          <w:sz w:val="24"/>
          <w:szCs w:val="24"/>
          <w:u w:val="single" w:color="auto"/>
          <w:lang w:eastAsia="en-US"/>
        </w:rPr>
        <w:t xml:space="preserve">         </w:t>
      </w:r>
      <w:r>
        <w:rPr>
          <w:rFonts w:hint="eastAsia" w:ascii="宋体" w:hAnsi="宋体" w:eastAsia="宋体" w:cs="宋体"/>
          <w:snapToGrid w:val="0"/>
          <w:color w:val="000000"/>
          <w:spacing w:val="-2"/>
          <w:kern w:val="0"/>
          <w:sz w:val="24"/>
          <w:szCs w:val="24"/>
          <w:lang w:eastAsia="en-US"/>
        </w:rPr>
        <w:t>（</w:t>
      </w:r>
      <w:r>
        <w:rPr>
          <w:rFonts w:hint="eastAsia" w:ascii="宋体" w:hAnsi="宋体" w:eastAsia="宋体" w:cs="宋体"/>
          <w:snapToGrid w:val="0"/>
          <w:color w:val="000000"/>
          <w:spacing w:val="-4"/>
          <w:kern w:val="0"/>
          <w:sz w:val="24"/>
          <w:szCs w:val="24"/>
          <w:lang w:eastAsia="en-US"/>
        </w:rPr>
        <w:t>签字或盖章）</w:t>
      </w:r>
      <w:r>
        <w:rPr>
          <w:rFonts w:hint="eastAsia" w:ascii="宋体" w:hAnsi="宋体" w:eastAsia="宋体" w:cs="宋体"/>
          <w:snapToGrid w:val="0"/>
          <w:color w:val="000000"/>
          <w:spacing w:val="-4"/>
          <w:kern w:val="0"/>
          <w:sz w:val="24"/>
          <w:szCs w:val="24"/>
          <w:lang w:eastAsia="zh-CN"/>
        </w:rPr>
        <w:t>：</w:t>
      </w:r>
    </w:p>
    <w:p w14:paraId="35135B0F">
      <w:pPr>
        <w:widowControl/>
        <w:kinsoku w:val="0"/>
        <w:autoSpaceDE w:val="0"/>
        <w:autoSpaceDN w:val="0"/>
        <w:adjustRightInd w:val="0"/>
        <w:snapToGrid w:val="0"/>
        <w:spacing w:before="294" w:line="188" w:lineRule="auto"/>
        <w:jc w:val="center"/>
        <w:textAlignment w:val="baseline"/>
        <w:rPr>
          <w:rFonts w:hint="eastAsia" w:ascii="宋体" w:hAnsi="宋体" w:eastAsia="宋体" w:cs="宋体"/>
          <w:snapToGrid w:val="0"/>
          <w:color w:val="000000"/>
          <w:kern w:val="0"/>
          <w:sz w:val="24"/>
          <w:szCs w:val="24"/>
          <w:lang w:eastAsia="en-US"/>
        </w:rPr>
      </w:pPr>
      <w:r>
        <w:rPr>
          <w:rFonts w:hint="eastAsia" w:ascii="宋体" w:hAnsi="宋体" w:cs="宋体"/>
          <w:snapToGrid w:val="0"/>
          <w:color w:val="000000"/>
          <w:spacing w:val="-21"/>
          <w:kern w:val="0"/>
          <w:sz w:val="24"/>
          <w:szCs w:val="24"/>
          <w:lang w:val="en-US" w:eastAsia="zh-CN"/>
        </w:rPr>
        <w:t xml:space="preserve">  </w:t>
      </w:r>
      <w:r>
        <w:rPr>
          <w:rFonts w:hint="eastAsia" w:ascii="宋体" w:hAnsi="宋体" w:eastAsia="宋体" w:cs="宋体"/>
          <w:snapToGrid w:val="0"/>
          <w:color w:val="000000"/>
          <w:spacing w:val="-21"/>
          <w:kern w:val="0"/>
          <w:sz w:val="24"/>
          <w:szCs w:val="24"/>
          <w:lang w:eastAsia="en-US"/>
        </w:rPr>
        <w:t>日    期：</w:t>
      </w:r>
      <w:r>
        <w:rPr>
          <w:rFonts w:hint="eastAsia" w:ascii="宋体" w:hAnsi="宋体" w:eastAsia="宋体" w:cs="宋体"/>
          <w:snapToGrid w:val="0"/>
          <w:color w:val="000000"/>
          <w:spacing w:val="2"/>
          <w:kern w:val="0"/>
          <w:sz w:val="24"/>
          <w:szCs w:val="24"/>
          <w:u w:val="single" w:color="auto"/>
          <w:lang w:eastAsia="en-US"/>
        </w:rPr>
        <w:t xml:space="preserve">      </w:t>
      </w:r>
      <w:r>
        <w:rPr>
          <w:rFonts w:hint="eastAsia" w:ascii="宋体" w:hAnsi="宋体" w:eastAsia="宋体" w:cs="宋体"/>
          <w:snapToGrid w:val="0"/>
          <w:color w:val="000000"/>
          <w:spacing w:val="-56"/>
          <w:kern w:val="0"/>
          <w:sz w:val="24"/>
          <w:szCs w:val="24"/>
          <w:lang w:eastAsia="en-US"/>
        </w:rPr>
        <w:t xml:space="preserve"> </w:t>
      </w:r>
      <w:r>
        <w:rPr>
          <w:rFonts w:hint="eastAsia" w:ascii="宋体" w:hAnsi="宋体" w:eastAsia="宋体" w:cs="宋体"/>
          <w:snapToGrid w:val="0"/>
          <w:color w:val="000000"/>
          <w:spacing w:val="-21"/>
          <w:kern w:val="0"/>
          <w:sz w:val="24"/>
          <w:szCs w:val="24"/>
          <w:lang w:eastAsia="en-US"/>
        </w:rPr>
        <w:t>年</w:t>
      </w:r>
      <w:r>
        <w:rPr>
          <w:rFonts w:hint="eastAsia" w:ascii="宋体" w:hAnsi="宋体" w:eastAsia="宋体" w:cs="宋体"/>
          <w:snapToGrid w:val="0"/>
          <w:color w:val="000000"/>
          <w:spacing w:val="-21"/>
          <w:kern w:val="0"/>
          <w:sz w:val="24"/>
          <w:szCs w:val="24"/>
          <w:u w:val="single" w:color="auto"/>
          <w:lang w:eastAsia="en-US"/>
        </w:rPr>
        <w:t xml:space="preserve">      </w:t>
      </w:r>
      <w:r>
        <w:rPr>
          <w:rFonts w:hint="eastAsia" w:ascii="宋体" w:hAnsi="宋体" w:eastAsia="宋体" w:cs="宋体"/>
          <w:snapToGrid w:val="0"/>
          <w:color w:val="000000"/>
          <w:spacing w:val="-52"/>
          <w:kern w:val="0"/>
          <w:sz w:val="24"/>
          <w:szCs w:val="24"/>
          <w:lang w:eastAsia="en-US"/>
        </w:rPr>
        <w:t xml:space="preserve"> </w:t>
      </w:r>
      <w:r>
        <w:rPr>
          <w:rFonts w:hint="eastAsia" w:ascii="宋体" w:hAnsi="宋体" w:eastAsia="宋体" w:cs="宋体"/>
          <w:snapToGrid w:val="0"/>
          <w:color w:val="000000"/>
          <w:spacing w:val="-21"/>
          <w:kern w:val="0"/>
          <w:sz w:val="24"/>
          <w:szCs w:val="24"/>
          <w:lang w:eastAsia="en-US"/>
        </w:rPr>
        <w:t>月</w:t>
      </w:r>
      <w:r>
        <w:rPr>
          <w:rFonts w:hint="eastAsia" w:ascii="宋体" w:hAnsi="宋体" w:eastAsia="宋体" w:cs="宋体"/>
          <w:snapToGrid w:val="0"/>
          <w:color w:val="000000"/>
          <w:spacing w:val="1"/>
          <w:kern w:val="0"/>
          <w:sz w:val="24"/>
          <w:szCs w:val="24"/>
          <w:u w:val="single" w:color="auto"/>
          <w:lang w:eastAsia="en-US"/>
        </w:rPr>
        <w:t xml:space="preserve">     </w:t>
      </w:r>
      <w:r>
        <w:rPr>
          <w:rFonts w:hint="eastAsia" w:ascii="宋体" w:hAnsi="宋体" w:eastAsia="宋体" w:cs="宋体"/>
          <w:snapToGrid w:val="0"/>
          <w:color w:val="000000"/>
          <w:spacing w:val="-21"/>
          <w:kern w:val="0"/>
          <w:sz w:val="24"/>
          <w:szCs w:val="24"/>
          <w:lang w:eastAsia="en-US"/>
        </w:rPr>
        <w:t xml:space="preserve"> 日</w:t>
      </w:r>
    </w:p>
    <w:p w14:paraId="1BE761A3">
      <w:pPr>
        <w:pStyle w:val="30"/>
        <w:bidi w:val="0"/>
        <w:outlineLvl w:val="9"/>
        <w:rPr>
          <w:rFonts w:hint="default" w:asciiTheme="minorEastAsia" w:hAnsiTheme="minorEastAsia" w:eastAsiaTheme="minorEastAsia" w:cstheme="minorEastAsia"/>
          <w:color w:val="auto"/>
          <w:sz w:val="24"/>
          <w:szCs w:val="24"/>
          <w:lang w:val="en-US" w:eastAsia="zh-CN"/>
        </w:rPr>
      </w:pPr>
    </w:p>
    <w:p w14:paraId="79EF6E2B">
      <w:pPr>
        <w:pStyle w:val="30"/>
        <w:bidi w:val="0"/>
        <w:outlineLvl w:val="9"/>
        <w:rPr>
          <w:rFonts w:hint="eastAsia" w:asciiTheme="minorEastAsia" w:hAnsiTheme="minorEastAsia" w:eastAsiaTheme="minorEastAsia" w:cstheme="minorEastAsia"/>
          <w:color w:val="auto"/>
          <w:sz w:val="24"/>
          <w:szCs w:val="24"/>
          <w:lang w:val="en-US" w:eastAsia="zh-CN"/>
        </w:rPr>
      </w:pPr>
    </w:p>
    <w:p w14:paraId="0892C97E">
      <w:pPr>
        <w:pStyle w:val="30"/>
        <w:bidi w:val="0"/>
        <w:outlineLvl w:val="9"/>
        <w:rPr>
          <w:rFonts w:hint="eastAsia" w:ascii="宋体" w:hAnsi="宋体" w:cs="宋体"/>
          <w:lang w:eastAsia="zh-CN"/>
        </w:rPr>
      </w:pPr>
    </w:p>
    <w:p w14:paraId="7723FC27">
      <w:pPr>
        <w:pStyle w:val="30"/>
        <w:bidi w:val="0"/>
        <w:outlineLvl w:val="9"/>
        <w:rPr>
          <w:rFonts w:hint="eastAsia" w:ascii="宋体" w:hAnsi="宋体" w:cs="宋体"/>
          <w:lang w:val="en-US" w:eastAsia="zh-CN"/>
        </w:rPr>
      </w:pPr>
    </w:p>
    <w:p w14:paraId="06F0ED98">
      <w:pPr>
        <w:keepNext w:val="0"/>
        <w:keepLines w:val="0"/>
        <w:widowControl/>
        <w:suppressLineNumbers w:val="0"/>
        <w:jc w:val="center"/>
        <w:rPr>
          <w:rFonts w:hint="eastAsia" w:asciiTheme="minorEastAsia" w:hAnsiTheme="minorEastAsia" w:eastAsiaTheme="minorEastAsia" w:cstheme="minorEastAsia"/>
          <w:b/>
          <w:bCs/>
          <w:color w:val="auto"/>
          <w:kern w:val="0"/>
          <w:sz w:val="32"/>
          <w:szCs w:val="32"/>
          <w:lang w:val="en-US" w:eastAsia="zh-CN" w:bidi="ar"/>
        </w:rPr>
      </w:pPr>
      <w:r>
        <w:rPr>
          <w:rFonts w:hint="eastAsia" w:asciiTheme="minorEastAsia" w:hAnsiTheme="minorEastAsia" w:eastAsiaTheme="minorEastAsia" w:cstheme="minorEastAsia"/>
          <w:b/>
          <w:bCs/>
          <w:color w:val="auto"/>
          <w:kern w:val="0"/>
          <w:sz w:val="32"/>
          <w:szCs w:val="32"/>
          <w:lang w:val="en-US" w:eastAsia="zh-CN" w:bidi="ar"/>
        </w:rPr>
        <w:t>八、企业类似项目业绩表</w:t>
      </w:r>
    </w:p>
    <w:p w14:paraId="4AC4F000">
      <w:pPr>
        <w:pStyle w:val="16"/>
        <w:rPr>
          <w:rFonts w:hint="eastAsia" w:asciiTheme="minorEastAsia" w:hAnsiTheme="minorEastAsia" w:eastAsiaTheme="minorEastAsia" w:cstheme="minorEastAsia"/>
          <w:color w:val="auto"/>
          <w:sz w:val="24"/>
          <w:szCs w:val="24"/>
        </w:rPr>
      </w:pPr>
    </w:p>
    <w:tbl>
      <w:tblPr>
        <w:tblStyle w:val="38"/>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1795"/>
        <w:gridCol w:w="1795"/>
        <w:gridCol w:w="1796"/>
        <w:gridCol w:w="1796"/>
      </w:tblGrid>
      <w:tr w14:paraId="7B5A1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795" w:type="dxa"/>
            <w:vAlign w:val="center"/>
          </w:tcPr>
          <w:p w14:paraId="2250F742">
            <w:pPr>
              <w:keepNext w:val="0"/>
              <w:keepLines w:val="0"/>
              <w:widowControl/>
              <w:suppressLineNumbers w:val="0"/>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kern w:val="0"/>
                <w:sz w:val="24"/>
                <w:szCs w:val="24"/>
                <w:lang w:val="en-US" w:eastAsia="zh-CN" w:bidi="ar"/>
              </w:rPr>
              <w:t>序号</w:t>
            </w:r>
          </w:p>
        </w:tc>
        <w:tc>
          <w:tcPr>
            <w:tcW w:w="1795" w:type="dxa"/>
            <w:vAlign w:val="center"/>
          </w:tcPr>
          <w:p w14:paraId="05443B6A">
            <w:pPr>
              <w:keepNext w:val="0"/>
              <w:keepLines w:val="0"/>
              <w:widowControl/>
              <w:suppressLineNumbers w:val="0"/>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kern w:val="0"/>
                <w:sz w:val="24"/>
                <w:szCs w:val="24"/>
                <w:lang w:val="en-US" w:eastAsia="zh-CN" w:bidi="ar"/>
              </w:rPr>
              <w:t>项目名称</w:t>
            </w:r>
          </w:p>
        </w:tc>
        <w:tc>
          <w:tcPr>
            <w:tcW w:w="1795" w:type="dxa"/>
            <w:vAlign w:val="center"/>
          </w:tcPr>
          <w:p w14:paraId="777164CC">
            <w:pPr>
              <w:keepNext w:val="0"/>
              <w:keepLines w:val="0"/>
              <w:widowControl/>
              <w:suppressLineNumbers w:val="0"/>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kern w:val="0"/>
                <w:sz w:val="24"/>
                <w:szCs w:val="24"/>
                <w:lang w:val="en-US" w:eastAsia="zh-CN" w:bidi="ar"/>
              </w:rPr>
              <w:t>建设内容</w:t>
            </w:r>
          </w:p>
        </w:tc>
        <w:tc>
          <w:tcPr>
            <w:tcW w:w="1796" w:type="dxa"/>
            <w:vAlign w:val="center"/>
          </w:tcPr>
          <w:p w14:paraId="3737A36A">
            <w:pPr>
              <w:keepNext w:val="0"/>
              <w:keepLines w:val="0"/>
              <w:widowControl/>
              <w:suppressLineNumbers w:val="0"/>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kern w:val="0"/>
                <w:sz w:val="24"/>
                <w:szCs w:val="24"/>
                <w:lang w:val="en-US" w:eastAsia="zh-CN" w:bidi="ar"/>
              </w:rPr>
              <w:t>项目实施单位</w:t>
            </w:r>
          </w:p>
        </w:tc>
        <w:tc>
          <w:tcPr>
            <w:tcW w:w="1796" w:type="dxa"/>
            <w:vAlign w:val="center"/>
          </w:tcPr>
          <w:p w14:paraId="6AB9E271">
            <w:pPr>
              <w:keepNext w:val="0"/>
              <w:keepLines w:val="0"/>
              <w:widowControl/>
              <w:suppressLineNumbers w:val="0"/>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kern w:val="0"/>
                <w:sz w:val="24"/>
                <w:szCs w:val="24"/>
                <w:lang w:val="en-US" w:eastAsia="zh-CN" w:bidi="ar"/>
              </w:rPr>
              <w:t>备注</w:t>
            </w:r>
          </w:p>
        </w:tc>
      </w:tr>
      <w:tr w14:paraId="0251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95" w:type="dxa"/>
            <w:vAlign w:val="center"/>
          </w:tcPr>
          <w:p w14:paraId="527A2928">
            <w:pPr>
              <w:pStyle w:val="30"/>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c>
          <w:tcPr>
            <w:tcW w:w="1795" w:type="dxa"/>
            <w:vAlign w:val="center"/>
          </w:tcPr>
          <w:p w14:paraId="091073AF">
            <w:pPr>
              <w:pStyle w:val="30"/>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c>
          <w:tcPr>
            <w:tcW w:w="1795" w:type="dxa"/>
            <w:vAlign w:val="center"/>
          </w:tcPr>
          <w:p w14:paraId="11DF87F9">
            <w:pPr>
              <w:pStyle w:val="30"/>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c>
          <w:tcPr>
            <w:tcW w:w="1796" w:type="dxa"/>
            <w:vAlign w:val="center"/>
          </w:tcPr>
          <w:p w14:paraId="753222BE">
            <w:pPr>
              <w:pStyle w:val="30"/>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c>
          <w:tcPr>
            <w:tcW w:w="1796" w:type="dxa"/>
            <w:vAlign w:val="center"/>
          </w:tcPr>
          <w:p w14:paraId="4ED53692">
            <w:pPr>
              <w:pStyle w:val="30"/>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r>
      <w:tr w14:paraId="3B77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95" w:type="dxa"/>
            <w:vAlign w:val="center"/>
          </w:tcPr>
          <w:p w14:paraId="78CA9F64">
            <w:pPr>
              <w:pStyle w:val="30"/>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c>
          <w:tcPr>
            <w:tcW w:w="1795" w:type="dxa"/>
            <w:vAlign w:val="center"/>
          </w:tcPr>
          <w:p w14:paraId="256002A5">
            <w:pPr>
              <w:pStyle w:val="30"/>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c>
          <w:tcPr>
            <w:tcW w:w="1795" w:type="dxa"/>
            <w:vAlign w:val="center"/>
          </w:tcPr>
          <w:p w14:paraId="36734927">
            <w:pPr>
              <w:pStyle w:val="30"/>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c>
          <w:tcPr>
            <w:tcW w:w="1796" w:type="dxa"/>
            <w:vAlign w:val="center"/>
          </w:tcPr>
          <w:p w14:paraId="6A8478AD">
            <w:pPr>
              <w:pStyle w:val="30"/>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c>
          <w:tcPr>
            <w:tcW w:w="1796" w:type="dxa"/>
            <w:vAlign w:val="center"/>
          </w:tcPr>
          <w:p w14:paraId="1A9FE992">
            <w:pPr>
              <w:pStyle w:val="30"/>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r>
      <w:tr w14:paraId="3F962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95" w:type="dxa"/>
            <w:vAlign w:val="center"/>
          </w:tcPr>
          <w:p w14:paraId="1925BDE2">
            <w:pPr>
              <w:pStyle w:val="30"/>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c>
          <w:tcPr>
            <w:tcW w:w="1795" w:type="dxa"/>
            <w:vAlign w:val="center"/>
          </w:tcPr>
          <w:p w14:paraId="03561005">
            <w:pPr>
              <w:pStyle w:val="30"/>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c>
          <w:tcPr>
            <w:tcW w:w="1795" w:type="dxa"/>
            <w:vAlign w:val="center"/>
          </w:tcPr>
          <w:p w14:paraId="28953653">
            <w:pPr>
              <w:pStyle w:val="30"/>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c>
          <w:tcPr>
            <w:tcW w:w="1796" w:type="dxa"/>
            <w:vAlign w:val="center"/>
          </w:tcPr>
          <w:p w14:paraId="567668E3">
            <w:pPr>
              <w:pStyle w:val="30"/>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c>
          <w:tcPr>
            <w:tcW w:w="1796" w:type="dxa"/>
            <w:vAlign w:val="center"/>
          </w:tcPr>
          <w:p w14:paraId="7A7B4547">
            <w:pPr>
              <w:pStyle w:val="30"/>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r>
      <w:tr w14:paraId="4FA93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95" w:type="dxa"/>
            <w:vAlign w:val="center"/>
          </w:tcPr>
          <w:p w14:paraId="61F44813">
            <w:pPr>
              <w:pStyle w:val="30"/>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c>
          <w:tcPr>
            <w:tcW w:w="1795" w:type="dxa"/>
            <w:vAlign w:val="center"/>
          </w:tcPr>
          <w:p w14:paraId="3BF3881B">
            <w:pPr>
              <w:pStyle w:val="30"/>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c>
          <w:tcPr>
            <w:tcW w:w="1795" w:type="dxa"/>
            <w:vAlign w:val="center"/>
          </w:tcPr>
          <w:p w14:paraId="49948FD0">
            <w:pPr>
              <w:pStyle w:val="30"/>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c>
          <w:tcPr>
            <w:tcW w:w="1796" w:type="dxa"/>
            <w:vAlign w:val="center"/>
          </w:tcPr>
          <w:p w14:paraId="22192332">
            <w:pPr>
              <w:pStyle w:val="30"/>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c>
          <w:tcPr>
            <w:tcW w:w="1796" w:type="dxa"/>
            <w:vAlign w:val="center"/>
          </w:tcPr>
          <w:p w14:paraId="5A98043C">
            <w:pPr>
              <w:pStyle w:val="30"/>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r>
      <w:tr w14:paraId="00AC6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95" w:type="dxa"/>
            <w:vAlign w:val="center"/>
          </w:tcPr>
          <w:p w14:paraId="3104CA1A">
            <w:pPr>
              <w:pStyle w:val="30"/>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c>
          <w:tcPr>
            <w:tcW w:w="1795" w:type="dxa"/>
            <w:vAlign w:val="center"/>
          </w:tcPr>
          <w:p w14:paraId="0D664680">
            <w:pPr>
              <w:pStyle w:val="30"/>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c>
          <w:tcPr>
            <w:tcW w:w="1795" w:type="dxa"/>
            <w:vAlign w:val="center"/>
          </w:tcPr>
          <w:p w14:paraId="0CED02C8">
            <w:pPr>
              <w:pStyle w:val="30"/>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c>
          <w:tcPr>
            <w:tcW w:w="1796" w:type="dxa"/>
            <w:vAlign w:val="center"/>
          </w:tcPr>
          <w:p w14:paraId="74D3AB85">
            <w:pPr>
              <w:pStyle w:val="30"/>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c>
          <w:tcPr>
            <w:tcW w:w="1796" w:type="dxa"/>
            <w:vAlign w:val="center"/>
          </w:tcPr>
          <w:p w14:paraId="62ACE99E">
            <w:pPr>
              <w:pStyle w:val="30"/>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r>
    </w:tbl>
    <w:p w14:paraId="27337379">
      <w:pPr>
        <w:keepNext w:val="0"/>
        <w:keepLines w:val="0"/>
        <w:widowControl/>
        <w:suppressLineNumbers w:val="0"/>
        <w:jc w:val="left"/>
        <w:rPr>
          <w:rFonts w:hint="eastAsia" w:asciiTheme="minorEastAsia" w:hAnsiTheme="minorEastAsia" w:eastAsiaTheme="minorEastAsia" w:cstheme="minorEastAsia"/>
          <w:color w:val="auto"/>
          <w:kern w:val="0"/>
          <w:sz w:val="24"/>
          <w:szCs w:val="24"/>
          <w:lang w:val="en-US" w:eastAsia="zh-CN" w:bidi="ar"/>
        </w:rPr>
      </w:pPr>
    </w:p>
    <w:p w14:paraId="009AFEF4">
      <w:pPr>
        <w:keepNext w:val="0"/>
        <w:keepLines w:val="0"/>
        <w:widowControl/>
        <w:suppressLineNumbers w:val="0"/>
        <w:jc w:val="left"/>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注：项目</w:t>
      </w:r>
      <w:r>
        <w:rPr>
          <w:rFonts w:hint="eastAsia" w:asciiTheme="minorEastAsia" w:hAnsiTheme="minorEastAsia" w:eastAsiaTheme="minorEastAsia" w:cstheme="minorEastAsia"/>
          <w:color w:val="auto"/>
          <w:sz w:val="24"/>
          <w:szCs w:val="24"/>
          <w:highlight w:val="none"/>
          <w:shd w:val="clear" w:color="auto" w:fill="auto"/>
          <w:lang w:val="en-US" w:eastAsia="zh-CN"/>
        </w:rPr>
        <w:t>业绩证明材料以类似项目中标通知书或合同扫描件为准</w:t>
      </w:r>
      <w:r>
        <w:rPr>
          <w:rFonts w:hint="eastAsia" w:asciiTheme="minorEastAsia" w:hAnsiTheme="minorEastAsia" w:eastAsiaTheme="minorEastAsia" w:cstheme="minorEastAsia"/>
          <w:color w:val="auto"/>
          <w:kern w:val="0"/>
          <w:sz w:val="24"/>
          <w:szCs w:val="24"/>
          <w:lang w:val="en-US" w:eastAsia="zh-CN" w:bidi="ar"/>
        </w:rPr>
        <w:t xml:space="preserve">，不附证明文件不算业绩。 </w:t>
      </w:r>
    </w:p>
    <w:p w14:paraId="4BB50A96">
      <w:pPr>
        <w:pStyle w:val="16"/>
        <w:rPr>
          <w:rFonts w:hint="eastAsia" w:asciiTheme="minorEastAsia" w:hAnsiTheme="minorEastAsia" w:eastAsiaTheme="minorEastAsia" w:cstheme="minorEastAsia"/>
          <w:color w:val="auto"/>
          <w:sz w:val="24"/>
          <w:szCs w:val="24"/>
        </w:rPr>
      </w:pPr>
    </w:p>
    <w:p w14:paraId="471CBCD9">
      <w:pPr>
        <w:keepNext w:val="0"/>
        <w:keepLines w:val="0"/>
        <w:widowControl/>
        <w:suppressLineNumbers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如无业绩可填无。 </w:t>
      </w:r>
    </w:p>
    <w:p w14:paraId="5A665322">
      <w:pPr>
        <w:keepNext w:val="0"/>
        <w:keepLines w:val="0"/>
        <w:widowControl/>
        <w:suppressLineNumbers w:val="0"/>
        <w:jc w:val="left"/>
        <w:rPr>
          <w:rFonts w:hint="eastAsia" w:asciiTheme="minorEastAsia" w:hAnsiTheme="minorEastAsia" w:eastAsiaTheme="minorEastAsia" w:cstheme="minorEastAsia"/>
          <w:color w:val="auto"/>
          <w:kern w:val="0"/>
          <w:sz w:val="24"/>
          <w:szCs w:val="24"/>
          <w:lang w:val="en-US" w:eastAsia="zh-CN" w:bidi="ar"/>
        </w:rPr>
      </w:pPr>
    </w:p>
    <w:p w14:paraId="1740925E">
      <w:pPr>
        <w:keepNext w:val="0"/>
        <w:keepLines w:val="0"/>
        <w:widowControl/>
        <w:suppressLineNumbers w:val="0"/>
        <w:jc w:val="left"/>
        <w:rPr>
          <w:rFonts w:hint="eastAsia" w:asciiTheme="minorEastAsia" w:hAnsiTheme="minorEastAsia" w:eastAsiaTheme="minorEastAsia" w:cstheme="minorEastAsia"/>
          <w:color w:val="auto"/>
          <w:kern w:val="0"/>
          <w:sz w:val="24"/>
          <w:szCs w:val="24"/>
          <w:lang w:val="en-US" w:eastAsia="zh-CN" w:bidi="ar"/>
        </w:rPr>
      </w:pPr>
    </w:p>
    <w:p w14:paraId="1D4352F9">
      <w:pPr>
        <w:keepNext w:val="0"/>
        <w:keepLines w:val="0"/>
        <w:widowControl/>
        <w:suppressLineNumbers w:val="0"/>
        <w:ind w:firstLine="3360" w:firstLineChars="1400"/>
        <w:jc w:val="left"/>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 xml:space="preserve">供应商盖章： </w:t>
      </w:r>
    </w:p>
    <w:p w14:paraId="0A1656F7">
      <w:pPr>
        <w:pStyle w:val="111"/>
        <w:ind w:left="0" w:leftChars="0" w:firstLine="0" w:firstLineChars="0"/>
        <w:rPr>
          <w:rFonts w:hint="eastAsia" w:asciiTheme="minorEastAsia" w:hAnsiTheme="minorEastAsia" w:eastAsiaTheme="minorEastAsia" w:cstheme="minorEastAsia"/>
          <w:color w:val="auto"/>
          <w:sz w:val="24"/>
          <w:szCs w:val="24"/>
        </w:rPr>
      </w:pPr>
    </w:p>
    <w:p w14:paraId="49FE171F">
      <w:pPr>
        <w:keepNext w:val="0"/>
        <w:keepLines w:val="0"/>
        <w:widowControl/>
        <w:suppressLineNumbers w:val="0"/>
        <w:ind w:firstLine="3360" w:firstLineChars="1400"/>
        <w:jc w:val="left"/>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 xml:space="preserve">供应商法人或代理人（盖章或签字）： </w:t>
      </w:r>
    </w:p>
    <w:p w14:paraId="28620574">
      <w:pPr>
        <w:pStyle w:val="16"/>
        <w:rPr>
          <w:rFonts w:hint="eastAsia" w:asciiTheme="minorEastAsia" w:hAnsiTheme="minorEastAsia" w:eastAsiaTheme="minorEastAsia" w:cstheme="minorEastAsia"/>
          <w:color w:val="auto"/>
          <w:sz w:val="24"/>
          <w:szCs w:val="24"/>
        </w:rPr>
      </w:pPr>
    </w:p>
    <w:p w14:paraId="7D6A4159">
      <w:pPr>
        <w:keepNext w:val="0"/>
        <w:keepLines w:val="0"/>
        <w:widowControl/>
        <w:suppressLineNumbers w:val="0"/>
        <w:ind w:firstLine="3360" w:firstLineChars="14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年 月 日</w:t>
      </w:r>
    </w:p>
    <w:p w14:paraId="04206208">
      <w:pPr>
        <w:pStyle w:val="30"/>
        <w:bidi w:val="0"/>
        <w:outlineLvl w:val="9"/>
        <w:rPr>
          <w:rFonts w:hint="eastAsia" w:asciiTheme="minorEastAsia" w:hAnsiTheme="minorEastAsia" w:eastAsiaTheme="minorEastAsia" w:cstheme="minorEastAsia"/>
          <w:color w:val="auto"/>
          <w:sz w:val="24"/>
          <w:szCs w:val="24"/>
          <w:lang w:val="en-US" w:eastAsia="zh-CN"/>
        </w:rPr>
      </w:pPr>
    </w:p>
    <w:p w14:paraId="07E5F68B">
      <w:pPr>
        <w:pStyle w:val="30"/>
        <w:bidi w:val="0"/>
        <w:outlineLvl w:val="9"/>
        <w:rPr>
          <w:rFonts w:hint="eastAsia" w:asciiTheme="minorEastAsia" w:hAnsiTheme="minorEastAsia" w:eastAsiaTheme="minorEastAsia" w:cstheme="minorEastAsia"/>
          <w:color w:val="auto"/>
          <w:sz w:val="24"/>
          <w:szCs w:val="24"/>
          <w:lang w:val="en-US" w:eastAsia="zh-CN"/>
        </w:rPr>
      </w:pPr>
    </w:p>
    <w:p w14:paraId="514F0A4B">
      <w:pPr>
        <w:pStyle w:val="30"/>
        <w:bidi w:val="0"/>
        <w:outlineLvl w:val="9"/>
        <w:rPr>
          <w:rFonts w:hint="eastAsia" w:asciiTheme="minorEastAsia" w:hAnsiTheme="minorEastAsia" w:eastAsiaTheme="minorEastAsia" w:cstheme="minorEastAsia"/>
          <w:color w:val="auto"/>
          <w:sz w:val="24"/>
          <w:szCs w:val="24"/>
          <w:lang w:val="en-US" w:eastAsia="zh-CN"/>
        </w:rPr>
      </w:pPr>
    </w:p>
    <w:p w14:paraId="34A88592">
      <w:pPr>
        <w:pStyle w:val="30"/>
        <w:bidi w:val="0"/>
        <w:outlineLvl w:val="9"/>
        <w:rPr>
          <w:rFonts w:hint="eastAsia" w:asciiTheme="minorEastAsia" w:hAnsiTheme="minorEastAsia" w:eastAsiaTheme="minorEastAsia" w:cstheme="minorEastAsia"/>
          <w:color w:val="auto"/>
          <w:sz w:val="24"/>
          <w:szCs w:val="24"/>
          <w:lang w:val="en-US" w:eastAsia="zh-CN"/>
        </w:rPr>
      </w:pPr>
    </w:p>
    <w:p w14:paraId="30474232">
      <w:pPr>
        <w:pStyle w:val="30"/>
        <w:numPr>
          <w:ilvl w:val="0"/>
          <w:numId w:val="0"/>
        </w:numPr>
        <w:bidi w:val="0"/>
        <w:jc w:val="both"/>
        <w:outlineLvl w:val="9"/>
        <w:rPr>
          <w:rFonts w:hint="eastAsia" w:asciiTheme="minorEastAsia" w:hAnsiTheme="minorEastAsia" w:eastAsiaTheme="minorEastAsia" w:cstheme="minorEastAsia"/>
          <w:b/>
          <w:bCs/>
          <w:color w:val="auto"/>
          <w:kern w:val="0"/>
          <w:sz w:val="24"/>
          <w:szCs w:val="24"/>
          <w:lang w:val="en-US" w:eastAsia="zh-CN" w:bidi="ar"/>
        </w:rPr>
      </w:pPr>
    </w:p>
    <w:p w14:paraId="63BB2698">
      <w:pPr>
        <w:pStyle w:val="30"/>
        <w:numPr>
          <w:ilvl w:val="0"/>
          <w:numId w:val="0"/>
        </w:numPr>
        <w:bidi w:val="0"/>
        <w:jc w:val="both"/>
        <w:outlineLvl w:val="9"/>
        <w:rPr>
          <w:rFonts w:hint="eastAsia" w:asciiTheme="minorEastAsia" w:hAnsiTheme="minorEastAsia" w:eastAsiaTheme="minorEastAsia" w:cstheme="minorEastAsia"/>
          <w:b/>
          <w:bCs/>
          <w:color w:val="auto"/>
          <w:kern w:val="0"/>
          <w:sz w:val="24"/>
          <w:szCs w:val="24"/>
          <w:lang w:val="en-US" w:eastAsia="zh-CN" w:bidi="ar"/>
        </w:rPr>
      </w:pPr>
    </w:p>
    <w:p w14:paraId="399835D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1"/>
        <w:rPr>
          <w:rFonts w:hint="eastAsia" w:asciiTheme="minorEastAsia" w:hAnsiTheme="minorEastAsia" w:eastAsiaTheme="minorEastAsia" w:cstheme="minorEastAsia"/>
          <w:b/>
          <w:bCs/>
          <w:color w:val="auto"/>
          <w:spacing w:val="0"/>
          <w:sz w:val="32"/>
          <w:szCs w:val="32"/>
          <w:lang w:val="en-US" w:eastAsia="zh-CN"/>
        </w:rPr>
      </w:pPr>
      <w:r>
        <w:rPr>
          <w:rFonts w:hint="eastAsia" w:asciiTheme="minorEastAsia" w:hAnsiTheme="minorEastAsia" w:eastAsiaTheme="minorEastAsia" w:cstheme="minorEastAsia"/>
          <w:b/>
          <w:bCs/>
          <w:color w:val="auto"/>
          <w:spacing w:val="0"/>
          <w:sz w:val="32"/>
          <w:szCs w:val="32"/>
          <w:lang w:val="en-US" w:eastAsia="zh-CN"/>
        </w:rPr>
        <w:t>九、企业信誉情况</w:t>
      </w:r>
    </w:p>
    <w:p w14:paraId="7E314192">
      <w:pPr>
        <w:pStyle w:val="30"/>
        <w:bidi w:val="0"/>
        <w:jc w:val="left"/>
        <w:outlineLvl w:val="9"/>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（1）失信被执行人：信用中国官网（www.creditchina.gov.cn）</w:t>
      </w:r>
    </w:p>
    <w:p w14:paraId="23CB76E4">
      <w:pPr>
        <w:pStyle w:val="30"/>
        <w:bidi w:val="0"/>
        <w:jc w:val="left"/>
        <w:outlineLvl w:val="9"/>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（2）重大税收违法案件当事人名单：信用中国官网（www.creditchina.gov.cn）</w:t>
      </w:r>
    </w:p>
    <w:p w14:paraId="2CFB5148">
      <w:pPr>
        <w:pStyle w:val="30"/>
        <w:bidi w:val="0"/>
        <w:jc w:val="left"/>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（3）政府采购严重违法失信行为记录名单：中国政府采购官网（www.ccgp.gov.cn）查询记录</w:t>
      </w:r>
    </w:p>
    <w:p w14:paraId="5F05E79D">
      <w:pPr>
        <w:pStyle w:val="30"/>
        <w:bidi w:val="0"/>
        <w:outlineLvl w:val="9"/>
        <w:rPr>
          <w:rFonts w:hint="eastAsia" w:asciiTheme="minorEastAsia" w:hAnsiTheme="minorEastAsia" w:eastAsiaTheme="minorEastAsia" w:cstheme="minorEastAsia"/>
          <w:b/>
          <w:bCs/>
          <w:color w:val="auto"/>
          <w:sz w:val="24"/>
          <w:szCs w:val="24"/>
          <w:lang w:val="en-US" w:eastAsia="zh-CN"/>
        </w:rPr>
      </w:pPr>
    </w:p>
    <w:p w14:paraId="69678C45">
      <w:pPr>
        <w:pStyle w:val="30"/>
        <w:bidi w:val="0"/>
        <w:outlineLvl w:val="9"/>
        <w:rPr>
          <w:rFonts w:hint="eastAsia" w:asciiTheme="minorEastAsia" w:hAnsiTheme="minorEastAsia" w:eastAsiaTheme="minorEastAsia" w:cstheme="minorEastAsia"/>
          <w:color w:val="auto"/>
          <w:sz w:val="24"/>
          <w:szCs w:val="24"/>
          <w:lang w:val="en-US" w:eastAsia="zh-CN"/>
        </w:rPr>
      </w:pPr>
    </w:p>
    <w:p w14:paraId="1744D095">
      <w:pPr>
        <w:pStyle w:val="30"/>
        <w:bidi w:val="0"/>
        <w:outlineLvl w:val="9"/>
        <w:rPr>
          <w:rFonts w:hint="eastAsia" w:asciiTheme="minorEastAsia" w:hAnsiTheme="minorEastAsia" w:eastAsiaTheme="minorEastAsia" w:cstheme="minorEastAsia"/>
          <w:color w:val="auto"/>
          <w:sz w:val="24"/>
          <w:szCs w:val="24"/>
          <w:lang w:val="en-US" w:eastAsia="zh-CN"/>
        </w:rPr>
      </w:pPr>
    </w:p>
    <w:p w14:paraId="122DFED4">
      <w:pPr>
        <w:pStyle w:val="30"/>
        <w:bidi w:val="0"/>
        <w:outlineLvl w:val="9"/>
        <w:rPr>
          <w:rFonts w:hint="eastAsia" w:asciiTheme="minorEastAsia" w:hAnsiTheme="minorEastAsia" w:eastAsiaTheme="minorEastAsia" w:cstheme="minorEastAsia"/>
          <w:color w:val="auto"/>
          <w:sz w:val="24"/>
          <w:szCs w:val="24"/>
          <w:lang w:val="en-US" w:eastAsia="zh-CN"/>
        </w:rPr>
      </w:pPr>
    </w:p>
    <w:p w14:paraId="577580E2">
      <w:pPr>
        <w:pStyle w:val="30"/>
        <w:bidi w:val="0"/>
        <w:outlineLvl w:val="9"/>
        <w:rPr>
          <w:rFonts w:hint="eastAsia" w:asciiTheme="minorEastAsia" w:hAnsiTheme="minorEastAsia" w:eastAsiaTheme="minorEastAsia" w:cstheme="minorEastAsia"/>
          <w:color w:val="auto"/>
          <w:sz w:val="24"/>
          <w:szCs w:val="24"/>
          <w:lang w:val="en-US" w:eastAsia="zh-CN"/>
        </w:rPr>
      </w:pPr>
    </w:p>
    <w:p w14:paraId="5FD3FBDB">
      <w:pPr>
        <w:pStyle w:val="30"/>
        <w:bidi w:val="0"/>
        <w:outlineLvl w:val="9"/>
        <w:rPr>
          <w:rFonts w:hint="eastAsia" w:asciiTheme="minorEastAsia" w:hAnsiTheme="minorEastAsia" w:eastAsiaTheme="minorEastAsia" w:cstheme="minorEastAsia"/>
          <w:color w:val="auto"/>
          <w:sz w:val="24"/>
          <w:szCs w:val="24"/>
          <w:lang w:val="en-US" w:eastAsia="zh-CN"/>
        </w:rPr>
      </w:pPr>
    </w:p>
    <w:p w14:paraId="05B3E610">
      <w:pPr>
        <w:pStyle w:val="30"/>
        <w:bidi w:val="0"/>
        <w:outlineLvl w:val="9"/>
        <w:rPr>
          <w:rFonts w:hint="eastAsia" w:asciiTheme="minorEastAsia" w:hAnsiTheme="minorEastAsia" w:eastAsiaTheme="minorEastAsia" w:cstheme="minorEastAsia"/>
          <w:color w:val="auto"/>
          <w:sz w:val="24"/>
          <w:szCs w:val="24"/>
          <w:lang w:val="en-US" w:eastAsia="zh-CN"/>
        </w:rPr>
      </w:pPr>
    </w:p>
    <w:p w14:paraId="5F47B094">
      <w:pPr>
        <w:pStyle w:val="30"/>
        <w:bidi w:val="0"/>
        <w:outlineLvl w:val="9"/>
        <w:rPr>
          <w:rFonts w:hint="eastAsia" w:asciiTheme="minorEastAsia" w:hAnsiTheme="minorEastAsia" w:eastAsiaTheme="minorEastAsia" w:cstheme="minorEastAsia"/>
          <w:color w:val="auto"/>
          <w:sz w:val="24"/>
          <w:szCs w:val="24"/>
          <w:lang w:val="en-US" w:eastAsia="zh-CN"/>
        </w:rPr>
      </w:pPr>
    </w:p>
    <w:p w14:paraId="5437B21A">
      <w:pPr>
        <w:pStyle w:val="30"/>
        <w:bidi w:val="0"/>
        <w:outlineLvl w:val="9"/>
        <w:rPr>
          <w:rFonts w:hint="eastAsia" w:asciiTheme="minorEastAsia" w:hAnsiTheme="minorEastAsia" w:eastAsiaTheme="minorEastAsia" w:cstheme="minorEastAsia"/>
          <w:color w:val="auto"/>
          <w:sz w:val="24"/>
          <w:szCs w:val="24"/>
          <w:lang w:val="en-US" w:eastAsia="zh-CN"/>
        </w:rPr>
      </w:pPr>
    </w:p>
    <w:p w14:paraId="04DB4370">
      <w:pPr>
        <w:pStyle w:val="30"/>
        <w:bidi w:val="0"/>
        <w:outlineLvl w:val="9"/>
        <w:rPr>
          <w:rFonts w:hint="eastAsia" w:asciiTheme="minorEastAsia" w:hAnsiTheme="minorEastAsia" w:eastAsiaTheme="minorEastAsia" w:cstheme="minorEastAsia"/>
          <w:color w:val="auto"/>
          <w:sz w:val="24"/>
          <w:szCs w:val="24"/>
          <w:lang w:val="en-US" w:eastAsia="zh-CN"/>
        </w:rPr>
      </w:pPr>
    </w:p>
    <w:p w14:paraId="11BADFA9">
      <w:pPr>
        <w:pStyle w:val="30"/>
        <w:bidi w:val="0"/>
        <w:outlineLvl w:val="9"/>
        <w:rPr>
          <w:rFonts w:hint="eastAsia" w:asciiTheme="minorEastAsia" w:hAnsiTheme="minorEastAsia" w:eastAsiaTheme="minorEastAsia" w:cstheme="minorEastAsia"/>
          <w:color w:val="auto"/>
          <w:sz w:val="24"/>
          <w:szCs w:val="24"/>
          <w:lang w:val="en-US" w:eastAsia="zh-CN"/>
        </w:rPr>
      </w:pPr>
    </w:p>
    <w:p w14:paraId="1408BAE4">
      <w:pPr>
        <w:pStyle w:val="112"/>
        <w:jc w:val="both"/>
        <w:outlineLvl w:val="9"/>
        <w:rPr>
          <w:rFonts w:hint="eastAsia" w:asciiTheme="minorEastAsia" w:hAnsiTheme="minorEastAsia" w:eastAsiaTheme="minorEastAsia" w:cstheme="minorEastAsia"/>
          <w:color w:val="auto"/>
          <w:sz w:val="24"/>
          <w:szCs w:val="24"/>
        </w:rPr>
      </w:pPr>
      <w:bookmarkStart w:id="180" w:name="_Toc12876"/>
    </w:p>
    <w:bookmarkEnd w:id="180"/>
    <w:p w14:paraId="0FA1E939">
      <w:pPr>
        <w:spacing w:line="460" w:lineRule="exact"/>
        <w:ind w:right="-153" w:rightChars="-73"/>
        <w:jc w:val="center"/>
        <w:outlineLvl w:val="9"/>
        <w:rPr>
          <w:rFonts w:hint="eastAsia" w:asciiTheme="minorEastAsia" w:hAnsiTheme="minorEastAsia" w:eastAsiaTheme="minorEastAsia" w:cstheme="minorEastAsia"/>
          <w:b/>
          <w:bCs w:val="0"/>
          <w:color w:val="auto"/>
          <w:sz w:val="24"/>
          <w:szCs w:val="24"/>
          <w:lang w:eastAsia="zh-CN"/>
        </w:rPr>
      </w:pPr>
    </w:p>
    <w:p w14:paraId="67725811">
      <w:pPr>
        <w:pStyle w:val="2"/>
        <w:rPr>
          <w:rFonts w:hint="eastAsia" w:asciiTheme="minorEastAsia" w:hAnsiTheme="minorEastAsia" w:eastAsiaTheme="minorEastAsia" w:cstheme="minorEastAsia"/>
          <w:b/>
          <w:bCs w:val="0"/>
          <w:color w:val="auto"/>
          <w:sz w:val="24"/>
          <w:szCs w:val="24"/>
          <w:lang w:eastAsia="zh-CN"/>
        </w:rPr>
      </w:pPr>
    </w:p>
    <w:p w14:paraId="5059DDFB">
      <w:pPr>
        <w:pStyle w:val="2"/>
        <w:rPr>
          <w:rFonts w:hint="eastAsia" w:asciiTheme="minorEastAsia" w:hAnsiTheme="minorEastAsia" w:eastAsiaTheme="minorEastAsia" w:cstheme="minorEastAsia"/>
          <w:b/>
          <w:bCs w:val="0"/>
          <w:color w:val="auto"/>
          <w:sz w:val="24"/>
          <w:szCs w:val="24"/>
          <w:lang w:eastAsia="zh-CN"/>
        </w:rPr>
      </w:pPr>
    </w:p>
    <w:p w14:paraId="7DBCFAEC">
      <w:pPr>
        <w:spacing w:line="460" w:lineRule="exact"/>
        <w:ind w:right="-153" w:rightChars="-73"/>
        <w:jc w:val="center"/>
        <w:outlineLvl w:val="9"/>
        <w:rPr>
          <w:rFonts w:hint="eastAsia" w:asciiTheme="minorEastAsia" w:hAnsiTheme="minorEastAsia" w:eastAsiaTheme="minorEastAsia" w:cstheme="minorEastAsia"/>
          <w:b/>
          <w:bCs w:val="0"/>
          <w:color w:val="auto"/>
          <w:sz w:val="32"/>
          <w:szCs w:val="32"/>
          <w:lang w:eastAsia="zh-CN"/>
        </w:rPr>
      </w:pPr>
      <w:r>
        <w:rPr>
          <w:rFonts w:hint="eastAsia" w:asciiTheme="minorEastAsia" w:hAnsiTheme="minorEastAsia" w:eastAsiaTheme="minorEastAsia" w:cstheme="minorEastAsia"/>
          <w:b/>
          <w:bCs w:val="0"/>
          <w:color w:val="auto"/>
          <w:sz w:val="32"/>
          <w:szCs w:val="32"/>
          <w:lang w:val="en-US" w:eastAsia="zh-CN"/>
        </w:rPr>
        <w:t>十、</w:t>
      </w:r>
      <w:r>
        <w:rPr>
          <w:rFonts w:hint="eastAsia" w:asciiTheme="minorEastAsia" w:hAnsiTheme="minorEastAsia" w:eastAsiaTheme="minorEastAsia" w:cstheme="minorEastAsia"/>
          <w:b/>
          <w:bCs w:val="0"/>
          <w:color w:val="auto"/>
          <w:sz w:val="32"/>
          <w:szCs w:val="32"/>
          <w:lang w:eastAsia="zh-CN"/>
        </w:rPr>
        <w:t>无重大违法记录说明书</w:t>
      </w:r>
    </w:p>
    <w:p w14:paraId="4F284A1E">
      <w:pPr>
        <w:spacing w:line="360" w:lineRule="auto"/>
        <w:ind w:right="-153" w:rightChars="-73"/>
        <w:outlineLvl w:val="9"/>
        <w:rPr>
          <w:rFonts w:hint="eastAsia" w:asciiTheme="minorEastAsia" w:hAnsiTheme="minorEastAsia" w:eastAsiaTheme="minorEastAsia" w:cstheme="minorEastAsia"/>
          <w:bCs/>
          <w:color w:val="auto"/>
          <w:sz w:val="24"/>
          <w:szCs w:val="24"/>
          <w:lang w:eastAsia="zh-CN"/>
        </w:rPr>
      </w:pPr>
    </w:p>
    <w:p w14:paraId="7B4D0C15">
      <w:pPr>
        <w:spacing w:line="360" w:lineRule="auto"/>
        <w:ind w:right="-153" w:rightChars="-73"/>
        <w:outlineLvl w:val="9"/>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cstheme="minorEastAsia"/>
          <w:bCs/>
          <w:color w:val="auto"/>
          <w:sz w:val="24"/>
          <w:szCs w:val="24"/>
          <w:u w:val="single"/>
          <w:lang w:val="en-US" w:eastAsia="zh-CN"/>
        </w:rPr>
        <w:t xml:space="preserve">             </w:t>
      </w:r>
    </w:p>
    <w:p w14:paraId="7AB21889">
      <w:pPr>
        <w:spacing w:line="360" w:lineRule="auto"/>
        <w:ind w:firstLine="480" w:firstLineChars="200"/>
        <w:outlineLvl w:val="9"/>
        <w:rPr>
          <w:rFonts w:hint="eastAsia" w:asciiTheme="minorEastAsia" w:hAnsiTheme="minorEastAsia" w:eastAsiaTheme="minorEastAsia" w:cstheme="minorEastAsia"/>
          <w:bCs/>
          <w:color w:val="auto"/>
          <w:sz w:val="24"/>
          <w:szCs w:val="24"/>
        </w:rPr>
      </w:pPr>
    </w:p>
    <w:p w14:paraId="6EA38052">
      <w:pPr>
        <w:spacing w:line="360" w:lineRule="auto"/>
        <w:ind w:firstLine="480" w:firstLineChars="200"/>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我公司参与</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项目名称、编号）投标，本公司郑重声明，我方参加本项目政府采购活动前三年内无重大违法记录，符合《政府采购法》规定的供应商条件。若贵中心在本项目采购过程中发现我方政府采购活动前三年内有重大违法记录，我公司将无条件退出本项目的投标，并承担因引起的一切后果。我方对此声明负全部法律责任。</w:t>
      </w:r>
    </w:p>
    <w:p w14:paraId="68BA25BA">
      <w:pPr>
        <w:spacing w:line="360" w:lineRule="auto"/>
        <w:ind w:firstLine="480" w:firstLineChars="200"/>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特此声明  </w:t>
      </w:r>
    </w:p>
    <w:p w14:paraId="51A57D1D">
      <w:pPr>
        <w:spacing w:line="360" w:lineRule="auto"/>
        <w:ind w:firstLine="480" w:firstLineChars="200"/>
        <w:outlineLvl w:val="9"/>
        <w:rPr>
          <w:rFonts w:hint="eastAsia" w:asciiTheme="minorEastAsia" w:hAnsiTheme="minorEastAsia" w:eastAsiaTheme="minorEastAsia" w:cstheme="minorEastAsia"/>
          <w:bCs/>
          <w:color w:val="auto"/>
          <w:sz w:val="24"/>
          <w:szCs w:val="24"/>
        </w:rPr>
      </w:pPr>
    </w:p>
    <w:p w14:paraId="54DC0DEF">
      <w:pPr>
        <w:spacing w:line="360" w:lineRule="auto"/>
        <w:ind w:firstLine="480" w:firstLineChars="200"/>
        <w:outlineLvl w:val="9"/>
        <w:rPr>
          <w:rFonts w:hint="eastAsia" w:asciiTheme="minorEastAsia" w:hAnsiTheme="minorEastAsia" w:eastAsiaTheme="minorEastAsia" w:cstheme="minorEastAsia"/>
          <w:bCs/>
          <w:color w:val="auto"/>
          <w:sz w:val="24"/>
          <w:szCs w:val="24"/>
        </w:rPr>
      </w:pPr>
    </w:p>
    <w:p w14:paraId="30095408">
      <w:pPr>
        <w:spacing w:line="360" w:lineRule="auto"/>
        <w:jc w:val="left"/>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声明</w:t>
      </w:r>
      <w:r>
        <w:rPr>
          <w:rFonts w:hint="eastAsia" w:asciiTheme="minorEastAsia" w:hAnsiTheme="minorEastAsia" w:eastAsiaTheme="minorEastAsia" w:cstheme="minorEastAsia"/>
          <w:bCs/>
          <w:color w:val="auto"/>
          <w:sz w:val="24"/>
          <w:szCs w:val="24"/>
          <w:lang w:val="en-US" w:eastAsia="zh-CN"/>
        </w:rPr>
        <w:t>投标人</w:t>
      </w:r>
      <w:r>
        <w:rPr>
          <w:rFonts w:hint="eastAsia" w:asciiTheme="minorEastAsia" w:hAnsiTheme="minorEastAsia" w:eastAsiaTheme="minorEastAsia" w:cstheme="minorEastAsia"/>
          <w:bCs/>
          <w:color w:val="auto"/>
          <w:sz w:val="24"/>
          <w:szCs w:val="24"/>
        </w:rPr>
        <w:t>全称（公章）：</w:t>
      </w:r>
    </w:p>
    <w:p w14:paraId="71D8AE2C">
      <w:pPr>
        <w:spacing w:line="360" w:lineRule="auto"/>
        <w:jc w:val="left"/>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法定代表人或授权代表（签字）：</w:t>
      </w:r>
    </w:p>
    <w:p w14:paraId="624B6FA4">
      <w:pPr>
        <w:spacing w:line="360" w:lineRule="auto"/>
        <w:jc w:val="left"/>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日期：  年   月  日  </w:t>
      </w:r>
    </w:p>
    <w:p w14:paraId="68A1F317">
      <w:pPr>
        <w:spacing w:line="460" w:lineRule="exact"/>
        <w:outlineLvl w:val="9"/>
        <w:rPr>
          <w:rFonts w:hint="eastAsia" w:asciiTheme="minorEastAsia" w:hAnsiTheme="minorEastAsia" w:eastAsiaTheme="minorEastAsia" w:cstheme="minorEastAsia"/>
          <w:bCs/>
          <w:color w:val="auto"/>
          <w:sz w:val="24"/>
          <w:szCs w:val="24"/>
        </w:rPr>
      </w:pPr>
    </w:p>
    <w:p w14:paraId="72EB0180">
      <w:pPr>
        <w:spacing w:line="460" w:lineRule="exact"/>
        <w:outlineLvl w:val="9"/>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Cs/>
          <w:color w:val="auto"/>
          <w:sz w:val="24"/>
          <w:szCs w:val="24"/>
        </w:rPr>
        <w:t>附注</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▲本声明书格式不得修改</w:t>
      </w:r>
    </w:p>
    <w:p w14:paraId="31E879A3">
      <w:pPr>
        <w:spacing w:line="460" w:lineRule="exact"/>
        <w:outlineLvl w:val="9"/>
        <w:rPr>
          <w:rFonts w:hint="eastAsia" w:asciiTheme="minorEastAsia" w:hAnsiTheme="minorEastAsia" w:eastAsiaTheme="minorEastAsia" w:cstheme="minorEastAsia"/>
          <w:color w:val="auto"/>
          <w:sz w:val="24"/>
          <w:szCs w:val="24"/>
          <w:u w:val="single"/>
        </w:rPr>
      </w:pPr>
    </w:p>
    <w:p w14:paraId="5DDA2A39">
      <w:pPr>
        <w:spacing w:line="460" w:lineRule="exact"/>
        <w:outlineLvl w:val="9"/>
        <w:rPr>
          <w:rFonts w:hint="eastAsia" w:asciiTheme="minorEastAsia" w:hAnsiTheme="minorEastAsia" w:eastAsiaTheme="minorEastAsia" w:cstheme="minorEastAsia"/>
          <w:color w:val="auto"/>
          <w:sz w:val="24"/>
          <w:szCs w:val="24"/>
          <w:u w:val="single"/>
        </w:rPr>
      </w:pPr>
    </w:p>
    <w:p w14:paraId="6429155A">
      <w:pPr>
        <w:spacing w:line="460" w:lineRule="exact"/>
        <w:outlineLvl w:val="9"/>
        <w:rPr>
          <w:rFonts w:hint="eastAsia" w:asciiTheme="minorEastAsia" w:hAnsiTheme="minorEastAsia" w:eastAsiaTheme="minorEastAsia" w:cstheme="minorEastAsia"/>
          <w:color w:val="auto"/>
          <w:sz w:val="24"/>
          <w:szCs w:val="24"/>
          <w:u w:val="single"/>
        </w:rPr>
      </w:pPr>
    </w:p>
    <w:p w14:paraId="42B1D4A5">
      <w:pPr>
        <w:spacing w:line="460" w:lineRule="exact"/>
        <w:outlineLvl w:val="9"/>
        <w:rPr>
          <w:rFonts w:hint="eastAsia" w:asciiTheme="minorEastAsia" w:hAnsiTheme="minorEastAsia" w:eastAsiaTheme="minorEastAsia" w:cstheme="minorEastAsia"/>
          <w:color w:val="auto"/>
          <w:sz w:val="24"/>
          <w:szCs w:val="24"/>
          <w:u w:val="single"/>
        </w:rPr>
      </w:pPr>
    </w:p>
    <w:p w14:paraId="7403C7A3">
      <w:pPr>
        <w:spacing w:line="460" w:lineRule="exact"/>
        <w:outlineLvl w:val="9"/>
        <w:rPr>
          <w:rFonts w:hint="eastAsia" w:asciiTheme="minorEastAsia" w:hAnsiTheme="minorEastAsia" w:eastAsiaTheme="minorEastAsia" w:cstheme="minorEastAsia"/>
          <w:color w:val="auto"/>
          <w:sz w:val="24"/>
          <w:szCs w:val="24"/>
          <w:u w:val="single"/>
        </w:rPr>
      </w:pPr>
    </w:p>
    <w:p w14:paraId="7D36F545">
      <w:pPr>
        <w:spacing w:line="460" w:lineRule="exact"/>
        <w:outlineLvl w:val="9"/>
        <w:rPr>
          <w:rFonts w:hint="eastAsia" w:asciiTheme="minorEastAsia" w:hAnsiTheme="minorEastAsia" w:eastAsiaTheme="minorEastAsia" w:cstheme="minorEastAsia"/>
          <w:color w:val="auto"/>
          <w:sz w:val="24"/>
          <w:szCs w:val="24"/>
          <w:u w:val="single"/>
        </w:rPr>
      </w:pPr>
    </w:p>
    <w:p w14:paraId="2B6B9014">
      <w:pPr>
        <w:spacing w:line="460" w:lineRule="exact"/>
        <w:outlineLvl w:val="9"/>
        <w:rPr>
          <w:rFonts w:hint="eastAsia" w:asciiTheme="minorEastAsia" w:hAnsiTheme="minorEastAsia" w:eastAsiaTheme="minorEastAsia" w:cstheme="minorEastAsia"/>
          <w:color w:val="auto"/>
          <w:sz w:val="24"/>
          <w:szCs w:val="24"/>
          <w:u w:val="single"/>
        </w:rPr>
      </w:pPr>
    </w:p>
    <w:p w14:paraId="536C30DE">
      <w:pPr>
        <w:spacing w:line="460" w:lineRule="exact"/>
        <w:outlineLvl w:val="9"/>
        <w:rPr>
          <w:rFonts w:hint="eastAsia" w:asciiTheme="minorEastAsia" w:hAnsiTheme="minorEastAsia" w:eastAsiaTheme="minorEastAsia" w:cstheme="minorEastAsia"/>
          <w:color w:val="auto"/>
          <w:sz w:val="24"/>
          <w:szCs w:val="24"/>
          <w:u w:val="single"/>
        </w:rPr>
      </w:pPr>
    </w:p>
    <w:p w14:paraId="0B93ED49">
      <w:pPr>
        <w:spacing w:line="460" w:lineRule="exact"/>
        <w:outlineLvl w:val="9"/>
        <w:rPr>
          <w:rFonts w:hint="eastAsia" w:asciiTheme="minorEastAsia" w:hAnsiTheme="minorEastAsia" w:eastAsiaTheme="minorEastAsia" w:cstheme="minorEastAsia"/>
          <w:color w:val="auto"/>
          <w:sz w:val="24"/>
          <w:szCs w:val="24"/>
          <w:u w:val="single"/>
        </w:rPr>
      </w:pPr>
    </w:p>
    <w:p w14:paraId="13261671">
      <w:pPr>
        <w:spacing w:line="460" w:lineRule="exact"/>
        <w:outlineLvl w:val="9"/>
        <w:rPr>
          <w:rFonts w:hint="eastAsia" w:asciiTheme="minorEastAsia" w:hAnsiTheme="minorEastAsia" w:eastAsiaTheme="minorEastAsia" w:cstheme="minorEastAsia"/>
          <w:color w:val="auto"/>
          <w:sz w:val="24"/>
          <w:szCs w:val="24"/>
          <w:u w:val="single"/>
        </w:rPr>
      </w:pPr>
    </w:p>
    <w:p w14:paraId="54A30CE9">
      <w:pPr>
        <w:spacing w:line="460" w:lineRule="exact"/>
        <w:outlineLvl w:val="9"/>
        <w:rPr>
          <w:rFonts w:hint="eastAsia" w:asciiTheme="minorEastAsia" w:hAnsiTheme="minorEastAsia" w:eastAsiaTheme="minorEastAsia" w:cstheme="minorEastAsia"/>
          <w:color w:val="auto"/>
          <w:sz w:val="24"/>
          <w:szCs w:val="24"/>
          <w:u w:val="single"/>
        </w:rPr>
      </w:pPr>
    </w:p>
    <w:p w14:paraId="6A1922AE">
      <w:pPr>
        <w:spacing w:line="460" w:lineRule="exact"/>
        <w:outlineLvl w:val="9"/>
        <w:rPr>
          <w:rFonts w:hint="eastAsia" w:asciiTheme="minorEastAsia" w:hAnsiTheme="minorEastAsia" w:eastAsiaTheme="minorEastAsia" w:cstheme="minorEastAsia"/>
          <w:color w:val="auto"/>
          <w:sz w:val="24"/>
          <w:szCs w:val="24"/>
          <w:u w:val="single"/>
        </w:rPr>
      </w:pPr>
    </w:p>
    <w:p w14:paraId="7DA84A14">
      <w:pPr>
        <w:spacing w:line="460" w:lineRule="exact"/>
        <w:outlineLvl w:val="9"/>
        <w:rPr>
          <w:rFonts w:hint="eastAsia" w:asciiTheme="minorEastAsia" w:hAnsiTheme="minorEastAsia" w:eastAsiaTheme="minorEastAsia" w:cstheme="minorEastAsia"/>
          <w:color w:val="auto"/>
          <w:sz w:val="24"/>
          <w:szCs w:val="24"/>
          <w:u w:val="single"/>
        </w:rPr>
      </w:pPr>
    </w:p>
    <w:p w14:paraId="13DCB976">
      <w:pPr>
        <w:pStyle w:val="5"/>
        <w:keepNext/>
        <w:keepLines/>
        <w:numPr>
          <w:ilvl w:val="2"/>
          <w:numId w:val="0"/>
        </w:numPr>
        <w:adjustRightInd/>
        <w:snapToGrid/>
        <w:spacing w:before="145" w:beforeLines="50" w:after="145" w:afterLines="50" w:line="300" w:lineRule="auto"/>
        <w:ind w:left="1069" w:leftChars="0" w:hanging="1069"/>
        <w:jc w:val="center"/>
        <w:outlineLvl w:val="0"/>
        <w:rPr>
          <w:rFonts w:hint="eastAsia" w:ascii="宋体" w:hAnsi="宋体" w:eastAsia="宋体" w:cs="宋体"/>
          <w:b/>
          <w:bCs/>
          <w:color w:val="auto"/>
          <w:kern w:val="0"/>
          <w:sz w:val="24"/>
          <w:szCs w:val="24"/>
        </w:rPr>
      </w:pPr>
      <w:r>
        <w:rPr>
          <w:rFonts w:hint="eastAsia" w:asciiTheme="minorEastAsia" w:hAnsiTheme="minorEastAsia" w:eastAsiaTheme="minorEastAsia" w:cstheme="minorEastAsia"/>
          <w:b/>
          <w:bCs/>
          <w:color w:val="auto"/>
          <w:sz w:val="24"/>
          <w:szCs w:val="24"/>
          <w:u w:val="none"/>
          <w:lang w:val="en-US" w:eastAsia="zh-CN"/>
        </w:rPr>
        <w:t xml:space="preserve">    </w:t>
      </w:r>
      <w:r>
        <w:rPr>
          <w:rFonts w:hint="eastAsia" w:ascii="宋体" w:hAnsi="宋体" w:eastAsia="宋体" w:cs="宋体"/>
          <w:b/>
          <w:bCs/>
          <w:color w:val="auto"/>
          <w:kern w:val="0"/>
          <w:sz w:val="32"/>
          <w:szCs w:val="32"/>
        </w:rPr>
        <w:t>具备履行合同所必需的设备和专业技术能力的书面声明</w:t>
      </w:r>
    </w:p>
    <w:p w14:paraId="454A1A4F">
      <w:pPr>
        <w:spacing w:before="145" w:beforeLines="50" w:after="145" w:afterLines="50" w:line="300" w:lineRule="auto"/>
        <w:ind w:firstLine="492"/>
        <w:rPr>
          <w:rFonts w:hint="eastAsia" w:ascii="宋体" w:hAnsi="宋体" w:eastAsia="宋体" w:cs="宋体"/>
          <w:bCs/>
          <w:color w:val="auto"/>
          <w:sz w:val="24"/>
        </w:rPr>
      </w:pPr>
      <w:r>
        <w:rPr>
          <w:rFonts w:hint="eastAsia" w:ascii="宋体" w:hAnsi="宋体" w:eastAsia="宋体" w:cs="宋体"/>
          <w:bCs/>
          <w:color w:val="auto"/>
          <w:sz w:val="24"/>
        </w:rPr>
        <w:t>我单位郑重声明：我单位具备履行本项采购合同所必需的设备和专业技术能力，为履行本项采购合同我公司具备如下主要设备和主要专业技术能力：</w:t>
      </w:r>
    </w:p>
    <w:p w14:paraId="739942AF">
      <w:pPr>
        <w:spacing w:before="145" w:beforeLines="50" w:after="145" w:afterLines="50" w:line="300" w:lineRule="auto"/>
        <w:ind w:firstLine="492"/>
        <w:rPr>
          <w:rFonts w:hint="eastAsia" w:ascii="宋体" w:hAnsi="宋体" w:eastAsia="宋体" w:cs="宋体"/>
          <w:bCs/>
          <w:color w:val="auto"/>
          <w:sz w:val="24"/>
        </w:rPr>
      </w:pPr>
      <w:r>
        <w:rPr>
          <w:rFonts w:hint="eastAsia" w:ascii="宋体" w:hAnsi="宋体" w:eastAsia="宋体" w:cs="宋体"/>
          <w:bCs/>
          <w:color w:val="auto"/>
          <w:sz w:val="24"/>
        </w:rPr>
        <w:t>主要设备有：</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u w:val="single"/>
          <w:lang w:val="en-US" w:eastAsia="zh-CN"/>
        </w:rPr>
        <w:t xml:space="preserve">               </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w:t>
      </w:r>
    </w:p>
    <w:p w14:paraId="51291EB8">
      <w:pPr>
        <w:spacing w:before="145" w:beforeLines="50" w:after="145" w:afterLines="50" w:line="300" w:lineRule="auto"/>
        <w:ind w:firstLine="492"/>
        <w:rPr>
          <w:rFonts w:hint="eastAsia" w:ascii="宋体" w:hAnsi="宋体" w:eastAsia="宋体" w:cs="宋体"/>
          <w:bCs/>
          <w:color w:val="auto"/>
          <w:sz w:val="24"/>
        </w:rPr>
      </w:pPr>
      <w:r>
        <w:rPr>
          <w:rFonts w:hint="eastAsia" w:ascii="宋体" w:hAnsi="宋体" w:eastAsia="宋体" w:cs="宋体"/>
          <w:bCs/>
          <w:color w:val="auto"/>
          <w:sz w:val="24"/>
        </w:rPr>
        <w:t>主要专业技术能力有：</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u w:val="single"/>
          <w:lang w:val="en-US" w:eastAsia="zh-CN"/>
        </w:rPr>
        <w:t xml:space="preserve">                  </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w:t>
      </w:r>
    </w:p>
    <w:p w14:paraId="7DBFA2E9">
      <w:pPr>
        <w:widowControl w:val="0"/>
        <w:jc w:val="both"/>
        <w:rPr>
          <w:rFonts w:hint="eastAsia" w:ascii="宋体" w:hAnsi="宋体" w:eastAsia="宋体" w:cs="宋体"/>
          <w:color w:val="auto"/>
          <w:kern w:val="2"/>
          <w:sz w:val="21"/>
          <w:szCs w:val="24"/>
          <w:lang w:val="en-US" w:eastAsia="zh-CN" w:bidi="ar-SA"/>
        </w:rPr>
      </w:pPr>
    </w:p>
    <w:p w14:paraId="2D2C3798">
      <w:pPr>
        <w:widowControl w:val="0"/>
        <w:tabs>
          <w:tab w:val="left" w:pos="750"/>
        </w:tabs>
        <w:adjustRightInd w:val="0"/>
        <w:snapToGrid w:val="0"/>
        <w:spacing w:line="500" w:lineRule="exact"/>
        <w:jc w:val="both"/>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kern w:val="2"/>
          <w:sz w:val="28"/>
          <w:szCs w:val="22"/>
          <w:lang w:val="en-US" w:eastAsia="zh-CN" w:bidi="ar-SA"/>
        </w:rPr>
        <w:t xml:space="preserve">                                 </w:t>
      </w:r>
      <w:r>
        <w:rPr>
          <w:rFonts w:hint="eastAsia" w:ascii="宋体" w:hAnsi="宋体" w:eastAsia="宋体" w:cs="宋体"/>
          <w:color w:val="auto"/>
          <w:kern w:val="2"/>
          <w:sz w:val="24"/>
          <w:szCs w:val="24"/>
          <w:lang w:val="en-US" w:eastAsia="zh-CN" w:bidi="ar-SA"/>
        </w:rPr>
        <w:t>供应商名称（公章）：</w:t>
      </w:r>
      <w:r>
        <w:rPr>
          <w:rFonts w:hint="eastAsia" w:ascii="宋体" w:hAnsi="宋体" w:eastAsia="宋体" w:cs="宋体"/>
          <w:color w:val="auto"/>
          <w:kern w:val="2"/>
          <w:sz w:val="24"/>
          <w:szCs w:val="24"/>
          <w:u w:val="single"/>
          <w:lang w:val="en-US" w:eastAsia="zh-CN" w:bidi="ar-SA"/>
        </w:rPr>
        <w:t xml:space="preserve">                 </w:t>
      </w:r>
    </w:p>
    <w:p w14:paraId="29AA9798">
      <w:pPr>
        <w:widowControl w:val="0"/>
        <w:tabs>
          <w:tab w:val="left" w:pos="750"/>
        </w:tabs>
        <w:adjustRightInd w:val="0"/>
        <w:snapToGrid w:val="0"/>
        <w:spacing w:line="500" w:lineRule="exact"/>
        <w:ind w:firstLine="720" w:firstLineChars="30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日期：</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年</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月</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日</w:t>
      </w:r>
    </w:p>
    <w:p w14:paraId="263F9AF5">
      <w:pPr>
        <w:spacing w:line="460" w:lineRule="exact"/>
        <w:ind w:firstLine="480" w:firstLineChars="200"/>
        <w:jc w:val="left"/>
        <w:outlineLvl w:val="9"/>
        <w:rPr>
          <w:rFonts w:hint="default" w:asciiTheme="minorEastAsia" w:hAnsiTheme="minorEastAsia" w:eastAsiaTheme="minorEastAsia" w:cstheme="minorEastAsia"/>
          <w:b w:val="0"/>
          <w:bCs w:val="0"/>
          <w:color w:val="auto"/>
          <w:sz w:val="24"/>
          <w:szCs w:val="24"/>
          <w:u w:val="none"/>
          <w:lang w:val="en-US" w:eastAsia="zh-CN"/>
        </w:rPr>
        <w:sectPr>
          <w:pgSz w:w="11906" w:h="16838"/>
          <w:pgMar w:top="1440" w:right="1800" w:bottom="1440" w:left="1800" w:header="851" w:footer="992" w:gutter="0"/>
          <w:pgNumType w:fmt="decimal"/>
          <w:cols w:space="720" w:num="1"/>
          <w:docGrid w:linePitch="315" w:charSpace="0"/>
        </w:sectPr>
      </w:pPr>
    </w:p>
    <w:p w14:paraId="4BCFFC29">
      <w:pPr>
        <w:pStyle w:val="112"/>
        <w:jc w:val="center"/>
        <w:outlineLvl w:val="9"/>
        <w:rPr>
          <w:rFonts w:hint="eastAsia" w:asciiTheme="minorEastAsia" w:hAnsiTheme="minorEastAsia" w:eastAsiaTheme="minorEastAsia" w:cstheme="minorEastAsia"/>
          <w:color w:val="auto"/>
          <w:sz w:val="32"/>
          <w:szCs w:val="32"/>
        </w:rPr>
      </w:pPr>
      <w:bookmarkStart w:id="181" w:name="_Toc17841"/>
      <w:r>
        <w:rPr>
          <w:rFonts w:hint="eastAsia" w:asciiTheme="minorEastAsia" w:hAnsiTheme="minorEastAsia" w:eastAsiaTheme="minorEastAsia" w:cstheme="minorEastAsia"/>
          <w:b/>
          <w:bCs/>
          <w:color w:val="auto"/>
          <w:spacing w:val="0"/>
          <w:kern w:val="2"/>
          <w:sz w:val="32"/>
          <w:szCs w:val="32"/>
          <w:lang w:val="en-US" w:eastAsia="zh-CN" w:bidi="ar-SA"/>
        </w:rPr>
        <w:t>十一、诚信投标承诺书</w:t>
      </w:r>
      <w:bookmarkEnd w:id="181"/>
    </w:p>
    <w:p w14:paraId="6B3C9922">
      <w:pPr>
        <w:spacing w:line="360" w:lineRule="auto"/>
        <w:ind w:right="-153" w:rightChars="-73"/>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w:t>
      </w:r>
    </w:p>
    <w:p w14:paraId="24DC7CEC">
      <w:pPr>
        <w:spacing w:line="360" w:lineRule="auto"/>
        <w:ind w:right="-153" w:rightChars="-73" w:firstLine="480" w:firstLineChars="200"/>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我公司参与</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（项目名称）投标，本公司郑重承诺：</w:t>
      </w:r>
    </w:p>
    <w:p w14:paraId="177A5B6E">
      <w:pPr>
        <w:spacing w:line="360" w:lineRule="auto"/>
        <w:ind w:firstLine="480" w:firstLineChars="200"/>
        <w:outlineLvl w:val="9"/>
        <w:rPr>
          <w:rFonts w:hint="eastAsia" w:asciiTheme="minorEastAsia" w:hAnsiTheme="minorEastAsia" w:eastAsiaTheme="minorEastAsia" w:cstheme="minorEastAsia"/>
          <w:color w:val="auto"/>
          <w:sz w:val="24"/>
          <w:szCs w:val="24"/>
        </w:rPr>
      </w:pPr>
      <w:bookmarkStart w:id="182" w:name="_Toc3487"/>
      <w:r>
        <w:rPr>
          <w:rFonts w:hint="eastAsia" w:asciiTheme="minorEastAsia" w:hAnsiTheme="minorEastAsia" w:eastAsiaTheme="minorEastAsia" w:cstheme="minorEastAsia"/>
          <w:color w:val="auto"/>
          <w:sz w:val="24"/>
          <w:szCs w:val="24"/>
        </w:rPr>
        <w:t>1、自觉遵守《中华人民共和国政府采购法》等法律法规的规定；</w:t>
      </w:r>
      <w:bookmarkEnd w:id="182"/>
    </w:p>
    <w:p w14:paraId="1EDD4FC7">
      <w:pPr>
        <w:snapToGrid w:val="0"/>
        <w:spacing w:line="360" w:lineRule="auto"/>
        <w:ind w:firstLine="480" w:firstLineChars="200"/>
        <w:outlineLvl w:val="9"/>
        <w:rPr>
          <w:rFonts w:hint="eastAsia" w:asciiTheme="minorEastAsia" w:hAnsiTheme="minorEastAsia" w:eastAsiaTheme="minorEastAsia" w:cstheme="minorEastAsia"/>
          <w:color w:val="auto"/>
          <w:sz w:val="24"/>
          <w:szCs w:val="24"/>
        </w:rPr>
      </w:pPr>
      <w:bookmarkStart w:id="183" w:name="_Toc5410"/>
      <w:r>
        <w:rPr>
          <w:rFonts w:hint="eastAsia" w:asciiTheme="minorEastAsia" w:hAnsiTheme="minorEastAsia" w:eastAsiaTheme="minorEastAsia" w:cstheme="minorEastAsia"/>
          <w:color w:val="auto"/>
          <w:sz w:val="24"/>
          <w:szCs w:val="24"/>
        </w:rPr>
        <w:t>2、报价文件中所提供的材料及技术参数真实有效，不存在虚假应标；</w:t>
      </w:r>
      <w:bookmarkEnd w:id="183"/>
    </w:p>
    <w:p w14:paraId="476925A4">
      <w:pPr>
        <w:snapToGrid w:val="0"/>
        <w:spacing w:line="360" w:lineRule="auto"/>
        <w:ind w:firstLine="480" w:firstLineChars="200"/>
        <w:outlineLvl w:val="9"/>
        <w:rPr>
          <w:rFonts w:hint="eastAsia" w:asciiTheme="minorEastAsia" w:hAnsiTheme="minorEastAsia" w:eastAsiaTheme="minorEastAsia" w:cstheme="minorEastAsia"/>
          <w:color w:val="auto"/>
          <w:sz w:val="24"/>
          <w:szCs w:val="24"/>
        </w:rPr>
      </w:pPr>
      <w:bookmarkStart w:id="184" w:name="_Toc14224"/>
      <w:r>
        <w:rPr>
          <w:rFonts w:hint="eastAsia" w:asciiTheme="minorEastAsia" w:hAnsiTheme="minorEastAsia" w:eastAsiaTheme="minorEastAsia" w:cstheme="minorEastAsia"/>
          <w:color w:val="auto"/>
          <w:sz w:val="24"/>
          <w:szCs w:val="24"/>
        </w:rPr>
        <w:t>3、我司提供的所有产品均为原厂生产的正规渠道产品。</w:t>
      </w:r>
      <w:bookmarkEnd w:id="184"/>
    </w:p>
    <w:p w14:paraId="612EEA9C">
      <w:pPr>
        <w:snapToGrid w:val="0"/>
        <w:spacing w:line="360" w:lineRule="auto"/>
        <w:ind w:firstLine="480" w:firstLineChars="200"/>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我公司若违反上述承诺，愿接受取消报价（成交）资格及其他任何形式的处理。</w:t>
      </w:r>
    </w:p>
    <w:p w14:paraId="07915446">
      <w:pPr>
        <w:snapToGrid w:val="0"/>
        <w:spacing w:line="360" w:lineRule="auto"/>
        <w:ind w:firstLine="420" w:firstLineChars="175"/>
        <w:outlineLvl w:val="9"/>
        <w:rPr>
          <w:rFonts w:hint="eastAsia" w:asciiTheme="minorEastAsia" w:hAnsiTheme="minorEastAsia" w:eastAsiaTheme="minorEastAsia" w:cstheme="minorEastAsia"/>
          <w:color w:val="auto"/>
          <w:sz w:val="24"/>
          <w:szCs w:val="24"/>
        </w:rPr>
      </w:pPr>
    </w:p>
    <w:p w14:paraId="55603865">
      <w:pPr>
        <w:spacing w:line="360" w:lineRule="auto"/>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投标人</w:t>
      </w:r>
      <w:r>
        <w:rPr>
          <w:rFonts w:hint="eastAsia" w:asciiTheme="minorEastAsia" w:hAnsiTheme="minorEastAsia" w:eastAsiaTheme="minorEastAsia" w:cstheme="minorEastAsia"/>
          <w:color w:val="auto"/>
          <w:sz w:val="24"/>
          <w:szCs w:val="24"/>
        </w:rPr>
        <w:t>全称（公章）：</w:t>
      </w:r>
    </w:p>
    <w:p w14:paraId="26D48F4C">
      <w:pPr>
        <w:spacing w:line="360" w:lineRule="auto"/>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法定代表人或授权代表（签名）：</w:t>
      </w:r>
    </w:p>
    <w:p w14:paraId="6BFFE173">
      <w:pPr>
        <w:spacing w:line="360" w:lineRule="auto"/>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 期：  年  月  日</w:t>
      </w:r>
    </w:p>
    <w:p w14:paraId="5426E172">
      <w:pPr>
        <w:spacing w:line="360" w:lineRule="auto"/>
        <w:outlineLvl w:val="9"/>
        <w:rPr>
          <w:rFonts w:hint="eastAsia" w:asciiTheme="minorEastAsia" w:hAnsiTheme="minorEastAsia" w:eastAsiaTheme="minorEastAsia" w:cstheme="minorEastAsia"/>
          <w:b/>
          <w:bCs/>
          <w:color w:val="auto"/>
          <w:sz w:val="24"/>
          <w:szCs w:val="24"/>
        </w:rPr>
      </w:pPr>
    </w:p>
    <w:p w14:paraId="2FF57679">
      <w:pPr>
        <w:spacing w:line="360" w:lineRule="auto"/>
        <w:outlineLvl w:val="9"/>
        <w:rPr>
          <w:rFonts w:hint="eastAsia" w:asciiTheme="minorEastAsia" w:hAnsiTheme="minorEastAsia" w:eastAsiaTheme="minorEastAsia" w:cstheme="minorEastAsia"/>
          <w:bCs/>
          <w:color w:val="auto"/>
          <w:sz w:val="24"/>
          <w:szCs w:val="24"/>
        </w:rPr>
      </w:pPr>
    </w:p>
    <w:p w14:paraId="7DD730A6">
      <w:pPr>
        <w:spacing w:line="360" w:lineRule="auto"/>
        <w:outlineLvl w:val="9"/>
        <w:rPr>
          <w:rFonts w:hint="eastAsia" w:asciiTheme="minorEastAsia" w:hAnsiTheme="minorEastAsia" w:eastAsiaTheme="minorEastAsia" w:cstheme="minorEastAsia"/>
          <w:bCs/>
          <w:color w:val="auto"/>
          <w:sz w:val="24"/>
          <w:szCs w:val="24"/>
        </w:rPr>
      </w:pPr>
    </w:p>
    <w:p w14:paraId="005A8B8E">
      <w:pPr>
        <w:spacing w:line="360" w:lineRule="auto"/>
        <w:outlineLvl w:val="9"/>
        <w:rPr>
          <w:rFonts w:hint="eastAsia" w:asciiTheme="minorEastAsia" w:hAnsiTheme="minorEastAsia" w:eastAsiaTheme="minorEastAsia" w:cstheme="minorEastAsia"/>
          <w:bCs/>
          <w:color w:val="auto"/>
          <w:sz w:val="24"/>
          <w:szCs w:val="24"/>
        </w:rPr>
      </w:pPr>
    </w:p>
    <w:p w14:paraId="20E69C85">
      <w:pPr>
        <w:spacing w:line="360" w:lineRule="auto"/>
        <w:outlineLvl w:val="9"/>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Cs/>
          <w:color w:val="auto"/>
          <w:sz w:val="24"/>
          <w:szCs w:val="24"/>
        </w:rPr>
        <w:t>附注</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▲本承诺书格式不得修改。</w:t>
      </w:r>
    </w:p>
    <w:p w14:paraId="17BF33C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p>
    <w:p w14:paraId="7568060A">
      <w:pPr>
        <w:pStyle w:val="29"/>
        <w:bidi w:val="0"/>
        <w:outlineLvl w:val="9"/>
        <w:rPr>
          <w:rFonts w:hint="eastAsia" w:asciiTheme="minorEastAsia" w:hAnsiTheme="minorEastAsia" w:eastAsiaTheme="minorEastAsia" w:cstheme="minorEastAsia"/>
          <w:color w:val="auto"/>
          <w:sz w:val="24"/>
          <w:szCs w:val="24"/>
          <w:lang w:val="en-US" w:eastAsia="zh-CN"/>
        </w:rPr>
      </w:pPr>
    </w:p>
    <w:p w14:paraId="180AD731">
      <w:pPr>
        <w:pStyle w:val="2"/>
        <w:widowControl w:val="0"/>
        <w:numPr>
          <w:ilvl w:val="0"/>
          <w:numId w:val="0"/>
        </w:numPr>
        <w:jc w:val="both"/>
        <w:rPr>
          <w:rStyle w:val="113"/>
          <w:rFonts w:hint="eastAsia" w:asciiTheme="minorEastAsia" w:hAnsiTheme="minorEastAsia" w:eastAsiaTheme="minorEastAsia" w:cstheme="minorEastAsia"/>
          <w:color w:val="auto"/>
          <w:sz w:val="24"/>
          <w:szCs w:val="24"/>
          <w:lang w:val="en-US" w:eastAsia="zh-CN"/>
        </w:rPr>
        <w:sectPr>
          <w:pgSz w:w="11906" w:h="16838"/>
          <w:pgMar w:top="1440" w:right="1800" w:bottom="1440" w:left="1800" w:header="851" w:footer="992" w:gutter="0"/>
          <w:pgNumType w:fmt="decimal"/>
          <w:cols w:space="720" w:num="1"/>
          <w:docGrid w:linePitch="315" w:charSpace="0"/>
        </w:sectPr>
      </w:pPr>
    </w:p>
    <w:p w14:paraId="46BF4BBA">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1"/>
        <w:rPr>
          <w:rFonts w:hint="eastAsia" w:asciiTheme="minorEastAsia" w:hAnsiTheme="minorEastAsia" w:eastAsiaTheme="minorEastAsia" w:cstheme="minorEastAsia"/>
          <w:color w:val="auto"/>
          <w:sz w:val="32"/>
          <w:szCs w:val="32"/>
        </w:rPr>
      </w:pPr>
      <w:bookmarkStart w:id="185" w:name="_Toc29000"/>
      <w:bookmarkStart w:id="186" w:name="_Toc20246"/>
      <w:r>
        <w:rPr>
          <w:rFonts w:hint="eastAsia" w:asciiTheme="minorEastAsia" w:hAnsiTheme="minorEastAsia" w:eastAsiaTheme="minorEastAsia" w:cstheme="minorEastAsia"/>
          <w:b/>
          <w:bCs/>
          <w:color w:val="auto"/>
          <w:spacing w:val="0"/>
          <w:sz w:val="32"/>
          <w:szCs w:val="32"/>
          <w:lang w:val="en-US" w:eastAsia="zh-CN"/>
        </w:rPr>
        <w:t>十二、技术文件</w:t>
      </w:r>
    </w:p>
    <w:p w14:paraId="5D573DBE">
      <w:pPr>
        <w:pStyle w:val="30"/>
        <w:bidi w:val="0"/>
        <w:spacing w:line="360" w:lineRule="auto"/>
        <w:jc w:val="both"/>
        <w:outlineLvl w:val="9"/>
        <w:rPr>
          <w:rFonts w:hint="eastAsia" w:asciiTheme="minorEastAsia" w:hAnsiTheme="minorEastAsia" w:eastAsiaTheme="minorEastAsia" w:cstheme="minorEastAsia"/>
          <w:color w:val="auto"/>
          <w:sz w:val="24"/>
          <w:szCs w:val="24"/>
          <w:lang w:val="en-US" w:eastAsia="zh-CN"/>
        </w:rPr>
      </w:pPr>
    </w:p>
    <w:p w14:paraId="784ECE8F">
      <w:pPr>
        <w:pStyle w:val="111"/>
        <w:ind w:left="0" w:leftChars="0" w:firstLine="0" w:firstLineChars="0"/>
        <w:rPr>
          <w:rFonts w:hint="eastAsia" w:asciiTheme="minorEastAsia" w:hAnsiTheme="minorEastAsia" w:eastAsiaTheme="minorEastAsia" w:cstheme="minorEastAsia"/>
          <w:color w:val="auto"/>
          <w:sz w:val="24"/>
          <w:szCs w:val="24"/>
          <w:lang w:val="en-US" w:eastAsia="zh-CN"/>
        </w:rPr>
        <w:sectPr>
          <w:headerReference r:id="rId12" w:type="default"/>
          <w:footerReference r:id="rId13" w:type="default"/>
          <w:pgSz w:w="11907" w:h="16840"/>
          <w:pgMar w:top="1418" w:right="1134" w:bottom="1418" w:left="1134" w:header="720" w:footer="720" w:gutter="0"/>
          <w:pgNumType w:fmt="decimal"/>
          <w:cols w:space="720" w:num="1"/>
          <w:docGrid w:type="lines" w:linePitch="312" w:charSpace="0"/>
        </w:sectPr>
      </w:pPr>
      <w:r>
        <w:rPr>
          <w:rFonts w:hint="eastAsia" w:asciiTheme="minorEastAsia" w:hAnsiTheme="minorEastAsia" w:eastAsiaTheme="minorEastAsia" w:cstheme="minorEastAsia"/>
          <w:color w:val="auto"/>
          <w:sz w:val="24"/>
          <w:szCs w:val="24"/>
          <w:lang w:val="en-US" w:eastAsia="zh-CN"/>
        </w:rPr>
        <w:t>格式自拟</w:t>
      </w:r>
    </w:p>
    <w:p w14:paraId="427D0913">
      <w:pPr>
        <w:pStyle w:val="30"/>
        <w:bidi w:val="0"/>
        <w:jc w:val="both"/>
        <w:outlineLvl w:val="9"/>
        <w:rPr>
          <w:rFonts w:hint="eastAsia" w:asciiTheme="minorEastAsia" w:hAnsiTheme="minorEastAsia" w:eastAsiaTheme="minorEastAsia" w:cstheme="minorEastAsia"/>
          <w:color w:val="auto"/>
          <w:sz w:val="24"/>
          <w:szCs w:val="24"/>
          <w:lang w:val="en-US" w:eastAsia="zh-CN"/>
        </w:rPr>
      </w:pPr>
    </w:p>
    <w:p w14:paraId="56D4033C">
      <w:pPr>
        <w:pStyle w:val="112"/>
        <w:jc w:val="center"/>
        <w:outlineLvl w:val="0"/>
        <w:rPr>
          <w:rFonts w:hint="eastAsia" w:asciiTheme="minorEastAsia" w:hAnsiTheme="minorEastAsia" w:eastAsiaTheme="minorEastAsia" w:cstheme="minorEastAsia"/>
          <w:color w:val="auto"/>
          <w:sz w:val="24"/>
          <w:szCs w:val="24"/>
          <w:lang w:val="en-US" w:eastAsia="zh-CN"/>
        </w:rPr>
      </w:pPr>
      <w:bookmarkStart w:id="187" w:name="_Toc26359"/>
      <w:r>
        <w:rPr>
          <w:rFonts w:hint="eastAsia" w:asciiTheme="minorEastAsia" w:hAnsiTheme="minorEastAsia" w:eastAsiaTheme="minorEastAsia" w:cstheme="minorEastAsia"/>
          <w:b/>
          <w:bCs/>
          <w:color w:val="auto"/>
          <w:spacing w:val="0"/>
          <w:kern w:val="2"/>
          <w:sz w:val="32"/>
          <w:szCs w:val="32"/>
          <w:lang w:val="en-US" w:eastAsia="zh-CN" w:bidi="ar-SA"/>
        </w:rPr>
        <w:t>十三、其他资料</w:t>
      </w:r>
      <w:bookmarkEnd w:id="185"/>
      <w:bookmarkEnd w:id="186"/>
      <w:bookmarkEnd w:id="187"/>
    </w:p>
    <w:p w14:paraId="44EFAD0E">
      <w:pPr>
        <w:pStyle w:val="30"/>
        <w:bidi w:val="0"/>
        <w:jc w:val="left"/>
        <w:outlineLvl w:val="9"/>
        <w:rPr>
          <w:rFonts w:hint="eastAsia" w:asciiTheme="minorEastAsia" w:hAnsiTheme="minorEastAsia" w:eastAsiaTheme="minorEastAsia" w:cstheme="minorEastAsia"/>
          <w:color w:val="auto"/>
          <w:sz w:val="24"/>
          <w:szCs w:val="24"/>
          <w:lang w:val="en-US" w:eastAsia="zh-CN"/>
        </w:rPr>
        <w:sectPr>
          <w:pgSz w:w="11907" w:h="16840"/>
          <w:pgMar w:top="1418" w:right="1134" w:bottom="1418" w:left="1134" w:header="720" w:footer="720" w:gutter="0"/>
          <w:pgNumType w:fmt="decimal"/>
          <w:cols w:space="720" w:num="1"/>
          <w:docGrid w:type="lines" w:linePitch="312" w:charSpace="0"/>
        </w:sectPr>
      </w:pPr>
      <w:r>
        <w:rPr>
          <w:rFonts w:hint="eastAsia" w:asciiTheme="minorEastAsia" w:hAnsiTheme="minorEastAsia" w:eastAsiaTheme="minorEastAsia" w:cstheme="minorEastAsia"/>
          <w:color w:val="auto"/>
          <w:sz w:val="24"/>
          <w:szCs w:val="24"/>
          <w:lang w:val="en-US" w:eastAsia="zh-CN"/>
        </w:rPr>
        <w:t>注：供应商认为需要提供的其他证明资料</w:t>
      </w:r>
      <w:bookmarkEnd w:id="172"/>
      <w:bookmarkEnd w:id="173"/>
      <w:bookmarkEnd w:id="174"/>
      <w:bookmarkEnd w:id="175"/>
      <w:bookmarkEnd w:id="176"/>
      <w:bookmarkEnd w:id="177"/>
      <w:bookmarkEnd w:id="178"/>
      <w:bookmarkEnd w:id="179"/>
    </w:p>
    <w:p w14:paraId="21238A38">
      <w:pPr>
        <w:pStyle w:val="6"/>
        <w:rPr>
          <w:rFonts w:hint="eastAsia" w:asciiTheme="minorEastAsia" w:hAnsiTheme="minorEastAsia" w:eastAsiaTheme="minorEastAsia" w:cstheme="minorEastAsia"/>
          <w:bCs w:val="0"/>
          <w:i w:val="0"/>
          <w:iCs w:val="0"/>
          <w:color w:val="auto"/>
          <w:sz w:val="24"/>
          <w:szCs w:val="24"/>
          <w:highlight w:val="white"/>
        </w:rPr>
      </w:pPr>
      <w:r>
        <w:rPr>
          <w:rFonts w:hint="eastAsia" w:asciiTheme="minorEastAsia" w:hAnsiTheme="minorEastAsia" w:eastAsiaTheme="minorEastAsia" w:cstheme="minorEastAsia"/>
          <w:color w:val="auto"/>
          <w:sz w:val="24"/>
          <w:szCs w:val="24"/>
          <w:highlight w:val="none"/>
          <w:lang w:eastAsia="zh-CN"/>
        </w:rPr>
        <w:t>附件</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p>
    <w:p w14:paraId="002687CE">
      <w:pPr>
        <w:keepNext w:val="0"/>
        <w:keepLines w:val="0"/>
        <w:pageBreakBefore w:val="0"/>
        <w:widowControl/>
        <w:kinsoku w:val="0"/>
        <w:wordWrap/>
        <w:overflowPunct/>
        <w:topLinePunct w:val="0"/>
        <w:autoSpaceDE w:val="0"/>
        <w:autoSpaceDN w:val="0"/>
        <w:bidi w:val="0"/>
        <w:adjustRightInd w:val="0"/>
        <w:snapToGrid w:val="0"/>
        <w:spacing w:before="137" w:line="600" w:lineRule="exact"/>
        <w:ind w:left="2407" w:firstLine="896" w:firstLineChars="400"/>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8"/>
          <w:kern w:val="0"/>
          <w:sz w:val="24"/>
          <w:szCs w:val="24"/>
          <w:lang w:eastAsia="en-US"/>
        </w:rPr>
        <w:t>中小企业声明函（</w:t>
      </w:r>
      <w:r>
        <w:rPr>
          <w:rFonts w:hint="eastAsia" w:ascii="宋体" w:hAnsi="宋体" w:cs="宋体"/>
          <w:snapToGrid w:val="0"/>
          <w:color w:val="000000"/>
          <w:spacing w:val="-8"/>
          <w:kern w:val="0"/>
          <w:sz w:val="24"/>
          <w:szCs w:val="24"/>
          <w:lang w:val="en-US" w:eastAsia="zh-CN"/>
        </w:rPr>
        <w:t>工程、</w:t>
      </w:r>
      <w:r>
        <w:rPr>
          <w:rFonts w:hint="eastAsia" w:ascii="宋体" w:hAnsi="宋体" w:eastAsia="宋体" w:cs="宋体"/>
          <w:snapToGrid w:val="0"/>
          <w:color w:val="000000"/>
          <w:spacing w:val="-8"/>
          <w:kern w:val="0"/>
          <w:sz w:val="24"/>
          <w:szCs w:val="24"/>
          <w:lang w:eastAsia="en-US"/>
        </w:rPr>
        <w:t>服务）</w:t>
      </w:r>
    </w:p>
    <w:p w14:paraId="0F14FA73">
      <w:pPr>
        <w:keepNext w:val="0"/>
        <w:keepLines w:val="0"/>
        <w:pageBreakBefore w:val="0"/>
        <w:widowControl/>
        <w:tabs>
          <w:tab w:val="left" w:pos="143"/>
        </w:tabs>
        <w:kinsoku w:val="0"/>
        <w:wordWrap/>
        <w:overflowPunct/>
        <w:topLinePunct w:val="0"/>
        <w:autoSpaceDE w:val="0"/>
        <w:autoSpaceDN w:val="0"/>
        <w:bidi w:val="0"/>
        <w:adjustRightInd w:val="0"/>
        <w:snapToGrid w:val="0"/>
        <w:spacing w:before="49" w:line="600" w:lineRule="exact"/>
        <w:ind w:left="14" w:right="14" w:firstLine="788" w:firstLineChars="337"/>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3"/>
          <w:kern w:val="0"/>
          <w:sz w:val="24"/>
          <w:szCs w:val="24"/>
          <w:lang w:eastAsia="en-US"/>
        </w:rPr>
        <w:t>本公司（联合体）</w:t>
      </w:r>
      <w:r>
        <w:rPr>
          <w:rFonts w:hint="eastAsia" w:ascii="宋体" w:hAnsi="宋体" w:eastAsia="宋体" w:cs="宋体"/>
          <w:snapToGrid w:val="0"/>
          <w:color w:val="000000"/>
          <w:spacing w:val="-53"/>
          <w:kern w:val="0"/>
          <w:sz w:val="24"/>
          <w:szCs w:val="24"/>
          <w:lang w:eastAsia="en-US"/>
        </w:rPr>
        <w:t xml:space="preserve"> </w:t>
      </w:r>
      <w:r>
        <w:rPr>
          <w:rFonts w:hint="eastAsia" w:ascii="宋体" w:hAnsi="宋体" w:eastAsia="宋体" w:cs="宋体"/>
          <w:snapToGrid w:val="0"/>
          <w:color w:val="000000"/>
          <w:spacing w:val="-3"/>
          <w:kern w:val="0"/>
          <w:sz w:val="24"/>
          <w:szCs w:val="24"/>
          <w:lang w:eastAsia="en-US"/>
        </w:rPr>
        <w:t>郑重声明，根据《政府采购促进中小企业</w:t>
      </w:r>
      <w:r>
        <w:rPr>
          <w:rFonts w:hint="eastAsia" w:ascii="宋体" w:hAnsi="宋体" w:eastAsia="宋体" w:cs="宋体"/>
          <w:snapToGrid w:val="0"/>
          <w:color w:val="000000"/>
          <w:spacing w:val="-4"/>
          <w:kern w:val="0"/>
          <w:sz w:val="24"/>
          <w:szCs w:val="24"/>
          <w:lang w:eastAsia="en-US"/>
        </w:rPr>
        <w:t>发展</w:t>
      </w:r>
      <w:r>
        <w:rPr>
          <w:rFonts w:hint="eastAsia" w:ascii="宋体" w:hAnsi="宋体" w:eastAsia="宋体" w:cs="宋体"/>
          <w:snapToGrid w:val="0"/>
          <w:color w:val="000000"/>
          <w:spacing w:val="-8"/>
          <w:kern w:val="0"/>
          <w:sz w:val="24"/>
          <w:szCs w:val="24"/>
          <w:lang w:eastAsia="en-US"/>
        </w:rPr>
        <w:t>管理办法》（财库﹝</w:t>
      </w:r>
      <w:r>
        <w:rPr>
          <w:rFonts w:hint="eastAsia" w:ascii="宋体" w:hAnsi="宋体" w:eastAsia="宋体" w:cs="宋体"/>
          <w:snapToGrid w:val="0"/>
          <w:color w:val="000000"/>
          <w:spacing w:val="-47"/>
          <w:kern w:val="0"/>
          <w:sz w:val="24"/>
          <w:szCs w:val="24"/>
          <w:lang w:eastAsia="en-US"/>
        </w:rPr>
        <w:t xml:space="preserve"> </w:t>
      </w:r>
      <w:r>
        <w:rPr>
          <w:rFonts w:hint="eastAsia" w:ascii="宋体" w:hAnsi="宋体" w:eastAsia="宋体" w:cs="宋体"/>
          <w:snapToGrid w:val="0"/>
          <w:color w:val="000000"/>
          <w:spacing w:val="-8"/>
          <w:kern w:val="0"/>
          <w:sz w:val="24"/>
          <w:szCs w:val="24"/>
          <w:lang w:eastAsia="en-US"/>
        </w:rPr>
        <w:t>2020</w:t>
      </w:r>
      <w:r>
        <w:rPr>
          <w:rFonts w:hint="eastAsia" w:ascii="宋体" w:hAnsi="宋体" w:eastAsia="宋体" w:cs="宋体"/>
          <w:snapToGrid w:val="0"/>
          <w:color w:val="000000"/>
          <w:spacing w:val="-62"/>
          <w:kern w:val="0"/>
          <w:sz w:val="24"/>
          <w:szCs w:val="24"/>
          <w:lang w:eastAsia="en-US"/>
        </w:rPr>
        <w:t xml:space="preserve"> </w:t>
      </w:r>
      <w:r>
        <w:rPr>
          <w:rFonts w:hint="eastAsia" w:ascii="宋体" w:hAnsi="宋体" w:eastAsia="宋体" w:cs="宋体"/>
          <w:snapToGrid w:val="0"/>
          <w:color w:val="000000"/>
          <w:spacing w:val="-8"/>
          <w:kern w:val="0"/>
          <w:sz w:val="24"/>
          <w:szCs w:val="24"/>
          <w:lang w:eastAsia="en-US"/>
        </w:rPr>
        <w:t>﹞46  号）</w:t>
      </w:r>
      <w:r>
        <w:rPr>
          <w:rFonts w:hint="eastAsia" w:ascii="宋体" w:hAnsi="宋体" w:eastAsia="宋体" w:cs="宋体"/>
          <w:snapToGrid w:val="0"/>
          <w:color w:val="000000"/>
          <w:spacing w:val="-44"/>
          <w:kern w:val="0"/>
          <w:sz w:val="24"/>
          <w:szCs w:val="24"/>
          <w:lang w:eastAsia="en-US"/>
        </w:rPr>
        <w:t xml:space="preserve"> </w:t>
      </w:r>
      <w:r>
        <w:rPr>
          <w:rFonts w:hint="eastAsia" w:ascii="宋体" w:hAnsi="宋体" w:eastAsia="宋体" w:cs="宋体"/>
          <w:snapToGrid w:val="0"/>
          <w:color w:val="000000"/>
          <w:spacing w:val="-8"/>
          <w:kern w:val="0"/>
          <w:sz w:val="24"/>
          <w:szCs w:val="24"/>
          <w:lang w:eastAsia="en-US"/>
        </w:rPr>
        <w:t>的规定，</w:t>
      </w:r>
      <w:r>
        <w:rPr>
          <w:rFonts w:hint="eastAsia" w:ascii="宋体" w:hAnsi="宋体" w:eastAsia="宋体" w:cs="宋体"/>
          <w:snapToGrid w:val="0"/>
          <w:color w:val="000000"/>
          <w:spacing w:val="-59"/>
          <w:kern w:val="0"/>
          <w:sz w:val="24"/>
          <w:szCs w:val="24"/>
          <w:lang w:eastAsia="en-US"/>
        </w:rPr>
        <w:t xml:space="preserve"> </w:t>
      </w:r>
      <w:r>
        <w:rPr>
          <w:rFonts w:hint="eastAsia" w:ascii="宋体" w:hAnsi="宋体" w:eastAsia="宋体" w:cs="宋体"/>
          <w:snapToGrid w:val="0"/>
          <w:color w:val="000000"/>
          <w:spacing w:val="-8"/>
          <w:kern w:val="0"/>
          <w:sz w:val="24"/>
          <w:szCs w:val="24"/>
          <w:lang w:eastAsia="en-US"/>
        </w:rPr>
        <w:t>本公司（联合体）</w:t>
      </w:r>
      <w:r>
        <w:rPr>
          <w:rFonts w:hint="eastAsia" w:ascii="宋体" w:hAnsi="宋体" w:eastAsia="宋体" w:cs="宋体"/>
          <w:snapToGrid w:val="0"/>
          <w:color w:val="000000"/>
          <w:spacing w:val="-57"/>
          <w:kern w:val="0"/>
          <w:sz w:val="24"/>
          <w:szCs w:val="24"/>
          <w:lang w:eastAsia="en-US"/>
        </w:rPr>
        <w:t xml:space="preserve"> </w:t>
      </w:r>
      <w:r>
        <w:rPr>
          <w:rFonts w:hint="eastAsia" w:ascii="宋体" w:hAnsi="宋体" w:eastAsia="宋体" w:cs="宋体"/>
          <w:snapToGrid w:val="0"/>
          <w:color w:val="000000"/>
          <w:spacing w:val="-8"/>
          <w:kern w:val="0"/>
          <w:sz w:val="24"/>
          <w:szCs w:val="24"/>
          <w:lang w:eastAsia="en-US"/>
        </w:rPr>
        <w:t>参加</w:t>
      </w:r>
      <w:r>
        <w:rPr>
          <w:rFonts w:hint="eastAsia" w:ascii="宋体" w:hAnsi="宋体" w:eastAsia="宋体" w:cs="宋体"/>
          <w:snapToGrid w:val="0"/>
          <w:color w:val="000000"/>
          <w:kern w:val="0"/>
          <w:sz w:val="24"/>
          <w:szCs w:val="24"/>
          <w:lang w:eastAsia="en-US"/>
        </w:rPr>
        <w:t xml:space="preserve"> </w:t>
      </w:r>
      <w:r>
        <w:rPr>
          <w:rFonts w:hint="eastAsia" w:ascii="宋体" w:hAnsi="宋体" w:cs="宋体"/>
          <w:snapToGrid w:val="0"/>
          <w:color w:val="000000"/>
          <w:spacing w:val="13"/>
          <w:kern w:val="0"/>
          <w:sz w:val="24"/>
          <w:szCs w:val="24"/>
          <w:u w:val="single" w:color="auto"/>
          <w:lang w:eastAsia="zh-CN"/>
        </w:rPr>
        <w:t>阿克苏纺织城某单位</w:t>
      </w:r>
      <w:r>
        <w:rPr>
          <w:rFonts w:hint="eastAsia" w:ascii="宋体" w:hAnsi="宋体" w:eastAsia="宋体" w:cs="宋体"/>
          <w:snapToGrid w:val="0"/>
          <w:color w:val="000000"/>
          <w:spacing w:val="13"/>
          <w:kern w:val="0"/>
          <w:sz w:val="24"/>
          <w:szCs w:val="24"/>
          <w:u w:val="none" w:color="auto"/>
          <w:lang w:val="en-US" w:eastAsia="zh-CN"/>
        </w:rPr>
        <w:t>组织</w:t>
      </w:r>
      <w:r>
        <w:rPr>
          <w:rFonts w:hint="eastAsia" w:ascii="宋体" w:hAnsi="宋体" w:eastAsia="宋体" w:cs="宋体"/>
          <w:snapToGrid w:val="0"/>
          <w:color w:val="000000"/>
          <w:spacing w:val="13"/>
          <w:kern w:val="0"/>
          <w:sz w:val="24"/>
          <w:szCs w:val="24"/>
          <w:lang w:eastAsia="en-US"/>
        </w:rPr>
        <w:t>的</w:t>
      </w:r>
      <w:r>
        <w:rPr>
          <w:rFonts w:hint="eastAsia" w:ascii="宋体" w:hAnsi="宋体" w:eastAsia="宋体" w:cs="宋体"/>
          <w:snapToGrid w:val="0"/>
          <w:color w:val="000000"/>
          <w:spacing w:val="-65"/>
          <w:kern w:val="0"/>
          <w:sz w:val="24"/>
          <w:szCs w:val="24"/>
          <w:lang w:eastAsia="en-US"/>
        </w:rPr>
        <w:t xml:space="preserve"> </w:t>
      </w:r>
      <w:r>
        <w:rPr>
          <w:rFonts w:hint="eastAsia" w:ascii="宋体" w:hAnsi="宋体" w:eastAsia="宋体" w:cs="宋体"/>
          <w:snapToGrid w:val="0"/>
          <w:color w:val="000000"/>
          <w:spacing w:val="-64"/>
          <w:kern w:val="0"/>
          <w:sz w:val="24"/>
          <w:szCs w:val="24"/>
          <w:u w:val="single" w:color="auto"/>
          <w:lang w:eastAsia="en-US"/>
        </w:rPr>
        <w:t xml:space="preserve"> </w:t>
      </w:r>
      <w:r>
        <w:rPr>
          <w:rFonts w:hint="eastAsia" w:ascii="宋体" w:hAnsi="宋体" w:cs="宋体"/>
          <w:snapToGrid w:val="0"/>
          <w:color w:val="000000"/>
          <w:kern w:val="0"/>
          <w:sz w:val="24"/>
          <w:szCs w:val="24"/>
          <w:u w:val="single" w:color="auto"/>
          <w:lang w:eastAsia="zh-CN"/>
        </w:rPr>
        <w:t>阿克苏纺织城某单位办公室改造项目</w:t>
      </w:r>
      <w:r>
        <w:rPr>
          <w:rFonts w:hint="eastAsia" w:ascii="宋体" w:hAnsi="宋体" w:eastAsia="宋体" w:cs="宋体"/>
          <w:snapToGrid w:val="0"/>
          <w:color w:val="000000"/>
          <w:spacing w:val="-5"/>
          <w:kern w:val="0"/>
          <w:sz w:val="24"/>
          <w:szCs w:val="24"/>
          <w:lang w:eastAsia="en-US"/>
        </w:rPr>
        <w:t xml:space="preserve"> 采购活</w:t>
      </w:r>
      <w:r>
        <w:rPr>
          <w:rFonts w:hint="eastAsia" w:ascii="宋体" w:hAnsi="宋体" w:eastAsia="宋体" w:cs="宋体"/>
          <w:snapToGrid w:val="0"/>
          <w:color w:val="000000"/>
          <w:spacing w:val="-4"/>
          <w:kern w:val="0"/>
          <w:sz w:val="24"/>
          <w:szCs w:val="24"/>
          <w:lang w:eastAsia="en-US"/>
        </w:rPr>
        <w:t>动，</w:t>
      </w:r>
      <w:r>
        <w:rPr>
          <w:rFonts w:hint="eastAsia" w:ascii="宋体" w:hAnsi="宋体" w:cs="宋体"/>
          <w:snapToGrid w:val="0"/>
          <w:color w:val="000000"/>
          <w:spacing w:val="-4"/>
          <w:kern w:val="0"/>
          <w:sz w:val="24"/>
          <w:szCs w:val="24"/>
          <w:lang w:val="en-US" w:eastAsia="zh-CN"/>
        </w:rPr>
        <w:t>工程的施工单位</w:t>
      </w:r>
      <w:r>
        <w:rPr>
          <w:rFonts w:hint="eastAsia" w:ascii="宋体" w:hAnsi="宋体" w:eastAsia="宋体" w:cs="宋体"/>
          <w:snapToGrid w:val="0"/>
          <w:color w:val="000000"/>
          <w:spacing w:val="-4"/>
          <w:kern w:val="0"/>
          <w:sz w:val="24"/>
          <w:szCs w:val="24"/>
          <w:lang w:eastAsia="en-US"/>
        </w:rPr>
        <w:t>全部为符合政策要求的中小企业。相关企业（含联合体</w:t>
      </w:r>
      <w:r>
        <w:rPr>
          <w:rFonts w:hint="eastAsia" w:ascii="宋体" w:hAnsi="宋体" w:eastAsia="宋体" w:cs="宋体"/>
          <w:snapToGrid w:val="0"/>
          <w:color w:val="000000"/>
          <w:spacing w:val="6"/>
          <w:kern w:val="0"/>
          <w:sz w:val="24"/>
          <w:szCs w:val="24"/>
          <w:lang w:eastAsia="en-US"/>
        </w:rPr>
        <w:t xml:space="preserve"> </w:t>
      </w:r>
      <w:r>
        <w:rPr>
          <w:rFonts w:hint="eastAsia" w:ascii="宋体" w:hAnsi="宋体" w:eastAsia="宋体" w:cs="宋体"/>
          <w:snapToGrid w:val="0"/>
          <w:color w:val="000000"/>
          <w:spacing w:val="-3"/>
          <w:kern w:val="0"/>
          <w:sz w:val="24"/>
          <w:szCs w:val="24"/>
          <w:lang w:eastAsia="en-US"/>
        </w:rPr>
        <w:t>中的中小企业、签订分包意向协议的中小企业）  的具体情况如下：</w:t>
      </w:r>
    </w:p>
    <w:p w14:paraId="5BD5280A">
      <w:pPr>
        <w:keepNext w:val="0"/>
        <w:keepLines w:val="0"/>
        <w:pageBreakBefore w:val="0"/>
        <w:widowControl/>
        <w:kinsoku w:val="0"/>
        <w:wordWrap/>
        <w:overflowPunct/>
        <w:topLinePunct w:val="0"/>
        <w:autoSpaceDE w:val="0"/>
        <w:autoSpaceDN w:val="0"/>
        <w:bidi w:val="0"/>
        <w:adjustRightInd w:val="0"/>
        <w:snapToGrid w:val="0"/>
        <w:spacing w:before="14" w:line="600" w:lineRule="exact"/>
        <w:ind w:left="33" w:right="14" w:firstLine="490"/>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1.</w:t>
      </w:r>
      <w:r>
        <w:rPr>
          <w:rFonts w:hint="eastAsia" w:ascii="宋体" w:hAnsi="宋体" w:eastAsia="宋体" w:cs="宋体"/>
          <w:snapToGrid w:val="0"/>
          <w:color w:val="000000"/>
          <w:kern w:val="0"/>
          <w:sz w:val="24"/>
          <w:szCs w:val="24"/>
          <w:u w:val="single" w:color="auto"/>
          <w:lang w:eastAsia="en-US"/>
        </w:rPr>
        <w:t xml:space="preserve"> </w:t>
      </w:r>
      <w:r>
        <w:rPr>
          <w:rFonts w:hint="eastAsia" w:ascii="宋体" w:hAnsi="宋体" w:cs="宋体"/>
          <w:snapToGrid w:val="0"/>
          <w:color w:val="000000"/>
          <w:kern w:val="0"/>
          <w:sz w:val="24"/>
          <w:szCs w:val="24"/>
          <w:u w:val="single" w:color="auto"/>
          <w:lang w:eastAsia="zh-CN"/>
        </w:rPr>
        <w:t>阿克苏纺织城某单位办公室改造项目</w:t>
      </w:r>
      <w:r>
        <w:rPr>
          <w:rFonts w:hint="eastAsia" w:ascii="宋体" w:hAnsi="宋体" w:eastAsia="宋体" w:cs="宋体"/>
          <w:snapToGrid w:val="0"/>
          <w:color w:val="000000"/>
          <w:spacing w:val="-2"/>
          <w:kern w:val="0"/>
          <w:sz w:val="24"/>
          <w:szCs w:val="24"/>
          <w:u w:val="single" w:color="auto"/>
          <w:lang w:eastAsia="en-US"/>
        </w:rPr>
        <w:t xml:space="preserve"> </w:t>
      </w:r>
      <w:r>
        <w:rPr>
          <w:rFonts w:hint="eastAsia" w:ascii="宋体" w:hAnsi="宋体" w:eastAsia="宋体" w:cs="宋体"/>
          <w:snapToGrid w:val="0"/>
          <w:color w:val="000000"/>
          <w:spacing w:val="-2"/>
          <w:kern w:val="0"/>
          <w:sz w:val="24"/>
          <w:szCs w:val="24"/>
          <w:lang w:eastAsia="en-US"/>
        </w:rPr>
        <w:t>，</w:t>
      </w:r>
      <w:r>
        <w:rPr>
          <w:rFonts w:hint="eastAsia" w:ascii="宋体" w:hAnsi="宋体" w:eastAsia="宋体" w:cs="宋体"/>
          <w:snapToGrid w:val="0"/>
          <w:color w:val="000000"/>
          <w:spacing w:val="-60"/>
          <w:kern w:val="0"/>
          <w:sz w:val="24"/>
          <w:szCs w:val="24"/>
          <w:lang w:eastAsia="en-US"/>
        </w:rPr>
        <w:t xml:space="preserve"> </w:t>
      </w:r>
      <w:r>
        <w:rPr>
          <w:rFonts w:hint="eastAsia" w:ascii="宋体" w:hAnsi="宋体" w:eastAsia="宋体" w:cs="宋体"/>
          <w:snapToGrid w:val="0"/>
          <w:color w:val="000000"/>
          <w:spacing w:val="-2"/>
          <w:kern w:val="0"/>
          <w:sz w:val="24"/>
          <w:szCs w:val="24"/>
          <w:lang w:eastAsia="en-US"/>
        </w:rPr>
        <w:t>属于</w:t>
      </w:r>
      <w:r>
        <w:rPr>
          <w:rFonts w:hint="eastAsia" w:ascii="宋体" w:hAnsi="宋体" w:eastAsia="宋体" w:cs="宋体"/>
          <w:snapToGrid w:val="0"/>
          <w:color w:val="000000"/>
          <w:spacing w:val="-2"/>
          <w:kern w:val="0"/>
          <w:sz w:val="24"/>
          <w:szCs w:val="24"/>
          <w:u w:val="single" w:color="auto"/>
          <w:lang w:eastAsia="en-US"/>
        </w:rPr>
        <w:t xml:space="preserve"> </w:t>
      </w:r>
      <w:r>
        <w:rPr>
          <w:rFonts w:hint="eastAsia" w:ascii="宋体" w:hAnsi="宋体" w:cs="宋体"/>
          <w:snapToGrid w:val="0"/>
          <w:color w:val="000000"/>
          <w:spacing w:val="-2"/>
          <w:kern w:val="0"/>
          <w:sz w:val="24"/>
          <w:szCs w:val="24"/>
          <w:u w:val="single" w:color="auto"/>
          <w:lang w:val="en-US" w:eastAsia="zh-CN"/>
        </w:rPr>
        <w:t>建筑</w:t>
      </w:r>
      <w:r>
        <w:rPr>
          <w:rFonts w:hint="eastAsia" w:ascii="宋体" w:hAnsi="宋体" w:eastAsia="宋体" w:cs="宋体"/>
          <w:snapToGrid w:val="0"/>
          <w:color w:val="000000"/>
          <w:spacing w:val="-2"/>
          <w:kern w:val="0"/>
          <w:sz w:val="24"/>
          <w:szCs w:val="24"/>
          <w:u w:val="single" w:color="auto"/>
          <w:lang w:eastAsia="en-US"/>
        </w:rPr>
        <w:t>业</w:t>
      </w:r>
      <w:r>
        <w:rPr>
          <w:rFonts w:hint="eastAsia" w:ascii="宋体" w:hAnsi="宋体" w:eastAsia="宋体" w:cs="宋体"/>
          <w:snapToGrid w:val="0"/>
          <w:color w:val="000000"/>
          <w:spacing w:val="56"/>
          <w:kern w:val="0"/>
          <w:sz w:val="24"/>
          <w:szCs w:val="24"/>
          <w:u w:val="single" w:color="auto"/>
          <w:lang w:eastAsia="en-US"/>
        </w:rPr>
        <w:t xml:space="preserve"> </w:t>
      </w:r>
      <w:r>
        <w:rPr>
          <w:rFonts w:hint="eastAsia" w:ascii="宋体" w:hAnsi="宋体" w:eastAsia="宋体" w:cs="宋体"/>
          <w:snapToGrid w:val="0"/>
          <w:color w:val="000000"/>
          <w:spacing w:val="-2"/>
          <w:kern w:val="0"/>
          <w:sz w:val="24"/>
          <w:szCs w:val="24"/>
          <w:lang w:eastAsia="en-US"/>
        </w:rPr>
        <w:t>；</w:t>
      </w:r>
      <w:r>
        <w:rPr>
          <w:rFonts w:hint="eastAsia" w:ascii="宋体" w:hAnsi="宋体" w:eastAsia="宋体" w:cs="宋体"/>
          <w:snapToGrid w:val="0"/>
          <w:color w:val="000000"/>
          <w:spacing w:val="-54"/>
          <w:kern w:val="0"/>
          <w:sz w:val="24"/>
          <w:szCs w:val="24"/>
          <w:lang w:eastAsia="en-US"/>
        </w:rPr>
        <w:t xml:space="preserve"> </w:t>
      </w:r>
      <w:r>
        <w:rPr>
          <w:rFonts w:hint="eastAsia" w:ascii="宋体" w:hAnsi="宋体" w:eastAsia="宋体" w:cs="宋体"/>
          <w:snapToGrid w:val="0"/>
          <w:color w:val="000000"/>
          <w:spacing w:val="-2"/>
          <w:kern w:val="0"/>
          <w:sz w:val="24"/>
          <w:szCs w:val="24"/>
          <w:lang w:eastAsia="en-US"/>
        </w:rPr>
        <w:t>承建（承接）</w:t>
      </w:r>
      <w:r>
        <w:rPr>
          <w:rFonts w:hint="eastAsia" w:ascii="宋体" w:hAnsi="宋体" w:eastAsia="宋体" w:cs="宋体"/>
          <w:snapToGrid w:val="0"/>
          <w:color w:val="000000"/>
          <w:spacing w:val="-60"/>
          <w:kern w:val="0"/>
          <w:sz w:val="24"/>
          <w:szCs w:val="24"/>
          <w:lang w:eastAsia="en-US"/>
        </w:rPr>
        <w:t xml:space="preserve"> </w:t>
      </w:r>
      <w:r>
        <w:rPr>
          <w:rFonts w:hint="eastAsia" w:ascii="宋体" w:hAnsi="宋体" w:eastAsia="宋体" w:cs="宋体"/>
          <w:snapToGrid w:val="0"/>
          <w:color w:val="000000"/>
          <w:spacing w:val="-2"/>
          <w:kern w:val="0"/>
          <w:sz w:val="24"/>
          <w:szCs w:val="24"/>
          <w:lang w:eastAsia="en-US"/>
        </w:rPr>
        <w:t>企业为</w:t>
      </w:r>
      <w:r>
        <w:rPr>
          <w:rFonts w:hint="eastAsia" w:ascii="宋体" w:hAnsi="宋体" w:eastAsia="宋体" w:cs="宋体"/>
          <w:snapToGrid w:val="0"/>
          <w:color w:val="000000"/>
          <w:spacing w:val="-2"/>
          <w:kern w:val="0"/>
          <w:sz w:val="24"/>
          <w:szCs w:val="24"/>
          <w:u w:val="single" w:color="auto"/>
          <w:lang w:eastAsia="en-US"/>
        </w:rPr>
        <w:t>（企业</w:t>
      </w:r>
      <w:r>
        <w:rPr>
          <w:rFonts w:hint="eastAsia" w:ascii="宋体" w:hAnsi="宋体" w:eastAsia="宋体" w:cs="宋体"/>
          <w:snapToGrid w:val="0"/>
          <w:color w:val="000000"/>
          <w:kern w:val="0"/>
          <w:sz w:val="24"/>
          <w:szCs w:val="24"/>
          <w:u w:val="single" w:color="auto"/>
          <w:lang w:eastAsia="en-US"/>
        </w:rPr>
        <w:t xml:space="preserve"> </w:t>
      </w:r>
      <w:r>
        <w:rPr>
          <w:rFonts w:hint="eastAsia" w:ascii="宋体" w:hAnsi="宋体" w:eastAsia="宋体" w:cs="宋体"/>
          <w:snapToGrid w:val="0"/>
          <w:color w:val="000000"/>
          <w:spacing w:val="4"/>
          <w:kern w:val="0"/>
          <w:sz w:val="24"/>
          <w:szCs w:val="24"/>
          <w:u w:val="single" w:color="auto"/>
          <w:lang w:eastAsia="en-US"/>
        </w:rPr>
        <w:t>名称</w:t>
      </w:r>
      <w:r>
        <w:rPr>
          <w:rFonts w:hint="eastAsia" w:ascii="宋体" w:hAnsi="宋体" w:eastAsia="宋体" w:cs="宋体"/>
          <w:snapToGrid w:val="0"/>
          <w:color w:val="000000"/>
          <w:spacing w:val="-14"/>
          <w:kern w:val="0"/>
          <w:sz w:val="24"/>
          <w:szCs w:val="24"/>
          <w:u w:val="single" w:color="auto"/>
          <w:lang w:eastAsia="en-US"/>
        </w:rPr>
        <w:t>）</w:t>
      </w:r>
      <w:r>
        <w:rPr>
          <w:rFonts w:hint="eastAsia" w:ascii="宋体" w:hAnsi="宋体" w:eastAsia="宋体" w:cs="宋体"/>
          <w:snapToGrid w:val="0"/>
          <w:color w:val="000000"/>
          <w:spacing w:val="-43"/>
          <w:kern w:val="0"/>
          <w:sz w:val="24"/>
          <w:szCs w:val="24"/>
          <w:u w:val="single" w:color="auto"/>
          <w:lang w:eastAsia="en-US"/>
        </w:rPr>
        <w:t xml:space="preserve"> </w:t>
      </w:r>
      <w:r>
        <w:rPr>
          <w:rFonts w:hint="eastAsia" w:ascii="宋体" w:hAnsi="宋体" w:eastAsia="宋体" w:cs="宋体"/>
          <w:snapToGrid w:val="0"/>
          <w:color w:val="000000"/>
          <w:spacing w:val="-45"/>
          <w:kern w:val="0"/>
          <w:sz w:val="24"/>
          <w:szCs w:val="24"/>
          <w:lang w:eastAsia="en-US"/>
        </w:rPr>
        <w:t xml:space="preserve"> </w:t>
      </w:r>
      <w:r>
        <w:rPr>
          <w:rFonts w:hint="eastAsia" w:ascii="宋体" w:hAnsi="宋体" w:eastAsia="宋体" w:cs="宋体"/>
          <w:snapToGrid w:val="0"/>
          <w:color w:val="000000"/>
          <w:spacing w:val="-14"/>
          <w:kern w:val="0"/>
          <w:sz w:val="24"/>
          <w:szCs w:val="24"/>
          <w:lang w:eastAsia="en-US"/>
        </w:rPr>
        <w:t>，</w:t>
      </w:r>
      <w:r>
        <w:rPr>
          <w:rFonts w:hint="eastAsia" w:ascii="宋体" w:hAnsi="宋体" w:eastAsia="宋体" w:cs="宋体"/>
          <w:snapToGrid w:val="0"/>
          <w:color w:val="000000"/>
          <w:spacing w:val="-43"/>
          <w:kern w:val="0"/>
          <w:sz w:val="24"/>
          <w:szCs w:val="24"/>
          <w:lang w:eastAsia="en-US"/>
        </w:rPr>
        <w:t xml:space="preserve"> </w:t>
      </w:r>
      <w:r>
        <w:rPr>
          <w:rFonts w:hint="eastAsia" w:ascii="宋体" w:hAnsi="宋体" w:eastAsia="宋体" w:cs="宋体"/>
          <w:snapToGrid w:val="0"/>
          <w:color w:val="000000"/>
          <w:spacing w:val="4"/>
          <w:kern w:val="0"/>
          <w:sz w:val="24"/>
          <w:szCs w:val="24"/>
          <w:lang w:eastAsia="en-US"/>
        </w:rPr>
        <w:t>从业人员</w:t>
      </w:r>
      <w:r>
        <w:rPr>
          <w:rFonts w:hint="eastAsia" w:ascii="宋体" w:hAnsi="宋体" w:eastAsia="宋体" w:cs="宋体"/>
          <w:snapToGrid w:val="0"/>
          <w:color w:val="000000"/>
          <w:spacing w:val="-63"/>
          <w:kern w:val="0"/>
          <w:sz w:val="24"/>
          <w:szCs w:val="24"/>
          <w:lang w:eastAsia="en-US"/>
        </w:rPr>
        <w:t xml:space="preserve"> </w:t>
      </w:r>
      <w:r>
        <w:rPr>
          <w:rFonts w:hint="eastAsia" w:ascii="宋体" w:hAnsi="宋体" w:eastAsia="宋体" w:cs="宋体"/>
          <w:snapToGrid w:val="0"/>
          <w:color w:val="000000"/>
          <w:spacing w:val="8"/>
          <w:kern w:val="0"/>
          <w:sz w:val="24"/>
          <w:szCs w:val="24"/>
          <w:u w:val="single" w:color="auto"/>
          <w:lang w:eastAsia="en-US"/>
        </w:rPr>
        <w:t xml:space="preserve">       </w:t>
      </w:r>
      <w:r>
        <w:rPr>
          <w:rFonts w:hint="eastAsia" w:ascii="宋体" w:hAnsi="宋体" w:eastAsia="宋体" w:cs="宋体"/>
          <w:snapToGrid w:val="0"/>
          <w:color w:val="000000"/>
          <w:spacing w:val="-58"/>
          <w:kern w:val="0"/>
          <w:sz w:val="24"/>
          <w:szCs w:val="24"/>
          <w:lang w:eastAsia="en-US"/>
        </w:rPr>
        <w:t xml:space="preserve"> </w:t>
      </w:r>
      <w:r>
        <w:rPr>
          <w:rFonts w:hint="eastAsia" w:ascii="宋体" w:hAnsi="宋体" w:eastAsia="宋体" w:cs="宋体"/>
          <w:snapToGrid w:val="0"/>
          <w:color w:val="000000"/>
          <w:spacing w:val="4"/>
          <w:kern w:val="0"/>
          <w:sz w:val="24"/>
          <w:szCs w:val="24"/>
          <w:lang w:eastAsia="en-US"/>
        </w:rPr>
        <w:t>人，</w:t>
      </w:r>
      <w:r>
        <w:rPr>
          <w:rFonts w:hint="eastAsia" w:ascii="宋体" w:hAnsi="宋体" w:eastAsia="宋体" w:cs="宋体"/>
          <w:snapToGrid w:val="0"/>
          <w:color w:val="000000"/>
          <w:spacing w:val="-17"/>
          <w:kern w:val="0"/>
          <w:sz w:val="24"/>
          <w:szCs w:val="24"/>
          <w:lang w:eastAsia="en-US"/>
        </w:rPr>
        <w:t xml:space="preserve"> </w:t>
      </w:r>
      <w:r>
        <w:rPr>
          <w:rFonts w:hint="eastAsia" w:ascii="宋体" w:hAnsi="宋体" w:eastAsia="宋体" w:cs="宋体"/>
          <w:snapToGrid w:val="0"/>
          <w:color w:val="000000"/>
          <w:spacing w:val="4"/>
          <w:kern w:val="0"/>
          <w:sz w:val="24"/>
          <w:szCs w:val="24"/>
          <w:lang w:eastAsia="en-US"/>
        </w:rPr>
        <w:t>营业收入为</w:t>
      </w:r>
      <w:r>
        <w:rPr>
          <w:rFonts w:hint="eastAsia" w:ascii="宋体" w:hAnsi="宋体" w:eastAsia="宋体" w:cs="宋体"/>
          <w:snapToGrid w:val="0"/>
          <w:color w:val="000000"/>
          <w:spacing w:val="-64"/>
          <w:kern w:val="0"/>
          <w:sz w:val="24"/>
          <w:szCs w:val="24"/>
          <w:lang w:eastAsia="en-US"/>
        </w:rPr>
        <w:t xml:space="preserve"> </w:t>
      </w:r>
      <w:r>
        <w:rPr>
          <w:rFonts w:hint="eastAsia" w:ascii="宋体" w:hAnsi="宋体" w:eastAsia="宋体" w:cs="宋体"/>
          <w:snapToGrid w:val="0"/>
          <w:color w:val="000000"/>
          <w:spacing w:val="5"/>
          <w:kern w:val="0"/>
          <w:sz w:val="24"/>
          <w:szCs w:val="24"/>
          <w:u w:val="single" w:color="auto"/>
          <w:lang w:eastAsia="en-US"/>
        </w:rPr>
        <w:t xml:space="preserve">         </w:t>
      </w:r>
      <w:r>
        <w:rPr>
          <w:rFonts w:hint="eastAsia" w:ascii="宋体" w:hAnsi="宋体" w:eastAsia="宋体" w:cs="宋体"/>
          <w:snapToGrid w:val="0"/>
          <w:color w:val="000000"/>
          <w:spacing w:val="-55"/>
          <w:kern w:val="0"/>
          <w:sz w:val="24"/>
          <w:szCs w:val="24"/>
          <w:lang w:eastAsia="en-US"/>
        </w:rPr>
        <w:t xml:space="preserve"> </w:t>
      </w:r>
      <w:r>
        <w:rPr>
          <w:rFonts w:hint="eastAsia" w:ascii="宋体" w:hAnsi="宋体" w:eastAsia="宋体" w:cs="宋体"/>
          <w:snapToGrid w:val="0"/>
          <w:color w:val="000000"/>
          <w:spacing w:val="4"/>
          <w:kern w:val="0"/>
          <w:sz w:val="24"/>
          <w:szCs w:val="24"/>
          <w:lang w:eastAsia="en-US"/>
        </w:rPr>
        <w:t>万元， 资产总额为</w:t>
      </w:r>
      <w:r>
        <w:rPr>
          <w:rFonts w:hint="eastAsia" w:ascii="宋体" w:hAnsi="宋体" w:eastAsia="宋体" w:cs="宋体"/>
          <w:snapToGrid w:val="0"/>
          <w:color w:val="000000"/>
          <w:spacing w:val="5"/>
          <w:kern w:val="0"/>
          <w:sz w:val="24"/>
          <w:szCs w:val="24"/>
          <w:u w:val="single" w:color="auto"/>
          <w:lang w:eastAsia="en-US"/>
        </w:rPr>
        <w:t xml:space="preserve">         </w:t>
      </w:r>
      <w:r>
        <w:rPr>
          <w:rFonts w:hint="eastAsia" w:ascii="宋体" w:hAnsi="宋体" w:eastAsia="宋体" w:cs="宋体"/>
          <w:snapToGrid w:val="0"/>
          <w:color w:val="000000"/>
          <w:spacing w:val="-1"/>
          <w:kern w:val="0"/>
          <w:sz w:val="24"/>
          <w:szCs w:val="24"/>
          <w:lang w:eastAsia="en-US"/>
        </w:rPr>
        <w:t>万元，属于</w:t>
      </w:r>
      <w:r>
        <w:rPr>
          <w:rFonts w:hint="eastAsia" w:ascii="宋体" w:hAnsi="宋体" w:eastAsia="宋体" w:cs="宋体"/>
          <w:snapToGrid w:val="0"/>
          <w:color w:val="000000"/>
          <w:spacing w:val="34"/>
          <w:kern w:val="0"/>
          <w:sz w:val="24"/>
          <w:szCs w:val="24"/>
          <w:u w:val="single" w:color="auto"/>
          <w:lang w:eastAsia="en-US"/>
        </w:rPr>
        <w:t xml:space="preserve"> </w:t>
      </w:r>
      <w:r>
        <w:rPr>
          <w:rFonts w:hint="eastAsia" w:ascii="宋体" w:hAnsi="宋体" w:eastAsia="宋体" w:cs="宋体"/>
          <w:snapToGrid w:val="0"/>
          <w:color w:val="000000"/>
          <w:spacing w:val="-1"/>
          <w:kern w:val="0"/>
          <w:sz w:val="24"/>
          <w:szCs w:val="24"/>
          <w:u w:val="single" w:color="auto"/>
          <w:lang w:eastAsia="en-US"/>
        </w:rPr>
        <w:t>（中型企业、小型企业、微型企业）</w:t>
      </w:r>
      <w:r>
        <w:rPr>
          <w:rFonts w:hint="eastAsia" w:ascii="宋体" w:hAnsi="宋体" w:eastAsia="宋体" w:cs="宋体"/>
          <w:snapToGrid w:val="0"/>
          <w:color w:val="000000"/>
          <w:spacing w:val="-63"/>
          <w:kern w:val="0"/>
          <w:sz w:val="24"/>
          <w:szCs w:val="24"/>
          <w:u w:val="single" w:color="auto"/>
          <w:lang w:eastAsia="en-US"/>
        </w:rPr>
        <w:t xml:space="preserve"> </w:t>
      </w:r>
      <w:r>
        <w:rPr>
          <w:rFonts w:hint="eastAsia" w:ascii="宋体" w:hAnsi="宋体" w:eastAsia="宋体" w:cs="宋体"/>
          <w:snapToGrid w:val="0"/>
          <w:color w:val="000000"/>
          <w:spacing w:val="-1"/>
          <w:kern w:val="0"/>
          <w:sz w:val="24"/>
          <w:szCs w:val="24"/>
          <w:lang w:eastAsia="en-US"/>
        </w:rPr>
        <w:t>；</w:t>
      </w:r>
    </w:p>
    <w:p w14:paraId="64B04410">
      <w:pPr>
        <w:keepNext w:val="0"/>
        <w:keepLines w:val="0"/>
        <w:pageBreakBefore w:val="0"/>
        <w:widowControl/>
        <w:kinsoku w:val="0"/>
        <w:wordWrap/>
        <w:overflowPunct/>
        <w:topLinePunct w:val="0"/>
        <w:autoSpaceDE w:val="0"/>
        <w:autoSpaceDN w:val="0"/>
        <w:bidi w:val="0"/>
        <w:adjustRightInd w:val="0"/>
        <w:snapToGrid w:val="0"/>
        <w:spacing w:before="14" w:line="600" w:lineRule="exact"/>
        <w:ind w:left="31" w:right="13" w:firstLine="475"/>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4"/>
          <w:kern w:val="0"/>
          <w:sz w:val="24"/>
          <w:szCs w:val="24"/>
          <w:lang w:eastAsia="en-US"/>
        </w:rPr>
        <w:t>2.</w:t>
      </w:r>
      <w:r>
        <w:rPr>
          <w:rFonts w:hint="eastAsia" w:ascii="宋体" w:hAnsi="宋体" w:eastAsia="宋体" w:cs="宋体"/>
          <w:snapToGrid w:val="0"/>
          <w:color w:val="000000"/>
          <w:spacing w:val="4"/>
          <w:kern w:val="0"/>
          <w:sz w:val="24"/>
          <w:szCs w:val="24"/>
          <w:u w:val="single" w:color="auto"/>
          <w:lang w:eastAsia="en-US"/>
        </w:rPr>
        <w:t xml:space="preserve">   （标的名称</w:t>
      </w:r>
      <w:r>
        <w:rPr>
          <w:rFonts w:hint="eastAsia" w:ascii="宋体" w:hAnsi="宋体" w:eastAsia="宋体" w:cs="宋体"/>
          <w:snapToGrid w:val="0"/>
          <w:color w:val="000000"/>
          <w:spacing w:val="-16"/>
          <w:kern w:val="0"/>
          <w:sz w:val="24"/>
          <w:szCs w:val="24"/>
          <w:u w:val="single" w:color="auto"/>
          <w:lang w:eastAsia="en-US"/>
        </w:rPr>
        <w:t>）</w:t>
      </w:r>
      <w:r>
        <w:rPr>
          <w:rFonts w:hint="eastAsia" w:ascii="宋体" w:hAnsi="宋体" w:eastAsia="宋体" w:cs="宋体"/>
          <w:snapToGrid w:val="0"/>
          <w:color w:val="000000"/>
          <w:spacing w:val="16"/>
          <w:kern w:val="0"/>
          <w:sz w:val="24"/>
          <w:szCs w:val="24"/>
          <w:u w:val="single" w:color="auto"/>
          <w:lang w:eastAsia="en-US"/>
        </w:rPr>
        <w:t xml:space="preserve">   </w:t>
      </w:r>
      <w:r>
        <w:rPr>
          <w:rFonts w:hint="eastAsia" w:ascii="宋体" w:hAnsi="宋体" w:eastAsia="宋体" w:cs="宋体"/>
          <w:snapToGrid w:val="0"/>
          <w:color w:val="000000"/>
          <w:spacing w:val="-43"/>
          <w:kern w:val="0"/>
          <w:sz w:val="24"/>
          <w:szCs w:val="24"/>
          <w:lang w:eastAsia="en-US"/>
        </w:rPr>
        <w:t xml:space="preserve"> </w:t>
      </w:r>
      <w:r>
        <w:rPr>
          <w:rFonts w:hint="eastAsia" w:ascii="宋体" w:hAnsi="宋体" w:eastAsia="宋体" w:cs="宋体"/>
          <w:snapToGrid w:val="0"/>
          <w:color w:val="000000"/>
          <w:spacing w:val="-16"/>
          <w:kern w:val="0"/>
          <w:sz w:val="24"/>
          <w:szCs w:val="24"/>
          <w:lang w:eastAsia="en-US"/>
        </w:rPr>
        <w:t>，</w:t>
      </w:r>
      <w:r>
        <w:rPr>
          <w:rFonts w:hint="eastAsia" w:ascii="宋体" w:hAnsi="宋体" w:eastAsia="宋体" w:cs="宋体"/>
          <w:snapToGrid w:val="0"/>
          <w:color w:val="000000"/>
          <w:spacing w:val="-58"/>
          <w:kern w:val="0"/>
          <w:sz w:val="24"/>
          <w:szCs w:val="24"/>
          <w:lang w:eastAsia="en-US"/>
        </w:rPr>
        <w:t xml:space="preserve"> </w:t>
      </w:r>
      <w:r>
        <w:rPr>
          <w:rFonts w:hint="eastAsia" w:ascii="宋体" w:hAnsi="宋体" w:eastAsia="宋体" w:cs="宋体"/>
          <w:snapToGrid w:val="0"/>
          <w:color w:val="000000"/>
          <w:spacing w:val="4"/>
          <w:kern w:val="0"/>
          <w:sz w:val="24"/>
          <w:szCs w:val="24"/>
          <w:lang w:eastAsia="en-US"/>
        </w:rPr>
        <w:t>属于</w:t>
      </w:r>
      <w:r>
        <w:rPr>
          <w:rFonts w:hint="eastAsia" w:ascii="宋体" w:hAnsi="宋体" w:eastAsia="宋体" w:cs="宋体"/>
          <w:snapToGrid w:val="0"/>
          <w:color w:val="000000"/>
          <w:spacing w:val="4"/>
          <w:kern w:val="0"/>
          <w:sz w:val="24"/>
          <w:szCs w:val="24"/>
          <w:u w:val="single" w:color="auto"/>
          <w:lang w:eastAsia="en-US"/>
        </w:rPr>
        <w:t>（采购文件中明确的所属行业）  行</w:t>
      </w:r>
      <w:r>
        <w:rPr>
          <w:rFonts w:hint="eastAsia" w:ascii="宋体" w:hAnsi="宋体" w:eastAsia="宋体" w:cs="宋体"/>
          <w:snapToGrid w:val="0"/>
          <w:color w:val="000000"/>
          <w:spacing w:val="-7"/>
          <w:kern w:val="0"/>
          <w:sz w:val="24"/>
          <w:szCs w:val="24"/>
          <w:u w:val="single" w:color="auto"/>
          <w:lang w:eastAsia="en-US"/>
        </w:rPr>
        <w:t>业</w:t>
      </w:r>
      <w:r>
        <w:rPr>
          <w:rFonts w:hint="eastAsia" w:ascii="宋体" w:hAnsi="宋体" w:eastAsia="宋体" w:cs="宋体"/>
          <w:snapToGrid w:val="0"/>
          <w:color w:val="000000"/>
          <w:spacing w:val="-7"/>
          <w:kern w:val="0"/>
          <w:sz w:val="24"/>
          <w:szCs w:val="24"/>
          <w:lang w:eastAsia="en-US"/>
        </w:rPr>
        <w:t>；承建（承接）企业为</w:t>
      </w:r>
      <w:r>
        <w:rPr>
          <w:rFonts w:hint="eastAsia" w:ascii="宋体" w:hAnsi="宋体" w:eastAsia="宋体" w:cs="宋体"/>
          <w:snapToGrid w:val="0"/>
          <w:color w:val="000000"/>
          <w:spacing w:val="-7"/>
          <w:kern w:val="0"/>
          <w:sz w:val="24"/>
          <w:szCs w:val="24"/>
          <w:u w:val="single" w:color="auto"/>
          <w:lang w:eastAsia="en-US"/>
        </w:rPr>
        <w:t>（企业名称</w:t>
      </w:r>
      <w:r>
        <w:rPr>
          <w:rFonts w:hint="eastAsia" w:ascii="宋体" w:hAnsi="宋体" w:eastAsia="宋体" w:cs="宋体"/>
          <w:snapToGrid w:val="0"/>
          <w:color w:val="000000"/>
          <w:kern w:val="0"/>
          <w:sz w:val="24"/>
          <w:szCs w:val="24"/>
          <w:u w:val="single" w:color="auto"/>
          <w:lang w:eastAsia="en-US"/>
        </w:rPr>
        <w:t>）</w:t>
      </w:r>
      <w:r>
        <w:rPr>
          <w:rFonts w:hint="eastAsia" w:ascii="宋体" w:hAnsi="宋体" w:eastAsia="宋体" w:cs="宋体"/>
          <w:snapToGrid w:val="0"/>
          <w:color w:val="000000"/>
          <w:kern w:val="0"/>
          <w:sz w:val="24"/>
          <w:szCs w:val="24"/>
          <w:lang w:eastAsia="en-US"/>
        </w:rPr>
        <w:t>，</w:t>
      </w:r>
      <w:r>
        <w:rPr>
          <w:rFonts w:hint="eastAsia" w:ascii="宋体" w:hAnsi="宋体" w:eastAsia="宋体" w:cs="宋体"/>
          <w:snapToGrid w:val="0"/>
          <w:color w:val="000000"/>
          <w:spacing w:val="-7"/>
          <w:kern w:val="0"/>
          <w:sz w:val="24"/>
          <w:szCs w:val="24"/>
          <w:lang w:eastAsia="en-US"/>
        </w:rPr>
        <w:t>从业人员</w:t>
      </w:r>
      <w:r>
        <w:rPr>
          <w:rFonts w:hint="eastAsia" w:ascii="宋体" w:hAnsi="宋体" w:eastAsia="宋体" w:cs="宋体"/>
          <w:snapToGrid w:val="0"/>
          <w:color w:val="000000"/>
          <w:spacing w:val="-37"/>
          <w:kern w:val="0"/>
          <w:sz w:val="24"/>
          <w:szCs w:val="24"/>
          <w:lang w:eastAsia="en-US"/>
        </w:rPr>
        <w:t xml:space="preserve"> </w:t>
      </w:r>
      <w:r>
        <w:rPr>
          <w:rFonts w:hint="eastAsia" w:ascii="宋体" w:hAnsi="宋体" w:eastAsia="宋体" w:cs="宋体"/>
          <w:snapToGrid w:val="0"/>
          <w:color w:val="000000"/>
          <w:spacing w:val="10"/>
          <w:kern w:val="0"/>
          <w:sz w:val="24"/>
          <w:szCs w:val="24"/>
          <w:u w:val="single" w:color="auto"/>
          <w:lang w:eastAsia="en-US"/>
        </w:rPr>
        <w:t xml:space="preserve">      </w:t>
      </w:r>
      <w:r>
        <w:rPr>
          <w:rFonts w:hint="eastAsia" w:ascii="宋体" w:hAnsi="宋体" w:eastAsia="宋体" w:cs="宋体"/>
          <w:snapToGrid w:val="0"/>
          <w:color w:val="000000"/>
          <w:spacing w:val="-57"/>
          <w:kern w:val="0"/>
          <w:sz w:val="24"/>
          <w:szCs w:val="24"/>
          <w:lang w:eastAsia="en-US"/>
        </w:rPr>
        <w:t xml:space="preserve"> </w:t>
      </w:r>
      <w:r>
        <w:rPr>
          <w:rFonts w:hint="eastAsia" w:ascii="宋体" w:hAnsi="宋体" w:eastAsia="宋体" w:cs="宋体"/>
          <w:snapToGrid w:val="0"/>
          <w:color w:val="000000"/>
          <w:spacing w:val="-7"/>
          <w:kern w:val="0"/>
          <w:sz w:val="24"/>
          <w:szCs w:val="24"/>
          <w:lang w:eastAsia="en-US"/>
        </w:rPr>
        <w:t>人，营业收入</w:t>
      </w:r>
      <w:r>
        <w:rPr>
          <w:rFonts w:hint="eastAsia" w:ascii="宋体" w:hAnsi="宋体" w:eastAsia="宋体" w:cs="宋体"/>
          <w:snapToGrid w:val="0"/>
          <w:color w:val="000000"/>
          <w:kern w:val="0"/>
          <w:sz w:val="24"/>
          <w:szCs w:val="24"/>
          <w:lang w:eastAsia="en-US"/>
        </w:rPr>
        <w:t xml:space="preserve"> </w:t>
      </w:r>
      <w:r>
        <w:rPr>
          <w:rFonts w:hint="eastAsia" w:ascii="宋体" w:hAnsi="宋体" w:eastAsia="宋体" w:cs="宋体"/>
          <w:snapToGrid w:val="0"/>
          <w:color w:val="000000"/>
          <w:spacing w:val="-5"/>
          <w:kern w:val="0"/>
          <w:sz w:val="24"/>
          <w:szCs w:val="24"/>
          <w:lang w:eastAsia="en-US"/>
        </w:rPr>
        <w:t>为</w:t>
      </w:r>
      <w:r>
        <w:rPr>
          <w:rFonts w:hint="eastAsia" w:ascii="宋体" w:hAnsi="宋体" w:eastAsia="宋体" w:cs="宋体"/>
          <w:snapToGrid w:val="0"/>
          <w:color w:val="000000"/>
          <w:spacing w:val="-65"/>
          <w:kern w:val="0"/>
          <w:sz w:val="24"/>
          <w:szCs w:val="24"/>
          <w:lang w:eastAsia="en-US"/>
        </w:rPr>
        <w:t xml:space="preserve"> </w:t>
      </w:r>
      <w:r>
        <w:rPr>
          <w:rFonts w:hint="eastAsia" w:ascii="宋体" w:hAnsi="宋体" w:eastAsia="宋体" w:cs="宋体"/>
          <w:snapToGrid w:val="0"/>
          <w:color w:val="000000"/>
          <w:spacing w:val="11"/>
          <w:kern w:val="0"/>
          <w:sz w:val="24"/>
          <w:szCs w:val="24"/>
          <w:u w:val="single" w:color="auto"/>
          <w:lang w:eastAsia="en-US"/>
        </w:rPr>
        <w:t xml:space="preserve">      </w:t>
      </w:r>
      <w:r>
        <w:rPr>
          <w:rFonts w:hint="eastAsia" w:ascii="宋体" w:hAnsi="宋体" w:eastAsia="宋体" w:cs="宋体"/>
          <w:snapToGrid w:val="0"/>
          <w:color w:val="000000"/>
          <w:spacing w:val="-60"/>
          <w:kern w:val="0"/>
          <w:sz w:val="24"/>
          <w:szCs w:val="24"/>
          <w:lang w:eastAsia="en-US"/>
        </w:rPr>
        <w:t xml:space="preserve"> </w:t>
      </w:r>
      <w:r>
        <w:rPr>
          <w:rFonts w:hint="eastAsia" w:ascii="宋体" w:hAnsi="宋体" w:eastAsia="宋体" w:cs="宋体"/>
          <w:snapToGrid w:val="0"/>
          <w:color w:val="000000"/>
          <w:spacing w:val="-5"/>
          <w:kern w:val="0"/>
          <w:sz w:val="24"/>
          <w:szCs w:val="24"/>
          <w:lang w:eastAsia="en-US"/>
        </w:rPr>
        <w:t>万元，</w:t>
      </w:r>
      <w:r>
        <w:rPr>
          <w:rFonts w:hint="eastAsia" w:ascii="宋体" w:hAnsi="宋体" w:eastAsia="宋体" w:cs="宋体"/>
          <w:snapToGrid w:val="0"/>
          <w:color w:val="000000"/>
          <w:spacing w:val="-46"/>
          <w:kern w:val="0"/>
          <w:sz w:val="24"/>
          <w:szCs w:val="24"/>
          <w:lang w:eastAsia="en-US"/>
        </w:rPr>
        <w:t xml:space="preserve"> </w:t>
      </w:r>
      <w:r>
        <w:rPr>
          <w:rFonts w:hint="eastAsia" w:ascii="宋体" w:hAnsi="宋体" w:eastAsia="宋体" w:cs="宋体"/>
          <w:snapToGrid w:val="0"/>
          <w:color w:val="000000"/>
          <w:spacing w:val="-5"/>
          <w:kern w:val="0"/>
          <w:sz w:val="24"/>
          <w:szCs w:val="24"/>
          <w:lang w:eastAsia="en-US"/>
        </w:rPr>
        <w:t>资产总额为</w:t>
      </w:r>
      <w:r>
        <w:rPr>
          <w:rFonts w:hint="eastAsia" w:ascii="宋体" w:hAnsi="宋体" w:eastAsia="宋体" w:cs="宋体"/>
          <w:snapToGrid w:val="0"/>
          <w:color w:val="000000"/>
          <w:spacing w:val="-82"/>
          <w:kern w:val="0"/>
          <w:sz w:val="24"/>
          <w:szCs w:val="24"/>
          <w:lang w:eastAsia="en-US"/>
        </w:rPr>
        <w:t xml:space="preserve"> </w:t>
      </w:r>
      <w:r>
        <w:rPr>
          <w:rFonts w:hint="eastAsia" w:ascii="宋体" w:hAnsi="宋体" w:eastAsia="宋体" w:cs="宋体"/>
          <w:snapToGrid w:val="0"/>
          <w:color w:val="000000"/>
          <w:spacing w:val="11"/>
          <w:kern w:val="0"/>
          <w:sz w:val="24"/>
          <w:szCs w:val="24"/>
          <w:u w:val="single" w:color="auto"/>
          <w:lang w:eastAsia="en-US"/>
        </w:rPr>
        <w:t xml:space="preserve">      </w:t>
      </w:r>
      <w:r>
        <w:rPr>
          <w:rFonts w:hint="eastAsia" w:ascii="宋体" w:hAnsi="宋体" w:eastAsia="宋体" w:cs="宋体"/>
          <w:snapToGrid w:val="0"/>
          <w:color w:val="000000"/>
          <w:spacing w:val="-59"/>
          <w:kern w:val="0"/>
          <w:sz w:val="24"/>
          <w:szCs w:val="24"/>
          <w:lang w:eastAsia="en-US"/>
        </w:rPr>
        <w:t xml:space="preserve"> </w:t>
      </w:r>
      <w:r>
        <w:rPr>
          <w:rFonts w:hint="eastAsia" w:ascii="宋体" w:hAnsi="宋体" w:eastAsia="宋体" w:cs="宋体"/>
          <w:snapToGrid w:val="0"/>
          <w:color w:val="000000"/>
          <w:spacing w:val="-5"/>
          <w:kern w:val="0"/>
          <w:sz w:val="24"/>
          <w:szCs w:val="24"/>
          <w:lang w:eastAsia="en-US"/>
        </w:rPr>
        <w:t>万元，</w:t>
      </w:r>
      <w:r>
        <w:rPr>
          <w:rFonts w:hint="eastAsia" w:ascii="宋体" w:hAnsi="宋体" w:eastAsia="宋体" w:cs="宋体"/>
          <w:snapToGrid w:val="0"/>
          <w:color w:val="000000"/>
          <w:spacing w:val="-61"/>
          <w:kern w:val="0"/>
          <w:sz w:val="24"/>
          <w:szCs w:val="24"/>
          <w:lang w:eastAsia="en-US"/>
        </w:rPr>
        <w:t xml:space="preserve"> </w:t>
      </w:r>
      <w:r>
        <w:rPr>
          <w:rFonts w:hint="eastAsia" w:ascii="宋体" w:hAnsi="宋体" w:eastAsia="宋体" w:cs="宋体"/>
          <w:snapToGrid w:val="0"/>
          <w:color w:val="000000"/>
          <w:spacing w:val="-5"/>
          <w:kern w:val="0"/>
          <w:sz w:val="24"/>
          <w:szCs w:val="24"/>
          <w:lang w:eastAsia="en-US"/>
        </w:rPr>
        <w:t>属于</w:t>
      </w:r>
      <w:r>
        <w:rPr>
          <w:rFonts w:hint="eastAsia" w:ascii="宋体" w:hAnsi="宋体" w:eastAsia="宋体" w:cs="宋体"/>
          <w:snapToGrid w:val="0"/>
          <w:color w:val="000000"/>
          <w:spacing w:val="-5"/>
          <w:kern w:val="0"/>
          <w:sz w:val="24"/>
          <w:szCs w:val="24"/>
          <w:u w:val="single" w:color="auto"/>
          <w:lang w:eastAsia="en-US"/>
        </w:rPr>
        <w:t>（中型企业、小型</w:t>
      </w:r>
      <w:r>
        <w:rPr>
          <w:rFonts w:hint="eastAsia" w:ascii="宋体" w:hAnsi="宋体" w:eastAsia="宋体" w:cs="宋体"/>
          <w:snapToGrid w:val="0"/>
          <w:color w:val="000000"/>
          <w:spacing w:val="80"/>
          <w:kern w:val="0"/>
          <w:sz w:val="24"/>
          <w:szCs w:val="24"/>
          <w:u w:val="single" w:color="auto"/>
          <w:lang w:eastAsia="en-US"/>
        </w:rPr>
        <w:t xml:space="preserve"> </w:t>
      </w:r>
      <w:r>
        <w:rPr>
          <w:rFonts w:hint="eastAsia" w:ascii="宋体" w:hAnsi="宋体" w:eastAsia="宋体" w:cs="宋体"/>
          <w:snapToGrid w:val="0"/>
          <w:color w:val="000000"/>
          <w:spacing w:val="-5"/>
          <w:kern w:val="0"/>
          <w:sz w:val="24"/>
          <w:szCs w:val="24"/>
          <w:u w:val="single" w:color="auto"/>
          <w:lang w:eastAsia="en-US"/>
        </w:rPr>
        <w:t>企业、</w:t>
      </w:r>
      <w:r>
        <w:rPr>
          <w:rFonts w:hint="eastAsia" w:ascii="宋体" w:hAnsi="宋体" w:eastAsia="宋体" w:cs="宋体"/>
          <w:snapToGrid w:val="0"/>
          <w:color w:val="000000"/>
          <w:kern w:val="0"/>
          <w:sz w:val="24"/>
          <w:szCs w:val="24"/>
          <w:lang w:eastAsia="en-US"/>
        </w:rPr>
        <w:t xml:space="preserve"> </w:t>
      </w:r>
      <w:r>
        <w:rPr>
          <w:rFonts w:hint="eastAsia" w:ascii="宋体" w:hAnsi="宋体" w:eastAsia="宋体" w:cs="宋体"/>
          <w:snapToGrid w:val="0"/>
          <w:color w:val="000000"/>
          <w:kern w:val="0"/>
          <w:sz w:val="24"/>
          <w:szCs w:val="24"/>
          <w:u w:val="single" w:color="auto"/>
          <w:lang w:eastAsia="en-US"/>
        </w:rPr>
        <w:t>微型企业）</w:t>
      </w:r>
      <w:r>
        <w:rPr>
          <w:rFonts w:hint="eastAsia" w:ascii="宋体" w:hAnsi="宋体" w:eastAsia="宋体" w:cs="宋体"/>
          <w:snapToGrid w:val="0"/>
          <w:color w:val="000000"/>
          <w:kern w:val="0"/>
          <w:sz w:val="24"/>
          <w:szCs w:val="24"/>
          <w:lang w:eastAsia="en-US"/>
        </w:rPr>
        <w:t>；</w:t>
      </w:r>
    </w:p>
    <w:p w14:paraId="76873AF1">
      <w:pPr>
        <w:keepNext w:val="0"/>
        <w:keepLines w:val="0"/>
        <w:pageBreakBefore w:val="0"/>
        <w:widowControl/>
        <w:kinsoku w:val="0"/>
        <w:wordWrap/>
        <w:overflowPunct/>
        <w:topLinePunct w:val="0"/>
        <w:autoSpaceDE w:val="0"/>
        <w:autoSpaceDN w:val="0"/>
        <w:bidi w:val="0"/>
        <w:adjustRightInd w:val="0"/>
        <w:snapToGrid w:val="0"/>
        <w:spacing w:before="15" w:line="600" w:lineRule="exact"/>
        <w:ind w:left="523"/>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37"/>
          <w:kern w:val="0"/>
          <w:sz w:val="24"/>
          <w:szCs w:val="24"/>
          <w:lang w:eastAsia="en-US"/>
        </w:rPr>
        <w:t>……</w:t>
      </w:r>
    </w:p>
    <w:p w14:paraId="4983E41A">
      <w:pPr>
        <w:keepNext w:val="0"/>
        <w:keepLines w:val="0"/>
        <w:pageBreakBefore w:val="0"/>
        <w:widowControl/>
        <w:kinsoku w:val="0"/>
        <w:wordWrap/>
        <w:overflowPunct/>
        <w:topLinePunct w:val="0"/>
        <w:autoSpaceDE w:val="0"/>
        <w:autoSpaceDN w:val="0"/>
        <w:bidi w:val="0"/>
        <w:adjustRightInd w:val="0"/>
        <w:snapToGrid w:val="0"/>
        <w:spacing w:before="29" w:line="600" w:lineRule="exact"/>
        <w:ind w:left="49" w:right="14" w:firstLine="492"/>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4"/>
          <w:kern w:val="0"/>
          <w:sz w:val="24"/>
          <w:szCs w:val="24"/>
          <w:lang w:eastAsia="en-US"/>
        </w:rPr>
        <w:t>以上企业，</w:t>
      </w:r>
      <w:r>
        <w:rPr>
          <w:rFonts w:hint="eastAsia" w:ascii="宋体" w:hAnsi="宋体" w:eastAsia="宋体" w:cs="宋体"/>
          <w:snapToGrid w:val="0"/>
          <w:color w:val="000000"/>
          <w:spacing w:val="-54"/>
          <w:kern w:val="0"/>
          <w:sz w:val="24"/>
          <w:szCs w:val="24"/>
          <w:lang w:eastAsia="en-US"/>
        </w:rPr>
        <w:t xml:space="preserve"> </w:t>
      </w:r>
      <w:r>
        <w:rPr>
          <w:rFonts w:hint="eastAsia" w:ascii="宋体" w:hAnsi="宋体" w:eastAsia="宋体" w:cs="宋体"/>
          <w:snapToGrid w:val="0"/>
          <w:color w:val="000000"/>
          <w:spacing w:val="-4"/>
          <w:kern w:val="0"/>
          <w:sz w:val="24"/>
          <w:szCs w:val="24"/>
          <w:lang w:eastAsia="en-US"/>
        </w:rPr>
        <w:t>不属于大企业的分支机构，</w:t>
      </w:r>
      <w:r>
        <w:rPr>
          <w:rFonts w:hint="eastAsia" w:ascii="宋体" w:hAnsi="宋体" w:eastAsia="宋体" w:cs="宋体"/>
          <w:snapToGrid w:val="0"/>
          <w:color w:val="000000"/>
          <w:spacing w:val="-62"/>
          <w:kern w:val="0"/>
          <w:sz w:val="24"/>
          <w:szCs w:val="24"/>
          <w:lang w:eastAsia="en-US"/>
        </w:rPr>
        <w:t xml:space="preserve"> </w:t>
      </w:r>
      <w:r>
        <w:rPr>
          <w:rFonts w:hint="eastAsia" w:ascii="宋体" w:hAnsi="宋体" w:eastAsia="宋体" w:cs="宋体"/>
          <w:snapToGrid w:val="0"/>
          <w:color w:val="000000"/>
          <w:spacing w:val="-4"/>
          <w:kern w:val="0"/>
          <w:sz w:val="24"/>
          <w:szCs w:val="24"/>
          <w:lang w:eastAsia="en-US"/>
        </w:rPr>
        <w:t>不存在控股股东为大企业</w:t>
      </w:r>
      <w:r>
        <w:rPr>
          <w:rFonts w:hint="eastAsia" w:ascii="宋体" w:hAnsi="宋体" w:eastAsia="宋体" w:cs="宋体"/>
          <w:snapToGrid w:val="0"/>
          <w:color w:val="000000"/>
          <w:kern w:val="0"/>
          <w:sz w:val="24"/>
          <w:szCs w:val="24"/>
          <w:lang w:eastAsia="en-US"/>
        </w:rPr>
        <w:t xml:space="preserve"> </w:t>
      </w:r>
      <w:r>
        <w:rPr>
          <w:rFonts w:hint="eastAsia" w:ascii="宋体" w:hAnsi="宋体" w:eastAsia="宋体" w:cs="宋体"/>
          <w:snapToGrid w:val="0"/>
          <w:color w:val="000000"/>
          <w:spacing w:val="-3"/>
          <w:kern w:val="0"/>
          <w:sz w:val="24"/>
          <w:szCs w:val="24"/>
          <w:lang w:eastAsia="en-US"/>
        </w:rPr>
        <w:t>的情形，也不存在与大企业的负责人为同一人的情</w:t>
      </w:r>
      <w:r>
        <w:rPr>
          <w:rFonts w:hint="eastAsia" w:ascii="宋体" w:hAnsi="宋体" w:eastAsia="宋体" w:cs="宋体"/>
          <w:snapToGrid w:val="0"/>
          <w:color w:val="000000"/>
          <w:spacing w:val="83"/>
          <w:kern w:val="0"/>
          <w:sz w:val="24"/>
          <w:szCs w:val="24"/>
          <w:lang w:eastAsia="en-US"/>
        </w:rPr>
        <w:t xml:space="preserve"> </w:t>
      </w:r>
      <w:r>
        <w:rPr>
          <w:rFonts w:hint="eastAsia" w:ascii="宋体" w:hAnsi="宋体" w:eastAsia="宋体" w:cs="宋体"/>
          <w:snapToGrid w:val="0"/>
          <w:color w:val="000000"/>
          <w:spacing w:val="-3"/>
          <w:kern w:val="0"/>
          <w:sz w:val="24"/>
          <w:szCs w:val="24"/>
          <w:lang w:eastAsia="en-US"/>
        </w:rPr>
        <w:t>形。</w:t>
      </w:r>
    </w:p>
    <w:p w14:paraId="548B087A">
      <w:pPr>
        <w:keepNext w:val="0"/>
        <w:keepLines w:val="0"/>
        <w:pageBreakBefore w:val="0"/>
        <w:widowControl/>
        <w:kinsoku w:val="0"/>
        <w:wordWrap/>
        <w:overflowPunct/>
        <w:topLinePunct w:val="0"/>
        <w:autoSpaceDE w:val="0"/>
        <w:autoSpaceDN w:val="0"/>
        <w:bidi w:val="0"/>
        <w:adjustRightInd w:val="0"/>
        <w:snapToGrid w:val="0"/>
        <w:spacing w:before="5" w:line="600" w:lineRule="exact"/>
        <w:ind w:left="34" w:right="14" w:firstLine="47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eastAsia="en-US"/>
        </w:rPr>
        <w:t>本企业对上述声明内容的真实性负责。如有虚假</w:t>
      </w:r>
      <w:r>
        <w:rPr>
          <w:rFonts w:hint="eastAsia" w:ascii="宋体" w:hAnsi="宋体" w:eastAsia="宋体" w:cs="宋体"/>
          <w:snapToGrid w:val="0"/>
          <w:color w:val="000000"/>
          <w:spacing w:val="1"/>
          <w:kern w:val="0"/>
          <w:sz w:val="24"/>
          <w:szCs w:val="24"/>
          <w:lang w:eastAsia="en-US"/>
        </w:rPr>
        <w:t>，</w:t>
      </w:r>
      <w:r>
        <w:rPr>
          <w:rFonts w:hint="eastAsia" w:ascii="宋体" w:hAnsi="宋体" w:eastAsia="宋体" w:cs="宋体"/>
          <w:snapToGrid w:val="0"/>
          <w:color w:val="000000"/>
          <w:spacing w:val="-54"/>
          <w:kern w:val="0"/>
          <w:sz w:val="24"/>
          <w:szCs w:val="24"/>
          <w:lang w:eastAsia="en-US"/>
        </w:rPr>
        <w:t xml:space="preserve"> </w:t>
      </w:r>
      <w:r>
        <w:rPr>
          <w:rFonts w:hint="eastAsia" w:ascii="宋体" w:hAnsi="宋体" w:eastAsia="宋体" w:cs="宋体"/>
          <w:snapToGrid w:val="0"/>
          <w:color w:val="000000"/>
          <w:spacing w:val="1"/>
          <w:kern w:val="0"/>
          <w:sz w:val="24"/>
          <w:szCs w:val="24"/>
          <w:lang w:eastAsia="en-US"/>
        </w:rPr>
        <w:t>将依法承担</w:t>
      </w:r>
      <w:r>
        <w:rPr>
          <w:rFonts w:hint="eastAsia" w:ascii="宋体" w:hAnsi="宋体" w:eastAsia="宋体" w:cs="宋体"/>
          <w:snapToGrid w:val="0"/>
          <w:color w:val="000000"/>
          <w:spacing w:val="-10"/>
          <w:kern w:val="0"/>
          <w:sz w:val="24"/>
          <w:szCs w:val="24"/>
          <w:lang w:eastAsia="en-US"/>
        </w:rPr>
        <w:t>相应责任。</w:t>
      </w:r>
    </w:p>
    <w:p w14:paraId="74EAAAB0">
      <w:pPr>
        <w:keepNext w:val="0"/>
        <w:keepLines w:val="0"/>
        <w:pageBreakBefore w:val="0"/>
        <w:numPr>
          <w:ilvl w:val="0"/>
          <w:numId w:val="0"/>
        </w:numPr>
        <w:wordWrap/>
        <w:overflowPunct/>
        <w:topLinePunct w:val="0"/>
        <w:bidi w:val="0"/>
        <w:spacing w:line="600" w:lineRule="exact"/>
        <w:ind w:firstLine="440" w:firstLineChars="200"/>
        <w:jc w:val="center"/>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10"/>
          <w:kern w:val="0"/>
          <w:sz w:val="24"/>
          <w:szCs w:val="24"/>
          <w:lang w:eastAsia="en-US"/>
        </w:rPr>
        <w:t>企业名称（盖章</w:t>
      </w:r>
      <w:r>
        <w:rPr>
          <w:rFonts w:hint="eastAsia" w:ascii="宋体" w:hAnsi="宋体" w:eastAsia="宋体" w:cs="宋体"/>
          <w:snapToGrid w:val="0"/>
          <w:color w:val="000000"/>
          <w:spacing w:val="-7"/>
          <w:kern w:val="0"/>
          <w:sz w:val="24"/>
          <w:szCs w:val="24"/>
          <w:lang w:eastAsia="en-US"/>
        </w:rPr>
        <w:t>）：</w:t>
      </w:r>
      <w:r>
        <w:rPr>
          <w:rFonts w:hint="eastAsia" w:ascii="宋体" w:hAnsi="宋体" w:eastAsia="宋体" w:cs="宋体"/>
          <w:snapToGrid w:val="0"/>
          <w:color w:val="000000"/>
          <w:kern w:val="0"/>
          <w:sz w:val="24"/>
          <w:szCs w:val="24"/>
          <w:lang w:eastAsia="en-US"/>
        </w:rPr>
        <w:t xml:space="preserve"> </w:t>
      </w:r>
    </w:p>
    <w:p w14:paraId="17BB6DD9">
      <w:pPr>
        <w:keepNext w:val="0"/>
        <w:keepLines w:val="0"/>
        <w:pageBreakBefore w:val="0"/>
        <w:numPr>
          <w:ilvl w:val="0"/>
          <w:numId w:val="0"/>
        </w:numPr>
        <w:wordWrap/>
        <w:overflowPunct/>
        <w:topLinePunct w:val="0"/>
        <w:bidi w:val="0"/>
        <w:spacing w:line="600" w:lineRule="exact"/>
        <w:ind w:firstLine="532" w:firstLineChars="200"/>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snapToGrid w:val="0"/>
          <w:color w:val="000000"/>
          <w:spacing w:val="13"/>
          <w:kern w:val="0"/>
          <w:sz w:val="24"/>
          <w:szCs w:val="24"/>
          <w:lang w:eastAsia="en-US"/>
        </w:rPr>
        <w:t>日期：</w:t>
      </w:r>
    </w:p>
    <w:p w14:paraId="355698C7">
      <w:pPr>
        <w:numPr>
          <w:ilvl w:val="0"/>
          <w:numId w:val="0"/>
        </w:numPr>
        <w:spacing w:line="360" w:lineRule="auto"/>
        <w:ind w:firstLine="4320" w:firstLineChars="1800"/>
        <w:jc w:val="both"/>
        <w:rPr>
          <w:rFonts w:hint="eastAsia" w:asciiTheme="minorEastAsia" w:hAnsiTheme="minorEastAsia" w:eastAsiaTheme="minorEastAsia" w:cstheme="minorEastAsia"/>
          <w:i w:val="0"/>
          <w:iCs w:val="0"/>
          <w:color w:val="auto"/>
          <w:sz w:val="24"/>
          <w:szCs w:val="24"/>
          <w:lang w:val="en-US" w:eastAsia="zh-CN"/>
        </w:rPr>
      </w:pPr>
    </w:p>
    <w:p w14:paraId="53C4B67F">
      <w:pPr>
        <w:numPr>
          <w:ilvl w:val="0"/>
          <w:numId w:val="0"/>
        </w:numPr>
        <w:spacing w:line="360" w:lineRule="auto"/>
        <w:ind w:firstLine="480" w:firstLineChars="200"/>
        <w:rPr>
          <w:rFonts w:hint="eastAsia" w:asciiTheme="minorEastAsia" w:hAnsiTheme="minorEastAsia" w:eastAsiaTheme="minorEastAsia" w:cstheme="minorEastAsia"/>
          <w:color w:val="auto"/>
          <w:sz w:val="24"/>
          <w:szCs w:val="24"/>
          <w:u w:val="none"/>
          <w:lang w:val="en-US" w:eastAsia="zh-CN"/>
        </w:rPr>
      </w:pPr>
    </w:p>
    <w:p w14:paraId="4EC698D9">
      <w:pPr>
        <w:numPr>
          <w:ilvl w:val="0"/>
          <w:numId w:val="0"/>
        </w:numPr>
        <w:spacing w:line="360" w:lineRule="auto"/>
        <w:ind w:firstLine="480" w:firstLineChars="200"/>
        <w:rPr>
          <w:rFonts w:hint="eastAsia" w:asciiTheme="minorEastAsia" w:hAnsiTheme="minorEastAsia" w:eastAsiaTheme="minorEastAsia" w:cstheme="minorEastAsia"/>
          <w:color w:val="auto"/>
          <w:sz w:val="24"/>
          <w:szCs w:val="24"/>
          <w:u w:val="none"/>
          <w:lang w:val="en-US" w:eastAsia="zh-CN"/>
        </w:rPr>
      </w:pPr>
    </w:p>
    <w:p w14:paraId="4978E3CB">
      <w:pPr>
        <w:numPr>
          <w:ilvl w:val="0"/>
          <w:numId w:val="0"/>
        </w:numPr>
        <w:spacing w:line="360" w:lineRule="auto"/>
        <w:ind w:firstLine="480" w:firstLineChars="200"/>
        <w:rPr>
          <w:rFonts w:hint="eastAsia" w:asciiTheme="minorEastAsia" w:hAnsiTheme="minorEastAsia" w:eastAsiaTheme="minorEastAsia" w:cstheme="minorEastAsia"/>
          <w:color w:val="auto"/>
          <w:sz w:val="24"/>
          <w:szCs w:val="24"/>
          <w:u w:val="none"/>
          <w:lang w:val="en-US" w:eastAsia="zh-CN"/>
        </w:rPr>
      </w:pPr>
    </w:p>
    <w:p w14:paraId="558A0268">
      <w:pPr>
        <w:pStyle w:val="6"/>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p>
    <w:p w14:paraId="46C0E324">
      <w:pPr>
        <w:pStyle w:val="6"/>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p>
    <w:p w14:paraId="70D7B71D">
      <w:pPr>
        <w:pStyle w:val="6"/>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p>
    <w:p w14:paraId="37E125B1">
      <w:pPr>
        <w:widowControl/>
        <w:kinsoku w:val="0"/>
        <w:autoSpaceDE w:val="0"/>
        <w:autoSpaceDN w:val="0"/>
        <w:adjustRightInd w:val="0"/>
        <w:snapToGrid w:val="0"/>
        <w:spacing w:line="520" w:lineRule="exact"/>
        <w:jc w:val="left"/>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附件2         </w:t>
      </w:r>
    </w:p>
    <w:p w14:paraId="47C082E6">
      <w:pPr>
        <w:widowControl/>
        <w:kinsoku w:val="0"/>
        <w:autoSpaceDE w:val="0"/>
        <w:autoSpaceDN w:val="0"/>
        <w:adjustRightInd w:val="0"/>
        <w:snapToGrid w:val="0"/>
        <w:spacing w:line="520" w:lineRule="exact"/>
        <w:jc w:val="center"/>
        <w:textAlignment w:val="baseline"/>
        <w:rPr>
          <w:rFonts w:hint="eastAsia" w:ascii="仿宋_GB2312" w:hAnsi="仿宋_GB2312" w:eastAsia="仿宋_GB2312" w:cs="仿宋_GB2312"/>
          <w:snapToGrid w:val="0"/>
          <w:color w:val="000000"/>
          <w:kern w:val="0"/>
          <w:sz w:val="24"/>
          <w:szCs w:val="24"/>
          <w:lang w:eastAsia="en-US"/>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仿宋_GB2312" w:hAnsi="仿宋_GB2312" w:eastAsia="仿宋_GB2312" w:cs="仿宋_GB2312"/>
          <w:b/>
          <w:bCs/>
          <w:snapToGrid w:val="0"/>
          <w:color w:val="000000"/>
          <w:kern w:val="0"/>
          <w:sz w:val="28"/>
          <w:szCs w:val="28"/>
          <w:lang w:eastAsia="en-US"/>
        </w:rPr>
        <w:t>中小企业划型标准规定（工信部联企业[2011]300号）</w:t>
      </w:r>
    </w:p>
    <w:tbl>
      <w:tblPr>
        <w:tblStyle w:val="3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652"/>
        <w:gridCol w:w="763"/>
        <w:gridCol w:w="864"/>
        <w:gridCol w:w="816"/>
        <w:gridCol w:w="747"/>
        <w:gridCol w:w="912"/>
        <w:gridCol w:w="718"/>
        <w:gridCol w:w="765"/>
        <w:gridCol w:w="765"/>
        <w:gridCol w:w="682"/>
        <w:gridCol w:w="778"/>
        <w:gridCol w:w="697"/>
        <w:gridCol w:w="778"/>
      </w:tblGrid>
      <w:tr w14:paraId="50A86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652" w:type="dxa"/>
            <w:vMerge w:val="restart"/>
            <w:tcBorders>
              <w:top w:val="single" w:color="000000" w:sz="12" w:space="0"/>
              <w:left w:val="single" w:color="000000" w:sz="12" w:space="0"/>
              <w:bottom w:val="single" w:color="000000" w:sz="4" w:space="0"/>
              <w:right w:val="single" w:color="000000" w:sz="4" w:space="0"/>
            </w:tcBorders>
            <w:noWrap w:val="0"/>
            <w:vAlign w:val="center"/>
          </w:tcPr>
          <w:p w14:paraId="2153C6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行业</w:t>
            </w:r>
          </w:p>
        </w:tc>
        <w:tc>
          <w:tcPr>
            <w:tcW w:w="2443" w:type="dxa"/>
            <w:gridSpan w:val="3"/>
            <w:tcBorders>
              <w:top w:val="single" w:color="000000" w:sz="12" w:space="0"/>
              <w:left w:val="single" w:color="000000" w:sz="4" w:space="0"/>
              <w:bottom w:val="single" w:color="000000" w:sz="4" w:space="0"/>
              <w:right w:val="single" w:color="000000" w:sz="4" w:space="0"/>
            </w:tcBorders>
            <w:noWrap w:val="0"/>
            <w:vAlign w:val="center"/>
          </w:tcPr>
          <w:p w14:paraId="2E2CC1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snapToGrid w:val="0"/>
                <w:color w:val="auto"/>
                <w:kern w:val="0"/>
                <w:sz w:val="16"/>
                <w:szCs w:val="16"/>
                <w:u w:val="none"/>
                <w:lang w:eastAsia="en-US"/>
              </w:rPr>
            </w:pPr>
            <w:r>
              <w:rPr>
                <w:rFonts w:hint="eastAsia" w:ascii="仿宋" w:hAnsi="仿宋" w:eastAsia="仿宋" w:cs="仿宋"/>
                <w:i w:val="0"/>
                <w:snapToGrid w:val="0"/>
                <w:color w:val="auto"/>
                <w:kern w:val="0"/>
                <w:sz w:val="16"/>
                <w:szCs w:val="16"/>
                <w:u w:val="none"/>
                <w:lang w:val="en-US" w:eastAsia="zh-CN" w:bidi="ar"/>
              </w:rPr>
              <w:t>中小微型企业（</w:t>
            </w:r>
            <w:r>
              <w:rPr>
                <w:rFonts w:hint="eastAsia" w:ascii="仿宋" w:hAnsi="仿宋" w:eastAsia="仿宋" w:cs="仿宋"/>
                <w:b/>
                <w:i w:val="0"/>
                <w:snapToGrid w:val="0"/>
                <w:color w:val="auto"/>
                <w:kern w:val="0"/>
                <w:sz w:val="16"/>
                <w:szCs w:val="16"/>
                <w:u w:val="none"/>
                <w:lang w:val="en-US" w:eastAsia="zh-CN" w:bidi="ar"/>
              </w:rPr>
              <w:t>或</w:t>
            </w:r>
            <w:r>
              <w:rPr>
                <w:rStyle w:val="98"/>
                <w:snapToGrid w:val="0"/>
                <w:color w:val="auto"/>
                <w:kern w:val="0"/>
                <w:lang w:val="en-US" w:eastAsia="zh-CN" w:bidi="ar"/>
              </w:rPr>
              <w:t>）</w:t>
            </w:r>
          </w:p>
        </w:tc>
        <w:tc>
          <w:tcPr>
            <w:tcW w:w="2377" w:type="dxa"/>
            <w:gridSpan w:val="3"/>
            <w:tcBorders>
              <w:top w:val="single" w:color="000000" w:sz="12" w:space="0"/>
              <w:left w:val="single" w:color="000000" w:sz="4" w:space="0"/>
              <w:bottom w:val="single" w:color="000000" w:sz="4" w:space="0"/>
              <w:right w:val="single" w:color="000000" w:sz="4" w:space="0"/>
            </w:tcBorders>
            <w:noWrap w:val="0"/>
            <w:vAlign w:val="center"/>
          </w:tcPr>
          <w:p w14:paraId="62CD4E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snapToGrid w:val="0"/>
                <w:color w:val="auto"/>
                <w:kern w:val="0"/>
                <w:sz w:val="16"/>
                <w:szCs w:val="16"/>
                <w:u w:val="none"/>
                <w:lang w:eastAsia="en-US"/>
              </w:rPr>
            </w:pPr>
            <w:r>
              <w:rPr>
                <w:rFonts w:hint="eastAsia" w:ascii="仿宋" w:hAnsi="仿宋" w:eastAsia="仿宋" w:cs="仿宋"/>
                <w:i w:val="0"/>
                <w:snapToGrid w:val="0"/>
                <w:color w:val="auto"/>
                <w:kern w:val="0"/>
                <w:sz w:val="16"/>
                <w:szCs w:val="16"/>
                <w:u w:val="none"/>
                <w:lang w:val="en-US" w:eastAsia="zh-CN" w:bidi="ar"/>
              </w:rPr>
              <w:t>中型企业（</w:t>
            </w:r>
            <w:r>
              <w:rPr>
                <w:rFonts w:hint="eastAsia" w:ascii="仿宋" w:hAnsi="仿宋" w:eastAsia="仿宋" w:cs="仿宋"/>
                <w:b/>
                <w:i w:val="0"/>
                <w:snapToGrid w:val="0"/>
                <w:color w:val="auto"/>
                <w:kern w:val="0"/>
                <w:sz w:val="16"/>
                <w:szCs w:val="16"/>
                <w:u w:val="none"/>
                <w:lang w:val="en-US" w:eastAsia="zh-CN" w:bidi="ar"/>
              </w:rPr>
              <w:t>且</w:t>
            </w:r>
            <w:r>
              <w:rPr>
                <w:rStyle w:val="98"/>
                <w:snapToGrid w:val="0"/>
                <w:color w:val="auto"/>
                <w:kern w:val="0"/>
                <w:lang w:val="en-US" w:eastAsia="zh-CN" w:bidi="ar"/>
              </w:rPr>
              <w:t>）</w:t>
            </w:r>
          </w:p>
        </w:tc>
        <w:tc>
          <w:tcPr>
            <w:tcW w:w="2212" w:type="dxa"/>
            <w:gridSpan w:val="3"/>
            <w:tcBorders>
              <w:top w:val="single" w:color="000000" w:sz="12" w:space="0"/>
              <w:left w:val="single" w:color="000000" w:sz="4" w:space="0"/>
              <w:bottom w:val="single" w:color="000000" w:sz="4" w:space="0"/>
              <w:right w:val="single" w:color="000000" w:sz="4" w:space="0"/>
            </w:tcBorders>
            <w:noWrap w:val="0"/>
            <w:vAlign w:val="center"/>
          </w:tcPr>
          <w:p w14:paraId="165FCB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snapToGrid w:val="0"/>
                <w:color w:val="auto"/>
                <w:kern w:val="0"/>
                <w:sz w:val="16"/>
                <w:szCs w:val="16"/>
                <w:u w:val="none"/>
                <w:lang w:eastAsia="en-US"/>
              </w:rPr>
            </w:pPr>
            <w:r>
              <w:rPr>
                <w:rFonts w:hint="eastAsia" w:ascii="仿宋" w:hAnsi="仿宋" w:eastAsia="仿宋" w:cs="仿宋"/>
                <w:i w:val="0"/>
                <w:snapToGrid w:val="0"/>
                <w:color w:val="auto"/>
                <w:kern w:val="0"/>
                <w:sz w:val="16"/>
                <w:szCs w:val="16"/>
                <w:u w:val="none"/>
                <w:lang w:val="en-US" w:eastAsia="zh-CN" w:bidi="ar"/>
              </w:rPr>
              <w:t>小型企业（</w:t>
            </w:r>
            <w:r>
              <w:rPr>
                <w:rFonts w:hint="eastAsia" w:ascii="仿宋" w:hAnsi="仿宋" w:eastAsia="仿宋" w:cs="仿宋"/>
                <w:b/>
                <w:i w:val="0"/>
                <w:snapToGrid w:val="0"/>
                <w:color w:val="auto"/>
                <w:kern w:val="0"/>
                <w:sz w:val="16"/>
                <w:szCs w:val="16"/>
                <w:u w:val="none"/>
                <w:lang w:val="en-US" w:eastAsia="zh-CN" w:bidi="ar"/>
              </w:rPr>
              <w:t>且</w:t>
            </w:r>
            <w:r>
              <w:rPr>
                <w:rStyle w:val="98"/>
                <w:snapToGrid w:val="0"/>
                <w:color w:val="auto"/>
                <w:kern w:val="0"/>
                <w:lang w:val="en-US" w:eastAsia="zh-CN" w:bidi="ar"/>
              </w:rPr>
              <w:t>）</w:t>
            </w:r>
          </w:p>
        </w:tc>
        <w:tc>
          <w:tcPr>
            <w:tcW w:w="2253" w:type="dxa"/>
            <w:gridSpan w:val="3"/>
            <w:tcBorders>
              <w:top w:val="single" w:color="000000" w:sz="12" w:space="0"/>
              <w:left w:val="single" w:color="000000" w:sz="4" w:space="0"/>
              <w:bottom w:val="single" w:color="000000" w:sz="4" w:space="0"/>
              <w:right w:val="single" w:color="000000" w:sz="12" w:space="0"/>
            </w:tcBorders>
            <w:noWrap w:val="0"/>
            <w:vAlign w:val="center"/>
          </w:tcPr>
          <w:p w14:paraId="6F657335">
            <w:pPr>
              <w:keepNext w:val="0"/>
              <w:keepLines w:val="0"/>
              <w:pageBreakBefore w:val="0"/>
              <w:widowControl/>
              <w:suppressLineNumbers w:val="0"/>
              <w:kinsoku/>
              <w:wordWrap/>
              <w:overflowPunct/>
              <w:topLinePunct w:val="0"/>
              <w:autoSpaceDE/>
              <w:autoSpaceDN/>
              <w:bidi w:val="0"/>
              <w:adjustRightInd/>
              <w:snapToGrid/>
              <w:spacing w:line="300" w:lineRule="exact"/>
              <w:ind w:right="-99" w:rightChars="-47"/>
              <w:jc w:val="center"/>
              <w:textAlignment w:val="center"/>
              <w:rPr>
                <w:rFonts w:hint="eastAsia" w:ascii="仿宋" w:hAnsi="仿宋" w:eastAsia="仿宋" w:cs="仿宋"/>
                <w:i w:val="0"/>
                <w:snapToGrid w:val="0"/>
                <w:color w:val="auto"/>
                <w:kern w:val="0"/>
                <w:sz w:val="16"/>
                <w:szCs w:val="16"/>
                <w:u w:val="none"/>
                <w:lang w:eastAsia="en-US"/>
              </w:rPr>
            </w:pPr>
            <w:r>
              <w:rPr>
                <w:rFonts w:hint="eastAsia" w:ascii="仿宋" w:hAnsi="仿宋" w:eastAsia="仿宋" w:cs="仿宋"/>
                <w:i w:val="0"/>
                <w:snapToGrid w:val="0"/>
                <w:color w:val="auto"/>
                <w:kern w:val="0"/>
                <w:sz w:val="16"/>
                <w:szCs w:val="16"/>
                <w:u w:val="none"/>
                <w:lang w:val="en-US" w:eastAsia="zh-CN" w:bidi="ar"/>
              </w:rPr>
              <w:t>微型企业（</w:t>
            </w:r>
            <w:r>
              <w:rPr>
                <w:rFonts w:hint="eastAsia" w:ascii="仿宋" w:hAnsi="仿宋" w:eastAsia="仿宋" w:cs="仿宋"/>
                <w:b/>
                <w:i w:val="0"/>
                <w:snapToGrid w:val="0"/>
                <w:color w:val="auto"/>
                <w:kern w:val="0"/>
                <w:sz w:val="16"/>
                <w:szCs w:val="16"/>
                <w:u w:val="none"/>
                <w:lang w:val="en-US" w:eastAsia="zh-CN" w:bidi="ar"/>
              </w:rPr>
              <w:t>或</w:t>
            </w:r>
            <w:r>
              <w:rPr>
                <w:rStyle w:val="98"/>
                <w:snapToGrid w:val="0"/>
                <w:color w:val="auto"/>
                <w:kern w:val="0"/>
                <w:lang w:val="en-US" w:eastAsia="zh-CN" w:bidi="ar"/>
              </w:rPr>
              <w:t>）</w:t>
            </w:r>
          </w:p>
        </w:tc>
      </w:tr>
      <w:tr w14:paraId="54A39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652" w:type="dxa"/>
            <w:vMerge w:val="continue"/>
            <w:tcBorders>
              <w:top w:val="single" w:color="000000" w:sz="12" w:space="0"/>
              <w:left w:val="single" w:color="000000" w:sz="12" w:space="0"/>
              <w:bottom w:val="single" w:color="000000" w:sz="4" w:space="0"/>
              <w:right w:val="single" w:color="000000" w:sz="4" w:space="0"/>
            </w:tcBorders>
            <w:noWrap w:val="0"/>
            <w:vAlign w:val="center"/>
          </w:tcPr>
          <w:p w14:paraId="1A8A6C54">
            <w:pPr>
              <w:keepNext w:val="0"/>
              <w:keepLines w:val="0"/>
              <w:pageBreakBefore w:val="0"/>
              <w:widowControl/>
              <w:kinsoku/>
              <w:wordWrap/>
              <w:overflowPunct/>
              <w:topLinePunct w:val="0"/>
              <w:autoSpaceDE/>
              <w:autoSpaceDN/>
              <w:bidi w:val="0"/>
              <w:adjustRightInd/>
              <w:snapToGrid/>
              <w:spacing w:line="300" w:lineRule="exact"/>
              <w:jc w:val="center"/>
              <w:textAlignment w:val="baseline"/>
              <w:rPr>
                <w:rFonts w:hint="eastAsia" w:ascii="仿宋" w:hAnsi="仿宋" w:eastAsia="仿宋" w:cs="仿宋"/>
                <w:i w:val="0"/>
                <w:snapToGrid w:val="0"/>
                <w:color w:val="000000"/>
                <w:kern w:val="0"/>
                <w:sz w:val="16"/>
                <w:szCs w:val="16"/>
                <w:u w:val="none"/>
                <w:lang w:eastAsia="en-US"/>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16806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从业人员</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730350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营业收入</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8E7EA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资产总额</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5E285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从业人员</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60B02D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营业收入</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02FC4B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资产总额</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C30C5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从业人员</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00666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营业收入</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5644E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资产总额</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652A76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从业人员</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7A16F2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营业收入</w:t>
            </w:r>
          </w:p>
        </w:tc>
        <w:tc>
          <w:tcPr>
            <w:tcW w:w="778" w:type="dxa"/>
            <w:tcBorders>
              <w:top w:val="single" w:color="000000" w:sz="4" w:space="0"/>
              <w:left w:val="single" w:color="000000" w:sz="4" w:space="0"/>
              <w:bottom w:val="single" w:color="000000" w:sz="4" w:space="0"/>
              <w:right w:val="single" w:color="000000" w:sz="12" w:space="0"/>
            </w:tcBorders>
            <w:noWrap w:val="0"/>
            <w:vAlign w:val="center"/>
          </w:tcPr>
          <w:p w14:paraId="657308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资产总额</w:t>
            </w:r>
          </w:p>
        </w:tc>
      </w:tr>
      <w:tr w14:paraId="62D11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652" w:type="dxa"/>
            <w:tcBorders>
              <w:top w:val="single" w:color="000000" w:sz="4" w:space="0"/>
              <w:left w:val="single" w:color="000000" w:sz="12" w:space="0"/>
              <w:bottom w:val="single" w:color="000000" w:sz="4" w:space="0"/>
              <w:right w:val="single" w:color="000000" w:sz="4" w:space="0"/>
            </w:tcBorders>
            <w:noWrap w:val="0"/>
            <w:vAlign w:val="center"/>
          </w:tcPr>
          <w:p w14:paraId="041652E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农、林、牧、渔业</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8481345">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434C862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val="en-US" w:eastAsia="zh-CN" w:bidi="ar"/>
              </w:rPr>
            </w:pPr>
            <w:r>
              <w:rPr>
                <w:rFonts w:hint="eastAsia" w:ascii="仿宋" w:hAnsi="仿宋" w:eastAsia="仿宋" w:cs="仿宋"/>
                <w:i w:val="0"/>
                <w:snapToGrid w:val="0"/>
                <w:color w:val="000000"/>
                <w:kern w:val="0"/>
                <w:sz w:val="16"/>
                <w:szCs w:val="16"/>
                <w:u w:val="none"/>
                <w:lang w:val="en-US" w:eastAsia="zh-CN" w:bidi="ar"/>
              </w:rPr>
              <w:t>20000万元</w:t>
            </w:r>
          </w:p>
          <w:p w14:paraId="0648970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以下</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0AB144E">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DE1DBED">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2798E30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500万元及以上</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663AEF06">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042D0DC">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2D8ED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50万元及以上</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8798969">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052E06DD">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59F221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50万元以下</w:t>
            </w:r>
          </w:p>
        </w:tc>
        <w:tc>
          <w:tcPr>
            <w:tcW w:w="778" w:type="dxa"/>
            <w:tcBorders>
              <w:top w:val="single" w:color="000000" w:sz="4" w:space="0"/>
              <w:left w:val="single" w:color="000000" w:sz="4" w:space="0"/>
              <w:bottom w:val="single" w:color="000000" w:sz="4" w:space="0"/>
              <w:right w:val="single" w:color="000000" w:sz="12" w:space="0"/>
            </w:tcBorders>
            <w:noWrap w:val="0"/>
            <w:vAlign w:val="center"/>
          </w:tcPr>
          <w:p w14:paraId="10922C5E">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r>
      <w:tr w14:paraId="0A6DA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652" w:type="dxa"/>
            <w:tcBorders>
              <w:top w:val="single" w:color="000000" w:sz="4" w:space="0"/>
              <w:left w:val="single" w:color="000000" w:sz="12" w:space="0"/>
              <w:bottom w:val="single" w:color="000000" w:sz="4" w:space="0"/>
              <w:right w:val="single" w:color="000000" w:sz="4" w:space="0"/>
            </w:tcBorders>
            <w:noWrap w:val="0"/>
            <w:vAlign w:val="center"/>
          </w:tcPr>
          <w:p w14:paraId="4C29950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工业（包括采矿业，制造业，电力、热力、燃气及水生产和供应业）</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0615C2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1000人以下</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3D2E264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val="en-US" w:eastAsia="zh-CN" w:bidi="ar"/>
              </w:rPr>
            </w:pPr>
            <w:r>
              <w:rPr>
                <w:rFonts w:hint="eastAsia" w:ascii="仿宋" w:hAnsi="仿宋" w:eastAsia="仿宋" w:cs="仿宋"/>
                <w:i w:val="0"/>
                <w:snapToGrid w:val="0"/>
                <w:color w:val="000000"/>
                <w:kern w:val="0"/>
                <w:sz w:val="16"/>
                <w:szCs w:val="16"/>
                <w:u w:val="none"/>
                <w:lang w:val="en-US" w:eastAsia="zh-CN" w:bidi="ar"/>
              </w:rPr>
              <w:t>40000万元</w:t>
            </w:r>
          </w:p>
          <w:p w14:paraId="0B253C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以下</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52CE308">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09C9C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300人及以上</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095740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2000万元及以上</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45298BE5">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D3B4F2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20人及以上</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936602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300万元及以上</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BB9B114">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171E126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20人以下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3B8C589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300万元以下</w:t>
            </w:r>
          </w:p>
        </w:tc>
        <w:tc>
          <w:tcPr>
            <w:tcW w:w="778" w:type="dxa"/>
            <w:tcBorders>
              <w:top w:val="single" w:color="000000" w:sz="4" w:space="0"/>
              <w:left w:val="single" w:color="000000" w:sz="4" w:space="0"/>
              <w:bottom w:val="single" w:color="000000" w:sz="4" w:space="0"/>
              <w:right w:val="single" w:color="000000" w:sz="12" w:space="0"/>
            </w:tcBorders>
            <w:noWrap w:val="0"/>
            <w:vAlign w:val="center"/>
          </w:tcPr>
          <w:p w14:paraId="661FDF84">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r>
      <w:tr w14:paraId="5AE51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652" w:type="dxa"/>
            <w:tcBorders>
              <w:top w:val="single" w:color="000000" w:sz="4" w:space="0"/>
              <w:left w:val="single" w:color="000000" w:sz="12" w:space="0"/>
              <w:bottom w:val="single" w:color="000000" w:sz="4" w:space="0"/>
              <w:right w:val="single" w:color="000000" w:sz="4" w:space="0"/>
            </w:tcBorders>
            <w:noWrap w:val="0"/>
            <w:vAlign w:val="center"/>
          </w:tcPr>
          <w:p w14:paraId="032894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建筑业</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7177FD03">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1B672D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val="en-US" w:eastAsia="zh-CN" w:bidi="ar"/>
              </w:rPr>
            </w:pPr>
            <w:r>
              <w:rPr>
                <w:rFonts w:hint="eastAsia" w:ascii="仿宋" w:hAnsi="仿宋" w:eastAsia="仿宋" w:cs="仿宋"/>
                <w:i w:val="0"/>
                <w:snapToGrid w:val="0"/>
                <w:color w:val="000000"/>
                <w:kern w:val="0"/>
                <w:sz w:val="16"/>
                <w:szCs w:val="16"/>
                <w:u w:val="none"/>
                <w:lang w:val="en-US" w:eastAsia="zh-CN" w:bidi="ar"/>
              </w:rPr>
              <w:t>80000万元</w:t>
            </w:r>
          </w:p>
          <w:p w14:paraId="610C0FC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以下</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6DD792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80000万元以下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CD0B782">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4C343E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6000万元及以上</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588E212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5000万元及以上</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DDC7E39">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F3B52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300万元及以上</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C7DBC8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300万元及以上</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3FFA6DA3">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6213AB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300万元以下</w:t>
            </w:r>
          </w:p>
        </w:tc>
        <w:tc>
          <w:tcPr>
            <w:tcW w:w="778" w:type="dxa"/>
            <w:tcBorders>
              <w:top w:val="single" w:color="000000" w:sz="4" w:space="0"/>
              <w:left w:val="single" w:color="000000" w:sz="4" w:space="0"/>
              <w:bottom w:val="single" w:color="000000" w:sz="4" w:space="0"/>
              <w:right w:val="single" w:color="000000" w:sz="12" w:space="0"/>
            </w:tcBorders>
            <w:noWrap w:val="0"/>
            <w:vAlign w:val="center"/>
          </w:tcPr>
          <w:p w14:paraId="36E7390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300万元以下</w:t>
            </w:r>
          </w:p>
        </w:tc>
      </w:tr>
      <w:tr w14:paraId="04E84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652" w:type="dxa"/>
            <w:tcBorders>
              <w:top w:val="single" w:color="000000" w:sz="4" w:space="0"/>
              <w:left w:val="single" w:color="000000" w:sz="12" w:space="0"/>
              <w:bottom w:val="single" w:color="000000" w:sz="4" w:space="0"/>
              <w:right w:val="single" w:color="000000" w:sz="4" w:space="0"/>
            </w:tcBorders>
            <w:noWrap w:val="0"/>
            <w:vAlign w:val="center"/>
          </w:tcPr>
          <w:p w14:paraId="06D4BF1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批发业</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19B896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200人以下</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143A78B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val="en-US" w:eastAsia="zh-CN" w:bidi="ar"/>
              </w:rPr>
            </w:pPr>
            <w:r>
              <w:rPr>
                <w:rFonts w:hint="eastAsia" w:ascii="仿宋" w:hAnsi="仿宋" w:eastAsia="仿宋" w:cs="仿宋"/>
                <w:i w:val="0"/>
                <w:snapToGrid w:val="0"/>
                <w:color w:val="000000"/>
                <w:kern w:val="0"/>
                <w:sz w:val="16"/>
                <w:szCs w:val="16"/>
                <w:u w:val="none"/>
                <w:lang w:val="en-US" w:eastAsia="zh-CN" w:bidi="ar"/>
              </w:rPr>
              <w:t>40000万元</w:t>
            </w:r>
          </w:p>
          <w:p w14:paraId="2F6593A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以下</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1D42D8D">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3BF24E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20人及以上</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47621BC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5000万元及以上</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69FD026A">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2C778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5人及以上</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15DEF0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1000万元及以上</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3F378AF">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7D09D47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5人以下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52AA54E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1000万元以下</w:t>
            </w:r>
          </w:p>
        </w:tc>
        <w:tc>
          <w:tcPr>
            <w:tcW w:w="778" w:type="dxa"/>
            <w:tcBorders>
              <w:top w:val="single" w:color="000000" w:sz="4" w:space="0"/>
              <w:left w:val="single" w:color="000000" w:sz="4" w:space="0"/>
              <w:bottom w:val="single" w:color="000000" w:sz="4" w:space="0"/>
              <w:right w:val="single" w:color="000000" w:sz="12" w:space="0"/>
            </w:tcBorders>
            <w:noWrap w:val="0"/>
            <w:vAlign w:val="center"/>
          </w:tcPr>
          <w:p w14:paraId="04AD3F50">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r>
      <w:tr w14:paraId="74B8F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652" w:type="dxa"/>
            <w:tcBorders>
              <w:top w:val="single" w:color="000000" w:sz="4" w:space="0"/>
              <w:left w:val="single" w:color="000000" w:sz="12" w:space="0"/>
              <w:bottom w:val="single" w:color="000000" w:sz="4" w:space="0"/>
              <w:right w:val="single" w:color="000000" w:sz="4" w:space="0"/>
            </w:tcBorders>
            <w:noWrap w:val="0"/>
            <w:vAlign w:val="center"/>
          </w:tcPr>
          <w:p w14:paraId="685EA0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零售业</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7F8173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300人以下</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5DB96A0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val="en-US" w:eastAsia="zh-CN" w:bidi="ar"/>
              </w:rPr>
            </w:pPr>
            <w:r>
              <w:rPr>
                <w:rFonts w:hint="eastAsia" w:ascii="仿宋" w:hAnsi="仿宋" w:eastAsia="仿宋" w:cs="仿宋"/>
                <w:i w:val="0"/>
                <w:snapToGrid w:val="0"/>
                <w:color w:val="000000"/>
                <w:kern w:val="0"/>
                <w:sz w:val="16"/>
                <w:szCs w:val="16"/>
                <w:u w:val="none"/>
                <w:lang w:val="en-US" w:eastAsia="zh-CN" w:bidi="ar"/>
              </w:rPr>
              <w:t>20000万元</w:t>
            </w:r>
          </w:p>
          <w:p w14:paraId="6683E95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以下</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6757F15">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6DC84B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50人及以上</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291574D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500万元及以上</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1ADCC84D">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B33CEE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10人及以上</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166419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100万元及以上</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7E35756">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633129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10人以下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0DF0A56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100万元以下</w:t>
            </w:r>
          </w:p>
        </w:tc>
        <w:tc>
          <w:tcPr>
            <w:tcW w:w="778" w:type="dxa"/>
            <w:tcBorders>
              <w:top w:val="single" w:color="000000" w:sz="4" w:space="0"/>
              <w:left w:val="single" w:color="000000" w:sz="4" w:space="0"/>
              <w:bottom w:val="single" w:color="000000" w:sz="4" w:space="0"/>
              <w:right w:val="single" w:color="000000" w:sz="12" w:space="0"/>
            </w:tcBorders>
            <w:noWrap w:val="0"/>
            <w:vAlign w:val="center"/>
          </w:tcPr>
          <w:p w14:paraId="22B2972A">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r>
      <w:tr w14:paraId="2E578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652" w:type="dxa"/>
            <w:tcBorders>
              <w:top w:val="single" w:color="000000" w:sz="4" w:space="0"/>
              <w:left w:val="single" w:color="000000" w:sz="12" w:space="0"/>
              <w:bottom w:val="single" w:color="000000" w:sz="4" w:space="0"/>
              <w:right w:val="single" w:color="000000" w:sz="4" w:space="0"/>
            </w:tcBorders>
            <w:noWrap w:val="0"/>
            <w:vAlign w:val="center"/>
          </w:tcPr>
          <w:p w14:paraId="3D0AB2E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交通运输业（不含铁路运输业）</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C0FCC4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1000人以下</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1AC31C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val="en-US" w:eastAsia="zh-CN" w:bidi="ar"/>
              </w:rPr>
            </w:pPr>
            <w:r>
              <w:rPr>
                <w:rFonts w:hint="eastAsia" w:ascii="仿宋" w:hAnsi="仿宋" w:eastAsia="仿宋" w:cs="仿宋"/>
                <w:i w:val="0"/>
                <w:snapToGrid w:val="0"/>
                <w:color w:val="000000"/>
                <w:kern w:val="0"/>
                <w:sz w:val="16"/>
                <w:szCs w:val="16"/>
                <w:u w:val="none"/>
                <w:lang w:val="en-US" w:eastAsia="zh-CN" w:bidi="ar"/>
              </w:rPr>
              <w:t>30000万元</w:t>
            </w:r>
          </w:p>
          <w:p w14:paraId="1A5B5E8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以下</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41FA293">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6C8C2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300人及以上</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4A52BAB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3000万元及以上</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6F779BF6">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A83316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20人及以上</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D7624D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200万元及以上</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77CAD16">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17E1FA3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20人以下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7B0BF7F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200万元以下</w:t>
            </w:r>
          </w:p>
        </w:tc>
        <w:tc>
          <w:tcPr>
            <w:tcW w:w="778" w:type="dxa"/>
            <w:tcBorders>
              <w:top w:val="single" w:color="000000" w:sz="4" w:space="0"/>
              <w:left w:val="single" w:color="000000" w:sz="4" w:space="0"/>
              <w:bottom w:val="single" w:color="000000" w:sz="4" w:space="0"/>
              <w:right w:val="single" w:color="000000" w:sz="12" w:space="0"/>
            </w:tcBorders>
            <w:noWrap w:val="0"/>
            <w:vAlign w:val="center"/>
          </w:tcPr>
          <w:p w14:paraId="417E1536">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r>
      <w:tr w14:paraId="14B1F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652" w:type="dxa"/>
            <w:tcBorders>
              <w:top w:val="single" w:color="000000" w:sz="4" w:space="0"/>
              <w:left w:val="single" w:color="000000" w:sz="12" w:space="0"/>
              <w:bottom w:val="single" w:color="000000" w:sz="4" w:space="0"/>
              <w:right w:val="single" w:color="000000" w:sz="4" w:space="0"/>
            </w:tcBorders>
            <w:noWrap w:val="0"/>
            <w:vAlign w:val="center"/>
          </w:tcPr>
          <w:p w14:paraId="21B706B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仓储业</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212618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200人以下</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32089C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30000万元以下</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4EA8FB3">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C0D453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100人及以上</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65E967D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1000万元及以上</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76DA93C6">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4890F9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20人及以上</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9286A8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100万元及以上</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2C3E6D8">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5AC20D0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20人以下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1F7D75F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100万元以下</w:t>
            </w:r>
          </w:p>
        </w:tc>
        <w:tc>
          <w:tcPr>
            <w:tcW w:w="778" w:type="dxa"/>
            <w:tcBorders>
              <w:top w:val="single" w:color="000000" w:sz="4" w:space="0"/>
              <w:left w:val="single" w:color="000000" w:sz="4" w:space="0"/>
              <w:bottom w:val="single" w:color="000000" w:sz="4" w:space="0"/>
              <w:right w:val="single" w:color="000000" w:sz="12" w:space="0"/>
            </w:tcBorders>
            <w:noWrap w:val="0"/>
            <w:vAlign w:val="center"/>
          </w:tcPr>
          <w:p w14:paraId="04EB7FA5">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r>
      <w:tr w14:paraId="25A7F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652" w:type="dxa"/>
            <w:tcBorders>
              <w:top w:val="single" w:color="000000" w:sz="4" w:space="0"/>
              <w:left w:val="single" w:color="000000" w:sz="12" w:space="0"/>
              <w:bottom w:val="single" w:color="000000" w:sz="4" w:space="0"/>
              <w:right w:val="single" w:color="000000" w:sz="4" w:space="0"/>
            </w:tcBorders>
            <w:noWrap w:val="0"/>
            <w:vAlign w:val="center"/>
          </w:tcPr>
          <w:p w14:paraId="25C6B4C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邮政业</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77A76D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1000人以下</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34D521A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30000万元以下</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1FB7363">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033ABA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300人及以上</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3210C4F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2000万元及以上</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26B84AA9">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543B1D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20人及以上</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981B78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100万元及以上</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959FA72">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233B90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20人以下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0787A04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100万元以下</w:t>
            </w:r>
          </w:p>
        </w:tc>
        <w:tc>
          <w:tcPr>
            <w:tcW w:w="778" w:type="dxa"/>
            <w:tcBorders>
              <w:top w:val="single" w:color="000000" w:sz="4" w:space="0"/>
              <w:left w:val="single" w:color="000000" w:sz="4" w:space="0"/>
              <w:bottom w:val="single" w:color="000000" w:sz="4" w:space="0"/>
              <w:right w:val="single" w:color="000000" w:sz="12" w:space="0"/>
            </w:tcBorders>
            <w:noWrap w:val="0"/>
            <w:vAlign w:val="center"/>
          </w:tcPr>
          <w:p w14:paraId="1162FE03">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r>
      <w:tr w14:paraId="50F78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652" w:type="dxa"/>
            <w:tcBorders>
              <w:top w:val="single" w:color="000000" w:sz="4" w:space="0"/>
              <w:left w:val="single" w:color="000000" w:sz="12" w:space="0"/>
              <w:bottom w:val="single" w:color="000000" w:sz="4" w:space="0"/>
              <w:right w:val="single" w:color="000000" w:sz="4" w:space="0"/>
            </w:tcBorders>
            <w:noWrap w:val="0"/>
            <w:vAlign w:val="center"/>
          </w:tcPr>
          <w:p w14:paraId="2B6FA65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住宿业</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70F3A4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300人以下</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2A3FBF7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10000万元以下</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85C486A">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9BA250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100人及以上</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1CDF592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2000万元及以上</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4F8AD0B8">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749CA4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10人及以上</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57694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100万元及以上</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1BA15B2C">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1853F38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10人以下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237C37C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100万元以下</w:t>
            </w:r>
          </w:p>
        </w:tc>
        <w:tc>
          <w:tcPr>
            <w:tcW w:w="778" w:type="dxa"/>
            <w:tcBorders>
              <w:top w:val="single" w:color="000000" w:sz="4" w:space="0"/>
              <w:left w:val="single" w:color="000000" w:sz="4" w:space="0"/>
              <w:bottom w:val="single" w:color="000000" w:sz="4" w:space="0"/>
              <w:right w:val="single" w:color="000000" w:sz="12" w:space="0"/>
            </w:tcBorders>
            <w:noWrap w:val="0"/>
            <w:vAlign w:val="center"/>
          </w:tcPr>
          <w:p w14:paraId="0813DAA9">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r>
      <w:tr w14:paraId="31FC2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652" w:type="dxa"/>
            <w:tcBorders>
              <w:top w:val="single" w:color="000000" w:sz="4" w:space="0"/>
              <w:left w:val="single" w:color="000000" w:sz="12" w:space="0"/>
              <w:bottom w:val="single" w:color="000000" w:sz="4" w:space="0"/>
              <w:right w:val="single" w:color="000000" w:sz="4" w:space="0"/>
            </w:tcBorders>
            <w:noWrap w:val="0"/>
            <w:vAlign w:val="center"/>
          </w:tcPr>
          <w:p w14:paraId="3EFB304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餐饮业</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B1EDF5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300人以下</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1C135DC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10000万元以下</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CC254A0">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1D65CC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100人及以上</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3364589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2000万元及以上</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44EE2018">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5B2457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10人及以上</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D2CDF4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100万元及以上</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1CB015D4">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0DAD58A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10人以下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145A22C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100万元以下</w:t>
            </w:r>
          </w:p>
        </w:tc>
        <w:tc>
          <w:tcPr>
            <w:tcW w:w="778" w:type="dxa"/>
            <w:tcBorders>
              <w:top w:val="single" w:color="000000" w:sz="4" w:space="0"/>
              <w:left w:val="single" w:color="000000" w:sz="4" w:space="0"/>
              <w:bottom w:val="single" w:color="000000" w:sz="4" w:space="0"/>
              <w:right w:val="single" w:color="000000" w:sz="12" w:space="0"/>
            </w:tcBorders>
            <w:noWrap w:val="0"/>
            <w:vAlign w:val="center"/>
          </w:tcPr>
          <w:p w14:paraId="79D4DC7C">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r>
      <w:tr w14:paraId="6C5B5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652" w:type="dxa"/>
            <w:tcBorders>
              <w:top w:val="single" w:color="000000" w:sz="4" w:space="0"/>
              <w:left w:val="single" w:color="000000" w:sz="12" w:space="0"/>
              <w:bottom w:val="single" w:color="000000" w:sz="4" w:space="0"/>
              <w:right w:val="single" w:color="000000" w:sz="4" w:space="0"/>
            </w:tcBorders>
            <w:noWrap w:val="0"/>
            <w:vAlign w:val="center"/>
          </w:tcPr>
          <w:p w14:paraId="677A9A9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信息传输业（包括电信、互联网和相关服务）</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43C9A7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2000人以下</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1F522E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100000万元以下</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42486E3">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A9543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100人及以上</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037AFC6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1000万元及以上</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426DD1A2">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34C67D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10人及以上</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65430E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100万元及以上</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68CA760">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36DE402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10人以下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46B015D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100万元以下</w:t>
            </w:r>
          </w:p>
        </w:tc>
        <w:tc>
          <w:tcPr>
            <w:tcW w:w="778" w:type="dxa"/>
            <w:tcBorders>
              <w:top w:val="single" w:color="000000" w:sz="4" w:space="0"/>
              <w:left w:val="single" w:color="000000" w:sz="4" w:space="0"/>
              <w:bottom w:val="single" w:color="000000" w:sz="4" w:space="0"/>
              <w:right w:val="single" w:color="000000" w:sz="12" w:space="0"/>
            </w:tcBorders>
            <w:noWrap w:val="0"/>
            <w:vAlign w:val="center"/>
          </w:tcPr>
          <w:p w14:paraId="52FF5988">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r>
      <w:tr w14:paraId="03D92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652" w:type="dxa"/>
            <w:tcBorders>
              <w:top w:val="single" w:color="000000" w:sz="4" w:space="0"/>
              <w:left w:val="single" w:color="000000" w:sz="12" w:space="0"/>
              <w:bottom w:val="single" w:color="000000" w:sz="4" w:space="0"/>
              <w:right w:val="single" w:color="000000" w:sz="4" w:space="0"/>
            </w:tcBorders>
            <w:noWrap w:val="0"/>
            <w:vAlign w:val="center"/>
          </w:tcPr>
          <w:p w14:paraId="4694701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软件和信息技术服务业</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50669B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300人以下</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2BAE498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10000万元以下</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D461314">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0BE9F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100人及以上</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5BDF3D4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1000万元及以上</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4FFD30CB">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C74655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10人及以上</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5E2777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50万元及以上</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38F2679E">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78C5DA2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10人以下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201A26A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50万元以下</w:t>
            </w:r>
          </w:p>
        </w:tc>
        <w:tc>
          <w:tcPr>
            <w:tcW w:w="778" w:type="dxa"/>
            <w:tcBorders>
              <w:top w:val="single" w:color="000000" w:sz="4" w:space="0"/>
              <w:left w:val="single" w:color="000000" w:sz="4" w:space="0"/>
              <w:bottom w:val="single" w:color="000000" w:sz="4" w:space="0"/>
              <w:right w:val="single" w:color="000000" w:sz="12" w:space="0"/>
            </w:tcBorders>
            <w:noWrap w:val="0"/>
            <w:vAlign w:val="center"/>
          </w:tcPr>
          <w:p w14:paraId="435F91F1">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r>
      <w:tr w14:paraId="0B737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652" w:type="dxa"/>
            <w:tcBorders>
              <w:top w:val="single" w:color="000000" w:sz="4" w:space="0"/>
              <w:left w:val="single" w:color="000000" w:sz="12" w:space="0"/>
              <w:bottom w:val="single" w:color="000000" w:sz="4" w:space="0"/>
              <w:right w:val="single" w:color="000000" w:sz="4" w:space="0"/>
            </w:tcBorders>
            <w:noWrap w:val="0"/>
            <w:vAlign w:val="center"/>
          </w:tcPr>
          <w:p w14:paraId="48B2A14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房地产开发经营</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EAB6B5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200000万元以下</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099DCDD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10000万元以下</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0F267CA">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238AA16">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7A0BE6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1000万元及以上</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0A80175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5000万元及以上</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E53D170">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6EC297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100万元及以上</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2DE6F8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2000万元及以上</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7DBFFF50">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5641EA8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100万元以下</w:t>
            </w:r>
          </w:p>
        </w:tc>
        <w:tc>
          <w:tcPr>
            <w:tcW w:w="778" w:type="dxa"/>
            <w:tcBorders>
              <w:top w:val="single" w:color="000000" w:sz="4" w:space="0"/>
              <w:left w:val="single" w:color="000000" w:sz="4" w:space="0"/>
              <w:bottom w:val="single" w:color="000000" w:sz="4" w:space="0"/>
              <w:right w:val="single" w:color="000000" w:sz="12" w:space="0"/>
            </w:tcBorders>
            <w:noWrap w:val="0"/>
            <w:vAlign w:val="center"/>
          </w:tcPr>
          <w:p w14:paraId="0F7D18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2000万元以下</w:t>
            </w:r>
          </w:p>
        </w:tc>
      </w:tr>
      <w:tr w14:paraId="395CD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652" w:type="dxa"/>
            <w:tcBorders>
              <w:top w:val="single" w:color="000000" w:sz="4" w:space="0"/>
              <w:left w:val="single" w:color="000000" w:sz="12" w:space="0"/>
              <w:bottom w:val="single" w:color="000000" w:sz="4" w:space="0"/>
              <w:right w:val="single" w:color="000000" w:sz="4" w:space="0"/>
            </w:tcBorders>
            <w:noWrap w:val="0"/>
            <w:vAlign w:val="center"/>
          </w:tcPr>
          <w:p w14:paraId="4FF31E4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物业管理</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15072C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1000人以下</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0D173F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5000万元以下</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6AF87A5">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E4EFFE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300人及以上</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4DCED94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1000万元及以上</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601D3976">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DF3C77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100人及以上</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830854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500万元及以上</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111D66DE">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74C7292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100人以下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703DB1B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500万元以下</w:t>
            </w:r>
          </w:p>
        </w:tc>
        <w:tc>
          <w:tcPr>
            <w:tcW w:w="778" w:type="dxa"/>
            <w:tcBorders>
              <w:top w:val="single" w:color="000000" w:sz="4" w:space="0"/>
              <w:left w:val="single" w:color="000000" w:sz="4" w:space="0"/>
              <w:bottom w:val="single" w:color="000000" w:sz="4" w:space="0"/>
              <w:right w:val="single" w:color="000000" w:sz="12" w:space="0"/>
            </w:tcBorders>
            <w:noWrap w:val="0"/>
            <w:vAlign w:val="center"/>
          </w:tcPr>
          <w:p w14:paraId="1F26333A">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r>
      <w:tr w14:paraId="5B54E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652" w:type="dxa"/>
            <w:tcBorders>
              <w:top w:val="single" w:color="000000" w:sz="4" w:space="0"/>
              <w:left w:val="single" w:color="000000" w:sz="12" w:space="0"/>
              <w:bottom w:val="single" w:color="000000" w:sz="4" w:space="0"/>
              <w:right w:val="single" w:color="000000" w:sz="4" w:space="0"/>
            </w:tcBorders>
            <w:noWrap w:val="0"/>
            <w:vAlign w:val="center"/>
          </w:tcPr>
          <w:p w14:paraId="0EA008A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租赁和商务服务业</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B0BEC8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300人以下</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14A08F8A">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B4AB0D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120000万元以下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FDC6D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100人及以上</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2E41FE95">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57673F0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8000万元及以上</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8BB9E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10人及以上</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1EEEC86">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74BACC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100万元及以上</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3E6EFD4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10人以下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5914D9D5">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78" w:type="dxa"/>
            <w:tcBorders>
              <w:top w:val="single" w:color="000000" w:sz="4" w:space="0"/>
              <w:left w:val="single" w:color="000000" w:sz="4" w:space="0"/>
              <w:bottom w:val="single" w:color="000000" w:sz="4" w:space="0"/>
              <w:right w:val="single" w:color="000000" w:sz="12" w:space="0"/>
            </w:tcBorders>
            <w:noWrap w:val="0"/>
            <w:vAlign w:val="center"/>
          </w:tcPr>
          <w:p w14:paraId="0CE8556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100万元以下</w:t>
            </w:r>
          </w:p>
        </w:tc>
      </w:tr>
      <w:tr w14:paraId="5A9D5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652" w:type="dxa"/>
            <w:tcBorders>
              <w:top w:val="single" w:color="000000" w:sz="4" w:space="0"/>
              <w:left w:val="single" w:color="000000" w:sz="12" w:space="0"/>
              <w:bottom w:val="single" w:color="000000" w:sz="12" w:space="0"/>
              <w:right w:val="single" w:color="000000" w:sz="4" w:space="0"/>
            </w:tcBorders>
            <w:noWrap w:val="0"/>
            <w:vAlign w:val="center"/>
          </w:tcPr>
          <w:p w14:paraId="4BFC5E9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其他未列明行业（包括科学研究和技术服务业，水利、环境和公共设施管理业，居民服务、修理和其他服务业，社会工作，文化、体育和娱乐业等）</w:t>
            </w:r>
          </w:p>
        </w:tc>
        <w:tc>
          <w:tcPr>
            <w:tcW w:w="763" w:type="dxa"/>
            <w:tcBorders>
              <w:top w:val="single" w:color="000000" w:sz="4" w:space="0"/>
              <w:left w:val="single" w:color="000000" w:sz="4" w:space="0"/>
              <w:bottom w:val="single" w:color="000000" w:sz="12" w:space="0"/>
              <w:right w:val="single" w:color="000000" w:sz="4" w:space="0"/>
            </w:tcBorders>
            <w:noWrap w:val="0"/>
            <w:vAlign w:val="center"/>
          </w:tcPr>
          <w:p w14:paraId="55162A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300人以下</w:t>
            </w:r>
          </w:p>
        </w:tc>
        <w:tc>
          <w:tcPr>
            <w:tcW w:w="864" w:type="dxa"/>
            <w:tcBorders>
              <w:top w:val="single" w:color="000000" w:sz="4" w:space="0"/>
              <w:left w:val="single" w:color="000000" w:sz="4" w:space="0"/>
              <w:bottom w:val="single" w:color="000000" w:sz="12" w:space="0"/>
              <w:right w:val="single" w:color="000000" w:sz="4" w:space="0"/>
            </w:tcBorders>
            <w:noWrap w:val="0"/>
            <w:vAlign w:val="center"/>
          </w:tcPr>
          <w:p w14:paraId="25BD841D">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816" w:type="dxa"/>
            <w:tcBorders>
              <w:top w:val="single" w:color="000000" w:sz="4" w:space="0"/>
              <w:left w:val="single" w:color="000000" w:sz="4" w:space="0"/>
              <w:bottom w:val="single" w:color="000000" w:sz="12" w:space="0"/>
              <w:right w:val="single" w:color="000000" w:sz="4" w:space="0"/>
            </w:tcBorders>
            <w:noWrap w:val="0"/>
            <w:vAlign w:val="center"/>
          </w:tcPr>
          <w:p w14:paraId="301E8B08">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47" w:type="dxa"/>
            <w:tcBorders>
              <w:top w:val="single" w:color="000000" w:sz="4" w:space="0"/>
              <w:left w:val="single" w:color="000000" w:sz="4" w:space="0"/>
              <w:bottom w:val="single" w:color="000000" w:sz="12" w:space="0"/>
              <w:right w:val="single" w:color="000000" w:sz="4" w:space="0"/>
            </w:tcBorders>
            <w:noWrap w:val="0"/>
            <w:vAlign w:val="center"/>
          </w:tcPr>
          <w:p w14:paraId="0D3A75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100人及以上</w:t>
            </w:r>
          </w:p>
        </w:tc>
        <w:tc>
          <w:tcPr>
            <w:tcW w:w="912" w:type="dxa"/>
            <w:tcBorders>
              <w:top w:val="single" w:color="000000" w:sz="4" w:space="0"/>
              <w:left w:val="single" w:color="000000" w:sz="4" w:space="0"/>
              <w:bottom w:val="single" w:color="000000" w:sz="12" w:space="0"/>
              <w:right w:val="single" w:color="000000" w:sz="4" w:space="0"/>
            </w:tcBorders>
            <w:noWrap w:val="0"/>
            <w:vAlign w:val="center"/>
          </w:tcPr>
          <w:p w14:paraId="6E77E45B">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18" w:type="dxa"/>
            <w:tcBorders>
              <w:top w:val="single" w:color="000000" w:sz="4" w:space="0"/>
              <w:left w:val="single" w:color="000000" w:sz="4" w:space="0"/>
              <w:bottom w:val="single" w:color="000000" w:sz="12" w:space="0"/>
              <w:right w:val="single" w:color="000000" w:sz="4" w:space="0"/>
            </w:tcBorders>
            <w:noWrap w:val="0"/>
            <w:vAlign w:val="center"/>
          </w:tcPr>
          <w:p w14:paraId="7DF57793">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65" w:type="dxa"/>
            <w:tcBorders>
              <w:top w:val="single" w:color="000000" w:sz="4" w:space="0"/>
              <w:left w:val="single" w:color="000000" w:sz="4" w:space="0"/>
              <w:bottom w:val="single" w:color="000000" w:sz="12" w:space="0"/>
              <w:right w:val="single" w:color="000000" w:sz="4" w:space="0"/>
            </w:tcBorders>
            <w:noWrap w:val="0"/>
            <w:vAlign w:val="center"/>
          </w:tcPr>
          <w:p w14:paraId="0D3EE2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10人及以上</w:t>
            </w:r>
          </w:p>
        </w:tc>
        <w:tc>
          <w:tcPr>
            <w:tcW w:w="765" w:type="dxa"/>
            <w:tcBorders>
              <w:top w:val="single" w:color="000000" w:sz="4" w:space="0"/>
              <w:left w:val="single" w:color="000000" w:sz="4" w:space="0"/>
              <w:bottom w:val="single" w:color="000000" w:sz="12" w:space="0"/>
              <w:right w:val="single" w:color="000000" w:sz="4" w:space="0"/>
            </w:tcBorders>
            <w:noWrap w:val="0"/>
            <w:vAlign w:val="center"/>
          </w:tcPr>
          <w:p w14:paraId="4143FC92">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682" w:type="dxa"/>
            <w:tcBorders>
              <w:top w:val="single" w:color="000000" w:sz="4" w:space="0"/>
              <w:left w:val="single" w:color="000000" w:sz="4" w:space="0"/>
              <w:bottom w:val="single" w:color="000000" w:sz="12" w:space="0"/>
              <w:right w:val="single" w:color="000000" w:sz="4" w:space="0"/>
            </w:tcBorders>
            <w:noWrap w:val="0"/>
            <w:vAlign w:val="center"/>
          </w:tcPr>
          <w:p w14:paraId="0B07F809">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78" w:type="dxa"/>
            <w:tcBorders>
              <w:top w:val="single" w:color="000000" w:sz="4" w:space="0"/>
              <w:left w:val="single" w:color="000000" w:sz="4" w:space="0"/>
              <w:bottom w:val="single" w:color="000000" w:sz="12" w:space="0"/>
              <w:right w:val="single" w:color="000000" w:sz="4" w:space="0"/>
            </w:tcBorders>
            <w:noWrap w:val="0"/>
            <w:vAlign w:val="center"/>
          </w:tcPr>
          <w:p w14:paraId="6196873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val="0"/>
                <w:color w:val="000000"/>
                <w:kern w:val="0"/>
                <w:sz w:val="16"/>
                <w:szCs w:val="16"/>
                <w:u w:val="none"/>
                <w:lang w:eastAsia="en-US"/>
              </w:rPr>
            </w:pPr>
            <w:r>
              <w:rPr>
                <w:rFonts w:hint="eastAsia" w:ascii="仿宋" w:hAnsi="仿宋" w:eastAsia="仿宋" w:cs="仿宋"/>
                <w:i w:val="0"/>
                <w:snapToGrid w:val="0"/>
                <w:color w:val="000000"/>
                <w:kern w:val="0"/>
                <w:sz w:val="16"/>
                <w:szCs w:val="16"/>
                <w:u w:val="none"/>
                <w:lang w:val="en-US" w:eastAsia="zh-CN" w:bidi="ar"/>
              </w:rPr>
              <w:t>10人以下</w:t>
            </w:r>
          </w:p>
        </w:tc>
        <w:tc>
          <w:tcPr>
            <w:tcW w:w="697" w:type="dxa"/>
            <w:tcBorders>
              <w:top w:val="single" w:color="000000" w:sz="4" w:space="0"/>
              <w:left w:val="single" w:color="000000" w:sz="4" w:space="0"/>
              <w:bottom w:val="single" w:color="000000" w:sz="12" w:space="0"/>
              <w:right w:val="single" w:color="000000" w:sz="4" w:space="0"/>
            </w:tcBorders>
            <w:noWrap w:val="0"/>
            <w:vAlign w:val="center"/>
          </w:tcPr>
          <w:p w14:paraId="4112EBFE">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c>
          <w:tcPr>
            <w:tcW w:w="778" w:type="dxa"/>
            <w:tcBorders>
              <w:top w:val="single" w:color="000000" w:sz="4" w:space="0"/>
              <w:left w:val="single" w:color="000000" w:sz="4" w:space="0"/>
              <w:bottom w:val="single" w:color="000000" w:sz="12" w:space="0"/>
              <w:right w:val="single" w:color="000000" w:sz="12" w:space="0"/>
            </w:tcBorders>
            <w:noWrap w:val="0"/>
            <w:vAlign w:val="center"/>
          </w:tcPr>
          <w:p w14:paraId="40C85DE4">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 w:hAnsi="仿宋" w:eastAsia="仿宋" w:cs="仿宋"/>
                <w:i w:val="0"/>
                <w:snapToGrid w:val="0"/>
                <w:color w:val="000000"/>
                <w:kern w:val="0"/>
                <w:sz w:val="16"/>
                <w:szCs w:val="16"/>
                <w:u w:val="none"/>
                <w:lang w:eastAsia="en-US"/>
              </w:rPr>
            </w:pPr>
          </w:p>
        </w:tc>
      </w:tr>
    </w:tbl>
    <w:p w14:paraId="5501E8D4">
      <w:pPr>
        <w:pStyle w:val="6"/>
        <w:ind w:left="0" w:leftChars="0" w:firstLine="0" w:firstLineChars="0"/>
        <w:rPr>
          <w:rFonts w:hint="default" w:asciiTheme="minorEastAsia" w:hAnsiTheme="minorEastAsia" w:eastAsiaTheme="minorEastAsia" w:cstheme="minorEastAsia"/>
          <w:color w:val="auto"/>
          <w:sz w:val="24"/>
          <w:szCs w:val="24"/>
          <w:highlight w:val="none"/>
          <w:lang w:val="en-US" w:eastAsia="zh-CN"/>
        </w:rPr>
      </w:pPr>
    </w:p>
    <w:p w14:paraId="4073D700">
      <w:pPr>
        <w:pStyle w:val="6"/>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p>
    <w:p w14:paraId="44C6932A">
      <w:pPr>
        <w:pStyle w:val="6"/>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附件3：</w:t>
      </w:r>
    </w:p>
    <w:p w14:paraId="05333B55">
      <w:pPr>
        <w:widowControl/>
        <w:autoSpaceDE w:val="0"/>
        <w:autoSpaceDN w:val="0"/>
        <w:adjustRightInd w:val="0"/>
        <w:spacing w:line="440" w:lineRule="exact"/>
        <w:jc w:val="center"/>
        <w:outlineLvl w:val="1"/>
        <w:rPr>
          <w:rFonts w:hint="eastAsia" w:ascii="宋体" w:hAnsi="宋体" w:eastAsia="宋体" w:cs="宋体"/>
          <w:b/>
          <w:bCs/>
          <w:color w:val="auto"/>
          <w:kern w:val="1"/>
          <w:sz w:val="32"/>
          <w:szCs w:val="32"/>
          <w:highlight w:val="none"/>
          <w:lang w:eastAsia="zh-CN"/>
        </w:rPr>
      </w:pPr>
      <w:r>
        <w:rPr>
          <w:rFonts w:hint="eastAsia" w:ascii="宋体" w:hAnsi="宋体" w:eastAsia="宋体" w:cs="宋体"/>
          <w:b/>
          <w:bCs/>
          <w:color w:val="auto"/>
          <w:kern w:val="1"/>
          <w:sz w:val="32"/>
          <w:szCs w:val="32"/>
          <w:highlight w:val="none"/>
        </w:rPr>
        <w:t>政府采购诚信承诺</w:t>
      </w:r>
      <w:r>
        <w:rPr>
          <w:rFonts w:hint="eastAsia" w:ascii="宋体" w:hAnsi="宋体" w:eastAsia="宋体" w:cs="宋体"/>
          <w:b/>
          <w:bCs/>
          <w:color w:val="auto"/>
          <w:kern w:val="1"/>
          <w:sz w:val="32"/>
          <w:szCs w:val="32"/>
          <w:highlight w:val="none"/>
          <w:lang w:eastAsia="zh-CN"/>
        </w:rPr>
        <w:t>函</w:t>
      </w:r>
    </w:p>
    <w:p w14:paraId="2B03F5DF">
      <w:pPr>
        <w:widowControl/>
        <w:autoSpaceDE w:val="0"/>
        <w:autoSpaceDN w:val="0"/>
        <w:adjustRightInd w:val="0"/>
        <w:spacing w:line="440" w:lineRule="exact"/>
        <w:rPr>
          <w:rFonts w:hint="eastAsia" w:ascii="宋体" w:hAnsi="宋体" w:eastAsia="宋体" w:cs="宋体"/>
          <w:b/>
          <w:bCs/>
          <w:color w:val="auto"/>
          <w:kern w:val="1"/>
          <w:sz w:val="24"/>
          <w:szCs w:val="24"/>
          <w:highlight w:val="none"/>
        </w:rPr>
      </w:pPr>
    </w:p>
    <w:p w14:paraId="53BF7D9C">
      <w:pPr>
        <w:widowControl/>
        <w:autoSpaceDE w:val="0"/>
        <w:autoSpaceDN w:val="0"/>
        <w:adjustRightInd w:val="0"/>
        <w:spacing w:line="440" w:lineRule="exact"/>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u w:val="single"/>
        </w:rPr>
        <w:t xml:space="preserve"> </w:t>
      </w:r>
      <w:r>
        <w:rPr>
          <w:rFonts w:hint="eastAsia" w:ascii="宋体" w:hAnsi="宋体" w:eastAsia="宋体" w:cs="宋体"/>
          <w:color w:val="auto"/>
          <w:kern w:val="1"/>
          <w:sz w:val="24"/>
          <w:szCs w:val="24"/>
          <w:highlight w:val="none"/>
          <w:u w:val="single"/>
          <w:lang w:val="en-US" w:eastAsia="zh-CN"/>
        </w:rPr>
        <w:t xml:space="preserve">     </w:t>
      </w:r>
      <w:r>
        <w:rPr>
          <w:rFonts w:hint="eastAsia" w:ascii="宋体" w:hAnsi="宋体" w:eastAsia="宋体" w:cs="宋体"/>
          <w:color w:val="auto"/>
          <w:kern w:val="1"/>
          <w:sz w:val="24"/>
          <w:szCs w:val="24"/>
          <w:highlight w:val="none"/>
          <w:u w:val="single"/>
        </w:rPr>
        <w:t xml:space="preserve">（采购人） </w:t>
      </w:r>
      <w:r>
        <w:rPr>
          <w:rFonts w:hint="eastAsia" w:ascii="宋体" w:hAnsi="宋体" w:eastAsia="宋体" w:cs="宋体"/>
          <w:color w:val="auto"/>
          <w:kern w:val="1"/>
          <w:sz w:val="24"/>
          <w:szCs w:val="24"/>
          <w:highlight w:val="none"/>
        </w:rPr>
        <w:t>：</w:t>
      </w:r>
    </w:p>
    <w:p w14:paraId="4AE3C1E5">
      <w:pPr>
        <w:widowControl/>
        <w:autoSpaceDE w:val="0"/>
        <w:autoSpaceDN w:val="0"/>
        <w:adjustRightInd w:val="0"/>
        <w:spacing w:line="440" w:lineRule="exact"/>
        <w:ind w:firstLine="480"/>
        <w:rPr>
          <w:rFonts w:hint="eastAsia" w:ascii="宋体" w:hAnsi="宋体" w:eastAsia="宋体" w:cs="宋体"/>
          <w:color w:val="auto"/>
          <w:kern w:val="1"/>
          <w:sz w:val="24"/>
          <w:szCs w:val="24"/>
          <w:highlight w:val="none"/>
        </w:rPr>
      </w:pPr>
      <w:r>
        <w:rPr>
          <w:rStyle w:val="106"/>
          <w:rFonts w:hint="eastAsia" w:ascii="宋体" w:hAnsi="宋体" w:eastAsia="宋体" w:cs="宋体"/>
          <w:color w:val="auto"/>
          <w:sz w:val="24"/>
          <w:szCs w:val="24"/>
          <w:highlight w:val="none"/>
        </w:rPr>
        <w:t>我公司</w:t>
      </w:r>
      <w:r>
        <w:rPr>
          <w:rFonts w:hint="eastAsia" w:ascii="宋体" w:hAnsi="宋体" w:eastAsia="宋体" w:cs="宋体"/>
          <w:color w:val="auto"/>
          <w:kern w:val="1"/>
          <w:sz w:val="24"/>
          <w:szCs w:val="24"/>
          <w:highlight w:val="none"/>
          <w:u w:val="single"/>
        </w:rPr>
        <w:t xml:space="preserve">               </w:t>
      </w:r>
      <w:r>
        <w:rPr>
          <w:rStyle w:val="106"/>
          <w:rFonts w:hint="eastAsia" w:ascii="宋体" w:hAnsi="宋体" w:eastAsia="宋体" w:cs="宋体"/>
          <w:color w:val="auto"/>
          <w:sz w:val="24"/>
          <w:szCs w:val="24"/>
          <w:highlight w:val="none"/>
        </w:rPr>
        <w:t>（</w:t>
      </w:r>
      <w:r>
        <w:rPr>
          <w:rStyle w:val="106"/>
          <w:rFonts w:hint="eastAsia" w:ascii="宋体" w:hAnsi="宋体" w:eastAsia="宋体" w:cs="宋体"/>
          <w:color w:val="auto"/>
          <w:sz w:val="24"/>
          <w:szCs w:val="24"/>
          <w:highlight w:val="none"/>
          <w:lang w:eastAsia="zh-CN"/>
        </w:rPr>
        <w:t>供应商</w:t>
      </w:r>
      <w:r>
        <w:rPr>
          <w:rStyle w:val="106"/>
          <w:rFonts w:hint="eastAsia" w:ascii="宋体" w:hAnsi="宋体" w:eastAsia="宋体" w:cs="宋体"/>
          <w:color w:val="auto"/>
          <w:sz w:val="24"/>
          <w:szCs w:val="24"/>
          <w:highlight w:val="none"/>
        </w:rPr>
        <w:t>名称）已详细阅读了</w:t>
      </w:r>
      <w:r>
        <w:rPr>
          <w:rFonts w:hint="eastAsia" w:ascii="宋体" w:hAnsi="宋体" w:eastAsia="宋体" w:cs="宋体"/>
          <w:color w:val="auto"/>
          <w:kern w:val="1"/>
          <w:sz w:val="24"/>
          <w:szCs w:val="24"/>
          <w:highlight w:val="none"/>
          <w:u w:val="single"/>
        </w:rPr>
        <w:t xml:space="preserve">             </w:t>
      </w:r>
      <w:r>
        <w:rPr>
          <w:rStyle w:val="106"/>
          <w:rFonts w:hint="eastAsia" w:ascii="宋体" w:hAnsi="宋体" w:eastAsia="宋体" w:cs="宋体"/>
          <w:color w:val="auto"/>
          <w:sz w:val="24"/>
          <w:szCs w:val="24"/>
          <w:highlight w:val="none"/>
        </w:rPr>
        <w:t>项目</w:t>
      </w:r>
      <w:r>
        <w:rPr>
          <w:rStyle w:val="106"/>
          <w:rFonts w:hint="eastAsia" w:ascii="宋体" w:hAnsi="宋体" w:eastAsia="宋体" w:cs="宋体"/>
          <w:color w:val="auto"/>
          <w:sz w:val="24"/>
          <w:szCs w:val="24"/>
          <w:highlight w:val="none"/>
          <w:lang w:eastAsia="zh-CN"/>
        </w:rPr>
        <w:t>竞争性</w:t>
      </w:r>
      <w:r>
        <w:rPr>
          <w:rStyle w:val="106"/>
          <w:rFonts w:hint="eastAsia" w:ascii="宋体" w:hAnsi="宋体" w:eastAsia="宋体" w:cs="宋体"/>
          <w:color w:val="auto"/>
          <w:sz w:val="24"/>
          <w:szCs w:val="24"/>
          <w:highlight w:val="none"/>
          <w:lang w:val="en-US" w:eastAsia="zh-CN"/>
        </w:rPr>
        <w:t>磋商</w:t>
      </w:r>
      <w:r>
        <w:rPr>
          <w:rStyle w:val="106"/>
          <w:rFonts w:hint="eastAsia" w:ascii="宋体" w:hAnsi="宋体" w:eastAsia="宋体" w:cs="宋体"/>
          <w:color w:val="auto"/>
          <w:sz w:val="24"/>
          <w:szCs w:val="24"/>
          <w:highlight w:val="none"/>
          <w:lang w:eastAsia="zh-CN"/>
        </w:rPr>
        <w:t>文件</w:t>
      </w:r>
      <w:r>
        <w:rPr>
          <w:rStyle w:val="106"/>
          <w:rFonts w:hint="eastAsia" w:ascii="宋体" w:hAnsi="宋体" w:eastAsia="宋体" w:cs="宋体"/>
          <w:color w:val="auto"/>
          <w:sz w:val="24"/>
          <w:szCs w:val="24"/>
          <w:highlight w:val="none"/>
        </w:rPr>
        <w:t>，自愿参加本次投标，现就有关事项做出郑重承诺如下：</w:t>
      </w:r>
    </w:p>
    <w:p w14:paraId="55DFA5A1">
      <w:pPr>
        <w:widowControl/>
        <w:autoSpaceDE w:val="0"/>
        <w:autoSpaceDN w:val="0"/>
        <w:adjustRightInd w:val="0"/>
        <w:spacing w:line="440" w:lineRule="exact"/>
        <w:ind w:firstLine="480"/>
        <w:rPr>
          <w:rStyle w:val="106"/>
          <w:rFonts w:hint="eastAsia" w:ascii="宋体" w:hAnsi="宋体" w:eastAsia="宋体" w:cs="宋体"/>
          <w:color w:val="auto"/>
          <w:sz w:val="24"/>
          <w:szCs w:val="24"/>
          <w:highlight w:val="none"/>
        </w:rPr>
      </w:pPr>
      <w:r>
        <w:rPr>
          <w:rStyle w:val="106"/>
          <w:rFonts w:hint="eastAsia" w:ascii="宋体" w:hAnsi="宋体" w:eastAsia="宋体" w:cs="宋体"/>
          <w:color w:val="auto"/>
          <w:sz w:val="24"/>
          <w:szCs w:val="24"/>
          <w:highlight w:val="none"/>
        </w:rPr>
        <w:t>一、诚信投标，材料真实。我公司保证所提供的全部材料、投标内容均真实、合法、有效，保证不出借或者借用其他企业资质，不以他人名义投标，不弄虚作假；</w:t>
      </w:r>
    </w:p>
    <w:p w14:paraId="112AACBB">
      <w:pPr>
        <w:widowControl/>
        <w:autoSpaceDE w:val="0"/>
        <w:autoSpaceDN w:val="0"/>
        <w:adjustRightInd w:val="0"/>
        <w:spacing w:line="440" w:lineRule="exact"/>
        <w:ind w:firstLine="480"/>
        <w:rPr>
          <w:rFonts w:hint="eastAsia" w:ascii="宋体" w:hAnsi="宋体" w:eastAsia="宋体" w:cs="宋体"/>
          <w:color w:val="auto"/>
          <w:kern w:val="1"/>
          <w:sz w:val="24"/>
          <w:szCs w:val="24"/>
          <w:highlight w:val="none"/>
        </w:rPr>
      </w:pPr>
      <w:r>
        <w:rPr>
          <w:rStyle w:val="106"/>
          <w:rFonts w:hint="eastAsia" w:ascii="宋体" w:hAnsi="宋体" w:eastAsia="宋体" w:cs="宋体"/>
          <w:color w:val="auto"/>
          <w:sz w:val="24"/>
          <w:szCs w:val="24"/>
          <w:highlight w:val="none"/>
        </w:rPr>
        <w:t>二、遵纪守法，公平竞争。不与其他</w:t>
      </w:r>
      <w:r>
        <w:rPr>
          <w:rStyle w:val="106"/>
          <w:rFonts w:hint="eastAsia" w:ascii="宋体" w:hAnsi="宋体" w:eastAsia="宋体" w:cs="宋体"/>
          <w:color w:val="auto"/>
          <w:sz w:val="24"/>
          <w:szCs w:val="24"/>
          <w:highlight w:val="none"/>
          <w:lang w:eastAsia="zh-CN"/>
        </w:rPr>
        <w:t>供应商</w:t>
      </w:r>
      <w:r>
        <w:rPr>
          <w:rStyle w:val="106"/>
          <w:rFonts w:hint="eastAsia" w:ascii="宋体" w:hAnsi="宋体" w:eastAsia="宋体" w:cs="宋体"/>
          <w:color w:val="auto"/>
          <w:sz w:val="24"/>
          <w:szCs w:val="24"/>
          <w:highlight w:val="none"/>
        </w:rPr>
        <w:t>相互串通、</w:t>
      </w:r>
      <w:r>
        <w:rPr>
          <w:rFonts w:hint="eastAsia" w:ascii="宋体" w:hAnsi="宋体" w:eastAsia="宋体" w:cs="宋体"/>
          <w:color w:val="auto"/>
          <w:kern w:val="0"/>
          <w:sz w:val="24"/>
          <w:szCs w:val="24"/>
          <w:highlight w:val="none"/>
        </w:rPr>
        <w:t>哄抬价格，</w:t>
      </w:r>
      <w:r>
        <w:rPr>
          <w:rStyle w:val="106"/>
          <w:rFonts w:hint="eastAsia" w:ascii="宋体" w:hAnsi="宋体" w:eastAsia="宋体" w:cs="宋体"/>
          <w:color w:val="auto"/>
          <w:sz w:val="24"/>
          <w:szCs w:val="24"/>
          <w:highlight w:val="none"/>
        </w:rPr>
        <w:t>不排挤其他</w:t>
      </w:r>
      <w:r>
        <w:rPr>
          <w:rStyle w:val="106"/>
          <w:rFonts w:hint="eastAsia" w:ascii="宋体" w:hAnsi="宋体" w:eastAsia="宋体" w:cs="宋体"/>
          <w:color w:val="auto"/>
          <w:sz w:val="24"/>
          <w:szCs w:val="24"/>
          <w:highlight w:val="none"/>
          <w:lang w:eastAsia="zh-CN"/>
        </w:rPr>
        <w:t>供应商</w:t>
      </w:r>
      <w:r>
        <w:rPr>
          <w:rStyle w:val="106"/>
          <w:rFonts w:hint="eastAsia" w:ascii="宋体" w:hAnsi="宋体" w:eastAsia="宋体" w:cs="宋体"/>
          <w:color w:val="auto"/>
          <w:sz w:val="24"/>
          <w:szCs w:val="24"/>
          <w:highlight w:val="none"/>
        </w:rPr>
        <w:t>，不损害采购人的合法权益；不向评标委员会、采购人提供利益以牟取中标。</w:t>
      </w:r>
    </w:p>
    <w:p w14:paraId="1227DBD4">
      <w:pPr>
        <w:widowControl/>
        <w:autoSpaceDE w:val="0"/>
        <w:autoSpaceDN w:val="0"/>
        <w:adjustRightInd w:val="0"/>
        <w:spacing w:line="440" w:lineRule="exact"/>
        <w:ind w:firstLine="480"/>
        <w:rPr>
          <w:rFonts w:hint="eastAsia" w:ascii="宋体" w:hAnsi="宋体" w:eastAsia="宋体" w:cs="宋体"/>
          <w:color w:val="auto"/>
          <w:kern w:val="1"/>
          <w:sz w:val="24"/>
          <w:szCs w:val="24"/>
          <w:highlight w:val="none"/>
        </w:rPr>
      </w:pPr>
      <w:r>
        <w:rPr>
          <w:rFonts w:hint="eastAsia" w:ascii="宋体" w:hAnsi="宋体" w:eastAsia="宋体" w:cs="宋体"/>
          <w:color w:val="auto"/>
          <w:kern w:val="0"/>
          <w:sz w:val="24"/>
          <w:szCs w:val="24"/>
          <w:highlight w:val="none"/>
        </w:rPr>
        <w:t>三、若中标后，将按照规定及时与采购人签订政府采购合同，不与采购人订立有悖于采购结果的合同或协议；严格履行政府采购合同，不降低合同约定的产品质量和服务，不擅自变更、中止、终止合同，或者拒绝履行合同义务；</w:t>
      </w:r>
    </w:p>
    <w:p w14:paraId="278D7502">
      <w:pPr>
        <w:widowControl/>
        <w:autoSpaceDE w:val="0"/>
        <w:autoSpaceDN w:val="0"/>
        <w:adjustRightInd w:val="0"/>
        <w:spacing w:line="440" w:lineRule="exact"/>
        <w:ind w:firstLine="480"/>
        <w:rPr>
          <w:rStyle w:val="106"/>
          <w:rFonts w:hint="eastAsia" w:ascii="宋体" w:hAnsi="宋体" w:eastAsia="宋体" w:cs="宋体"/>
          <w:color w:val="auto"/>
          <w:sz w:val="24"/>
          <w:szCs w:val="24"/>
          <w:highlight w:val="none"/>
          <w:lang w:val="en-US" w:eastAsia="zh-CN"/>
        </w:rPr>
      </w:pPr>
      <w:r>
        <w:rPr>
          <w:rStyle w:val="106"/>
          <w:rFonts w:hint="eastAsia" w:ascii="宋体" w:hAnsi="宋体" w:eastAsia="宋体" w:cs="宋体"/>
          <w:color w:val="auto"/>
          <w:sz w:val="24"/>
          <w:szCs w:val="24"/>
          <w:highlight w:val="none"/>
          <w:lang w:val="en-US" w:eastAsia="zh-CN"/>
        </w:rPr>
        <w:t>四、近三年来的财务状况和近三个月来的缴纳税收和社会保障金记录良好。如本承诺内容不真实，我公司愿承担由此产生的一切后果和法律责任（被废标、被列入政府采购失信名单或承担由此造成利益相关方经济损失的赔偿责任）。</w:t>
      </w:r>
    </w:p>
    <w:p w14:paraId="530D1CE9">
      <w:pPr>
        <w:widowControl/>
        <w:autoSpaceDE w:val="0"/>
        <w:autoSpaceDN w:val="0"/>
        <w:adjustRightInd w:val="0"/>
        <w:spacing w:line="440" w:lineRule="exact"/>
        <w:ind w:firstLine="480"/>
        <w:rPr>
          <w:rStyle w:val="106"/>
          <w:rFonts w:hint="eastAsia" w:ascii="宋体" w:hAnsi="宋体" w:eastAsia="宋体" w:cs="宋体"/>
          <w:color w:val="auto"/>
          <w:sz w:val="24"/>
          <w:szCs w:val="24"/>
          <w:highlight w:val="none"/>
        </w:rPr>
      </w:pPr>
      <w:r>
        <w:rPr>
          <w:rStyle w:val="106"/>
          <w:rFonts w:hint="eastAsia" w:ascii="宋体" w:hAnsi="宋体" w:eastAsia="宋体" w:cs="宋体"/>
          <w:color w:val="auto"/>
          <w:sz w:val="24"/>
          <w:szCs w:val="24"/>
          <w:highlight w:val="none"/>
        </w:rPr>
        <w:t>若有违反以上承诺内容的行为，我公司自愿接受取消投标资格、记入信用档案、没收投标保证金、媒体通报、1-3年内禁止参与政府采购等处罚；如已中标的，自动放弃中标资格，并承担全部法律责任；给采购人造成损失的，依法承担赔偿责任。</w:t>
      </w:r>
    </w:p>
    <w:p w14:paraId="1CDDF2DE">
      <w:pPr>
        <w:widowControl/>
        <w:autoSpaceDE w:val="0"/>
        <w:autoSpaceDN w:val="0"/>
        <w:adjustRightInd w:val="0"/>
        <w:spacing w:line="440" w:lineRule="exact"/>
        <w:ind w:right="-481" w:firstLine="420"/>
        <w:rPr>
          <w:rFonts w:hint="eastAsia" w:ascii="宋体" w:hAnsi="宋体" w:eastAsia="宋体" w:cs="宋体"/>
          <w:color w:val="auto"/>
          <w:kern w:val="1"/>
          <w:sz w:val="24"/>
          <w:szCs w:val="24"/>
          <w:highlight w:val="none"/>
        </w:rPr>
      </w:pPr>
    </w:p>
    <w:p w14:paraId="3AD9DEA7">
      <w:pPr>
        <w:widowControl/>
        <w:autoSpaceDE w:val="0"/>
        <w:autoSpaceDN w:val="0"/>
        <w:adjustRightInd w:val="0"/>
        <w:spacing w:line="440" w:lineRule="exact"/>
        <w:ind w:right="-481"/>
        <w:rPr>
          <w:rFonts w:hint="eastAsia" w:ascii="宋体" w:hAnsi="宋体" w:eastAsia="宋体" w:cs="宋体"/>
          <w:color w:val="auto"/>
          <w:kern w:val="1"/>
          <w:sz w:val="24"/>
          <w:szCs w:val="24"/>
          <w:highlight w:val="none"/>
        </w:rPr>
      </w:pPr>
    </w:p>
    <w:p w14:paraId="27D86E18">
      <w:pPr>
        <w:pStyle w:val="5"/>
        <w:rPr>
          <w:rFonts w:hint="eastAsia" w:ascii="宋体" w:hAnsi="宋体" w:eastAsia="宋体" w:cs="宋体"/>
        </w:rPr>
      </w:pPr>
    </w:p>
    <w:p w14:paraId="067148FA">
      <w:pPr>
        <w:widowControl/>
        <w:autoSpaceDE w:val="0"/>
        <w:autoSpaceDN w:val="0"/>
        <w:adjustRightInd w:val="0"/>
        <w:spacing w:line="440" w:lineRule="exact"/>
        <w:ind w:right="-481"/>
        <w:rPr>
          <w:rFonts w:hint="eastAsia" w:ascii="宋体" w:hAnsi="宋体" w:eastAsia="宋体" w:cs="宋体"/>
          <w:color w:val="auto"/>
          <w:kern w:val="1"/>
          <w:sz w:val="24"/>
          <w:szCs w:val="24"/>
          <w:highlight w:val="none"/>
        </w:rPr>
      </w:pPr>
    </w:p>
    <w:p w14:paraId="203AC1E1">
      <w:pPr>
        <w:spacing w:line="44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  应  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14:paraId="5AE345C2">
      <w:pPr>
        <w:spacing w:line="44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558CB1A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DBE1B29">
      <w:pPr>
        <w:rPr>
          <w:rFonts w:hint="eastAsia" w:ascii="宋体" w:hAnsi="宋体" w:eastAsia="宋体" w:cs="宋体"/>
          <w:b/>
          <w:bCs/>
          <w:kern w:val="2"/>
          <w:sz w:val="32"/>
          <w:szCs w:val="28"/>
          <w:u w:val="none"/>
          <w:lang w:val="en-US" w:eastAsia="zh-CN" w:bidi="ar-SA"/>
        </w:rPr>
      </w:pPr>
    </w:p>
    <w:p w14:paraId="2A98230B">
      <w:pPr>
        <w:spacing w:line="380" w:lineRule="exact"/>
        <w:jc w:val="left"/>
        <w:rPr>
          <w:rFonts w:hint="eastAsia" w:asciiTheme="minorEastAsia" w:hAnsiTheme="minorEastAsia" w:eastAsiaTheme="minorEastAsia" w:cstheme="minorEastAsia"/>
          <w:color w:val="auto"/>
          <w:sz w:val="24"/>
          <w:szCs w:val="24"/>
          <w:u w:val="none"/>
          <w:lang w:val="en-US" w:eastAsia="zh-CN"/>
        </w:rPr>
      </w:pPr>
    </w:p>
    <w:sectPr>
      <w:pgSz w:w="11906" w:h="16838"/>
      <w:pgMar w:top="1440" w:right="1080" w:bottom="1440" w:left="1080"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0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0A5B2">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678BE">
    <w:pPr>
      <w:pStyle w:val="2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E72F7">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FE72F7">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58196">
    <w:pPr>
      <w:pStyle w:val="2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4BC140">
                          <w:pPr>
                            <w:pStyle w:val="2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4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cTH2coBAACc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4tgdtzjwy/dvlx+/Lj+/kmX1&#10;8lVWqA9QY+JdwNQ0vPUD7s3sB3Rm4oOKNn+REsE46nu+6iuHRER+tF6t1xWGBMbmC+Kzh+chQnon&#10;vSXZaGjEARZd+ekDpDF1TsnVnL/VxpQhGveXAzGzh+Xexx6zlYb9MBHa+/aMfHqcfUMdrjol5r1D&#10;afOazEacjf1sHEPUh67sUa4H4c0xYROlt1xhhJ0K49AKu2nB8lb8eS9ZDz/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cTH2coBAACcAwAADgAAAAAAAAABACAAAAAeAQAAZHJzL2Uyb0Rv&#10;Yy54bWxQSwUGAAAAAAYABgBZAQAAWgUAAAAA&#10;">
              <v:fill on="f" focussize="0,0"/>
              <v:stroke on="f"/>
              <v:imagedata o:title=""/>
              <o:lock v:ext="edit" aspectratio="f"/>
              <v:textbox inset="0mm,0mm,0mm,0mm" style="mso-fit-shape-to-text:t;">
                <w:txbxContent>
                  <w:p w14:paraId="534BC140">
                    <w:pPr>
                      <w:pStyle w:val="24"/>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-9922510</wp:posOffset>
              </wp:positionV>
              <wp:extent cx="1828800" cy="1828800"/>
              <wp:effectExtent l="0" t="0" r="0" b="0"/>
              <wp:wrapNone/>
              <wp:docPr id="6"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703F9A">
                          <w:pPr>
                            <w:pStyle w:val="24"/>
                          </w:pPr>
                        </w:p>
                      </w:txbxContent>
                    </wps:txbx>
                    <wps:bodyPr wrap="none" lIns="0" tIns="0" rIns="0" bIns="0" upright="0">
                      <a:spAutoFit/>
                    </wps:bodyPr>
                  </wps:wsp>
                </a:graphicData>
              </a:graphic>
            </wp:anchor>
          </w:drawing>
        </mc:Choice>
        <mc:Fallback>
          <w:pict>
            <v:shape id="文本框 1043" o:spid="_x0000_s1026" o:spt="202" type="#_x0000_t202" style="position:absolute;left:0pt;margin-top:-781.3pt;height:144pt;width:144pt;mso-position-horizontal:center;mso-position-horizontal-relative:margin;mso-wrap-style:none;z-index:251661312;mso-width-relative:page;mso-height-relative:page;" filled="f" stroked="f" coordsize="21600,21600" o:gfxdata="UEsDBAoAAAAAAIdO4kAAAAAAAAAAAAAAAAAEAAAAZHJzL1BLAwQUAAAACACHTuJAcGDMGdcAAAAM&#10;AQAADwAAAGRycy9kb3ducmV2LnhtbE2PwU7DMBBE70j8g7VI3FonEaRRiNNDJS7cKAiJmxtv44h4&#10;Hdlumvw92xMcd3Y086bZL24UM4Y4eFKQbzMQSJ03A/UKPj9eNxWImDQZPXpCBStG2Lf3d42ujb/S&#10;O87H1AsOoVhrBTalqZYydhadjls/IfHv7IPTic/QSxP0lcPdKIssK6XTA3GD1RMeLHY/x4tTsFu+&#10;PE4RD/h9nrtgh7Ua31alHh/y7AVEwiX9meGGz+jQMtPJX8hEMSrgIUnBJn8uixIEG4qqYu1004rd&#10;UwmybeT/Ee0vUEsDBBQAAAAIAIdO4kAUsWq2ywEAAJwDAAAOAAAAZHJzL2Uyb0RvYy54bWytU82O&#10;0zAQviPxDpbv1GlBqypqugJVi5AQIC08gOvYjSX/yeM26QvAG3Diwp3n6nMwdpIuLJc9cHHGM+Nv&#10;5vtmsrkdrCEnGUF719DloqJEOuFb7Q4N/fL57sWaEkjctdx4Jxt6lkBvt8+fbfpQy5XvvGllJAji&#10;oO5DQ7uUQs0YiE5aDgsfpMOg8tHyhNd4YG3kPaJbw1ZVdcN6H9sQvZAA6N2NQTohxqcAeqW0kDsv&#10;jla6NKJGaXhCStDpAHRbulVKivRRKZCJmIYi01ROLIL2Pp9su+H1IfLQaTG1wJ/SwiNOlmuHRa9Q&#10;O544OUb9D5TVInrwKi2Et2wkUhRBFsvqkTb3HQ+ycEGpIVxFh/8HKz6cPkWi24beUOK4xYFfvn+7&#10;/Ph1+fmVLKtXL7NCfYAaE+8DpqbhjR9wb2Y/oDMTH1S0+YuUCMZR3/NVXzkkIvKj9Wq9rjAkMDZf&#10;EJ89PA8R0lvpLclGQyMOsOjKT+8hjalzSq7m/J02pgzRuL8ciJk9LPc+9pitNOyHidDet2fk0+Ps&#10;G+pw1Skx7xxKm9dkNuJs7GfjGKI+dGWPcj0Ir48Jmyi95Qoj7FQYh1bYTQuWt+LPe8l6+Km2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wYMwZ1wAAAAwBAAAPAAAAAAAAAAEAIAAAACIAAABkcnMv&#10;ZG93bnJldi54bWxQSwECFAAUAAAACACHTuJAFLFqtssBAACcAwAADgAAAAAAAAABACAAAAAmAQAA&#10;ZHJzL2Uyb0RvYy54bWxQSwUGAAAAAAYABgBZAQAAYwUAAAAA&#10;">
              <v:fill on="f" focussize="0,0"/>
              <v:stroke on="f"/>
              <v:imagedata o:title=""/>
              <o:lock v:ext="edit" aspectratio="f"/>
              <v:textbox inset="0mm,0mm,0mm,0mm" style="mso-fit-shape-to-text:t;">
                <w:txbxContent>
                  <w:p w14:paraId="6F703F9A">
                    <w:pPr>
                      <w:pStyle w:val="24"/>
                    </w:pP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01BAD">
    <w:pPr>
      <w:pStyle w:val="24"/>
      <w:jc w:val="both"/>
      <w:rPr>
        <w:rStyle w:val="4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E474AA">
                          <w:pPr>
                            <w:pStyle w:val="24"/>
                          </w:pPr>
                          <w:r>
                            <w:fldChar w:fldCharType="begin"/>
                          </w:r>
                          <w:r>
                            <w:instrText xml:space="preserve"> PAGE  \* MERGEFORMAT </w:instrText>
                          </w:r>
                          <w:r>
                            <w:fldChar w:fldCharType="separate"/>
                          </w:r>
                          <w:r>
                            <w:t>36</w:t>
                          </w:r>
                          <w:r>
                            <w:fldChar w:fldCharType="end"/>
                          </w:r>
                        </w:p>
                      </w:txbxContent>
                    </wps:txbx>
                    <wps:bodyPr wrap="none" lIns="0" tIns="0" rIns="0" bIns="0" upright="0">
                      <a:spAutoFit/>
                    </wps:bodyPr>
                  </wps:wsp>
                </a:graphicData>
              </a:graphic>
            </wp:anchor>
          </w:drawing>
        </mc:Choice>
        <mc:Fallback>
          <w:pict>
            <v:shape id="文本框 104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UP6WcsBAACcAwAADgAAAGRycy9lMm9Eb2MueG1srVPNjtMwEL4j8Q6W&#10;79RphVYl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vqLEcYsDv3z/dvnx6/LzK1lW&#10;L2+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1D+lnLAQAAnAMAAA4AAAAAAAAAAQAgAAAAHgEAAGRycy9lMm9E&#10;b2MueG1sUEsFBgAAAAAGAAYAWQEAAFsFAAAAAA==&#10;">
              <v:fill on="f" focussize="0,0"/>
              <v:stroke on="f"/>
              <v:imagedata o:title=""/>
              <o:lock v:ext="edit" aspectratio="f"/>
              <v:textbox inset="0mm,0mm,0mm,0mm" style="mso-fit-shape-to-text:t;">
                <w:txbxContent>
                  <w:p w14:paraId="06E474AA">
                    <w:pPr>
                      <w:pStyle w:val="24"/>
                    </w:pPr>
                    <w:r>
                      <w:fldChar w:fldCharType="begin"/>
                    </w:r>
                    <w:r>
                      <w:instrText xml:space="preserve"> PAGE  \* MERGEFORMAT </w:instrText>
                    </w:r>
                    <w:r>
                      <w:fldChar w:fldCharType="separate"/>
                    </w:r>
                    <w:r>
                      <w:t>36</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A125A65">
                          <w:pPr>
                            <w:pStyle w:val="24"/>
                            <w:rPr>
                              <w:rFonts w:hint="eastAsia" w:eastAsia="宋体"/>
                              <w:lang w:eastAsia="zh-CN"/>
                            </w:rPr>
                          </w:pP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2a4PrTAQAApgMAAA4AAABkcnMvZTJvRG9jLnhtbK1TzY7TMBC+&#10;I/EOlu80aaRdoqjpClQtQkKAtPAArmM3lvwnj9ukLwBvwIkLd56rz8HYSbpoueyBizPjGX8z3zeT&#10;zd1oNDmJAMrZlq5XJSXCctcpe2jp1y/3r2pKIDLbMe2saOlZAL3bvnyxGXwjKtc73YlAEMRCM/iW&#10;9jH6piiA98IwWDkvLAalC4ZFdMOh6AIbEN3ooirL22JwofPBcQGAt7spSGfE8BxAJ6XiYuf40Qgb&#10;J9QgNItICXrlgW5zt1IKHj9JCSIS3VJkGvOJRdDep7PYblhzCMz3is8tsOe08ISTYcpi0SvUjkVG&#10;jkH9A2UUDw6cjCvuTDERyYogi3X5RJuHnnmRuaDU4K+iw/+D5R9PnwNRXUsrSiwzOPDLj++Xn78v&#10;v76RdVndJoUGDw0mPnhMjeNbN+LeLPeAl4n4KINJX6REMI76nq/6ijESnh7VVV2XGOIYWxzELx6f&#10;+wDxnXCGJKOlAQeYdWWnDxCn1CUlVbPuXmmdh6gtGRD1pn59k19cQ4iuLRZJLKZukxXH/ThT27vu&#10;jMwG3IKWWlx6SvR7iyKnhVmMsBj7xTj6oA593qjUCvg3x4jt5C5ThQl2LozjyzznVUv78befsx5/&#10;r+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K2a4PrTAQAApgMAAA4AAAAAAAAAAQAgAAAA&#10;IgEAAGRycy9lMm9Eb2MueG1sUEsFBgAAAAAGAAYAWQEAAGcFAAAAAA==&#10;">
              <v:fill on="f" focussize="0,0"/>
              <v:stroke on="f" weight="1.25pt"/>
              <v:imagedata o:title=""/>
              <o:lock v:ext="edit" aspectratio="f"/>
              <v:textbox inset="0mm,0mm,0mm,0mm" style="mso-fit-shape-to-text:t;">
                <w:txbxContent>
                  <w:p w14:paraId="7A125A65">
                    <w:pPr>
                      <w:pStyle w:val="24"/>
                      <w:rPr>
                        <w:rFonts w:hint="eastAsia" w:eastAsia="宋体"/>
                        <w:lang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25A7D">
    <w:pPr>
      <w:pStyle w:val="24"/>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F18C54">
                          <w:pPr>
                            <w:pStyle w:val="24"/>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文本框 104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rke38oBAACd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BJTEcYsTv3z/dvnx6/LzK1lW&#10;L19nifoANWbeBcxNw1s/YPrsB3Rm5oOKNn+RE8E4op2vAsshEZEfrVfrdYUhgbH5gvjs4XmIkN5J&#10;b0k2GhpxgkVYfvoAaUydU3I152+1MWWKxv3lQMzsYbn3scdspWE/TIT2vj0jnx6H31CHu06Jee9Q&#10;W+wvzUacjf1sHEPUh64sUq4H4c0xYROlt1xhhJ0K49QKu2nD8lr8eS9ZD3/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Xrke38oBAACdAwAADgAAAAAAAAABACAAAAAeAQAAZHJzL2Uyb0Rv&#10;Yy54bWxQSwUGAAAAAAYABgBZAQAAWgUAAAAA&#10;">
              <v:fill on="f" focussize="0,0"/>
              <v:stroke on="f"/>
              <v:imagedata o:title=""/>
              <o:lock v:ext="edit" aspectratio="f"/>
              <v:textbox inset="0mm,0mm,0mm,0mm" style="mso-fit-shape-to-text:t;">
                <w:txbxContent>
                  <w:p w14:paraId="24F18C54">
                    <w:pPr>
                      <w:pStyle w:val="2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4B4B5">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0A8F0">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EFBE1">
    <w:pPr>
      <w:pStyle w:val="2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40E1F">
    <w:pPr>
      <w:rPr>
        <w:sz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CD567">
    <w:pPr>
      <w:pStyle w:val="25"/>
      <w:pBdr>
        <w:bottom w:val="none" w:color="auto" w:sz="0" w:space="0"/>
      </w:pBdr>
      <w:jc w:val="both"/>
      <w:rPr>
        <w:sz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C501C">
    <w:pPr>
      <w:pStyle w:val="25"/>
      <w:jc w:val="both"/>
      <w:rPr>
        <w:rFonts w:ascii="隶书" w:eastAsia="隶书"/>
        <w:spacing w:val="6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4843F"/>
    <w:multiLevelType w:val="singleLevel"/>
    <w:tmpl w:val="9004843F"/>
    <w:lvl w:ilvl="0" w:tentative="0">
      <w:start w:val="1"/>
      <w:numFmt w:val="decimal"/>
      <w:suff w:val="nothing"/>
      <w:lvlText w:val="（%1）"/>
      <w:lvlJc w:val="left"/>
    </w:lvl>
  </w:abstractNum>
  <w:abstractNum w:abstractNumId="1">
    <w:nsid w:val="00000000"/>
    <w:multiLevelType w:val="singleLevel"/>
    <w:tmpl w:val="00000000"/>
    <w:lvl w:ilvl="0" w:tentative="0">
      <w:start w:val="1"/>
      <w:numFmt w:val="chineseCounting"/>
      <w:suff w:val="space"/>
      <w:lvlText w:val="第%1章"/>
      <w:lvlJc w:val="left"/>
      <w:rPr>
        <w:rFonts w:hint="eastAsia"/>
      </w:rPr>
    </w:lvl>
  </w:abstractNum>
  <w:abstractNum w:abstractNumId="2">
    <w:nsid w:val="00000002"/>
    <w:multiLevelType w:val="multilevel"/>
    <w:tmpl w:val="00000002"/>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100"/>
      <w:lvlText w:val="%1.%2.%3"/>
      <w:lvlJc w:val="left"/>
      <w:pPr>
        <w:tabs>
          <w:tab w:val="left" w:pos="862"/>
        </w:tabs>
        <w:ind w:left="862"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953"/>
        </w:tabs>
        <w:ind w:left="1953"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026443C"/>
    <w:multiLevelType w:val="singleLevel"/>
    <w:tmpl w:val="1026443C"/>
    <w:lvl w:ilvl="0" w:tentative="0">
      <w:start w:val="1"/>
      <w:numFmt w:val="chineseCounting"/>
      <w:suff w:val="space"/>
      <w:lvlText w:val="第%1章"/>
      <w:lvlJc w:val="left"/>
      <w:rPr>
        <w:rFonts w:hint="eastAsia"/>
      </w:rPr>
    </w:lvl>
  </w:abstractNum>
  <w:abstractNum w:abstractNumId="4">
    <w:nsid w:val="33592FB7"/>
    <w:multiLevelType w:val="singleLevel"/>
    <w:tmpl w:val="33592FB7"/>
    <w:lvl w:ilvl="0" w:tentative="0">
      <w:start w:val="1"/>
      <w:numFmt w:val="decimal"/>
      <w:suff w:val="nothing"/>
      <w:lvlText w:val="（%1）"/>
      <w:lvlJc w:val="left"/>
    </w:lvl>
  </w:abstractNum>
  <w:abstractNum w:abstractNumId="5">
    <w:nsid w:val="59E9724D"/>
    <w:multiLevelType w:val="singleLevel"/>
    <w:tmpl w:val="59E9724D"/>
    <w:lvl w:ilvl="0" w:tentative="0">
      <w:start w:val="1"/>
      <w:numFmt w:val="chineseCounting"/>
      <w:suff w:val="nothing"/>
      <w:lvlText w:val="（%1）"/>
      <w:lvlJc w:val="left"/>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xYTJjNjU5NzU5OTFiNjkwMGY3YTYwMmQ3ZDZlNjcifQ=="/>
  </w:docVars>
  <w:rsids>
    <w:rsidRoot w:val="00000000"/>
    <w:rsid w:val="000632D8"/>
    <w:rsid w:val="00D5331A"/>
    <w:rsid w:val="0100390C"/>
    <w:rsid w:val="01282E62"/>
    <w:rsid w:val="012A7A5F"/>
    <w:rsid w:val="012F41F1"/>
    <w:rsid w:val="01871901"/>
    <w:rsid w:val="02520E4D"/>
    <w:rsid w:val="02920FA7"/>
    <w:rsid w:val="030A2D81"/>
    <w:rsid w:val="03D74CD0"/>
    <w:rsid w:val="03F57108"/>
    <w:rsid w:val="043B1563"/>
    <w:rsid w:val="04D05CEB"/>
    <w:rsid w:val="056326BB"/>
    <w:rsid w:val="05864302"/>
    <w:rsid w:val="05A625A8"/>
    <w:rsid w:val="05A64B86"/>
    <w:rsid w:val="05EC6331"/>
    <w:rsid w:val="06633BC2"/>
    <w:rsid w:val="06AF0831"/>
    <w:rsid w:val="06E67100"/>
    <w:rsid w:val="06FA6902"/>
    <w:rsid w:val="07943000"/>
    <w:rsid w:val="08FA35FF"/>
    <w:rsid w:val="08FD6983"/>
    <w:rsid w:val="09230B8A"/>
    <w:rsid w:val="09461451"/>
    <w:rsid w:val="09D947CF"/>
    <w:rsid w:val="0A1B2F72"/>
    <w:rsid w:val="0AAE43D8"/>
    <w:rsid w:val="0B542F54"/>
    <w:rsid w:val="0B5F56D3"/>
    <w:rsid w:val="0BE8391A"/>
    <w:rsid w:val="0C5965C6"/>
    <w:rsid w:val="0D6B4FAA"/>
    <w:rsid w:val="0DA32B5B"/>
    <w:rsid w:val="0DFC2E62"/>
    <w:rsid w:val="0E394E65"/>
    <w:rsid w:val="0E56100F"/>
    <w:rsid w:val="0E7F4BB2"/>
    <w:rsid w:val="0E924011"/>
    <w:rsid w:val="0F234C69"/>
    <w:rsid w:val="0F312AB7"/>
    <w:rsid w:val="0F3F46B9"/>
    <w:rsid w:val="0F625791"/>
    <w:rsid w:val="0F76748F"/>
    <w:rsid w:val="0F917E25"/>
    <w:rsid w:val="0FCD5301"/>
    <w:rsid w:val="0FE6377C"/>
    <w:rsid w:val="0FF942DC"/>
    <w:rsid w:val="109C2F25"/>
    <w:rsid w:val="10F1501F"/>
    <w:rsid w:val="1134315E"/>
    <w:rsid w:val="119B31DD"/>
    <w:rsid w:val="11BD75F7"/>
    <w:rsid w:val="123156C5"/>
    <w:rsid w:val="13207E3D"/>
    <w:rsid w:val="1367781A"/>
    <w:rsid w:val="136C3083"/>
    <w:rsid w:val="13F53657"/>
    <w:rsid w:val="142E20E6"/>
    <w:rsid w:val="15FD4466"/>
    <w:rsid w:val="160A6D74"/>
    <w:rsid w:val="16C86822"/>
    <w:rsid w:val="16E90EE9"/>
    <w:rsid w:val="178F5592"/>
    <w:rsid w:val="17A86149"/>
    <w:rsid w:val="17AD77C6"/>
    <w:rsid w:val="18003D99"/>
    <w:rsid w:val="199B1FCC"/>
    <w:rsid w:val="1A516B2E"/>
    <w:rsid w:val="1ACB13C2"/>
    <w:rsid w:val="1B803B6F"/>
    <w:rsid w:val="1B9D2C26"/>
    <w:rsid w:val="1BB1755E"/>
    <w:rsid w:val="1BB94500"/>
    <w:rsid w:val="1BD12FEE"/>
    <w:rsid w:val="1BD25A4D"/>
    <w:rsid w:val="1C5C18EB"/>
    <w:rsid w:val="1C8B713D"/>
    <w:rsid w:val="1CDA4457"/>
    <w:rsid w:val="1D100BB7"/>
    <w:rsid w:val="1D392227"/>
    <w:rsid w:val="1DE1641B"/>
    <w:rsid w:val="1E0B5E1F"/>
    <w:rsid w:val="1EAF6736"/>
    <w:rsid w:val="1F7A08D5"/>
    <w:rsid w:val="1F890AA6"/>
    <w:rsid w:val="1F8F63B7"/>
    <w:rsid w:val="1FD343EF"/>
    <w:rsid w:val="204563BD"/>
    <w:rsid w:val="20A96CDB"/>
    <w:rsid w:val="20F30905"/>
    <w:rsid w:val="219914E7"/>
    <w:rsid w:val="21A053B7"/>
    <w:rsid w:val="21D00DD1"/>
    <w:rsid w:val="21E84FB2"/>
    <w:rsid w:val="2241392C"/>
    <w:rsid w:val="22916662"/>
    <w:rsid w:val="22A22CA3"/>
    <w:rsid w:val="22A939AB"/>
    <w:rsid w:val="22CF36C0"/>
    <w:rsid w:val="23CC7A50"/>
    <w:rsid w:val="23FE7B75"/>
    <w:rsid w:val="242974F8"/>
    <w:rsid w:val="24D80578"/>
    <w:rsid w:val="24F904EE"/>
    <w:rsid w:val="2549347B"/>
    <w:rsid w:val="255F2A47"/>
    <w:rsid w:val="26326936"/>
    <w:rsid w:val="265B7D7E"/>
    <w:rsid w:val="26A821CC"/>
    <w:rsid w:val="272A2BE1"/>
    <w:rsid w:val="27AC5CEC"/>
    <w:rsid w:val="28383CC0"/>
    <w:rsid w:val="28793E20"/>
    <w:rsid w:val="289A5B44"/>
    <w:rsid w:val="28AD058B"/>
    <w:rsid w:val="28C06545"/>
    <w:rsid w:val="28E60D8A"/>
    <w:rsid w:val="297D12CC"/>
    <w:rsid w:val="29BA4401"/>
    <w:rsid w:val="29DD03DE"/>
    <w:rsid w:val="2A383867"/>
    <w:rsid w:val="2A496132"/>
    <w:rsid w:val="2C2A3C4B"/>
    <w:rsid w:val="2C4E1120"/>
    <w:rsid w:val="2CFA4E04"/>
    <w:rsid w:val="2D0F08AF"/>
    <w:rsid w:val="2D201A0B"/>
    <w:rsid w:val="2D6862AE"/>
    <w:rsid w:val="2E225EAE"/>
    <w:rsid w:val="2ED022C0"/>
    <w:rsid w:val="2F206904"/>
    <w:rsid w:val="30106C37"/>
    <w:rsid w:val="30262E79"/>
    <w:rsid w:val="319B6BB5"/>
    <w:rsid w:val="321D6C97"/>
    <w:rsid w:val="32D3412D"/>
    <w:rsid w:val="32E74533"/>
    <w:rsid w:val="332B68CB"/>
    <w:rsid w:val="334C61E2"/>
    <w:rsid w:val="33572FB0"/>
    <w:rsid w:val="338274F9"/>
    <w:rsid w:val="339F04B3"/>
    <w:rsid w:val="341847E7"/>
    <w:rsid w:val="341B1CD8"/>
    <w:rsid w:val="34655258"/>
    <w:rsid w:val="34D526DC"/>
    <w:rsid w:val="34D95A20"/>
    <w:rsid w:val="357F78D1"/>
    <w:rsid w:val="35867B7C"/>
    <w:rsid w:val="359234A0"/>
    <w:rsid w:val="36080591"/>
    <w:rsid w:val="36D32151"/>
    <w:rsid w:val="373D24BC"/>
    <w:rsid w:val="378D6AAE"/>
    <w:rsid w:val="37F039D3"/>
    <w:rsid w:val="37F15E79"/>
    <w:rsid w:val="382611A3"/>
    <w:rsid w:val="382B67B9"/>
    <w:rsid w:val="383C55C0"/>
    <w:rsid w:val="38874D0D"/>
    <w:rsid w:val="38F31085"/>
    <w:rsid w:val="3A9C6F74"/>
    <w:rsid w:val="3AAF36D1"/>
    <w:rsid w:val="3AB10CE8"/>
    <w:rsid w:val="3AB40CE8"/>
    <w:rsid w:val="3ACD5488"/>
    <w:rsid w:val="3B077069"/>
    <w:rsid w:val="3B1A67AB"/>
    <w:rsid w:val="3B7C7B83"/>
    <w:rsid w:val="3BAC7C11"/>
    <w:rsid w:val="3BB86C33"/>
    <w:rsid w:val="3BD57167"/>
    <w:rsid w:val="3BE123B5"/>
    <w:rsid w:val="3C6F2D78"/>
    <w:rsid w:val="3C746980"/>
    <w:rsid w:val="3D033860"/>
    <w:rsid w:val="3D08531B"/>
    <w:rsid w:val="3D09356D"/>
    <w:rsid w:val="3D220767"/>
    <w:rsid w:val="3D3879AE"/>
    <w:rsid w:val="3D59795D"/>
    <w:rsid w:val="3D6C0DC2"/>
    <w:rsid w:val="3DF24001"/>
    <w:rsid w:val="3E6419DE"/>
    <w:rsid w:val="3E84483D"/>
    <w:rsid w:val="3F8A57F9"/>
    <w:rsid w:val="3FE45BCB"/>
    <w:rsid w:val="3FEA4D09"/>
    <w:rsid w:val="40A35296"/>
    <w:rsid w:val="40E37C31"/>
    <w:rsid w:val="417967E7"/>
    <w:rsid w:val="426758E1"/>
    <w:rsid w:val="42806057"/>
    <w:rsid w:val="42A17DA3"/>
    <w:rsid w:val="42C61EBF"/>
    <w:rsid w:val="42D00689"/>
    <w:rsid w:val="43E53CC0"/>
    <w:rsid w:val="452C3482"/>
    <w:rsid w:val="45513D03"/>
    <w:rsid w:val="45A007E6"/>
    <w:rsid w:val="45C87195"/>
    <w:rsid w:val="45D62E44"/>
    <w:rsid w:val="45FA3D5F"/>
    <w:rsid w:val="461061DC"/>
    <w:rsid w:val="461428AE"/>
    <w:rsid w:val="463158E2"/>
    <w:rsid w:val="46613350"/>
    <w:rsid w:val="467F664E"/>
    <w:rsid w:val="46AD6B74"/>
    <w:rsid w:val="47121270"/>
    <w:rsid w:val="472772C0"/>
    <w:rsid w:val="4760647F"/>
    <w:rsid w:val="476F66C2"/>
    <w:rsid w:val="47C52AA6"/>
    <w:rsid w:val="48050DD4"/>
    <w:rsid w:val="48C634C2"/>
    <w:rsid w:val="493D00FA"/>
    <w:rsid w:val="49470548"/>
    <w:rsid w:val="494F0DBD"/>
    <w:rsid w:val="496144A9"/>
    <w:rsid w:val="497B1546"/>
    <w:rsid w:val="4A233794"/>
    <w:rsid w:val="4A5C5C3E"/>
    <w:rsid w:val="4AB83EDC"/>
    <w:rsid w:val="4ACE3700"/>
    <w:rsid w:val="4AD36F68"/>
    <w:rsid w:val="4AEF2004"/>
    <w:rsid w:val="4B5C522D"/>
    <w:rsid w:val="4BD44D46"/>
    <w:rsid w:val="4C224120"/>
    <w:rsid w:val="4C4023DB"/>
    <w:rsid w:val="4C73219E"/>
    <w:rsid w:val="4C994F4D"/>
    <w:rsid w:val="4CAF130F"/>
    <w:rsid w:val="4D165F7E"/>
    <w:rsid w:val="4D2617AD"/>
    <w:rsid w:val="4DCE7208"/>
    <w:rsid w:val="4DD3727F"/>
    <w:rsid w:val="4DE82D2A"/>
    <w:rsid w:val="4E34365F"/>
    <w:rsid w:val="4E8F1833"/>
    <w:rsid w:val="4EEC7C2C"/>
    <w:rsid w:val="4F69236C"/>
    <w:rsid w:val="4F9C040E"/>
    <w:rsid w:val="4FB8497E"/>
    <w:rsid w:val="508A00C9"/>
    <w:rsid w:val="50CE26AB"/>
    <w:rsid w:val="50E9004D"/>
    <w:rsid w:val="512F0C70"/>
    <w:rsid w:val="518014CC"/>
    <w:rsid w:val="532365B3"/>
    <w:rsid w:val="53707547"/>
    <w:rsid w:val="537B293C"/>
    <w:rsid w:val="53BF0089"/>
    <w:rsid w:val="53DB0BB1"/>
    <w:rsid w:val="53FB2BD0"/>
    <w:rsid w:val="53FE4FF9"/>
    <w:rsid w:val="540E0264"/>
    <w:rsid w:val="54E27D18"/>
    <w:rsid w:val="553D2EF0"/>
    <w:rsid w:val="558D0DCD"/>
    <w:rsid w:val="57032983"/>
    <w:rsid w:val="57C37A69"/>
    <w:rsid w:val="57D460CD"/>
    <w:rsid w:val="5851589B"/>
    <w:rsid w:val="58D81BED"/>
    <w:rsid w:val="58F24A5D"/>
    <w:rsid w:val="58FD3402"/>
    <w:rsid w:val="58FD7AAD"/>
    <w:rsid w:val="596A6CE9"/>
    <w:rsid w:val="59A85A64"/>
    <w:rsid w:val="5AF61A71"/>
    <w:rsid w:val="5BB22B5F"/>
    <w:rsid w:val="5BDB3ECE"/>
    <w:rsid w:val="5C2B7580"/>
    <w:rsid w:val="5C3F2626"/>
    <w:rsid w:val="5C493DA9"/>
    <w:rsid w:val="5C966047"/>
    <w:rsid w:val="5CCD70C3"/>
    <w:rsid w:val="5CF50FC0"/>
    <w:rsid w:val="5CF9074B"/>
    <w:rsid w:val="5D3C7087"/>
    <w:rsid w:val="5D5C39CD"/>
    <w:rsid w:val="5E057603"/>
    <w:rsid w:val="5E4F471A"/>
    <w:rsid w:val="5F57386C"/>
    <w:rsid w:val="5FA171DD"/>
    <w:rsid w:val="5FA34D03"/>
    <w:rsid w:val="5FC21509"/>
    <w:rsid w:val="5FD50746"/>
    <w:rsid w:val="5FFE63DD"/>
    <w:rsid w:val="60A92123"/>
    <w:rsid w:val="60AF1486"/>
    <w:rsid w:val="60B30F76"/>
    <w:rsid w:val="60BE4B51"/>
    <w:rsid w:val="6119493E"/>
    <w:rsid w:val="61356E08"/>
    <w:rsid w:val="618745E3"/>
    <w:rsid w:val="632A0686"/>
    <w:rsid w:val="64410F8F"/>
    <w:rsid w:val="64C40911"/>
    <w:rsid w:val="64CA0A21"/>
    <w:rsid w:val="65AB7358"/>
    <w:rsid w:val="65B6136D"/>
    <w:rsid w:val="6609764F"/>
    <w:rsid w:val="663F4FF0"/>
    <w:rsid w:val="668B64F1"/>
    <w:rsid w:val="67115F39"/>
    <w:rsid w:val="67831A4C"/>
    <w:rsid w:val="67963F9C"/>
    <w:rsid w:val="68196C7C"/>
    <w:rsid w:val="68646FFA"/>
    <w:rsid w:val="68FC7232"/>
    <w:rsid w:val="69981651"/>
    <w:rsid w:val="69B813AB"/>
    <w:rsid w:val="6A7A6FA8"/>
    <w:rsid w:val="6AD246EE"/>
    <w:rsid w:val="6B560E7C"/>
    <w:rsid w:val="6B663AF1"/>
    <w:rsid w:val="6BD2231A"/>
    <w:rsid w:val="6C007039"/>
    <w:rsid w:val="6CC3179B"/>
    <w:rsid w:val="6CCD25FD"/>
    <w:rsid w:val="6CE14EFA"/>
    <w:rsid w:val="6D5B09CB"/>
    <w:rsid w:val="6D6C2BD8"/>
    <w:rsid w:val="6D994FED"/>
    <w:rsid w:val="6E0A23F1"/>
    <w:rsid w:val="6E3D0320"/>
    <w:rsid w:val="6E66587A"/>
    <w:rsid w:val="6ECD58F9"/>
    <w:rsid w:val="6F20011E"/>
    <w:rsid w:val="6F457B85"/>
    <w:rsid w:val="6F9145BC"/>
    <w:rsid w:val="6FD26F3F"/>
    <w:rsid w:val="6FD40F09"/>
    <w:rsid w:val="70357BF9"/>
    <w:rsid w:val="70877D29"/>
    <w:rsid w:val="70900510"/>
    <w:rsid w:val="70A9540C"/>
    <w:rsid w:val="71622857"/>
    <w:rsid w:val="716A42FE"/>
    <w:rsid w:val="71AA1F21"/>
    <w:rsid w:val="71E35433"/>
    <w:rsid w:val="726E11A1"/>
    <w:rsid w:val="731C0BFD"/>
    <w:rsid w:val="7361543A"/>
    <w:rsid w:val="73AC3EE1"/>
    <w:rsid w:val="74F82FA3"/>
    <w:rsid w:val="74F87553"/>
    <w:rsid w:val="7553467E"/>
    <w:rsid w:val="75C17A62"/>
    <w:rsid w:val="76680292"/>
    <w:rsid w:val="768A0573"/>
    <w:rsid w:val="76B9759D"/>
    <w:rsid w:val="76BD26F7"/>
    <w:rsid w:val="76CA4E14"/>
    <w:rsid w:val="77F4039A"/>
    <w:rsid w:val="78E24696"/>
    <w:rsid w:val="79B871A5"/>
    <w:rsid w:val="79D02741"/>
    <w:rsid w:val="7AA67CDF"/>
    <w:rsid w:val="7B362A78"/>
    <w:rsid w:val="7B3B008E"/>
    <w:rsid w:val="7B9748CD"/>
    <w:rsid w:val="7BBF0CBF"/>
    <w:rsid w:val="7BC13C56"/>
    <w:rsid w:val="7BCE2CB0"/>
    <w:rsid w:val="7BE56568"/>
    <w:rsid w:val="7C6B04FF"/>
    <w:rsid w:val="7D4118B3"/>
    <w:rsid w:val="7D951CD7"/>
    <w:rsid w:val="7E265025"/>
    <w:rsid w:val="7E447259"/>
    <w:rsid w:val="7E4D055C"/>
    <w:rsid w:val="7E553215"/>
    <w:rsid w:val="7E6873EC"/>
    <w:rsid w:val="7F69414A"/>
    <w:rsid w:val="7FB14520"/>
    <w:rsid w:val="7FB850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52"/>
    <w:autoRedefine/>
    <w:qFormat/>
    <w:uiPriority w:val="9"/>
    <w:pPr>
      <w:keepNext/>
      <w:keepLines/>
      <w:spacing w:before="340" w:after="330" w:line="578" w:lineRule="auto"/>
      <w:jc w:val="center"/>
      <w:outlineLvl w:val="0"/>
    </w:pPr>
    <w:rPr>
      <w:bCs/>
      <w:kern w:val="44"/>
      <w:sz w:val="44"/>
      <w:szCs w:val="44"/>
    </w:rPr>
  </w:style>
  <w:style w:type="paragraph" w:styleId="4">
    <w:name w:val="heading 2"/>
    <w:basedOn w:val="1"/>
    <w:next w:val="1"/>
    <w:link w:val="55"/>
    <w:autoRedefine/>
    <w:qFormat/>
    <w:uiPriority w:val="0"/>
    <w:pPr>
      <w:keepNext/>
      <w:keepLines/>
      <w:spacing w:before="260" w:after="260" w:line="500" w:lineRule="exact"/>
      <w:contextualSpacing/>
      <w:jc w:val="center"/>
      <w:outlineLvl w:val="1"/>
    </w:pPr>
    <w:rPr>
      <w:rFonts w:ascii="宋体" w:hAnsi="宋体" w:eastAsia="宋体"/>
      <w:sz w:val="32"/>
      <w:szCs w:val="28"/>
    </w:rPr>
  </w:style>
  <w:style w:type="paragraph" w:styleId="5">
    <w:name w:val="heading 3"/>
    <w:basedOn w:val="1"/>
    <w:next w:val="6"/>
    <w:link w:val="53"/>
    <w:autoRedefine/>
    <w:qFormat/>
    <w:uiPriority w:val="0"/>
    <w:pPr>
      <w:adjustRightInd w:val="0"/>
      <w:snapToGrid w:val="0"/>
      <w:spacing w:line="500" w:lineRule="exact"/>
      <w:ind w:left="-88" w:leftChars="-42"/>
      <w:jc w:val="center"/>
      <w:outlineLvl w:val="2"/>
    </w:pPr>
    <w:rPr>
      <w:rFonts w:ascii="仿宋_GB2312" w:hAnsi="宋体" w:eastAsia="宋体"/>
      <w:b/>
      <w:sz w:val="32"/>
      <w:szCs w:val="32"/>
    </w:rPr>
  </w:style>
  <w:style w:type="paragraph" w:styleId="7">
    <w:name w:val="heading 4"/>
    <w:basedOn w:val="1"/>
    <w:next w:val="1"/>
    <w:link w:val="56"/>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54"/>
    <w:autoRedefine/>
    <w:qFormat/>
    <w:uiPriority w:val="0"/>
    <w:pPr>
      <w:keepNext/>
      <w:keepLines/>
      <w:spacing w:before="280" w:after="290" w:line="376" w:lineRule="auto"/>
      <w:outlineLvl w:val="4"/>
    </w:pPr>
    <w:rPr>
      <w:b/>
      <w:bCs/>
      <w:sz w:val="28"/>
      <w:szCs w:val="28"/>
    </w:rPr>
  </w:style>
  <w:style w:type="paragraph" w:styleId="9">
    <w:name w:val="heading 6"/>
    <w:basedOn w:val="8"/>
    <w:next w:val="1"/>
    <w:link w:val="57"/>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10">
    <w:name w:val="heading 7"/>
    <w:basedOn w:val="9"/>
    <w:next w:val="1"/>
    <w:link w:val="58"/>
    <w:autoRedefine/>
    <w:qFormat/>
    <w:uiPriority w:val="0"/>
    <w:pPr>
      <w:tabs>
        <w:tab w:val="clear" w:pos="1440"/>
      </w:tabs>
      <w:ind w:left="1276" w:hanging="1276"/>
      <w:outlineLvl w:val="6"/>
    </w:pPr>
  </w:style>
  <w:style w:type="paragraph" w:styleId="11">
    <w:name w:val="heading 8"/>
    <w:basedOn w:val="10"/>
    <w:next w:val="1"/>
    <w:link w:val="59"/>
    <w:autoRedefine/>
    <w:qFormat/>
    <w:uiPriority w:val="0"/>
    <w:pPr>
      <w:ind w:left="1418" w:hanging="1418"/>
      <w:outlineLvl w:val="7"/>
    </w:pPr>
  </w:style>
  <w:style w:type="paragraph" w:styleId="12">
    <w:name w:val="heading 9"/>
    <w:basedOn w:val="11"/>
    <w:next w:val="1"/>
    <w:link w:val="60"/>
    <w:autoRedefine/>
    <w:qFormat/>
    <w:uiPriority w:val="0"/>
    <w:pPr>
      <w:ind w:left="1559" w:hanging="1559"/>
      <w:outlineLvl w:val="8"/>
    </w:pPr>
  </w:style>
  <w:style w:type="character" w:default="1" w:styleId="39">
    <w:name w:val="Default Paragraph Font"/>
    <w:link w:val="40"/>
    <w:autoRedefine/>
    <w:qFormat/>
    <w:uiPriority w:val="1"/>
  </w:style>
  <w:style w:type="table" w:default="1" w:styleId="37">
    <w:name w:val="Normal Table"/>
    <w:autoRedefine/>
    <w:qFormat/>
    <w:uiPriority w:val="99"/>
    <w:tblPr>
      <w:tblCellMar>
        <w:top w:w="0" w:type="dxa"/>
        <w:left w:w="108" w:type="dxa"/>
        <w:bottom w:w="0" w:type="dxa"/>
        <w:right w:w="108" w:type="dxa"/>
      </w:tblCellMar>
    </w:tblPr>
  </w:style>
  <w:style w:type="paragraph" w:styleId="2">
    <w:name w:val="No Spacing"/>
    <w:basedOn w:val="1"/>
    <w:autoRedefine/>
    <w:qFormat/>
    <w:uiPriority w:val="1"/>
    <w:pPr>
      <w:widowControl w:val="0"/>
      <w:jc w:val="both"/>
    </w:pPr>
    <w:rPr>
      <w:kern w:val="2"/>
      <w:sz w:val="21"/>
      <w:szCs w:val="24"/>
      <w:lang w:val="en-US" w:eastAsia="zh-CN" w:bidi="ar-SA"/>
    </w:rPr>
  </w:style>
  <w:style w:type="paragraph" w:styleId="6">
    <w:name w:val="Normal Indent"/>
    <w:basedOn w:val="1"/>
    <w:link w:val="67"/>
    <w:autoRedefine/>
    <w:qFormat/>
    <w:uiPriority w:val="0"/>
    <w:pPr>
      <w:ind w:firstLine="420" w:firstLineChars="200"/>
    </w:pPr>
  </w:style>
  <w:style w:type="paragraph" w:styleId="13">
    <w:name w:val="index 8"/>
    <w:basedOn w:val="1"/>
    <w:next w:val="1"/>
    <w:autoRedefine/>
    <w:unhideWhenUsed/>
    <w:qFormat/>
    <w:uiPriority w:val="99"/>
    <w:pPr>
      <w:ind w:left="1400" w:leftChars="1400"/>
    </w:pPr>
  </w:style>
  <w:style w:type="paragraph" w:styleId="14">
    <w:name w:val="Document Map"/>
    <w:basedOn w:val="1"/>
    <w:link w:val="72"/>
    <w:autoRedefine/>
    <w:qFormat/>
    <w:uiPriority w:val="0"/>
    <w:rPr>
      <w:rFonts w:ascii="宋体"/>
      <w:sz w:val="18"/>
      <w:szCs w:val="18"/>
    </w:rPr>
  </w:style>
  <w:style w:type="paragraph" w:styleId="15">
    <w:name w:val="annotation text"/>
    <w:basedOn w:val="1"/>
    <w:link w:val="70"/>
    <w:autoRedefine/>
    <w:qFormat/>
    <w:uiPriority w:val="0"/>
    <w:pPr>
      <w:jc w:val="left"/>
    </w:pPr>
  </w:style>
  <w:style w:type="paragraph" w:styleId="16">
    <w:name w:val="Body Text"/>
    <w:basedOn w:val="1"/>
    <w:autoRedefine/>
    <w:qFormat/>
    <w:uiPriority w:val="0"/>
    <w:pPr>
      <w:spacing w:after="120"/>
    </w:pPr>
  </w:style>
  <w:style w:type="paragraph" w:styleId="17">
    <w:name w:val="Body Text Indent"/>
    <w:basedOn w:val="1"/>
    <w:autoRedefine/>
    <w:qFormat/>
    <w:uiPriority w:val="0"/>
    <w:pPr>
      <w:ind w:firstLine="830" w:firstLineChars="352"/>
    </w:pPr>
    <w:rPr>
      <w:rFonts w:ascii="仿宋_GB2312" w:eastAsia="仿宋_GB2312"/>
      <w:sz w:val="32"/>
      <w:szCs w:val="20"/>
    </w:rPr>
  </w:style>
  <w:style w:type="paragraph" w:styleId="18">
    <w:name w:val="Block Text"/>
    <w:basedOn w:val="1"/>
    <w:autoRedefine/>
    <w:qFormat/>
    <w:uiPriority w:val="0"/>
    <w:pPr>
      <w:autoSpaceDE w:val="0"/>
      <w:autoSpaceDN w:val="0"/>
      <w:adjustRightInd w:val="0"/>
      <w:spacing w:line="500" w:lineRule="exact"/>
      <w:ind w:left="391" w:right="246"/>
    </w:pPr>
    <w:rPr>
      <w:rFonts w:ascii="仿宋_GB2312" w:eastAsia="仿宋_GB2312"/>
      <w:kern w:val="0"/>
      <w:sz w:val="24"/>
    </w:rPr>
  </w:style>
  <w:style w:type="paragraph" w:styleId="19">
    <w:name w:val="toc 3"/>
    <w:basedOn w:val="1"/>
    <w:next w:val="1"/>
    <w:autoRedefine/>
    <w:qFormat/>
    <w:uiPriority w:val="39"/>
    <w:pPr>
      <w:ind w:left="840" w:leftChars="400"/>
    </w:pPr>
  </w:style>
  <w:style w:type="paragraph" w:styleId="20">
    <w:name w:val="Plain Text"/>
    <w:basedOn w:val="1"/>
    <w:link w:val="64"/>
    <w:autoRedefine/>
    <w:qFormat/>
    <w:uiPriority w:val="0"/>
    <w:rPr>
      <w:rFonts w:ascii="宋体" w:hAnsi="Courier New"/>
      <w:szCs w:val="21"/>
    </w:rPr>
  </w:style>
  <w:style w:type="paragraph" w:styleId="21">
    <w:name w:val="Date"/>
    <w:basedOn w:val="1"/>
    <w:next w:val="1"/>
    <w:autoRedefine/>
    <w:qFormat/>
    <w:uiPriority w:val="0"/>
    <w:pPr>
      <w:ind w:left="100" w:leftChars="2500"/>
    </w:pPr>
    <w:rPr>
      <w:rFonts w:ascii="宋体" w:hAnsi="Courier New" w:cs="Courier New"/>
      <w:szCs w:val="21"/>
    </w:rPr>
  </w:style>
  <w:style w:type="paragraph" w:styleId="22">
    <w:name w:val="Body Text Indent 2"/>
    <w:basedOn w:val="1"/>
    <w:autoRedefine/>
    <w:qFormat/>
    <w:uiPriority w:val="0"/>
    <w:pPr>
      <w:spacing w:line="360" w:lineRule="auto"/>
      <w:ind w:firstLine="570"/>
    </w:pPr>
    <w:rPr>
      <w:rFonts w:ascii="宋体" w:hAnsi="宋体"/>
      <w:iCs/>
      <w:sz w:val="28"/>
      <w:szCs w:val="20"/>
    </w:rPr>
  </w:style>
  <w:style w:type="paragraph" w:styleId="23">
    <w:name w:val="Balloon Text"/>
    <w:basedOn w:val="1"/>
    <w:autoRedefine/>
    <w:qFormat/>
    <w:uiPriority w:val="0"/>
    <w:rPr>
      <w:sz w:val="18"/>
      <w:szCs w:val="18"/>
    </w:rPr>
  </w:style>
  <w:style w:type="paragraph" w:styleId="24">
    <w:name w:val="footer"/>
    <w:basedOn w:val="1"/>
    <w:autoRedefine/>
    <w:qFormat/>
    <w:uiPriority w:val="0"/>
    <w:pPr>
      <w:tabs>
        <w:tab w:val="center" w:pos="4153"/>
        <w:tab w:val="right" w:pos="8306"/>
      </w:tabs>
      <w:snapToGrid w:val="0"/>
      <w:jc w:val="left"/>
    </w:pPr>
    <w:rPr>
      <w:sz w:val="18"/>
      <w:szCs w:val="18"/>
    </w:rPr>
  </w:style>
  <w:style w:type="paragraph" w:styleId="25">
    <w:name w:val="header"/>
    <w:basedOn w:val="1"/>
    <w:link w:val="63"/>
    <w:autoRedefine/>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39"/>
    <w:pPr>
      <w:tabs>
        <w:tab w:val="right" w:leader="dot" w:pos="8222"/>
      </w:tabs>
      <w:spacing w:line="440" w:lineRule="exact"/>
      <w:ind w:right="231" w:rightChars="110"/>
    </w:pPr>
    <w:rPr>
      <w:sz w:val="28"/>
    </w:rPr>
  </w:style>
  <w:style w:type="paragraph" w:styleId="27">
    <w:name w:val="footnote text"/>
    <w:basedOn w:val="1"/>
    <w:autoRedefine/>
    <w:qFormat/>
    <w:uiPriority w:val="99"/>
    <w:pPr>
      <w:snapToGrid w:val="0"/>
      <w:jc w:val="left"/>
    </w:pPr>
    <w:rPr>
      <w:sz w:val="18"/>
      <w:szCs w:val="18"/>
    </w:rPr>
  </w:style>
  <w:style w:type="paragraph" w:styleId="28">
    <w:name w:val="Body Text Indent 3"/>
    <w:basedOn w:val="1"/>
    <w:link w:val="79"/>
    <w:autoRedefine/>
    <w:qFormat/>
    <w:uiPriority w:val="0"/>
    <w:pPr>
      <w:spacing w:after="120"/>
      <w:ind w:left="420" w:leftChars="200"/>
    </w:pPr>
    <w:rPr>
      <w:sz w:val="16"/>
      <w:szCs w:val="16"/>
    </w:rPr>
  </w:style>
  <w:style w:type="paragraph" w:styleId="29">
    <w:name w:val="toc 2"/>
    <w:basedOn w:val="1"/>
    <w:next w:val="1"/>
    <w:autoRedefine/>
    <w:qFormat/>
    <w:uiPriority w:val="39"/>
    <w:pPr>
      <w:tabs>
        <w:tab w:val="right" w:leader="dot" w:pos="8222"/>
      </w:tabs>
      <w:ind w:left="420" w:leftChars="200"/>
      <w:jc w:val="left"/>
    </w:pPr>
    <w:rPr>
      <w:sz w:val="28"/>
    </w:rPr>
  </w:style>
  <w:style w:type="paragraph" w:styleId="30">
    <w:name w:val="Body Text 2"/>
    <w:basedOn w:val="1"/>
    <w:autoRedefine/>
    <w:qFormat/>
    <w:uiPriority w:val="0"/>
    <w:pPr>
      <w:spacing w:after="120" w:line="480" w:lineRule="auto"/>
    </w:pPr>
    <w:rPr>
      <w:rFonts w:ascii="Calibri" w:hAnsi="Calibri"/>
    </w:rPr>
  </w:style>
  <w:style w:type="paragraph" w:styleId="31">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rPr>
  </w:style>
  <w:style w:type="paragraph" w:styleId="32">
    <w:name w:val="Normal (Web)"/>
    <w:basedOn w:val="1"/>
    <w:next w:val="13"/>
    <w:autoRedefine/>
    <w:qFormat/>
    <w:uiPriority w:val="0"/>
    <w:pPr>
      <w:widowControl/>
      <w:spacing w:before="100" w:beforeAutospacing="1" w:after="100" w:afterAutospacing="1"/>
      <w:jc w:val="left"/>
    </w:pPr>
    <w:rPr>
      <w:rFonts w:ascii="宋体" w:hAnsi="宋体"/>
      <w:kern w:val="0"/>
      <w:sz w:val="24"/>
    </w:rPr>
  </w:style>
  <w:style w:type="paragraph" w:styleId="33">
    <w:name w:val="Title"/>
    <w:basedOn w:val="4"/>
    <w:next w:val="1"/>
    <w:link w:val="51"/>
    <w:autoRedefine/>
    <w:qFormat/>
    <w:uiPriority w:val="0"/>
    <w:pPr>
      <w:jc w:val="both"/>
    </w:pPr>
    <w:rPr>
      <w:rFonts w:ascii="宋体"/>
      <w:sz w:val="44"/>
    </w:rPr>
  </w:style>
  <w:style w:type="paragraph" w:styleId="34">
    <w:name w:val="annotation subject"/>
    <w:basedOn w:val="15"/>
    <w:next w:val="15"/>
    <w:link w:val="69"/>
    <w:autoRedefine/>
    <w:qFormat/>
    <w:uiPriority w:val="99"/>
    <w:rPr>
      <w:rFonts w:ascii="Times New Roman" w:hAnsi="Times New Roman"/>
      <w:b/>
      <w:sz w:val="28"/>
      <w:szCs w:val="20"/>
    </w:rPr>
  </w:style>
  <w:style w:type="paragraph" w:styleId="35">
    <w:name w:val="Body Text First Indent"/>
    <w:basedOn w:val="16"/>
    <w:autoRedefine/>
    <w:qFormat/>
    <w:uiPriority w:val="0"/>
    <w:pPr>
      <w:ind w:firstLine="420" w:firstLineChars="100"/>
    </w:pPr>
    <w:rPr>
      <w:rFonts w:ascii="Times New Roman" w:hAnsi="Times New Roman" w:eastAsia="宋体" w:cs="Times New Roman"/>
    </w:rPr>
  </w:style>
  <w:style w:type="paragraph" w:styleId="36">
    <w:name w:val="Body Text First Indent 2"/>
    <w:basedOn w:val="17"/>
    <w:autoRedefine/>
    <w:qFormat/>
    <w:uiPriority w:val="0"/>
    <w:pPr>
      <w:ind w:left="0" w:leftChars="0" w:firstLine="210"/>
    </w:pPr>
    <w:rPr>
      <w:szCs w:val="20"/>
    </w:rPr>
  </w:style>
  <w:style w:type="table" w:styleId="38">
    <w:name w:val="Table Grid"/>
    <w:basedOn w:val="3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0">
    <w:name w:val=" Char"/>
    <w:basedOn w:val="1"/>
    <w:link w:val="39"/>
    <w:autoRedefine/>
    <w:qFormat/>
    <w:uiPriority w:val="0"/>
    <w:pPr>
      <w:tabs>
        <w:tab w:val="left" w:pos="432"/>
      </w:tabs>
      <w:spacing w:before="156" w:beforeLines="50" w:after="156" w:afterLines="50"/>
      <w:ind w:left="432" w:hanging="432"/>
    </w:pPr>
  </w:style>
  <w:style w:type="character" w:styleId="41">
    <w:name w:val="Strong"/>
    <w:basedOn w:val="39"/>
    <w:autoRedefine/>
    <w:qFormat/>
    <w:uiPriority w:val="0"/>
    <w:rPr>
      <w:b/>
      <w:bCs/>
    </w:rPr>
  </w:style>
  <w:style w:type="character" w:styleId="42">
    <w:name w:val="page number"/>
    <w:basedOn w:val="39"/>
    <w:autoRedefine/>
    <w:qFormat/>
    <w:uiPriority w:val="0"/>
  </w:style>
  <w:style w:type="character" w:styleId="43">
    <w:name w:val="Hyperlink"/>
    <w:autoRedefine/>
    <w:qFormat/>
    <w:uiPriority w:val="99"/>
    <w:rPr>
      <w:color w:val="0000FF"/>
      <w:u w:val="single"/>
    </w:rPr>
  </w:style>
  <w:style w:type="character" w:styleId="44">
    <w:name w:val="annotation reference"/>
    <w:basedOn w:val="39"/>
    <w:autoRedefine/>
    <w:qFormat/>
    <w:uiPriority w:val="0"/>
    <w:rPr>
      <w:sz w:val="21"/>
      <w:szCs w:val="21"/>
    </w:rPr>
  </w:style>
  <w:style w:type="character" w:styleId="45">
    <w:name w:val="footnote reference"/>
    <w:basedOn w:val="39"/>
    <w:autoRedefine/>
    <w:qFormat/>
    <w:uiPriority w:val="99"/>
    <w:rPr>
      <w:vertAlign w:val="superscript"/>
    </w:rPr>
  </w:style>
  <w:style w:type="character" w:styleId="46">
    <w:name w:val="HTML Sample"/>
    <w:basedOn w:val="39"/>
    <w:autoRedefine/>
    <w:qFormat/>
    <w:uiPriority w:val="0"/>
    <w:rPr>
      <w:rFonts w:ascii="Courier New" w:hAnsi="Courier New"/>
    </w:rPr>
  </w:style>
  <w:style w:type="character" w:customStyle="1" w:styleId="47">
    <w:name w:val="默认段落字体1"/>
    <w:autoRedefine/>
    <w:qFormat/>
    <w:uiPriority w:val="0"/>
  </w:style>
  <w:style w:type="paragraph" w:customStyle="1" w:styleId="48">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9">
    <w:name w:val="样式1"/>
    <w:basedOn w:val="1"/>
    <w:autoRedefine/>
    <w:qFormat/>
    <w:uiPriority w:val="0"/>
    <w:pPr>
      <w:tabs>
        <w:tab w:val="left" w:pos="709"/>
      </w:tabs>
      <w:adjustRightInd w:val="0"/>
      <w:ind w:left="709" w:hanging="709"/>
      <w:textAlignment w:val="baseline"/>
    </w:pPr>
    <w:rPr>
      <w:rFonts w:ascii="宋体" w:hAnsi="宋体"/>
      <w:kern w:val="0"/>
      <w:szCs w:val="21"/>
    </w:rPr>
  </w:style>
  <w:style w:type="character" w:customStyle="1" w:styleId="50">
    <w:name w:val="case31"/>
    <w:autoRedefine/>
    <w:qFormat/>
    <w:uiPriority w:val="0"/>
    <w:rPr>
      <w:rFonts w:hint="default"/>
      <w:spacing w:val="390"/>
      <w:sz w:val="21"/>
      <w:szCs w:val="21"/>
    </w:rPr>
  </w:style>
  <w:style w:type="character" w:customStyle="1" w:styleId="51">
    <w:name w:val="标题 Char"/>
    <w:link w:val="33"/>
    <w:autoRedefine/>
    <w:qFormat/>
    <w:uiPriority w:val="0"/>
    <w:rPr>
      <w:rFonts w:ascii="宋体" w:hAnsi="宋体" w:eastAsia="宋体"/>
      <w:b/>
      <w:kern w:val="2"/>
      <w:sz w:val="44"/>
      <w:szCs w:val="28"/>
    </w:rPr>
  </w:style>
  <w:style w:type="character" w:customStyle="1" w:styleId="52">
    <w:name w:val="标题 1 Char"/>
    <w:link w:val="3"/>
    <w:autoRedefine/>
    <w:qFormat/>
    <w:uiPriority w:val="9"/>
    <w:rPr>
      <w:rFonts w:ascii="Calibri" w:hAnsi="Calibri"/>
      <w:b/>
      <w:bCs/>
      <w:kern w:val="44"/>
      <w:sz w:val="44"/>
      <w:szCs w:val="44"/>
    </w:rPr>
  </w:style>
  <w:style w:type="character" w:customStyle="1" w:styleId="53">
    <w:name w:val="标题 3 Char"/>
    <w:link w:val="5"/>
    <w:autoRedefine/>
    <w:qFormat/>
    <w:uiPriority w:val="0"/>
    <w:rPr>
      <w:rFonts w:ascii="仿宋_GB2312" w:hAnsi="宋体" w:eastAsia="宋体"/>
      <w:b/>
      <w:kern w:val="2"/>
      <w:sz w:val="32"/>
      <w:szCs w:val="32"/>
    </w:rPr>
  </w:style>
  <w:style w:type="character" w:customStyle="1" w:styleId="54">
    <w:name w:val="标题 5 Char"/>
    <w:link w:val="8"/>
    <w:autoRedefine/>
    <w:qFormat/>
    <w:uiPriority w:val="0"/>
    <w:rPr>
      <w:rFonts w:ascii="Calibri" w:hAnsi="Calibri"/>
      <w:b/>
      <w:bCs/>
      <w:kern w:val="2"/>
      <w:sz w:val="28"/>
      <w:szCs w:val="28"/>
    </w:rPr>
  </w:style>
  <w:style w:type="character" w:customStyle="1" w:styleId="55">
    <w:name w:val="标题 2 Char"/>
    <w:link w:val="4"/>
    <w:autoRedefine/>
    <w:qFormat/>
    <w:uiPriority w:val="0"/>
    <w:rPr>
      <w:rFonts w:ascii="宋体" w:hAnsi="宋体" w:eastAsia="宋体"/>
      <w:b/>
      <w:kern w:val="2"/>
      <w:sz w:val="32"/>
      <w:szCs w:val="28"/>
    </w:rPr>
  </w:style>
  <w:style w:type="character" w:customStyle="1" w:styleId="56">
    <w:name w:val="标题 4 Char"/>
    <w:link w:val="7"/>
    <w:autoRedefine/>
    <w:qFormat/>
    <w:uiPriority w:val="0"/>
    <w:rPr>
      <w:rFonts w:ascii="Arial" w:hAnsi="Arial" w:eastAsia="黑体"/>
      <w:b/>
      <w:bCs/>
      <w:kern w:val="2"/>
      <w:sz w:val="28"/>
      <w:szCs w:val="28"/>
    </w:rPr>
  </w:style>
  <w:style w:type="character" w:customStyle="1" w:styleId="57">
    <w:name w:val="标题 6 Char"/>
    <w:link w:val="9"/>
    <w:autoRedefine/>
    <w:qFormat/>
    <w:uiPriority w:val="0"/>
    <w:rPr>
      <w:b/>
      <w:bCs/>
      <w:kern w:val="2"/>
      <w:sz w:val="30"/>
      <w:szCs w:val="18"/>
    </w:rPr>
  </w:style>
  <w:style w:type="character" w:customStyle="1" w:styleId="58">
    <w:name w:val="标题 7 Char"/>
    <w:link w:val="10"/>
    <w:autoRedefine/>
    <w:qFormat/>
    <w:uiPriority w:val="0"/>
    <w:rPr>
      <w:b/>
      <w:bCs/>
      <w:kern w:val="2"/>
      <w:sz w:val="30"/>
      <w:szCs w:val="18"/>
    </w:rPr>
  </w:style>
  <w:style w:type="character" w:customStyle="1" w:styleId="59">
    <w:name w:val="标题 8 Char"/>
    <w:link w:val="11"/>
    <w:autoRedefine/>
    <w:qFormat/>
    <w:uiPriority w:val="0"/>
    <w:rPr>
      <w:b/>
      <w:bCs/>
      <w:kern w:val="2"/>
      <w:sz w:val="30"/>
      <w:szCs w:val="18"/>
    </w:rPr>
  </w:style>
  <w:style w:type="character" w:customStyle="1" w:styleId="60">
    <w:name w:val="标题 9 Char"/>
    <w:link w:val="12"/>
    <w:autoRedefine/>
    <w:qFormat/>
    <w:uiPriority w:val="0"/>
    <w:rPr>
      <w:b/>
      <w:bCs/>
      <w:kern w:val="2"/>
      <w:sz w:val="30"/>
      <w:szCs w:val="18"/>
    </w:rPr>
  </w:style>
  <w:style w:type="paragraph" w:customStyle="1" w:styleId="61">
    <w:name w:val="列出段落1"/>
    <w:basedOn w:val="1"/>
    <w:autoRedefine/>
    <w:qFormat/>
    <w:uiPriority w:val="34"/>
    <w:pPr>
      <w:ind w:firstLine="420" w:firstLineChars="200"/>
    </w:pPr>
  </w:style>
  <w:style w:type="paragraph" w:customStyle="1" w:styleId="62">
    <w:name w:val="TOC 标题1"/>
    <w:basedOn w:val="3"/>
    <w:next w:val="1"/>
    <w:autoRedefine/>
    <w:qFormat/>
    <w:uiPriority w:val="39"/>
    <w:pPr>
      <w:widowControl/>
      <w:spacing w:before="480" w:after="0" w:line="276" w:lineRule="auto"/>
      <w:jc w:val="left"/>
      <w:outlineLvl w:val="9"/>
    </w:pPr>
    <w:rPr>
      <w:rFonts w:ascii="Cambria" w:hAnsi="Cambria"/>
      <w:color w:val="365F91"/>
      <w:kern w:val="0"/>
      <w:sz w:val="28"/>
    </w:rPr>
  </w:style>
  <w:style w:type="character" w:customStyle="1" w:styleId="63">
    <w:name w:val="页眉 Char"/>
    <w:link w:val="25"/>
    <w:autoRedefine/>
    <w:qFormat/>
    <w:uiPriority w:val="99"/>
    <w:rPr>
      <w:rFonts w:ascii="Calibri" w:hAnsi="Calibri" w:eastAsia="宋体" w:cs="Times New Roman"/>
      <w:kern w:val="2"/>
      <w:sz w:val="18"/>
      <w:szCs w:val="18"/>
    </w:rPr>
  </w:style>
  <w:style w:type="character" w:customStyle="1" w:styleId="64">
    <w:name w:val="纯文本 Char"/>
    <w:link w:val="20"/>
    <w:autoRedefine/>
    <w:qFormat/>
    <w:uiPriority w:val="0"/>
    <w:rPr>
      <w:rFonts w:ascii="宋体" w:hAnsi="Courier New" w:eastAsia="宋体" w:cs="Courier New"/>
      <w:kern w:val="2"/>
      <w:sz w:val="21"/>
      <w:szCs w:val="21"/>
    </w:rPr>
  </w:style>
  <w:style w:type="paragraph" w:customStyle="1" w:styleId="65">
    <w:name w:val="需求样式"/>
    <w:basedOn w:val="3"/>
    <w:link w:val="66"/>
    <w:autoRedefine/>
    <w:qFormat/>
    <w:uiPriority w:val="0"/>
    <w:pPr>
      <w:spacing w:before="120" w:after="120" w:line="360" w:lineRule="auto"/>
      <w:ind w:left="425" w:hanging="425"/>
    </w:pPr>
    <w:rPr>
      <w:rFonts w:ascii="Times New Roman" w:hAnsi="Times New Roman"/>
      <w:sz w:val="32"/>
      <w:szCs w:val="28"/>
    </w:rPr>
  </w:style>
  <w:style w:type="character" w:customStyle="1" w:styleId="66">
    <w:name w:val="需求样式 Char"/>
    <w:link w:val="65"/>
    <w:autoRedefine/>
    <w:qFormat/>
    <w:uiPriority w:val="0"/>
    <w:rPr>
      <w:b/>
      <w:bCs/>
      <w:kern w:val="44"/>
      <w:sz w:val="32"/>
      <w:szCs w:val="28"/>
    </w:rPr>
  </w:style>
  <w:style w:type="character" w:customStyle="1" w:styleId="67">
    <w:name w:val="正文缩进 Char"/>
    <w:link w:val="6"/>
    <w:autoRedefine/>
    <w:qFormat/>
    <w:uiPriority w:val="0"/>
    <w:rPr>
      <w:rFonts w:ascii="Calibri" w:hAnsi="Calibri" w:eastAsia="宋体"/>
      <w:kern w:val="2"/>
      <w:sz w:val="21"/>
      <w:szCs w:val="22"/>
      <w:lang w:val="en-US" w:eastAsia="zh-CN" w:bidi="ar-SA"/>
    </w:rPr>
  </w:style>
  <w:style w:type="character" w:customStyle="1" w:styleId="68">
    <w:name w:val="普通文字 Char Char2"/>
    <w:autoRedefine/>
    <w:qFormat/>
    <w:uiPriority w:val="0"/>
    <w:rPr>
      <w:rFonts w:ascii="宋体" w:hAnsi="Courier New" w:cs="Courier New"/>
      <w:kern w:val="2"/>
      <w:sz w:val="21"/>
      <w:szCs w:val="21"/>
    </w:rPr>
  </w:style>
  <w:style w:type="character" w:customStyle="1" w:styleId="69">
    <w:name w:val="批注主题 Char"/>
    <w:link w:val="34"/>
    <w:autoRedefine/>
    <w:qFormat/>
    <w:uiPriority w:val="99"/>
    <w:rPr>
      <w:b/>
      <w:kern w:val="2"/>
      <w:sz w:val="28"/>
    </w:rPr>
  </w:style>
  <w:style w:type="character" w:customStyle="1" w:styleId="70">
    <w:name w:val="批注文字 Char"/>
    <w:basedOn w:val="39"/>
    <w:link w:val="15"/>
    <w:autoRedefine/>
    <w:qFormat/>
    <w:uiPriority w:val="0"/>
    <w:rPr>
      <w:rFonts w:ascii="Calibri" w:hAnsi="Calibri"/>
      <w:kern w:val="2"/>
      <w:sz w:val="21"/>
      <w:szCs w:val="22"/>
    </w:rPr>
  </w:style>
  <w:style w:type="character" w:customStyle="1" w:styleId="71">
    <w:name w:val="批注主题 Char1"/>
    <w:basedOn w:val="70"/>
    <w:autoRedefine/>
    <w:qFormat/>
    <w:uiPriority w:val="0"/>
    <w:rPr>
      <w:rFonts w:ascii="Calibri" w:hAnsi="Calibri"/>
      <w:b/>
      <w:bCs/>
      <w:kern w:val="2"/>
      <w:sz w:val="21"/>
      <w:szCs w:val="22"/>
    </w:rPr>
  </w:style>
  <w:style w:type="character" w:customStyle="1" w:styleId="72">
    <w:name w:val="文档结构图 Char"/>
    <w:basedOn w:val="39"/>
    <w:link w:val="14"/>
    <w:autoRedefine/>
    <w:qFormat/>
    <w:uiPriority w:val="0"/>
    <w:rPr>
      <w:rFonts w:ascii="宋体" w:hAnsi="Calibri"/>
      <w:kern w:val="2"/>
      <w:sz w:val="18"/>
      <w:szCs w:val="18"/>
    </w:rPr>
  </w:style>
  <w:style w:type="paragraph" w:customStyle="1" w:styleId="73">
    <w:name w:val="修订1"/>
    <w:autoRedefine/>
    <w:qFormat/>
    <w:uiPriority w:val="99"/>
    <w:rPr>
      <w:rFonts w:ascii="Calibri" w:hAnsi="Calibri" w:eastAsia="宋体" w:cs="Times New Roman"/>
      <w:kern w:val="2"/>
      <w:sz w:val="21"/>
      <w:szCs w:val="22"/>
      <w:lang w:val="en-US" w:eastAsia="zh-CN" w:bidi="ar-SA"/>
    </w:rPr>
  </w:style>
  <w:style w:type="paragraph" w:customStyle="1" w:styleId="74">
    <w:name w:val="正文空2格  1."/>
    <w:basedOn w:val="1"/>
    <w:autoRedefine/>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character" w:customStyle="1" w:styleId="75">
    <w:name w:val="2册标题2 Char"/>
    <w:link w:val="76"/>
    <w:autoRedefine/>
    <w:qFormat/>
    <w:uiPriority w:val="0"/>
    <w:rPr>
      <w:rFonts w:ascii="Arial" w:hAnsi="Arial" w:eastAsia="黑体"/>
      <w:kern w:val="2"/>
      <w:sz w:val="30"/>
    </w:rPr>
  </w:style>
  <w:style w:type="paragraph" w:customStyle="1" w:styleId="76">
    <w:name w:val="2册标题2"/>
    <w:basedOn w:val="1"/>
    <w:next w:val="1"/>
    <w:link w:val="75"/>
    <w:autoRedefine/>
    <w:qFormat/>
    <w:uiPriority w:val="0"/>
    <w:pPr>
      <w:spacing w:beforeLines="50" w:afterLines="50" w:line="300" w:lineRule="auto"/>
      <w:outlineLvl w:val="1"/>
    </w:pPr>
    <w:rPr>
      <w:rFonts w:ascii="Arial" w:hAnsi="Arial" w:eastAsia="黑体"/>
      <w:sz w:val="30"/>
      <w:szCs w:val="20"/>
    </w:rPr>
  </w:style>
  <w:style w:type="paragraph" w:styleId="77">
    <w:name w:val="List Paragraph"/>
    <w:basedOn w:val="1"/>
    <w:autoRedefine/>
    <w:qFormat/>
    <w:uiPriority w:val="99"/>
    <w:pPr>
      <w:ind w:firstLine="420" w:firstLineChars="200"/>
    </w:pPr>
  </w:style>
  <w:style w:type="paragraph" w:customStyle="1" w:styleId="78">
    <w:name w:val="TOC Heading_5873650a-7d3d-421d-8075-31fae2c26adc"/>
    <w:basedOn w:val="3"/>
    <w:next w:val="1"/>
    <w:autoRedefine/>
    <w:qFormat/>
    <w:uiPriority w:val="39"/>
    <w:pPr>
      <w:widowControl/>
      <w:spacing w:before="240" w:after="0" w:line="259" w:lineRule="auto"/>
      <w:jc w:val="left"/>
      <w:outlineLvl w:val="9"/>
    </w:pPr>
    <w:rPr>
      <w:rFonts w:ascii="Cambria" w:hAnsi="Cambria" w:eastAsia="宋体" w:cs="宋体"/>
      <w:bCs w:val="0"/>
      <w:color w:val="376092"/>
      <w:kern w:val="0"/>
      <w:sz w:val="32"/>
      <w:szCs w:val="32"/>
    </w:rPr>
  </w:style>
  <w:style w:type="character" w:customStyle="1" w:styleId="79">
    <w:name w:val="正文文本缩进 3 Char"/>
    <w:basedOn w:val="39"/>
    <w:link w:val="28"/>
    <w:autoRedefine/>
    <w:qFormat/>
    <w:uiPriority w:val="0"/>
    <w:rPr>
      <w:rFonts w:ascii="Calibri" w:hAnsi="Calibri"/>
      <w:kern w:val="2"/>
      <w:sz w:val="16"/>
      <w:szCs w:val="16"/>
    </w:rPr>
  </w:style>
  <w:style w:type="paragraph" w:customStyle="1" w:styleId="80">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正文_0_0"/>
    <w:autoRedefine/>
    <w:qFormat/>
    <w:uiPriority w:val="0"/>
    <w:pPr>
      <w:widowControl w:val="0"/>
      <w:jc w:val="both"/>
    </w:pPr>
    <w:rPr>
      <w:rFonts w:ascii="Calibri" w:hAnsi="Calibri" w:eastAsia="宋体" w:cs="Times New Roman"/>
      <w:kern w:val="2"/>
      <w:sz w:val="28"/>
      <w:szCs w:val="22"/>
      <w:lang w:val="en-US" w:eastAsia="zh-CN" w:bidi="ar-SA"/>
    </w:rPr>
  </w:style>
  <w:style w:type="character" w:customStyle="1" w:styleId="82">
    <w:name w:val="font21"/>
    <w:autoRedefine/>
    <w:qFormat/>
    <w:uiPriority w:val="0"/>
    <w:rPr>
      <w:rFonts w:ascii="Arial" w:hAnsi="Arial" w:cs="Arial"/>
      <w:color w:val="FF0000"/>
      <w:sz w:val="20"/>
      <w:szCs w:val="20"/>
      <w:u w:val="none"/>
    </w:rPr>
  </w:style>
  <w:style w:type="character" w:customStyle="1" w:styleId="83">
    <w:name w:val="font31"/>
    <w:autoRedefine/>
    <w:qFormat/>
    <w:uiPriority w:val="0"/>
    <w:rPr>
      <w:rFonts w:hint="eastAsia" w:ascii="宋体" w:hAnsi="宋体" w:eastAsia="宋体" w:cs="宋体"/>
      <w:color w:val="FF0000"/>
      <w:sz w:val="20"/>
      <w:szCs w:val="20"/>
      <w:u w:val="none"/>
    </w:rPr>
  </w:style>
  <w:style w:type="character" w:customStyle="1" w:styleId="84">
    <w:name w:val="font01"/>
    <w:autoRedefine/>
    <w:qFormat/>
    <w:uiPriority w:val="0"/>
    <w:rPr>
      <w:rFonts w:hint="eastAsia" w:ascii="宋体" w:hAnsi="宋体" w:eastAsia="宋体" w:cs="宋体"/>
      <w:color w:val="FF0000"/>
      <w:sz w:val="20"/>
      <w:szCs w:val="20"/>
      <w:u w:val="single"/>
    </w:rPr>
  </w:style>
  <w:style w:type="character" w:customStyle="1" w:styleId="85">
    <w:name w:val="font11"/>
    <w:basedOn w:val="39"/>
    <w:autoRedefine/>
    <w:qFormat/>
    <w:uiPriority w:val="0"/>
    <w:rPr>
      <w:rFonts w:hint="default" w:ascii="Arial" w:hAnsi="Arial" w:cs="Arial"/>
      <w:color w:val="FF0000"/>
      <w:sz w:val="20"/>
      <w:szCs w:val="20"/>
      <w:u w:val="single"/>
    </w:rPr>
  </w:style>
  <w:style w:type="paragraph" w:customStyle="1" w:styleId="86">
    <w:name w:val="样式 样式 样式 左侧:  2 字符1 + 首行缩进:  2 字符1 + 首行缩进:  2 字符"/>
    <w:basedOn w:val="1"/>
    <w:autoRedefine/>
    <w:qFormat/>
    <w:uiPriority w:val="0"/>
    <w:pPr>
      <w:widowControl/>
      <w:spacing w:before="60" w:after="120" w:line="440" w:lineRule="atLeast"/>
      <w:ind w:firstLine="480"/>
    </w:pPr>
    <w:rPr>
      <w:rFonts w:hint="eastAsia"/>
      <w:sz w:val="24"/>
    </w:rPr>
  </w:style>
  <w:style w:type="paragraph" w:customStyle="1" w:styleId="87">
    <w:name w:val="正文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88">
    <w:name w:val="标题 3_0_0"/>
    <w:basedOn w:val="89"/>
    <w:next w:val="87"/>
    <w:autoRedefine/>
    <w:qFormat/>
    <w:uiPriority w:val="0"/>
    <w:pPr>
      <w:keepNext/>
      <w:keepLines/>
      <w:spacing w:before="120" w:after="120" w:line="360" w:lineRule="auto"/>
      <w:jc w:val="center"/>
      <w:outlineLvl w:val="2"/>
    </w:pPr>
    <w:rPr>
      <w:rFonts w:ascii="宋体" w:hAnsi="宋体"/>
      <w:b/>
      <w:bCs/>
      <w:kern w:val="0"/>
      <w:sz w:val="36"/>
      <w:szCs w:val="18"/>
    </w:rPr>
  </w:style>
  <w:style w:type="paragraph" w:customStyle="1" w:styleId="89">
    <w:name w:val="正文_1_0"/>
    <w:autoRedefine/>
    <w:qFormat/>
    <w:uiPriority w:val="0"/>
    <w:pPr>
      <w:widowControl w:val="0"/>
      <w:jc w:val="both"/>
    </w:pPr>
    <w:rPr>
      <w:rFonts w:ascii="Calibri" w:hAnsi="Calibri" w:eastAsia="Calibri" w:cs="Times New Roman"/>
      <w:kern w:val="2"/>
      <w:sz w:val="28"/>
      <w:szCs w:val="22"/>
      <w:lang w:val="en-US" w:eastAsia="zh-CN" w:bidi="ar-SA"/>
    </w:rPr>
  </w:style>
  <w:style w:type="paragraph" w:customStyle="1" w:styleId="90">
    <w:name w:val="正文文本缩进_1"/>
    <w:basedOn w:val="91"/>
    <w:autoRedefine/>
    <w:qFormat/>
    <w:uiPriority w:val="0"/>
    <w:pPr>
      <w:spacing w:line="500" w:lineRule="exact"/>
      <w:ind w:left="1588" w:leftChars="832" w:firstLine="433" w:firstLineChars="196"/>
    </w:pPr>
    <w:rPr>
      <w:kern w:val="0"/>
      <w:sz w:val="24"/>
    </w:rPr>
  </w:style>
  <w:style w:type="paragraph" w:customStyle="1" w:styleId="91">
    <w:name w:val="正文_7"/>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92">
    <w:name w:val="正文文本缩进_2"/>
    <w:basedOn w:val="93"/>
    <w:autoRedefine/>
    <w:qFormat/>
    <w:uiPriority w:val="0"/>
    <w:pPr>
      <w:spacing w:line="500" w:lineRule="exact"/>
      <w:ind w:left="1588" w:leftChars="832" w:firstLine="433" w:firstLineChars="196"/>
    </w:pPr>
    <w:rPr>
      <w:kern w:val="0"/>
      <w:sz w:val="24"/>
    </w:rPr>
  </w:style>
  <w:style w:type="paragraph" w:customStyle="1" w:styleId="93">
    <w:name w:val="正文_8"/>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94">
    <w:name w:val="Normal_11"/>
    <w:autoRedefine/>
    <w:qFormat/>
    <w:uiPriority w:val="0"/>
    <w:rPr>
      <w:rFonts w:ascii="黑体" w:hAnsi="黑体" w:eastAsia="黑体" w:cs="Times New Roman"/>
      <w:b/>
      <w:sz w:val="32"/>
      <w:szCs w:val="24"/>
      <w:lang w:bidi="ar-SA"/>
    </w:rPr>
  </w:style>
  <w:style w:type="paragraph" w:customStyle="1" w:styleId="95">
    <w:name w:val="正文文本_1"/>
    <w:basedOn w:val="96"/>
    <w:autoRedefine/>
    <w:qFormat/>
    <w:uiPriority w:val="0"/>
    <w:pPr>
      <w:spacing w:after="120"/>
    </w:pPr>
    <w:rPr>
      <w:kern w:val="0"/>
      <w:sz w:val="20"/>
    </w:rPr>
  </w:style>
  <w:style w:type="paragraph" w:customStyle="1" w:styleId="96">
    <w:name w:val="正文_1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97">
    <w:name w:val="纯文本1"/>
    <w:basedOn w:val="1"/>
    <w:autoRedefine/>
    <w:qFormat/>
    <w:uiPriority w:val="0"/>
    <w:rPr>
      <w:rFonts w:ascii="宋体" w:hAnsi="Courier New" w:eastAsia="宋体" w:cs="Times New Roman"/>
      <w:szCs w:val="22"/>
    </w:rPr>
  </w:style>
  <w:style w:type="character" w:customStyle="1" w:styleId="98">
    <w:name w:val="font61"/>
    <w:basedOn w:val="39"/>
    <w:autoRedefine/>
    <w:qFormat/>
    <w:uiPriority w:val="0"/>
    <w:rPr>
      <w:rFonts w:hint="eastAsia" w:ascii="仿宋" w:hAnsi="仿宋" w:eastAsia="仿宋" w:cs="仿宋"/>
      <w:color w:val="000000"/>
      <w:sz w:val="16"/>
      <w:szCs w:val="16"/>
      <w:u w:val="none"/>
    </w:rPr>
  </w:style>
  <w:style w:type="paragraph" w:customStyle="1" w:styleId="99">
    <w:name w:val="正文_6"/>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0">
    <w:name w:val="(符号)五标题1.1.1"/>
    <w:basedOn w:val="1"/>
    <w:autoRedefine/>
    <w:qFormat/>
    <w:uiPriority w:val="0"/>
    <w:pPr>
      <w:numPr>
        <w:ilvl w:val="2"/>
        <w:numId w:val="1"/>
      </w:numPr>
      <w:suppressAutoHyphens w:val="0"/>
      <w:spacing w:line="500" w:lineRule="exact"/>
    </w:pPr>
    <w:rPr>
      <w:rFonts w:ascii="宋体" w:hAnsi="宋体" w:cs="宋体"/>
      <w:color w:val="000000"/>
      <w:kern w:val="2"/>
      <w:sz w:val="24"/>
      <w:szCs w:val="20"/>
      <w:lang w:eastAsia="zh-CN"/>
    </w:rPr>
  </w:style>
  <w:style w:type="paragraph" w:customStyle="1" w:styleId="101">
    <w:name w:val="WPS Plain"/>
    <w:autoRedefine/>
    <w:qFormat/>
    <w:uiPriority w:val="0"/>
    <w:rPr>
      <w:rFonts w:ascii="Times New Roman" w:hAnsi="Times New Roman" w:eastAsia="宋体" w:cs="Times New Roman"/>
      <w:lang w:val="en-US" w:eastAsia="zh-CN" w:bidi="ar-SA"/>
    </w:rPr>
  </w:style>
  <w:style w:type="paragraph" w:customStyle="1" w:styleId="102">
    <w:name w:val="null3"/>
    <w:autoRedefine/>
    <w:hidden/>
    <w:qFormat/>
    <w:uiPriority w:val="0"/>
    <w:rPr>
      <w:rFonts w:hint="eastAsia" w:asciiTheme="minorHAnsi" w:hAnsiTheme="minorHAnsi" w:eastAsiaTheme="minorEastAsia" w:cstheme="minorBidi"/>
      <w:lang w:val="en-US" w:eastAsia="zh-Hans"/>
    </w:rPr>
  </w:style>
  <w:style w:type="paragraph" w:customStyle="1" w:styleId="103">
    <w:name w:val="NormalIndent"/>
    <w:basedOn w:val="1"/>
    <w:autoRedefine/>
    <w:qFormat/>
    <w:uiPriority w:val="0"/>
    <w:pPr>
      <w:spacing w:line="360" w:lineRule="atLeast"/>
      <w:ind w:firstLine="420"/>
      <w:jc w:val="both"/>
      <w:textAlignment w:val="baseline"/>
    </w:pPr>
    <w:rPr>
      <w:rFonts w:ascii="Calibri" w:hAnsi="Calibri" w:eastAsia="宋体"/>
      <w:kern w:val="2"/>
      <w:sz w:val="21"/>
      <w:szCs w:val="20"/>
      <w:lang w:val="en-US" w:eastAsia="zh-CN" w:bidi="ar-SA"/>
    </w:rPr>
  </w:style>
  <w:style w:type="paragraph" w:customStyle="1" w:styleId="104">
    <w:name w:val="Table Text"/>
    <w:basedOn w:val="1"/>
    <w:autoRedefine/>
    <w:semiHidden/>
    <w:qFormat/>
    <w:uiPriority w:val="0"/>
    <w:rPr>
      <w:rFonts w:ascii="仿宋" w:hAnsi="仿宋" w:eastAsia="仿宋" w:cs="仿宋"/>
      <w:sz w:val="28"/>
      <w:szCs w:val="28"/>
      <w:lang w:val="en-US" w:eastAsia="en-US" w:bidi="ar-SA"/>
    </w:rPr>
  </w:style>
  <w:style w:type="table" w:customStyle="1" w:styleId="105">
    <w:name w:val="Table Normal"/>
    <w:autoRedefine/>
    <w:semiHidden/>
    <w:unhideWhenUsed/>
    <w:qFormat/>
    <w:uiPriority w:val="0"/>
    <w:tblPr>
      <w:tblCellMar>
        <w:top w:w="0" w:type="dxa"/>
        <w:left w:w="0" w:type="dxa"/>
        <w:bottom w:w="0" w:type="dxa"/>
        <w:right w:w="0" w:type="dxa"/>
      </w:tblCellMar>
    </w:tblPr>
  </w:style>
  <w:style w:type="character" w:customStyle="1" w:styleId="106">
    <w:name w:val="样式 仿宋"/>
    <w:autoRedefine/>
    <w:qFormat/>
    <w:uiPriority w:val="0"/>
    <w:rPr>
      <w:rFonts w:ascii="仿宋" w:hAnsi="仿宋" w:eastAsia="仿宋"/>
      <w:kern w:val="1"/>
    </w:rPr>
  </w:style>
  <w:style w:type="paragraph" w:customStyle="1" w:styleId="107">
    <w:name w:val="Normal Indent1"/>
    <w:basedOn w:val="1"/>
    <w:autoRedefine/>
    <w:unhideWhenUsed/>
    <w:qFormat/>
    <w:uiPriority w:val="99"/>
    <w:pPr>
      <w:spacing w:beforeLines="0" w:afterLines="0"/>
      <w:ind w:firstLine="420" w:firstLineChars="200"/>
    </w:pPr>
    <w:rPr>
      <w:rFonts w:hint="default"/>
      <w:sz w:val="21"/>
    </w:rPr>
  </w:style>
  <w:style w:type="character" w:customStyle="1" w:styleId="108">
    <w:name w:val="font51"/>
    <w:basedOn w:val="39"/>
    <w:autoRedefine/>
    <w:qFormat/>
    <w:uiPriority w:val="0"/>
    <w:rPr>
      <w:rFonts w:hint="eastAsia" w:ascii="宋体" w:hAnsi="宋体" w:eastAsia="宋体" w:cs="宋体"/>
      <w:color w:val="000000"/>
      <w:sz w:val="22"/>
      <w:szCs w:val="22"/>
      <w:u w:val="none"/>
    </w:rPr>
  </w:style>
  <w:style w:type="paragraph" w:customStyle="1" w:styleId="109">
    <w:name w:val="Table Paragraph"/>
    <w:basedOn w:val="1"/>
    <w:autoRedefine/>
    <w:qFormat/>
    <w:uiPriority w:val="1"/>
    <w:rPr>
      <w:rFonts w:ascii="仿宋" w:hAnsi="仿宋" w:eastAsia="仿宋" w:cs="仿宋"/>
      <w:lang w:val="zh-CN" w:eastAsia="zh-CN" w:bidi="zh-CN"/>
    </w:rPr>
  </w:style>
  <w:style w:type="paragraph" w:customStyle="1" w:styleId="110">
    <w:name w:val="List Paragraph1"/>
    <w:basedOn w:val="1"/>
    <w:autoRedefine/>
    <w:qFormat/>
    <w:uiPriority w:val="34"/>
    <w:pPr>
      <w:ind w:firstLine="420" w:firstLineChars="200"/>
    </w:pPr>
    <w:rPr>
      <w:rFonts w:ascii="Calibri" w:hAnsi="Calibri"/>
      <w:szCs w:val="22"/>
    </w:rPr>
  </w:style>
  <w:style w:type="paragraph" w:customStyle="1" w:styleId="111">
    <w:name w:val="_Style 2"/>
    <w:basedOn w:val="1"/>
    <w:next w:val="1"/>
    <w:autoRedefine/>
    <w:qFormat/>
    <w:uiPriority w:val="0"/>
    <w:pPr>
      <w:ind w:firstLine="200" w:firstLineChars="200"/>
    </w:pPr>
    <w:rPr>
      <w:rFonts w:ascii="Calibri" w:hAnsi="Calibri"/>
      <w:sz w:val="28"/>
      <w:szCs w:val="22"/>
    </w:rPr>
  </w:style>
  <w:style w:type="paragraph" w:customStyle="1" w:styleId="112">
    <w:name w:val="标题3 附件1"/>
    <w:basedOn w:val="1"/>
    <w:autoRedefine/>
    <w:qFormat/>
    <w:uiPriority w:val="99"/>
    <w:pPr>
      <w:keepNext/>
      <w:keepLines/>
      <w:spacing w:before="340" w:after="330" w:line="360" w:lineRule="exact"/>
      <w:jc w:val="left"/>
      <w:outlineLvl w:val="2"/>
    </w:pPr>
    <w:rPr>
      <w:b/>
      <w:bCs/>
      <w:kern w:val="44"/>
      <w:szCs w:val="21"/>
    </w:rPr>
  </w:style>
  <w:style w:type="character" w:customStyle="1" w:styleId="113">
    <w:name w:val="正文文本缩进 3 字符1"/>
    <w:autoRedefine/>
    <w:semiHidden/>
    <w:qFormat/>
    <w:uiPriority w:val="99"/>
    <w:rPr>
      <w:rFonts w:ascii="Times New Roman" w:hAnsi="Times New Roman" w:eastAsia="宋体" w:cs="Times New Roman"/>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51</Pages>
  <Words>21979</Words>
  <Characters>23458</Characters>
  <Paragraphs>2104</Paragraphs>
  <TotalTime>12</TotalTime>
  <ScaleCrop>false</ScaleCrop>
  <LinksUpToDate>false</LinksUpToDate>
  <CharactersWithSpaces>25842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2016-10-08T04:40:00Z</dcterms:created>
  <dc:creator>微软用户</dc:creator>
  <cp:lastModifiedBy>海阔.天空</cp:lastModifiedBy>
  <cp:lastPrinted>2025-02-18T08:25:00Z</cp:lastPrinted>
  <dcterms:modified xsi:type="dcterms:W3CDTF">2025-06-05T09:30:05Z</dcterms:modified>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506F2EDCCE6445239748AB83886C2754_13</vt:lpwstr>
  </property>
  <property fmtid="{D5CDD505-2E9C-101B-9397-08002B2CF9AE}" pid="4" name="KSOTemplateDocerSaveRecord">
    <vt:lpwstr>eyJoZGlkIjoiZDBiYzk3YjgxMzYwZDFhZmYyNGMwNzNhNWEyYjIzMWMifQ==</vt:lpwstr>
  </property>
</Properties>
</file>