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F02EC">
      <w:pPr>
        <w:pStyle w:val="7"/>
        <w:ind w:firstLine="1446"/>
        <w:rPr>
          <w:rFonts w:ascii="宋体" w:hAnsi="宋体" w:cs="宋体"/>
          <w:b/>
          <w:bCs/>
          <w:sz w:val="72"/>
          <w:szCs w:val="72"/>
        </w:rPr>
      </w:pPr>
    </w:p>
    <w:p w14:paraId="0FCFFC23">
      <w:pPr>
        <w:spacing w:line="480" w:lineRule="auto"/>
        <w:jc w:val="center"/>
        <w:rPr>
          <w:rFonts w:ascii="宋体" w:hAnsi="宋体" w:cs="宋体"/>
          <w:b/>
          <w:bCs/>
          <w:sz w:val="72"/>
          <w:szCs w:val="72"/>
        </w:rPr>
      </w:pPr>
      <w:r>
        <w:rPr>
          <w:rFonts w:hint="eastAsia" w:ascii="宋体" w:hAnsi="宋体" w:cs="宋体"/>
          <w:b/>
          <w:bCs/>
          <w:sz w:val="72"/>
          <w:szCs w:val="72"/>
        </w:rPr>
        <w:t xml:space="preserve">  招标文件</w:t>
      </w:r>
    </w:p>
    <w:p w14:paraId="56F2F727">
      <w:pPr>
        <w:spacing w:line="480" w:lineRule="auto"/>
        <w:rPr>
          <w:rFonts w:ascii="宋体" w:hAnsi="宋体" w:cs="宋体"/>
          <w:b/>
          <w:bCs/>
          <w:sz w:val="28"/>
          <w:szCs w:val="28"/>
        </w:rPr>
      </w:pPr>
    </w:p>
    <w:p w14:paraId="371EAAB1">
      <w:pPr>
        <w:spacing w:line="480" w:lineRule="auto"/>
        <w:ind w:firstLine="843" w:firstLineChars="300"/>
        <w:jc w:val="left"/>
        <w:rPr>
          <w:rFonts w:ascii="宋体" w:hAnsi="宋体" w:cs="宋体"/>
          <w:b/>
          <w:bCs/>
          <w:sz w:val="28"/>
          <w:szCs w:val="28"/>
        </w:rPr>
      </w:pPr>
    </w:p>
    <w:p w14:paraId="0E03AFC7">
      <w:pPr>
        <w:adjustRightInd w:val="0"/>
        <w:snapToGrid w:val="0"/>
        <w:spacing w:line="480" w:lineRule="auto"/>
        <w:ind w:left="2243" w:leftChars="399" w:right="-313" w:rightChars="-149" w:hanging="1405" w:hangingChars="500"/>
        <w:jc w:val="left"/>
        <w:rPr>
          <w:rFonts w:ascii="宋体" w:hAnsi="宋体" w:cs="宋体"/>
          <w:b/>
          <w:bCs/>
          <w:sz w:val="28"/>
          <w:szCs w:val="28"/>
        </w:rPr>
      </w:pPr>
      <w:r>
        <w:rPr>
          <w:rFonts w:hint="eastAsia" w:ascii="宋体" w:hAnsi="宋体" w:cs="宋体"/>
          <w:b/>
          <w:bCs/>
          <w:sz w:val="28"/>
          <w:szCs w:val="28"/>
        </w:rPr>
        <w:t>项目名称：全疆灌区水利工程一张图建设及新疆灌区工程信息管理系统更新维护技术合作项目</w:t>
      </w:r>
    </w:p>
    <w:p w14:paraId="73A94C12">
      <w:pPr>
        <w:pStyle w:val="7"/>
        <w:ind w:firstLine="843" w:firstLineChars="300"/>
        <w:jc w:val="left"/>
        <w:rPr>
          <w:rFonts w:ascii="宋体" w:hAnsi="宋体" w:cs="宋体"/>
          <w:b/>
          <w:bCs/>
          <w:sz w:val="28"/>
          <w:szCs w:val="28"/>
        </w:rPr>
      </w:pPr>
      <w:r>
        <w:rPr>
          <w:rFonts w:hint="eastAsia" w:ascii="宋体" w:hAnsi="宋体" w:cs="宋体"/>
          <w:b/>
          <w:bCs/>
          <w:sz w:val="28"/>
          <w:szCs w:val="28"/>
        </w:rPr>
        <w:t>项目编号：XLZ2025-036</w:t>
      </w:r>
    </w:p>
    <w:p w14:paraId="482D8D68">
      <w:pPr>
        <w:adjustRightInd w:val="0"/>
        <w:snapToGrid w:val="0"/>
        <w:spacing w:line="480" w:lineRule="auto"/>
        <w:jc w:val="left"/>
        <w:rPr>
          <w:rFonts w:ascii="宋体" w:hAnsi="宋体" w:cs="宋体"/>
          <w:b/>
          <w:bCs/>
          <w:sz w:val="28"/>
          <w:szCs w:val="28"/>
        </w:rPr>
      </w:pPr>
    </w:p>
    <w:p w14:paraId="0BCDE176">
      <w:pPr>
        <w:pStyle w:val="2"/>
        <w:numPr>
          <w:ilvl w:val="0"/>
          <w:numId w:val="0"/>
        </w:numPr>
        <w:rPr>
          <w:rFonts w:cs="宋体"/>
          <w:b/>
          <w:bCs/>
          <w:sz w:val="28"/>
          <w:szCs w:val="28"/>
        </w:rPr>
      </w:pPr>
    </w:p>
    <w:p w14:paraId="3BC8CD8B">
      <w:pPr>
        <w:pStyle w:val="2"/>
        <w:numPr>
          <w:ilvl w:val="0"/>
          <w:numId w:val="0"/>
        </w:numPr>
        <w:rPr>
          <w:rFonts w:cs="宋体"/>
          <w:b/>
          <w:bCs/>
          <w:sz w:val="28"/>
          <w:szCs w:val="28"/>
        </w:rPr>
      </w:pPr>
    </w:p>
    <w:p w14:paraId="5AB7A179">
      <w:pPr>
        <w:adjustRightInd w:val="0"/>
        <w:snapToGrid w:val="0"/>
        <w:spacing w:line="360" w:lineRule="auto"/>
        <w:ind w:left="3087" w:leftChars="399" w:hanging="2249" w:hangingChars="800"/>
        <w:jc w:val="left"/>
        <w:rPr>
          <w:rFonts w:hint="eastAsia" w:ascii="宋体" w:hAnsi="宋体" w:eastAsia="宋体" w:cs="宋体"/>
          <w:b/>
          <w:bCs/>
          <w:kern w:val="0"/>
          <w:sz w:val="28"/>
          <w:szCs w:val="28"/>
          <w:lang w:eastAsia="zh-CN"/>
        </w:rPr>
      </w:pPr>
      <w:r>
        <w:rPr>
          <w:rFonts w:hint="eastAsia" w:ascii="宋体" w:hAnsi="宋体" w:cs="宋体"/>
          <w:b/>
          <w:bCs/>
          <w:sz w:val="28"/>
          <w:szCs w:val="28"/>
        </w:rPr>
        <w:t>采购人（盖章）：</w:t>
      </w:r>
      <w:r>
        <w:rPr>
          <w:rFonts w:hint="eastAsia" w:ascii="宋体" w:hAnsi="宋体" w:cs="宋体"/>
          <w:b/>
          <w:bCs/>
          <w:sz w:val="28"/>
          <w:szCs w:val="28"/>
          <w:lang w:eastAsia="zh-CN"/>
        </w:rPr>
        <w:t>新疆维吾尔自治区水利水电科学研究院</w:t>
      </w:r>
    </w:p>
    <w:p w14:paraId="3EC83FDF">
      <w:pPr>
        <w:adjustRightInd w:val="0"/>
        <w:snapToGrid w:val="0"/>
        <w:spacing w:line="360" w:lineRule="auto"/>
        <w:ind w:left="3087" w:leftChars="399" w:hanging="2249" w:hangingChars="800"/>
        <w:jc w:val="left"/>
        <w:rPr>
          <w:rFonts w:ascii="宋体" w:hAnsi="宋体" w:cs="宋体"/>
          <w:b/>
          <w:bCs/>
          <w:sz w:val="28"/>
          <w:szCs w:val="28"/>
        </w:rPr>
      </w:pPr>
      <w:r>
        <w:rPr>
          <w:rFonts w:hint="eastAsia" w:ascii="宋体" w:hAnsi="宋体" w:cs="宋体"/>
          <w:b/>
          <w:bCs/>
          <w:sz w:val="28"/>
          <w:szCs w:val="28"/>
        </w:rPr>
        <w:t>联系人：李丽</w:t>
      </w:r>
    </w:p>
    <w:p w14:paraId="5CA462AC">
      <w:pPr>
        <w:adjustRightInd w:val="0"/>
        <w:snapToGrid w:val="0"/>
        <w:spacing w:line="360" w:lineRule="auto"/>
        <w:ind w:left="3087" w:leftChars="399" w:hanging="2249" w:hangingChars="800"/>
        <w:jc w:val="left"/>
        <w:rPr>
          <w:rFonts w:ascii="宋体" w:hAnsi="宋体" w:cs="宋体"/>
          <w:b/>
          <w:bCs/>
          <w:sz w:val="28"/>
          <w:szCs w:val="28"/>
        </w:rPr>
      </w:pPr>
      <w:r>
        <w:rPr>
          <w:rFonts w:hint="eastAsia" w:ascii="宋体" w:hAnsi="宋体" w:cs="宋体"/>
          <w:b/>
          <w:bCs/>
          <w:sz w:val="28"/>
          <w:szCs w:val="28"/>
        </w:rPr>
        <w:t>联系电话：15899189509</w:t>
      </w:r>
    </w:p>
    <w:p w14:paraId="58F9E7A1">
      <w:pPr>
        <w:adjustRightInd w:val="0"/>
        <w:snapToGrid w:val="0"/>
        <w:spacing w:line="360" w:lineRule="auto"/>
        <w:ind w:firstLine="843" w:firstLineChars="300"/>
        <w:jc w:val="left"/>
        <w:rPr>
          <w:rFonts w:ascii="宋体" w:hAnsi="宋体" w:cs="宋体"/>
          <w:b/>
          <w:bCs/>
          <w:sz w:val="28"/>
          <w:szCs w:val="28"/>
        </w:rPr>
      </w:pPr>
    </w:p>
    <w:p w14:paraId="2063F8C8">
      <w:pPr>
        <w:spacing w:line="360" w:lineRule="auto"/>
        <w:jc w:val="left"/>
        <w:rPr>
          <w:rFonts w:ascii="宋体" w:hAnsi="宋体" w:cs="宋体"/>
          <w:b/>
          <w:sz w:val="28"/>
          <w:szCs w:val="28"/>
        </w:rPr>
      </w:pPr>
    </w:p>
    <w:p w14:paraId="5A37536A">
      <w:pPr>
        <w:adjustRightInd w:val="0"/>
        <w:snapToGrid w:val="0"/>
        <w:spacing w:line="360" w:lineRule="auto"/>
        <w:ind w:firstLine="843" w:firstLineChars="300"/>
        <w:jc w:val="left"/>
        <w:rPr>
          <w:rFonts w:ascii="宋体" w:hAnsi="宋体" w:cs="宋体"/>
          <w:b/>
          <w:bCs/>
          <w:sz w:val="28"/>
          <w:szCs w:val="28"/>
        </w:rPr>
      </w:pPr>
      <w:r>
        <w:rPr>
          <w:rFonts w:hint="eastAsia" w:ascii="宋体" w:hAnsi="宋体" w:cs="宋体"/>
          <w:b/>
          <w:bCs/>
          <w:sz w:val="28"/>
          <w:szCs w:val="28"/>
        </w:rPr>
        <w:t>采购代理机构（盖章）：新疆兴立众工程咨询有限责任公司</w:t>
      </w:r>
    </w:p>
    <w:p w14:paraId="4DB6997C">
      <w:pPr>
        <w:adjustRightInd w:val="0"/>
        <w:snapToGrid w:val="0"/>
        <w:spacing w:line="360" w:lineRule="auto"/>
        <w:ind w:firstLine="843" w:firstLineChars="300"/>
        <w:jc w:val="left"/>
        <w:rPr>
          <w:rFonts w:ascii="宋体" w:hAnsi="宋体" w:cs="宋体"/>
          <w:b/>
          <w:bCs/>
          <w:sz w:val="28"/>
          <w:szCs w:val="28"/>
        </w:rPr>
      </w:pPr>
      <w:r>
        <w:rPr>
          <w:rFonts w:hint="eastAsia" w:ascii="宋体" w:hAnsi="宋体" w:cs="宋体"/>
          <w:b/>
          <w:bCs/>
          <w:sz w:val="28"/>
          <w:szCs w:val="28"/>
        </w:rPr>
        <w:t>联系人 ：李文洁、石磊、张新龙</w:t>
      </w:r>
    </w:p>
    <w:p w14:paraId="4EC7CDA2">
      <w:pPr>
        <w:adjustRightInd w:val="0"/>
        <w:snapToGrid w:val="0"/>
        <w:spacing w:line="360" w:lineRule="auto"/>
        <w:ind w:firstLine="843" w:firstLineChars="300"/>
        <w:jc w:val="left"/>
        <w:rPr>
          <w:rFonts w:ascii="宋体" w:hAnsi="宋体" w:cs="宋体"/>
          <w:b/>
          <w:bCs/>
          <w:sz w:val="28"/>
          <w:szCs w:val="28"/>
        </w:rPr>
      </w:pPr>
      <w:r>
        <w:rPr>
          <w:rFonts w:hint="eastAsia" w:ascii="宋体" w:hAnsi="宋体" w:cs="宋体"/>
          <w:b/>
          <w:bCs/>
          <w:sz w:val="28"/>
          <w:szCs w:val="28"/>
        </w:rPr>
        <w:t>联系电话：0991-8869393  13199822953</w:t>
      </w:r>
    </w:p>
    <w:p w14:paraId="2113303B">
      <w:pPr>
        <w:spacing w:line="360" w:lineRule="auto"/>
        <w:jc w:val="left"/>
        <w:rPr>
          <w:rFonts w:ascii="宋体" w:hAnsi="宋体" w:cs="宋体"/>
          <w:b/>
          <w:sz w:val="28"/>
          <w:szCs w:val="28"/>
          <w:lang w:val="zh-CN"/>
        </w:rPr>
      </w:pPr>
    </w:p>
    <w:p w14:paraId="315E5721">
      <w:pPr>
        <w:pStyle w:val="9"/>
        <w:rPr>
          <w:rFonts w:ascii="宋体" w:hAnsi="宋体" w:cs="宋体"/>
          <w:b/>
          <w:sz w:val="28"/>
          <w:szCs w:val="28"/>
          <w:lang w:val="zh-CN"/>
        </w:rPr>
      </w:pPr>
    </w:p>
    <w:p w14:paraId="6D464595">
      <w:pPr>
        <w:rPr>
          <w:lang w:val="zh-CN"/>
        </w:rPr>
      </w:pPr>
    </w:p>
    <w:p w14:paraId="0F1E4E0C">
      <w:pPr>
        <w:pStyle w:val="7"/>
        <w:ind w:firstLine="562"/>
        <w:jc w:val="center"/>
        <w:rPr>
          <w:rFonts w:ascii="宋体" w:hAnsi="宋体" w:cs="宋体"/>
        </w:rPr>
        <w:sectPr>
          <w:headerReference r:id="rId4" w:type="first"/>
          <w:headerReference r:id="rId3" w:type="default"/>
          <w:pgSz w:w="11906" w:h="16838"/>
          <w:pgMar w:top="1440" w:right="1800" w:bottom="1440" w:left="1180" w:header="851" w:footer="992" w:gutter="0"/>
          <w:pgNumType w:start="0"/>
          <w:cols w:space="720" w:num="1"/>
          <w:titlePg/>
          <w:docGrid w:type="lines" w:linePitch="312" w:charSpace="0"/>
        </w:sectPr>
      </w:pPr>
      <w:r>
        <w:rPr>
          <w:rFonts w:hint="eastAsia" w:ascii="宋体" w:hAnsi="宋体" w:cs="宋体"/>
          <w:b/>
          <w:sz w:val="28"/>
          <w:szCs w:val="28"/>
        </w:rPr>
        <w:t>2025年</w:t>
      </w:r>
      <w:r>
        <w:rPr>
          <w:rFonts w:hint="eastAsia" w:ascii="宋体" w:hAnsi="宋体" w:cs="宋体"/>
          <w:b/>
          <w:sz w:val="28"/>
          <w:szCs w:val="28"/>
          <w:lang w:val="en-US" w:eastAsia="zh-CN"/>
        </w:rPr>
        <w:t>7</w:t>
      </w:r>
      <w:r>
        <w:rPr>
          <w:rFonts w:hint="eastAsia" w:ascii="宋体" w:hAnsi="宋体" w:cs="宋体"/>
          <w:b/>
          <w:sz w:val="28"/>
          <w:szCs w:val="28"/>
        </w:rPr>
        <w:t>月</w:t>
      </w:r>
      <w:r>
        <w:rPr>
          <w:rFonts w:hint="eastAsia" w:ascii="宋体" w:hAnsi="宋体" w:cs="宋体"/>
          <w:b/>
          <w:sz w:val="28"/>
          <w:szCs w:val="28"/>
          <w:lang w:val="en-US" w:eastAsia="zh-CN"/>
        </w:rPr>
        <w:t>2</w:t>
      </w:r>
      <w:r>
        <w:rPr>
          <w:rFonts w:hint="eastAsia" w:ascii="宋体" w:hAnsi="宋体" w:cs="宋体"/>
          <w:b/>
          <w:sz w:val="28"/>
          <w:szCs w:val="28"/>
        </w:rPr>
        <w:t>日</w:t>
      </w:r>
    </w:p>
    <w:p w14:paraId="7E9B68F9">
      <w:pPr>
        <w:spacing w:line="360" w:lineRule="auto"/>
        <w:ind w:firstLine="4357" w:firstLineChars="1550"/>
        <w:rPr>
          <w:rFonts w:ascii="宋体" w:hAnsi="宋体" w:cs="宋体"/>
          <w:b/>
          <w:sz w:val="28"/>
          <w:szCs w:val="28"/>
        </w:rPr>
      </w:pPr>
      <w:r>
        <w:rPr>
          <w:rFonts w:hint="eastAsia" w:ascii="宋体" w:hAnsi="宋体" w:cs="宋体"/>
          <w:b/>
          <w:sz w:val="28"/>
          <w:szCs w:val="28"/>
          <w:lang w:val="zh-CN"/>
        </w:rPr>
        <w:t>目 录</w:t>
      </w:r>
    </w:p>
    <w:p w14:paraId="60C7695D">
      <w:pPr>
        <w:pStyle w:val="16"/>
        <w:tabs>
          <w:tab w:val="right" w:leader="dot" w:pos="8312"/>
          <w:tab w:val="clear" w:pos="8302"/>
        </w:tabs>
        <w:rPr>
          <w:rFonts w:ascii="宋体" w:hAnsi="宋体" w:cs="宋体"/>
          <w:sz w:val="28"/>
          <w:szCs w:val="28"/>
        </w:rPr>
      </w:pPr>
      <w:r>
        <w:rPr>
          <w:rFonts w:hint="eastAsia" w:ascii="宋体" w:hAnsi="宋体" w:cs="宋体"/>
        </w:rPr>
        <w:fldChar w:fldCharType="begin"/>
      </w:r>
      <w:r>
        <w:rPr>
          <w:rFonts w:hint="eastAsia" w:ascii="宋体" w:hAnsi="宋体" w:cs="宋体"/>
        </w:rPr>
        <w:instrText xml:space="preserve"> TOC \o "1-3" \u </w:instrText>
      </w:r>
      <w:r>
        <w:rPr>
          <w:rFonts w:hint="eastAsia" w:ascii="宋体" w:hAnsi="宋体" w:cs="宋体"/>
        </w:rPr>
        <w:fldChar w:fldCharType="separate"/>
      </w:r>
      <w:r>
        <w:rPr>
          <w:rFonts w:hint="eastAsia" w:ascii="宋体" w:hAnsi="宋体" w:cs="宋体"/>
          <w:sz w:val="28"/>
          <w:szCs w:val="28"/>
        </w:rPr>
        <w:t>第一部分  公开招标公告</w:t>
      </w:r>
      <w:r>
        <w:rPr>
          <w:rFonts w:hint="eastAsia" w:ascii="宋体" w:hAnsi="宋体" w:cs="宋体"/>
          <w:sz w:val="28"/>
          <w:szCs w:val="28"/>
        </w:rPr>
        <w:tab/>
      </w:r>
      <w:r>
        <w:rPr>
          <w:rFonts w:hint="eastAsia" w:ascii="宋体" w:hAnsi="宋体" w:cs="宋体"/>
          <w:sz w:val="28"/>
          <w:szCs w:val="28"/>
        </w:rPr>
        <w:t>1</w:t>
      </w:r>
    </w:p>
    <w:p w14:paraId="474DB139">
      <w:pPr>
        <w:pStyle w:val="16"/>
        <w:tabs>
          <w:tab w:val="right" w:leader="dot" w:pos="8312"/>
          <w:tab w:val="clear" w:pos="8302"/>
        </w:tabs>
        <w:rPr>
          <w:rFonts w:ascii="宋体" w:hAnsi="宋体" w:cs="宋体"/>
          <w:sz w:val="28"/>
          <w:szCs w:val="28"/>
        </w:rPr>
      </w:pPr>
      <w:r>
        <w:rPr>
          <w:rFonts w:hint="eastAsia" w:ascii="宋体" w:hAnsi="宋体" w:cs="宋体"/>
          <w:sz w:val="28"/>
          <w:szCs w:val="28"/>
        </w:rPr>
        <w:t>第二部分  供应商须知</w:t>
      </w:r>
      <w:r>
        <w:rPr>
          <w:rFonts w:hint="eastAsia" w:ascii="宋体" w:hAnsi="宋体" w:cs="宋体"/>
          <w:sz w:val="28"/>
          <w:szCs w:val="28"/>
        </w:rPr>
        <w:tab/>
      </w:r>
      <w:r>
        <w:rPr>
          <w:rFonts w:hint="eastAsia" w:ascii="宋体" w:hAnsi="宋体" w:cs="宋体"/>
          <w:sz w:val="28"/>
          <w:szCs w:val="28"/>
        </w:rPr>
        <w:t>3</w:t>
      </w:r>
    </w:p>
    <w:p w14:paraId="35A59BBF">
      <w:pPr>
        <w:pStyle w:val="12"/>
        <w:tabs>
          <w:tab w:val="right" w:leader="dot" w:pos="8312"/>
        </w:tabs>
        <w:rPr>
          <w:rFonts w:hint="eastAsia" w:ascii="宋体" w:hAnsi="宋体" w:eastAsia="宋体" w:cs="宋体"/>
          <w:sz w:val="28"/>
          <w:szCs w:val="28"/>
          <w:lang w:eastAsia="zh-CN"/>
        </w:rPr>
      </w:pPr>
      <w:r>
        <w:rPr>
          <w:rFonts w:hint="eastAsia" w:ascii="宋体" w:hAnsi="宋体" w:cs="宋体"/>
          <w:sz w:val="28"/>
          <w:szCs w:val="28"/>
        </w:rPr>
        <w:t>一、总则</w:t>
      </w:r>
      <w:r>
        <w:rPr>
          <w:rFonts w:hint="eastAsia" w:ascii="宋体" w:hAnsi="宋体" w:cs="宋体"/>
          <w:sz w:val="28"/>
          <w:szCs w:val="28"/>
        </w:rPr>
        <w:tab/>
      </w:r>
      <w:r>
        <w:rPr>
          <w:rFonts w:hint="eastAsia" w:ascii="宋体" w:hAnsi="宋体" w:cs="宋体"/>
          <w:sz w:val="28"/>
          <w:szCs w:val="28"/>
          <w:lang w:val="en-US" w:eastAsia="zh-CN"/>
        </w:rPr>
        <w:t>8</w:t>
      </w:r>
    </w:p>
    <w:p w14:paraId="3EAB3425">
      <w:pPr>
        <w:pStyle w:val="12"/>
        <w:tabs>
          <w:tab w:val="right" w:leader="dot" w:pos="8312"/>
        </w:tabs>
        <w:rPr>
          <w:rFonts w:hint="default" w:ascii="宋体" w:hAnsi="宋体" w:eastAsia="宋体" w:cs="宋体"/>
          <w:sz w:val="28"/>
          <w:szCs w:val="28"/>
          <w:lang w:val="en-US" w:eastAsia="zh-CN"/>
        </w:rPr>
      </w:pPr>
      <w:r>
        <w:rPr>
          <w:rFonts w:hint="eastAsia" w:ascii="宋体" w:hAnsi="宋体" w:cs="宋体"/>
          <w:sz w:val="28"/>
          <w:szCs w:val="28"/>
        </w:rPr>
        <w:t>二、招标文件</w:t>
      </w:r>
      <w:r>
        <w:rPr>
          <w:rFonts w:hint="eastAsia" w:ascii="宋体" w:hAnsi="宋体" w:cs="宋体"/>
          <w:sz w:val="28"/>
          <w:szCs w:val="28"/>
        </w:rPr>
        <w:tab/>
      </w:r>
      <w:r>
        <w:rPr>
          <w:rFonts w:hint="eastAsia" w:ascii="宋体" w:hAnsi="宋体" w:cs="宋体"/>
          <w:sz w:val="28"/>
          <w:szCs w:val="28"/>
          <w:lang w:val="en-US" w:eastAsia="zh-CN"/>
        </w:rPr>
        <w:t>10</w:t>
      </w:r>
    </w:p>
    <w:p w14:paraId="02720B1F">
      <w:pPr>
        <w:pStyle w:val="12"/>
        <w:tabs>
          <w:tab w:val="right" w:leader="dot" w:pos="8312"/>
        </w:tabs>
        <w:rPr>
          <w:rFonts w:hint="eastAsia" w:ascii="宋体" w:hAnsi="宋体" w:eastAsia="宋体" w:cs="宋体"/>
          <w:sz w:val="28"/>
          <w:szCs w:val="28"/>
          <w:lang w:val="en-US" w:eastAsia="zh-CN"/>
        </w:rPr>
      </w:pPr>
      <w:r>
        <w:rPr>
          <w:rFonts w:hint="eastAsia" w:ascii="宋体" w:hAnsi="宋体" w:cs="宋体"/>
          <w:sz w:val="28"/>
          <w:szCs w:val="28"/>
        </w:rPr>
        <w:t>三、投标文件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_Toc6348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1</w:t>
      </w:r>
      <w:r>
        <w:rPr>
          <w:rFonts w:hint="eastAsia" w:ascii="宋体" w:hAnsi="宋体" w:cs="宋体"/>
          <w:sz w:val="28"/>
          <w:szCs w:val="28"/>
        </w:rPr>
        <w:fldChar w:fldCharType="end"/>
      </w:r>
    </w:p>
    <w:p w14:paraId="665582B6">
      <w:pPr>
        <w:pStyle w:val="12"/>
        <w:tabs>
          <w:tab w:val="right" w:leader="dot" w:pos="8312"/>
        </w:tabs>
        <w:rPr>
          <w:rFonts w:ascii="宋体" w:hAnsi="宋体" w:cs="宋体"/>
          <w:sz w:val="28"/>
          <w:szCs w:val="28"/>
        </w:rPr>
      </w:pPr>
      <w:r>
        <w:rPr>
          <w:rFonts w:hint="eastAsia" w:ascii="宋体" w:hAnsi="宋体" w:cs="宋体"/>
          <w:sz w:val="28"/>
          <w:szCs w:val="28"/>
        </w:rPr>
        <w:t>四、投标保证金</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_Toc6223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fldChar w:fldCharType="end"/>
      </w:r>
    </w:p>
    <w:p w14:paraId="46205016">
      <w:pPr>
        <w:pStyle w:val="12"/>
        <w:tabs>
          <w:tab w:val="right" w:leader="dot" w:pos="8312"/>
        </w:tabs>
        <w:rPr>
          <w:rFonts w:ascii="宋体" w:hAnsi="宋体" w:cs="宋体"/>
          <w:sz w:val="28"/>
          <w:szCs w:val="28"/>
        </w:rPr>
      </w:pPr>
      <w:r>
        <w:rPr>
          <w:rFonts w:hint="eastAsia" w:ascii="宋体" w:hAnsi="宋体" w:cs="宋体"/>
          <w:sz w:val="28"/>
          <w:szCs w:val="28"/>
        </w:rPr>
        <w:t>五、投标文件的递交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_Toc4749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fldChar w:fldCharType="end"/>
      </w:r>
    </w:p>
    <w:p w14:paraId="77ACF79F">
      <w:pPr>
        <w:pStyle w:val="12"/>
        <w:tabs>
          <w:tab w:val="right" w:leader="dot" w:pos="8312"/>
        </w:tabs>
        <w:rPr>
          <w:rFonts w:ascii="宋体" w:hAnsi="宋体" w:cs="宋体"/>
          <w:sz w:val="28"/>
          <w:szCs w:val="28"/>
        </w:rPr>
      </w:pPr>
      <w:r>
        <w:rPr>
          <w:rFonts w:hint="eastAsia" w:ascii="宋体" w:hAnsi="宋体" w:cs="宋体"/>
          <w:sz w:val="28"/>
          <w:szCs w:val="28"/>
        </w:rPr>
        <w:t>六、开标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_Toc20852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fldChar w:fldCharType="end"/>
      </w:r>
    </w:p>
    <w:p w14:paraId="59F0696B">
      <w:pPr>
        <w:pStyle w:val="12"/>
        <w:tabs>
          <w:tab w:val="right" w:leader="dot" w:pos="8312"/>
        </w:tabs>
        <w:rPr>
          <w:rFonts w:ascii="宋体" w:hAnsi="宋体" w:cs="宋体"/>
          <w:sz w:val="28"/>
          <w:szCs w:val="28"/>
        </w:rPr>
      </w:pPr>
      <w:r>
        <w:rPr>
          <w:rFonts w:hint="eastAsia" w:ascii="宋体" w:hAnsi="宋体" w:cs="宋体"/>
          <w:sz w:val="28"/>
          <w:szCs w:val="28"/>
        </w:rPr>
        <w:t>七、评标步骤和要求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_Toc1036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fldChar w:fldCharType="end"/>
      </w:r>
    </w:p>
    <w:p w14:paraId="60458598">
      <w:pPr>
        <w:pStyle w:val="12"/>
        <w:tabs>
          <w:tab w:val="right" w:leader="dot" w:pos="8312"/>
        </w:tabs>
        <w:rPr>
          <w:rFonts w:hint="eastAsia" w:ascii="宋体" w:hAnsi="宋体" w:eastAsia="宋体" w:cs="宋体"/>
          <w:sz w:val="28"/>
          <w:szCs w:val="28"/>
          <w:lang w:eastAsia="zh-CN"/>
        </w:rPr>
      </w:pPr>
      <w:r>
        <w:rPr>
          <w:rFonts w:hint="eastAsia" w:ascii="宋体" w:hAnsi="宋体" w:cs="宋体"/>
          <w:sz w:val="28"/>
          <w:szCs w:val="28"/>
        </w:rPr>
        <w:t>八、履约保证金(见供应商须知前附表)</w:t>
      </w:r>
      <w:r>
        <w:rPr>
          <w:rFonts w:hint="eastAsia" w:ascii="宋体" w:hAnsi="宋体" w:cs="宋体"/>
          <w:sz w:val="28"/>
          <w:szCs w:val="28"/>
        </w:rPr>
        <w:tab/>
      </w:r>
      <w:r>
        <w:rPr>
          <w:rFonts w:hint="eastAsia" w:ascii="宋体" w:hAnsi="宋体" w:cs="宋体"/>
          <w:sz w:val="28"/>
          <w:szCs w:val="28"/>
          <w:lang w:val="en-US" w:eastAsia="zh-CN"/>
        </w:rPr>
        <w:t>20</w:t>
      </w:r>
    </w:p>
    <w:p w14:paraId="3CB376B0">
      <w:pPr>
        <w:pStyle w:val="12"/>
        <w:tabs>
          <w:tab w:val="right" w:leader="dot" w:pos="8312"/>
        </w:tabs>
        <w:rPr>
          <w:rFonts w:hint="eastAsia" w:ascii="宋体" w:hAnsi="宋体" w:eastAsia="宋体" w:cs="宋体"/>
          <w:sz w:val="28"/>
          <w:szCs w:val="28"/>
          <w:lang w:eastAsia="zh-CN"/>
        </w:rPr>
      </w:pPr>
      <w:r>
        <w:rPr>
          <w:rFonts w:hint="eastAsia" w:ascii="宋体" w:hAnsi="宋体" w:cs="宋体"/>
          <w:sz w:val="28"/>
          <w:szCs w:val="28"/>
        </w:rPr>
        <w:t>九、签订、审核合同</w:t>
      </w:r>
      <w:r>
        <w:rPr>
          <w:rFonts w:hint="eastAsia" w:ascii="宋体" w:hAnsi="宋体" w:cs="宋体"/>
          <w:sz w:val="28"/>
          <w:szCs w:val="28"/>
        </w:rPr>
        <w:tab/>
      </w:r>
      <w:r>
        <w:rPr>
          <w:rFonts w:hint="eastAsia" w:ascii="宋体" w:hAnsi="宋体" w:cs="宋体"/>
          <w:sz w:val="28"/>
          <w:szCs w:val="28"/>
          <w:lang w:val="en-US" w:eastAsia="zh-CN"/>
        </w:rPr>
        <w:t>20</w:t>
      </w:r>
    </w:p>
    <w:p w14:paraId="46556327">
      <w:pPr>
        <w:pStyle w:val="12"/>
        <w:tabs>
          <w:tab w:val="right" w:leader="dot" w:pos="8312"/>
        </w:tabs>
        <w:rPr>
          <w:rFonts w:ascii="宋体" w:hAnsi="宋体" w:cs="宋体"/>
          <w:sz w:val="28"/>
          <w:szCs w:val="28"/>
        </w:rPr>
      </w:pPr>
      <w:r>
        <w:rPr>
          <w:rFonts w:hint="eastAsia" w:ascii="宋体" w:hAnsi="宋体" w:cs="宋体"/>
          <w:sz w:val="28"/>
          <w:szCs w:val="28"/>
        </w:rPr>
        <w:t>十、处罚、询问和质疑</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_Toc8542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lang w:val="en-US" w:eastAsia="zh-CN"/>
        </w:rPr>
        <w:t>1</w:t>
      </w:r>
      <w:r>
        <w:rPr>
          <w:rFonts w:hint="eastAsia" w:ascii="宋体" w:hAnsi="宋体" w:cs="宋体"/>
          <w:sz w:val="28"/>
          <w:szCs w:val="28"/>
        </w:rPr>
        <w:fldChar w:fldCharType="end"/>
      </w:r>
    </w:p>
    <w:p w14:paraId="05EE6B9A">
      <w:pPr>
        <w:pStyle w:val="12"/>
        <w:tabs>
          <w:tab w:val="right" w:leader="dot" w:pos="8312"/>
        </w:tabs>
        <w:rPr>
          <w:rFonts w:ascii="宋体" w:hAnsi="宋体" w:cs="宋体"/>
          <w:sz w:val="28"/>
          <w:szCs w:val="28"/>
        </w:rPr>
      </w:pPr>
      <w:r>
        <w:rPr>
          <w:rFonts w:hint="eastAsia" w:ascii="宋体" w:hAnsi="宋体" w:cs="宋体"/>
          <w:sz w:val="28"/>
          <w:szCs w:val="28"/>
        </w:rPr>
        <w:t>十一、保密和披露</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_Toc19259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lang w:val="en-US" w:eastAsia="zh-CN"/>
        </w:rPr>
        <w:t>2</w:t>
      </w:r>
      <w:r>
        <w:rPr>
          <w:rFonts w:hint="eastAsia" w:ascii="宋体" w:hAnsi="宋体" w:cs="宋体"/>
          <w:sz w:val="28"/>
          <w:szCs w:val="28"/>
        </w:rPr>
        <w:fldChar w:fldCharType="end"/>
      </w:r>
    </w:p>
    <w:p w14:paraId="061EF1A3">
      <w:pPr>
        <w:pStyle w:val="16"/>
        <w:tabs>
          <w:tab w:val="right" w:leader="dot" w:pos="8312"/>
          <w:tab w:val="clear" w:pos="8302"/>
        </w:tabs>
        <w:rPr>
          <w:rFonts w:ascii="宋体" w:hAnsi="宋体" w:cs="宋体"/>
          <w:sz w:val="28"/>
          <w:szCs w:val="28"/>
        </w:rPr>
      </w:pPr>
      <w:r>
        <w:rPr>
          <w:rFonts w:hint="eastAsia" w:ascii="宋体" w:hAnsi="宋体" w:cs="宋体"/>
          <w:sz w:val="28"/>
          <w:szCs w:val="28"/>
        </w:rPr>
        <w:t>第三部分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_Toc31163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fldChar w:fldCharType="end"/>
      </w:r>
    </w:p>
    <w:p w14:paraId="254558F0">
      <w:pPr>
        <w:pStyle w:val="16"/>
        <w:tabs>
          <w:tab w:val="right" w:leader="dot" w:pos="8312"/>
          <w:tab w:val="clear" w:pos="8302"/>
        </w:tabs>
        <w:rPr>
          <w:rFonts w:ascii="宋体" w:hAnsi="宋体" w:cs="宋体"/>
          <w:sz w:val="28"/>
          <w:szCs w:val="28"/>
        </w:rPr>
      </w:pPr>
      <w:r>
        <w:rPr>
          <w:rFonts w:hint="eastAsia" w:ascii="宋体" w:hAnsi="宋体" w:cs="宋体"/>
          <w:sz w:val="28"/>
          <w:szCs w:val="28"/>
        </w:rPr>
        <w:t>第四部分  评审方法（综合评分法）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_Toc10914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fldChar w:fldCharType="end"/>
      </w:r>
    </w:p>
    <w:p w14:paraId="3F69C010">
      <w:pPr>
        <w:pStyle w:val="16"/>
        <w:tabs>
          <w:tab w:val="right" w:leader="dot" w:pos="8312"/>
          <w:tab w:val="clear" w:pos="8302"/>
        </w:tabs>
        <w:rPr>
          <w:rFonts w:hint="default" w:ascii="宋体" w:hAnsi="宋体" w:eastAsia="宋体" w:cs="宋体"/>
          <w:sz w:val="28"/>
          <w:szCs w:val="28"/>
          <w:lang w:val="en-US" w:eastAsia="zh-CN"/>
        </w:rPr>
      </w:pPr>
      <w:r>
        <w:rPr>
          <w:rFonts w:hint="eastAsia" w:ascii="宋体" w:hAnsi="宋体" w:cs="宋体"/>
          <w:sz w:val="28"/>
          <w:szCs w:val="28"/>
        </w:rPr>
        <w:t>第五部分  拟签订的合同文本</w:t>
      </w:r>
      <w:r>
        <w:rPr>
          <w:rFonts w:hint="eastAsia" w:ascii="宋体" w:hAnsi="宋体" w:cs="宋体"/>
          <w:sz w:val="28"/>
          <w:szCs w:val="28"/>
        </w:rPr>
        <w:tab/>
      </w:r>
      <w:r>
        <w:rPr>
          <w:rFonts w:hint="eastAsia" w:ascii="宋体" w:hAnsi="宋体" w:cs="宋体"/>
          <w:sz w:val="28"/>
          <w:szCs w:val="28"/>
          <w:lang w:val="en-US" w:eastAsia="zh-CN"/>
        </w:rPr>
        <w:t>31</w:t>
      </w:r>
    </w:p>
    <w:p w14:paraId="1D70F167">
      <w:pPr>
        <w:pStyle w:val="16"/>
        <w:tabs>
          <w:tab w:val="right" w:leader="dot" w:pos="8312"/>
          <w:tab w:val="clear" w:pos="8302"/>
        </w:tabs>
        <w:rPr>
          <w:rFonts w:hint="eastAsia" w:ascii="宋体" w:hAnsi="宋体" w:eastAsia="宋体" w:cs="宋体"/>
          <w:sz w:val="28"/>
          <w:szCs w:val="28"/>
          <w:lang w:eastAsia="zh-CN"/>
        </w:rPr>
      </w:pPr>
      <w:r>
        <w:rPr>
          <w:rFonts w:hint="eastAsia" w:ascii="宋体" w:hAnsi="宋体" w:cs="宋体"/>
          <w:sz w:val="28"/>
          <w:szCs w:val="28"/>
        </w:rPr>
        <w:t>第六部分  投标文件格式</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lang w:val="en-US" w:eastAsia="zh-CN"/>
        </w:rPr>
        <w:t>4</w:t>
      </w:r>
    </w:p>
    <w:p w14:paraId="7E708F81">
      <w:pPr>
        <w:pStyle w:val="17"/>
        <w:tabs>
          <w:tab w:val="right" w:leader="dot" w:pos="8312"/>
        </w:tabs>
        <w:rPr>
          <w:rFonts w:ascii="宋体" w:hAnsi="宋体" w:cs="宋体"/>
        </w:rPr>
      </w:pPr>
    </w:p>
    <w:p w14:paraId="3429E6B1">
      <w:pPr>
        <w:rPr>
          <w:rFonts w:ascii="宋体" w:hAnsi="宋体" w:cs="宋体"/>
          <w:b/>
          <w:bCs/>
          <w:lang w:val="zh-CN"/>
        </w:rPr>
      </w:pPr>
      <w:r>
        <w:rPr>
          <w:rFonts w:hint="eastAsia" w:ascii="宋体" w:hAnsi="宋体" w:cs="宋体"/>
        </w:rPr>
        <w:fldChar w:fldCharType="end"/>
      </w:r>
    </w:p>
    <w:p w14:paraId="5C5B4E59">
      <w:pPr>
        <w:rPr>
          <w:rFonts w:ascii="宋体" w:hAnsi="宋体" w:cs="宋体"/>
        </w:rPr>
        <w:sectPr>
          <w:footerReference r:id="rId6" w:type="first"/>
          <w:footerReference r:id="rId5" w:type="default"/>
          <w:pgSz w:w="11906" w:h="16838"/>
          <w:pgMar w:top="1440" w:right="1797" w:bottom="1440" w:left="1797" w:header="851" w:footer="992" w:gutter="0"/>
          <w:pgNumType w:start="1"/>
          <w:cols w:space="720" w:num="1"/>
          <w:titlePg/>
          <w:docGrid w:type="lines" w:linePitch="312" w:charSpace="0"/>
        </w:sectPr>
      </w:pPr>
    </w:p>
    <w:p w14:paraId="14C4D225">
      <w:pPr>
        <w:pStyle w:val="10"/>
        <w:tabs>
          <w:tab w:val="left" w:pos="0"/>
        </w:tabs>
        <w:spacing w:line="240" w:lineRule="auto"/>
        <w:ind w:left="0" w:leftChars="0" w:firstLine="0" w:firstLineChars="0"/>
        <w:jc w:val="center"/>
        <w:outlineLvl w:val="0"/>
        <w:rPr>
          <w:rStyle w:val="26"/>
          <w:rFonts w:ascii="宋体" w:hAnsi="宋体" w:cs="宋体"/>
        </w:rPr>
      </w:pPr>
      <w:bookmarkStart w:id="0" w:name="_Toc32378"/>
      <w:r>
        <w:rPr>
          <w:rStyle w:val="26"/>
          <w:rFonts w:hint="eastAsia" w:ascii="宋体" w:hAnsi="宋体" w:cs="宋体"/>
        </w:rPr>
        <w:t>第一部分  公开招标公告</w:t>
      </w:r>
      <w:bookmarkEnd w:id="0"/>
    </w:p>
    <w:p w14:paraId="132B2657">
      <w:pPr>
        <w:widowControl/>
        <w:spacing w:line="360" w:lineRule="exact"/>
        <w:outlineLvl w:val="0"/>
        <w:rPr>
          <w:rFonts w:ascii="宋体" w:hAnsi="宋体" w:cs="宋体"/>
          <w:b/>
          <w:bCs/>
          <w:kern w:val="36"/>
          <w:sz w:val="24"/>
          <w:szCs w:val="24"/>
        </w:rPr>
      </w:pPr>
    </w:p>
    <w:p w14:paraId="16E767C8">
      <w:pPr>
        <w:widowControl/>
        <w:spacing w:line="420" w:lineRule="exact"/>
        <w:jc w:val="left"/>
        <w:rPr>
          <w:rFonts w:ascii="宋体" w:hAnsi="宋体" w:cs="宋体"/>
          <w:kern w:val="0"/>
          <w:sz w:val="24"/>
          <w:szCs w:val="24"/>
        </w:rPr>
      </w:pPr>
      <w:r>
        <w:rPr>
          <w:rFonts w:hint="eastAsia" w:ascii="宋体" w:hAnsi="宋体" w:cs="宋体"/>
          <w:b/>
          <w:bCs/>
          <w:kern w:val="0"/>
          <w:sz w:val="24"/>
          <w:szCs w:val="24"/>
        </w:rPr>
        <w:t>一、项目编号：XLZ2025-036</w:t>
      </w:r>
    </w:p>
    <w:p w14:paraId="23B132B8">
      <w:pPr>
        <w:widowControl/>
        <w:spacing w:line="420" w:lineRule="exact"/>
        <w:jc w:val="left"/>
        <w:rPr>
          <w:rFonts w:ascii="宋体" w:hAnsi="宋体" w:cs="宋体"/>
          <w:kern w:val="0"/>
          <w:sz w:val="24"/>
          <w:szCs w:val="24"/>
        </w:rPr>
      </w:pPr>
      <w:r>
        <w:rPr>
          <w:rFonts w:hint="eastAsia" w:ascii="宋体" w:hAnsi="宋体" w:cs="宋体"/>
          <w:b/>
          <w:bCs/>
          <w:kern w:val="0"/>
          <w:sz w:val="24"/>
          <w:szCs w:val="24"/>
        </w:rPr>
        <w:t>二、项目名称：全疆灌区水利工程一张图建设及新疆灌区工程信息管理系统更新维护技术合作项目 </w:t>
      </w:r>
    </w:p>
    <w:p w14:paraId="707C2BDF">
      <w:pPr>
        <w:spacing w:line="420" w:lineRule="exact"/>
        <w:jc w:val="left"/>
        <w:rPr>
          <w:sz w:val="24"/>
          <w:szCs w:val="24"/>
        </w:rPr>
      </w:pPr>
      <w:r>
        <w:rPr>
          <w:rFonts w:hint="eastAsia" w:ascii="宋体" w:hAnsi="宋体" w:cs="宋体"/>
          <w:b/>
          <w:bCs/>
          <w:kern w:val="0"/>
          <w:sz w:val="24"/>
          <w:szCs w:val="24"/>
        </w:rPr>
        <w:t>三、项目概况：</w:t>
      </w:r>
      <w:r>
        <w:rPr>
          <w:rFonts w:hint="eastAsia" w:ascii="宋体" w:hAnsi="宋体" w:cs="宋体"/>
          <w:color w:val="auto"/>
          <w:kern w:val="0"/>
          <w:sz w:val="24"/>
          <w:szCs w:val="24"/>
        </w:rPr>
        <w:t>协助完</w:t>
      </w:r>
      <w:r>
        <w:rPr>
          <w:rFonts w:hint="eastAsia" w:ascii="宋体" w:hAnsi="宋体" w:cs="宋体"/>
          <w:kern w:val="0"/>
          <w:sz w:val="24"/>
          <w:szCs w:val="24"/>
        </w:rPr>
        <w:t>成全疆水利工程一张图工作模板、技术培训资料及视频制作、各类水利工程图层矢量数据图层分解和技术培训工作；完成四个地州的灌区边界、输水渠系、渠首、水闸、计量设施、排水等工程图层的矢量数据和属性数据的采集、初验及校核；协助完成全疆数据的融合校验和入库，对现有的新疆灌区水利工程查询平台数据库进行更新维护，与水利厅正在建设的数字孪生底板实现数据共享。</w:t>
      </w:r>
    </w:p>
    <w:p w14:paraId="374F0961">
      <w:pPr>
        <w:widowControl/>
        <w:spacing w:line="420" w:lineRule="exact"/>
        <w:jc w:val="left"/>
        <w:rPr>
          <w:rFonts w:ascii="宋体" w:hAnsi="宋体" w:cs="宋体"/>
          <w:kern w:val="0"/>
          <w:sz w:val="24"/>
          <w:szCs w:val="24"/>
        </w:rPr>
      </w:pPr>
      <w:r>
        <w:rPr>
          <w:rFonts w:hint="eastAsia" w:ascii="宋体" w:hAnsi="宋体" w:cs="宋体"/>
          <w:b/>
          <w:bCs/>
          <w:kern w:val="0"/>
          <w:sz w:val="24"/>
          <w:szCs w:val="24"/>
        </w:rPr>
        <w:t>四、投标供应商资格要求:</w:t>
      </w:r>
    </w:p>
    <w:p w14:paraId="2F999D0E">
      <w:pPr>
        <w:widowControl/>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1. 符合《中华人民共和国政府采购法》第二十二条的规定；</w:t>
      </w:r>
    </w:p>
    <w:p w14:paraId="45D2C379">
      <w:pPr>
        <w:spacing w:line="4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 落实政府采购政策需满足的资格要求：本项目专门面向中小企业</w:t>
      </w:r>
    </w:p>
    <w:p w14:paraId="6CA73B24">
      <w:pPr>
        <w:widowControl/>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3. 本项目的其他资格要求</w:t>
      </w:r>
      <w:r>
        <w:rPr>
          <w:rFonts w:hint="eastAsia" w:ascii="宋体" w:hAnsi="宋体" w:cs="宋体"/>
          <w:sz w:val="24"/>
          <w:szCs w:val="24"/>
        </w:rPr>
        <w:t>：无</w:t>
      </w:r>
    </w:p>
    <w:p w14:paraId="59EE1F07">
      <w:pPr>
        <w:spacing w:line="420" w:lineRule="exact"/>
        <w:rPr>
          <w:rFonts w:ascii="宋体" w:hAnsi="宋体" w:cs="宋体"/>
          <w:b/>
          <w:bCs/>
          <w:sz w:val="24"/>
          <w:szCs w:val="24"/>
        </w:rPr>
      </w:pPr>
      <w:r>
        <w:rPr>
          <w:rFonts w:hint="eastAsia" w:ascii="宋体" w:hAnsi="宋体" w:cs="宋体"/>
          <w:b/>
          <w:bCs/>
          <w:sz w:val="24"/>
          <w:szCs w:val="24"/>
        </w:rPr>
        <w:t>五、获取招标文件</w:t>
      </w:r>
    </w:p>
    <w:p w14:paraId="3BF979A2">
      <w:pPr>
        <w:spacing w:line="420" w:lineRule="exact"/>
        <w:ind w:firstLine="480" w:firstLineChars="200"/>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2025年</w:t>
      </w:r>
      <w:r>
        <w:rPr>
          <w:rFonts w:hint="eastAsia" w:ascii="宋体" w:hAnsi="宋体" w:cs="宋体"/>
          <w:sz w:val="24"/>
          <w:szCs w:val="24"/>
          <w:u w:val="single"/>
          <w:lang w:val="en-US" w:eastAsia="zh-CN"/>
        </w:rPr>
        <w:t>7</w:t>
      </w:r>
      <w:r>
        <w:rPr>
          <w:rFonts w:hint="eastAsia" w:ascii="宋体" w:hAnsi="宋体" w:cs="宋体"/>
          <w:sz w:val="24"/>
          <w:szCs w:val="24"/>
          <w:u w:val="single"/>
        </w:rPr>
        <w:t>月</w:t>
      </w:r>
      <w:r>
        <w:rPr>
          <w:rFonts w:hint="eastAsia" w:ascii="宋体" w:hAnsi="宋体" w:cs="宋体"/>
          <w:sz w:val="24"/>
          <w:szCs w:val="24"/>
          <w:u w:val="single"/>
          <w:lang w:val="en-US" w:eastAsia="zh-CN"/>
        </w:rPr>
        <w:t>3</w:t>
      </w:r>
      <w:r>
        <w:rPr>
          <w:rFonts w:hint="eastAsia" w:ascii="宋体" w:hAnsi="宋体" w:cs="宋体"/>
          <w:sz w:val="24"/>
          <w:szCs w:val="24"/>
          <w:u w:val="single"/>
        </w:rPr>
        <w:t>日00点00分</w:t>
      </w:r>
      <w:r>
        <w:rPr>
          <w:rFonts w:hint="eastAsia" w:ascii="宋体" w:hAnsi="宋体" w:cs="宋体"/>
          <w:sz w:val="24"/>
          <w:szCs w:val="24"/>
        </w:rPr>
        <w:t>至</w:t>
      </w:r>
      <w:r>
        <w:rPr>
          <w:rFonts w:hint="eastAsia" w:ascii="宋体" w:hAnsi="宋体" w:cs="宋体"/>
          <w:sz w:val="24"/>
          <w:szCs w:val="24"/>
          <w:u w:val="single"/>
        </w:rPr>
        <w:t>2025年</w:t>
      </w:r>
      <w:r>
        <w:rPr>
          <w:rFonts w:hint="eastAsia" w:ascii="宋体" w:hAnsi="宋体" w:cs="宋体"/>
          <w:sz w:val="24"/>
          <w:szCs w:val="24"/>
          <w:u w:val="single"/>
          <w:lang w:val="en-US" w:eastAsia="zh-CN"/>
        </w:rPr>
        <w:t>7</w:t>
      </w:r>
      <w:r>
        <w:rPr>
          <w:rFonts w:hint="eastAsia" w:ascii="宋体" w:hAnsi="宋体" w:cs="宋体"/>
          <w:sz w:val="24"/>
          <w:szCs w:val="24"/>
          <w:u w:val="single"/>
        </w:rPr>
        <w:t>月</w:t>
      </w:r>
      <w:r>
        <w:rPr>
          <w:rFonts w:hint="eastAsia" w:ascii="宋体" w:hAnsi="宋体" w:cs="宋体"/>
          <w:sz w:val="24"/>
          <w:szCs w:val="24"/>
          <w:u w:val="single"/>
          <w:lang w:val="en-US" w:eastAsia="zh-CN"/>
        </w:rPr>
        <w:t>10</w:t>
      </w:r>
      <w:r>
        <w:rPr>
          <w:rFonts w:hint="eastAsia" w:ascii="宋体" w:hAnsi="宋体" w:cs="宋体"/>
          <w:sz w:val="24"/>
          <w:szCs w:val="24"/>
          <w:u w:val="single"/>
        </w:rPr>
        <w:t>日23点59分（招标文件的发售期限自开始之日起不得少于5个工作日）</w:t>
      </w:r>
    </w:p>
    <w:p w14:paraId="3D45EC97">
      <w:pPr>
        <w:spacing w:line="420" w:lineRule="exact"/>
        <w:ind w:firstLine="480" w:firstLineChars="200"/>
        <w:rPr>
          <w:rFonts w:ascii="宋体" w:hAnsi="宋体" w:cs="宋体"/>
          <w:sz w:val="24"/>
          <w:szCs w:val="24"/>
        </w:rPr>
      </w:pPr>
      <w:r>
        <w:rPr>
          <w:rFonts w:hint="eastAsia" w:ascii="宋体" w:hAnsi="宋体" w:cs="宋体"/>
          <w:sz w:val="24"/>
          <w:szCs w:val="24"/>
        </w:rPr>
        <w:t>地点：政采云平台线上获取</w:t>
      </w:r>
    </w:p>
    <w:p w14:paraId="2BA6F1A0">
      <w:pPr>
        <w:spacing w:line="420" w:lineRule="exact"/>
        <w:ind w:firstLine="480" w:firstLineChars="200"/>
        <w:rPr>
          <w:rFonts w:ascii="宋体" w:hAnsi="宋体" w:cs="宋体"/>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FE4ECB8">
      <w:pPr>
        <w:spacing w:line="420" w:lineRule="exact"/>
        <w:rPr>
          <w:rFonts w:ascii="宋体" w:hAnsi="宋体" w:cs="宋体"/>
          <w:sz w:val="24"/>
          <w:szCs w:val="24"/>
        </w:rPr>
      </w:pPr>
      <w:r>
        <w:rPr>
          <w:rFonts w:hint="eastAsia" w:ascii="宋体" w:hAnsi="宋体" w:cs="宋体"/>
          <w:b/>
          <w:bCs/>
          <w:sz w:val="24"/>
          <w:szCs w:val="24"/>
        </w:rPr>
        <w:t>六、投标截止及开标时间、地点</w:t>
      </w:r>
    </w:p>
    <w:p w14:paraId="36E32875">
      <w:pPr>
        <w:spacing w:line="420" w:lineRule="exact"/>
        <w:ind w:firstLine="480" w:firstLineChars="200"/>
        <w:rPr>
          <w:rFonts w:ascii="宋体" w:hAnsi="宋体" w:cs="宋体"/>
          <w:sz w:val="24"/>
          <w:szCs w:val="24"/>
        </w:rPr>
      </w:pPr>
      <w:r>
        <w:rPr>
          <w:rFonts w:hint="eastAsia" w:ascii="宋体" w:hAnsi="宋体" w:cs="宋体"/>
          <w:sz w:val="24"/>
          <w:szCs w:val="24"/>
        </w:rPr>
        <w:t>提交投标文件截止时间：2025年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日11:00（北京时间）</w:t>
      </w:r>
    </w:p>
    <w:p w14:paraId="4AF1F18B">
      <w:pPr>
        <w:spacing w:line="420" w:lineRule="exact"/>
        <w:ind w:firstLine="480" w:firstLineChars="200"/>
        <w:rPr>
          <w:rFonts w:ascii="宋体" w:hAnsi="宋体" w:cs="宋体"/>
          <w:sz w:val="24"/>
          <w:szCs w:val="24"/>
        </w:rPr>
      </w:pPr>
      <w:r>
        <w:rPr>
          <w:rFonts w:hint="eastAsia" w:ascii="宋体" w:hAnsi="宋体" w:cs="宋体"/>
          <w:sz w:val="24"/>
          <w:szCs w:val="24"/>
        </w:rPr>
        <w:t>投标地点：投标人应于提交投标文件截止时间之前将电子投标文件上传到“政采云 ”平台。应按照本项目招标文件和政采云平台的要求编制、加密传输投标文件；</w:t>
      </w:r>
    </w:p>
    <w:p w14:paraId="14B2341B">
      <w:pPr>
        <w:spacing w:line="420" w:lineRule="exact"/>
        <w:ind w:firstLine="480" w:firstLineChars="200"/>
        <w:rPr>
          <w:rFonts w:ascii="宋体" w:hAnsi="宋体" w:cs="宋体"/>
          <w:sz w:val="24"/>
          <w:szCs w:val="24"/>
        </w:rPr>
      </w:pPr>
      <w:r>
        <w:rPr>
          <w:rFonts w:hint="eastAsia" w:ascii="宋体" w:hAnsi="宋体" w:cs="宋体"/>
          <w:sz w:val="24"/>
          <w:szCs w:val="24"/>
        </w:rPr>
        <w:t>开标时间：2025年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日11:00（北京时间）</w:t>
      </w:r>
    </w:p>
    <w:p w14:paraId="43BBE4A7">
      <w:pPr>
        <w:spacing w:line="420" w:lineRule="exact"/>
        <w:ind w:firstLine="480" w:firstLineChars="200"/>
        <w:rPr>
          <w:rFonts w:ascii="宋体" w:hAnsi="宋体" w:cs="宋体"/>
          <w:sz w:val="24"/>
          <w:szCs w:val="24"/>
        </w:rPr>
      </w:pPr>
      <w:r>
        <w:rPr>
          <w:rFonts w:hint="eastAsia" w:ascii="宋体" w:hAnsi="宋体" w:cs="宋体"/>
          <w:sz w:val="24"/>
          <w:szCs w:val="24"/>
        </w:rPr>
        <w:t>开标地点：投标人登录政采云平台https://www.zcygov.cn/，进入“项目采购-开标评标-右边选择对应项目点击“进入项目”进入开标大厅。</w:t>
      </w:r>
    </w:p>
    <w:p w14:paraId="3D187C8F">
      <w:pPr>
        <w:spacing w:line="420" w:lineRule="exact"/>
        <w:rPr>
          <w:rFonts w:ascii="宋体" w:hAnsi="宋体" w:cs="宋体"/>
          <w:b/>
          <w:bCs/>
          <w:sz w:val="24"/>
          <w:szCs w:val="24"/>
        </w:rPr>
      </w:pPr>
      <w:r>
        <w:rPr>
          <w:rFonts w:hint="eastAsia" w:ascii="宋体" w:hAnsi="宋体" w:cs="宋体"/>
          <w:b/>
          <w:bCs/>
          <w:sz w:val="24"/>
          <w:szCs w:val="24"/>
        </w:rPr>
        <w:t>七、公告期限</w:t>
      </w:r>
    </w:p>
    <w:p w14:paraId="5D2AE672">
      <w:pPr>
        <w:spacing w:line="420" w:lineRule="exact"/>
        <w:ind w:firstLine="480" w:firstLineChars="200"/>
        <w:rPr>
          <w:rFonts w:ascii="宋体" w:hAnsi="宋体" w:cs="宋体"/>
          <w:sz w:val="24"/>
          <w:szCs w:val="24"/>
        </w:rPr>
      </w:pPr>
      <w:r>
        <w:rPr>
          <w:rFonts w:hint="eastAsia" w:ascii="宋体" w:hAnsi="宋体" w:cs="宋体"/>
          <w:sz w:val="24"/>
          <w:szCs w:val="24"/>
        </w:rPr>
        <w:t>自本公告发布之日起5个工作日。</w:t>
      </w:r>
    </w:p>
    <w:p w14:paraId="4B3B03FA">
      <w:pPr>
        <w:spacing w:line="420" w:lineRule="exact"/>
        <w:rPr>
          <w:rFonts w:ascii="宋体" w:hAnsi="宋体" w:cs="宋体"/>
          <w:b/>
          <w:bCs/>
          <w:sz w:val="24"/>
          <w:szCs w:val="24"/>
        </w:rPr>
      </w:pPr>
      <w:r>
        <w:rPr>
          <w:rFonts w:hint="eastAsia" w:ascii="宋体" w:hAnsi="宋体" w:cs="宋体"/>
          <w:b/>
          <w:bCs/>
          <w:sz w:val="24"/>
          <w:szCs w:val="24"/>
        </w:rPr>
        <w:t>八、其他补充事宜</w:t>
      </w:r>
    </w:p>
    <w:p w14:paraId="10DC765C">
      <w:pPr>
        <w:widowControl/>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1、本项目实行网上投标，采用电子投标文件。若供应商参与投标，自行承担投标一切费用。</w:t>
      </w:r>
    </w:p>
    <w:p w14:paraId="2D681160">
      <w:pPr>
        <w:widowControl/>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2、各供应商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51C4A23A">
      <w:pPr>
        <w:widowControl/>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3、供应商将政采云电子交易客户端下载、安装完成后，可通过账号密码或CA登录客户端进行投标文件的制作。在使用政采云投标客户端时，建议使用WIN7（64位）及以上操作系统。客户端请至新疆政府采购网（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61681BE5">
      <w:pPr>
        <w:widowControl/>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4、供应商在开标时须使用制作加密电子投标文件所使用的CA锁及电脑，电脑须提前配置好浏览器（使用谷歌浏览器），并确保开标期间电脑网络环境畅通，以便开标时解锁。</w:t>
      </w:r>
    </w:p>
    <w:p w14:paraId="69D09C41">
      <w:pPr>
        <w:widowControl/>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5.为了保证开评标顺利进行，政采云线上开标功能完全实现，供应商开标所使用的电脑设备须具有视频及语音功能。</w:t>
      </w:r>
    </w:p>
    <w:p w14:paraId="1E60A7E2">
      <w:pPr>
        <w:widowControl/>
        <w:spacing w:line="420" w:lineRule="exact"/>
        <w:jc w:val="left"/>
        <w:rPr>
          <w:rFonts w:ascii="宋体" w:hAnsi="宋体" w:cs="宋体"/>
          <w:b/>
          <w:bCs/>
          <w:kern w:val="0"/>
          <w:sz w:val="24"/>
          <w:szCs w:val="24"/>
        </w:rPr>
      </w:pPr>
      <w:r>
        <w:rPr>
          <w:rFonts w:hint="eastAsia" w:ascii="宋体" w:hAnsi="宋体" w:cs="宋体"/>
          <w:b/>
          <w:bCs/>
          <w:kern w:val="0"/>
          <w:sz w:val="24"/>
          <w:szCs w:val="24"/>
        </w:rPr>
        <w:t>九、联系方式</w:t>
      </w:r>
    </w:p>
    <w:p w14:paraId="7CC81CAD">
      <w:pPr>
        <w:widowControl/>
        <w:spacing w:line="420" w:lineRule="exact"/>
        <w:ind w:left="1853" w:leftChars="228" w:hanging="1375" w:hangingChars="573"/>
        <w:jc w:val="left"/>
        <w:rPr>
          <w:rFonts w:ascii="宋体" w:hAnsi="宋体" w:cs="宋体"/>
          <w:sz w:val="24"/>
          <w:szCs w:val="24"/>
        </w:rPr>
      </w:pPr>
      <w:r>
        <w:rPr>
          <w:rFonts w:hint="eastAsia" w:ascii="宋体" w:hAnsi="宋体" w:cs="宋体"/>
          <w:kern w:val="0"/>
          <w:sz w:val="24"/>
          <w:szCs w:val="24"/>
        </w:rPr>
        <w:t>1、采购人名称：</w:t>
      </w:r>
      <w:r>
        <w:rPr>
          <w:rFonts w:hint="eastAsia" w:ascii="宋体" w:hAnsi="宋体" w:cs="宋体"/>
          <w:kern w:val="0"/>
          <w:sz w:val="24"/>
          <w:szCs w:val="24"/>
          <w:lang w:val="zh-CN"/>
        </w:rPr>
        <w:t>新疆维吾尔自治区水利水电科学研究院</w:t>
      </w:r>
    </w:p>
    <w:p w14:paraId="5B937939">
      <w:pPr>
        <w:widowControl/>
        <w:spacing w:line="420" w:lineRule="exact"/>
        <w:ind w:firstLine="840" w:firstLineChars="350"/>
        <w:jc w:val="left"/>
        <w:rPr>
          <w:rFonts w:ascii="宋体" w:hAnsi="宋体" w:cs="宋体"/>
          <w:kern w:val="0"/>
          <w:sz w:val="24"/>
          <w:szCs w:val="24"/>
        </w:rPr>
      </w:pPr>
      <w:r>
        <w:rPr>
          <w:rFonts w:hint="eastAsia" w:ascii="宋体" w:hAnsi="宋体" w:cs="宋体"/>
          <w:kern w:val="0"/>
          <w:sz w:val="24"/>
          <w:szCs w:val="24"/>
        </w:rPr>
        <w:t>联系人：李丽</w:t>
      </w:r>
    </w:p>
    <w:p w14:paraId="1ABB2CDE">
      <w:pPr>
        <w:widowControl/>
        <w:spacing w:line="420" w:lineRule="exact"/>
        <w:ind w:firstLine="840" w:firstLineChars="350"/>
        <w:jc w:val="left"/>
        <w:rPr>
          <w:rFonts w:ascii="宋体" w:hAnsi="宋体" w:cs="宋体"/>
          <w:kern w:val="0"/>
          <w:sz w:val="24"/>
          <w:szCs w:val="24"/>
        </w:rPr>
      </w:pPr>
      <w:r>
        <w:rPr>
          <w:rFonts w:hint="eastAsia" w:ascii="宋体" w:hAnsi="宋体" w:cs="宋体"/>
          <w:kern w:val="0"/>
          <w:sz w:val="24"/>
          <w:szCs w:val="24"/>
        </w:rPr>
        <w:t>联系电话：15899189509</w:t>
      </w:r>
    </w:p>
    <w:p w14:paraId="635865BB">
      <w:pPr>
        <w:widowControl/>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2、采购代理机构名称：新疆兴立众工程咨询有限责任公司 </w:t>
      </w:r>
    </w:p>
    <w:p w14:paraId="6413D695">
      <w:pPr>
        <w:widowControl/>
        <w:spacing w:line="420" w:lineRule="exact"/>
        <w:ind w:firstLine="840" w:firstLineChars="350"/>
        <w:jc w:val="left"/>
        <w:rPr>
          <w:rFonts w:ascii="宋体" w:hAnsi="宋体" w:cs="宋体"/>
          <w:kern w:val="0"/>
          <w:sz w:val="24"/>
          <w:szCs w:val="24"/>
        </w:rPr>
      </w:pPr>
      <w:r>
        <w:rPr>
          <w:rFonts w:hint="eastAsia" w:ascii="宋体" w:hAnsi="宋体" w:cs="宋体"/>
          <w:kern w:val="0"/>
          <w:sz w:val="24"/>
          <w:szCs w:val="24"/>
        </w:rPr>
        <w:t>联系人：李文洁、石磊、张新龙</w:t>
      </w:r>
    </w:p>
    <w:p w14:paraId="792A33D8">
      <w:pPr>
        <w:widowControl/>
        <w:spacing w:line="420" w:lineRule="exact"/>
        <w:ind w:firstLine="840" w:firstLineChars="350"/>
        <w:jc w:val="left"/>
        <w:rPr>
          <w:rFonts w:ascii="宋体" w:hAnsi="宋体" w:cs="宋体"/>
          <w:kern w:val="0"/>
          <w:sz w:val="24"/>
          <w:szCs w:val="24"/>
        </w:rPr>
      </w:pPr>
      <w:r>
        <w:rPr>
          <w:rFonts w:hint="eastAsia" w:ascii="宋体" w:hAnsi="宋体" w:cs="宋体"/>
          <w:kern w:val="0"/>
          <w:sz w:val="24"/>
          <w:szCs w:val="24"/>
        </w:rPr>
        <w:t>联系电话：0991-8869393  13199822953</w:t>
      </w:r>
    </w:p>
    <w:p w14:paraId="755322C7">
      <w:pPr>
        <w:widowControl/>
        <w:spacing w:line="420" w:lineRule="exact"/>
        <w:ind w:firstLine="840" w:firstLineChars="350"/>
        <w:jc w:val="left"/>
        <w:rPr>
          <w:rFonts w:ascii="宋体" w:hAnsi="宋体" w:cs="宋体"/>
          <w:kern w:val="0"/>
          <w:sz w:val="24"/>
          <w:szCs w:val="24"/>
        </w:rPr>
      </w:pPr>
      <w:r>
        <w:rPr>
          <w:rFonts w:hint="eastAsia" w:ascii="宋体" w:hAnsi="宋体" w:cs="宋体"/>
          <w:kern w:val="0"/>
          <w:sz w:val="24"/>
          <w:szCs w:val="24"/>
        </w:rPr>
        <w:t>地址：新疆乌鲁木齐市天山区红山路16号时代广场D座23楼O室</w:t>
      </w:r>
    </w:p>
    <w:p w14:paraId="6B11EB6D">
      <w:pPr>
        <w:jc w:val="center"/>
        <w:rPr>
          <w:rStyle w:val="26"/>
          <w:rFonts w:ascii="宋体" w:hAnsi="宋体" w:cs="宋体"/>
        </w:rPr>
      </w:pPr>
      <w:bookmarkStart w:id="1" w:name="_Toc21898"/>
    </w:p>
    <w:p w14:paraId="1A88C47F">
      <w:pPr>
        <w:rPr>
          <w:rStyle w:val="26"/>
          <w:rFonts w:ascii="宋体" w:hAnsi="宋体" w:cs="宋体"/>
        </w:rPr>
      </w:pPr>
      <w:r>
        <w:rPr>
          <w:rStyle w:val="26"/>
          <w:rFonts w:hint="eastAsia" w:ascii="宋体" w:hAnsi="宋体" w:cs="宋体"/>
        </w:rPr>
        <w:br w:type="page"/>
      </w:r>
    </w:p>
    <w:p w14:paraId="01930A9C">
      <w:pPr>
        <w:jc w:val="center"/>
        <w:rPr>
          <w:rFonts w:ascii="宋体" w:hAnsi="宋体" w:cs="宋体"/>
          <w:sz w:val="36"/>
        </w:rPr>
      </w:pPr>
      <w:r>
        <w:rPr>
          <w:rStyle w:val="26"/>
          <w:rFonts w:hint="eastAsia" w:ascii="宋体" w:hAnsi="宋体" w:cs="宋体"/>
        </w:rPr>
        <w:t>第二部分  供应商须知</w:t>
      </w:r>
      <w:bookmarkEnd w:id="1"/>
    </w:p>
    <w:p w14:paraId="095776BE">
      <w:pPr>
        <w:jc w:val="center"/>
        <w:rPr>
          <w:rFonts w:ascii="宋体" w:hAnsi="宋体" w:cs="宋体"/>
          <w:sz w:val="28"/>
          <w:szCs w:val="28"/>
        </w:rPr>
      </w:pPr>
      <w:bookmarkStart w:id="2" w:name="EBffab4e229c294506b82ba390aef19cb7"/>
      <w:bookmarkEnd w:id="2"/>
      <w:bookmarkStart w:id="3" w:name="EB30be2cd937ea416b86595e1f810ebc36"/>
      <w:bookmarkEnd w:id="3"/>
      <w:r>
        <w:rPr>
          <w:rFonts w:hint="eastAsia" w:ascii="宋体" w:hAnsi="宋体" w:cs="宋体"/>
          <w:sz w:val="28"/>
          <w:szCs w:val="28"/>
        </w:rPr>
        <w:t>（一）供应商须知前附表</w:t>
      </w:r>
    </w:p>
    <w:tbl>
      <w:tblPr>
        <w:tblStyle w:val="21"/>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7"/>
        <w:gridCol w:w="1394"/>
        <w:gridCol w:w="6533"/>
      </w:tblGrid>
      <w:tr w14:paraId="3D5F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115FAD9F">
            <w:pPr>
              <w:jc w:val="center"/>
              <w:rPr>
                <w:rFonts w:ascii="宋体" w:hAnsi="宋体" w:cs="宋体"/>
                <w:kern w:val="0"/>
                <w:sz w:val="24"/>
                <w:szCs w:val="24"/>
              </w:rPr>
            </w:pPr>
            <w:r>
              <w:rPr>
                <w:rFonts w:hint="eastAsia" w:ascii="宋体" w:hAnsi="宋体" w:cs="宋体"/>
                <w:kern w:val="0"/>
                <w:sz w:val="24"/>
                <w:szCs w:val="24"/>
              </w:rPr>
              <w:t>序号</w:t>
            </w:r>
          </w:p>
        </w:tc>
        <w:tc>
          <w:tcPr>
            <w:tcW w:w="2591" w:type="dxa"/>
            <w:gridSpan w:val="2"/>
            <w:vAlign w:val="center"/>
          </w:tcPr>
          <w:p w14:paraId="48898A8A">
            <w:pPr>
              <w:jc w:val="center"/>
              <w:rPr>
                <w:rFonts w:ascii="宋体" w:hAnsi="宋体" w:cs="宋体"/>
                <w:kern w:val="0"/>
                <w:sz w:val="24"/>
                <w:szCs w:val="24"/>
              </w:rPr>
            </w:pPr>
            <w:r>
              <w:rPr>
                <w:rFonts w:hint="eastAsia" w:ascii="宋体" w:hAnsi="宋体" w:cs="宋体"/>
                <w:kern w:val="0"/>
                <w:sz w:val="24"/>
                <w:szCs w:val="24"/>
              </w:rPr>
              <w:t>内容</w:t>
            </w:r>
          </w:p>
        </w:tc>
        <w:tc>
          <w:tcPr>
            <w:tcW w:w="6533" w:type="dxa"/>
            <w:vAlign w:val="center"/>
          </w:tcPr>
          <w:p w14:paraId="711FD898">
            <w:pPr>
              <w:jc w:val="center"/>
              <w:rPr>
                <w:rFonts w:ascii="宋体" w:hAnsi="宋体" w:cs="宋体"/>
                <w:kern w:val="0"/>
                <w:sz w:val="24"/>
                <w:szCs w:val="24"/>
              </w:rPr>
            </w:pPr>
            <w:r>
              <w:rPr>
                <w:rFonts w:hint="eastAsia" w:ascii="宋体" w:hAnsi="宋体" w:cs="宋体"/>
                <w:kern w:val="0"/>
                <w:sz w:val="24"/>
                <w:szCs w:val="24"/>
              </w:rPr>
              <w:t>说明与要求</w:t>
            </w:r>
          </w:p>
        </w:tc>
      </w:tr>
      <w:tr w14:paraId="6268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1B2E7FEA">
            <w:pPr>
              <w:jc w:val="center"/>
              <w:rPr>
                <w:rFonts w:ascii="宋体" w:hAnsi="宋体" w:cs="宋体"/>
                <w:kern w:val="0"/>
                <w:sz w:val="24"/>
                <w:szCs w:val="24"/>
              </w:rPr>
            </w:pPr>
            <w:r>
              <w:rPr>
                <w:rFonts w:hint="eastAsia" w:ascii="宋体" w:hAnsi="宋体" w:cs="宋体"/>
                <w:kern w:val="0"/>
                <w:sz w:val="24"/>
                <w:szCs w:val="24"/>
              </w:rPr>
              <w:t>1</w:t>
            </w:r>
          </w:p>
        </w:tc>
        <w:tc>
          <w:tcPr>
            <w:tcW w:w="2591" w:type="dxa"/>
            <w:gridSpan w:val="2"/>
            <w:vAlign w:val="center"/>
          </w:tcPr>
          <w:p w14:paraId="049F3840">
            <w:pPr>
              <w:jc w:val="center"/>
              <w:rPr>
                <w:rFonts w:ascii="宋体" w:hAnsi="宋体" w:cs="宋体"/>
                <w:kern w:val="0"/>
                <w:sz w:val="24"/>
                <w:szCs w:val="24"/>
              </w:rPr>
            </w:pPr>
            <w:r>
              <w:rPr>
                <w:rFonts w:hint="eastAsia" w:ascii="宋体" w:hAnsi="宋体" w:cs="宋体"/>
                <w:kern w:val="0"/>
                <w:sz w:val="24"/>
                <w:szCs w:val="24"/>
              </w:rPr>
              <w:t>项目名称</w:t>
            </w:r>
          </w:p>
        </w:tc>
        <w:tc>
          <w:tcPr>
            <w:tcW w:w="6533" w:type="dxa"/>
            <w:vAlign w:val="center"/>
          </w:tcPr>
          <w:p w14:paraId="0AF8EC25">
            <w:pPr>
              <w:jc w:val="left"/>
              <w:rPr>
                <w:rFonts w:ascii="宋体" w:hAnsi="宋体" w:cs="宋体"/>
                <w:kern w:val="0"/>
                <w:sz w:val="24"/>
                <w:szCs w:val="24"/>
              </w:rPr>
            </w:pPr>
            <w:r>
              <w:rPr>
                <w:rFonts w:hint="eastAsia" w:ascii="宋体" w:hAnsi="宋体" w:cs="宋体"/>
                <w:kern w:val="0"/>
                <w:sz w:val="24"/>
                <w:szCs w:val="24"/>
              </w:rPr>
              <w:t>全疆灌区水利工程一张图建设及新疆灌区工程信息管理系统更新维护技术合作项目</w:t>
            </w:r>
          </w:p>
        </w:tc>
      </w:tr>
      <w:tr w14:paraId="1740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5E19ACDB">
            <w:pPr>
              <w:jc w:val="center"/>
              <w:rPr>
                <w:rFonts w:ascii="宋体" w:hAnsi="宋体" w:cs="宋体"/>
                <w:kern w:val="0"/>
                <w:sz w:val="24"/>
                <w:szCs w:val="24"/>
              </w:rPr>
            </w:pPr>
            <w:r>
              <w:rPr>
                <w:rFonts w:hint="eastAsia" w:ascii="宋体" w:hAnsi="宋体" w:cs="宋体"/>
                <w:kern w:val="0"/>
                <w:sz w:val="24"/>
                <w:szCs w:val="24"/>
              </w:rPr>
              <w:t>2</w:t>
            </w:r>
          </w:p>
        </w:tc>
        <w:tc>
          <w:tcPr>
            <w:tcW w:w="2591" w:type="dxa"/>
            <w:gridSpan w:val="2"/>
            <w:vAlign w:val="center"/>
          </w:tcPr>
          <w:p w14:paraId="2BA9A2C0">
            <w:pPr>
              <w:pStyle w:val="27"/>
              <w:keepNext w:val="0"/>
              <w:keepLines w:val="0"/>
              <w:numPr>
                <w:ilvl w:val="0"/>
                <w:numId w:val="0"/>
              </w:numPr>
              <w:spacing w:before="0" w:after="0"/>
              <w:jc w:val="center"/>
              <w:rPr>
                <w:rFonts w:ascii="宋体" w:hAnsi="宋体" w:eastAsia="宋体"/>
                <w:b w:val="0"/>
                <w:bCs w:val="0"/>
                <w:sz w:val="24"/>
                <w:szCs w:val="24"/>
              </w:rPr>
            </w:pPr>
            <w:r>
              <w:rPr>
                <w:rFonts w:hint="eastAsia" w:ascii="宋体" w:hAnsi="宋体" w:eastAsia="宋体"/>
                <w:b w:val="0"/>
                <w:bCs w:val="0"/>
                <w:sz w:val="24"/>
                <w:szCs w:val="24"/>
              </w:rPr>
              <w:t>采购人</w:t>
            </w:r>
          </w:p>
        </w:tc>
        <w:tc>
          <w:tcPr>
            <w:tcW w:w="6533" w:type="dxa"/>
            <w:vAlign w:val="center"/>
          </w:tcPr>
          <w:p w14:paraId="3E1688DC">
            <w:pPr>
              <w:widowControl/>
              <w:ind w:left="1200" w:hanging="1200" w:hangingChars="500"/>
              <w:jc w:val="left"/>
              <w:rPr>
                <w:rStyle w:val="24"/>
                <w:rFonts w:ascii="宋体" w:hAnsi="宋体" w:cs="宋体"/>
                <w:b w:val="0"/>
                <w:sz w:val="24"/>
                <w:szCs w:val="24"/>
              </w:rPr>
            </w:pPr>
            <w:r>
              <w:rPr>
                <w:rFonts w:hint="eastAsia" w:ascii="宋体" w:hAnsi="宋体" w:cs="宋体"/>
                <w:sz w:val="24"/>
                <w:szCs w:val="24"/>
              </w:rPr>
              <w:t>名    称：</w:t>
            </w:r>
            <w:r>
              <w:rPr>
                <w:rFonts w:hint="eastAsia" w:ascii="宋体" w:hAnsi="宋体" w:cs="宋体"/>
                <w:kern w:val="0"/>
                <w:sz w:val="24"/>
                <w:szCs w:val="24"/>
                <w:lang w:val="zh-CN"/>
              </w:rPr>
              <w:t>新疆维吾尔自治区水利水电科学研究院</w:t>
            </w:r>
            <w:r>
              <w:rPr>
                <w:rStyle w:val="24"/>
                <w:rFonts w:hint="eastAsia" w:ascii="宋体" w:hAnsi="宋体" w:cs="宋体"/>
                <w:b w:val="0"/>
                <w:sz w:val="24"/>
                <w:szCs w:val="24"/>
              </w:rPr>
              <w:t xml:space="preserve">                                                                  </w:t>
            </w:r>
          </w:p>
          <w:p w14:paraId="11CB5B72">
            <w:pPr>
              <w:rPr>
                <w:rStyle w:val="24"/>
                <w:rFonts w:ascii="宋体" w:hAnsi="宋体" w:cs="宋体"/>
                <w:b w:val="0"/>
                <w:sz w:val="24"/>
                <w:szCs w:val="24"/>
              </w:rPr>
            </w:pPr>
            <w:r>
              <w:rPr>
                <w:rStyle w:val="24"/>
                <w:rFonts w:hint="eastAsia" w:ascii="宋体" w:hAnsi="宋体" w:cs="宋体"/>
                <w:b w:val="0"/>
                <w:sz w:val="24"/>
                <w:szCs w:val="24"/>
              </w:rPr>
              <w:t>联 系 人：</w:t>
            </w:r>
            <w:r>
              <w:rPr>
                <w:rFonts w:hint="eastAsia" w:ascii="宋体" w:hAnsi="宋体" w:cs="宋体"/>
                <w:kern w:val="0"/>
                <w:sz w:val="24"/>
                <w:szCs w:val="24"/>
              </w:rPr>
              <w:t>李丽</w:t>
            </w:r>
          </w:p>
          <w:p w14:paraId="2772B6A4">
            <w:pPr>
              <w:rPr>
                <w:rStyle w:val="24"/>
                <w:rFonts w:ascii="宋体" w:hAnsi="宋体" w:cs="宋体"/>
                <w:b w:val="0"/>
                <w:sz w:val="24"/>
                <w:szCs w:val="24"/>
              </w:rPr>
            </w:pPr>
            <w:r>
              <w:rPr>
                <w:rStyle w:val="24"/>
                <w:rFonts w:hint="eastAsia" w:ascii="宋体" w:hAnsi="宋体" w:cs="宋体"/>
                <w:b w:val="0"/>
                <w:sz w:val="24"/>
                <w:szCs w:val="24"/>
              </w:rPr>
              <w:t>联系电话：</w:t>
            </w:r>
            <w:r>
              <w:rPr>
                <w:rFonts w:hint="eastAsia" w:ascii="宋体" w:hAnsi="宋体" w:cs="宋体"/>
                <w:kern w:val="0"/>
                <w:sz w:val="24"/>
                <w:szCs w:val="24"/>
              </w:rPr>
              <w:t>15899189509</w:t>
            </w:r>
            <w:r>
              <w:rPr>
                <w:rStyle w:val="24"/>
                <w:rFonts w:hint="eastAsia" w:ascii="宋体" w:hAnsi="宋体" w:cs="宋体"/>
                <w:b w:val="0"/>
                <w:sz w:val="24"/>
                <w:szCs w:val="24"/>
              </w:rPr>
              <w:t xml:space="preserve">         </w:t>
            </w:r>
          </w:p>
        </w:tc>
      </w:tr>
      <w:tr w14:paraId="5C90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5B1DF5EC">
            <w:pPr>
              <w:jc w:val="center"/>
              <w:rPr>
                <w:rFonts w:ascii="宋体" w:hAnsi="宋体" w:cs="宋体"/>
                <w:kern w:val="0"/>
                <w:sz w:val="24"/>
                <w:szCs w:val="24"/>
              </w:rPr>
            </w:pPr>
            <w:r>
              <w:rPr>
                <w:rFonts w:hint="eastAsia" w:ascii="宋体" w:hAnsi="宋体" w:cs="宋体"/>
                <w:kern w:val="0"/>
                <w:sz w:val="24"/>
                <w:szCs w:val="24"/>
              </w:rPr>
              <w:t>3</w:t>
            </w:r>
          </w:p>
        </w:tc>
        <w:tc>
          <w:tcPr>
            <w:tcW w:w="2591" w:type="dxa"/>
            <w:gridSpan w:val="2"/>
            <w:vAlign w:val="center"/>
          </w:tcPr>
          <w:p w14:paraId="65185CEA">
            <w:pPr>
              <w:rPr>
                <w:rFonts w:hint="eastAsia" w:ascii="宋体" w:hAnsi="宋体" w:cs="宋体"/>
                <w:sz w:val="24"/>
                <w:szCs w:val="24"/>
              </w:rPr>
            </w:pPr>
            <w:r>
              <w:rPr>
                <w:rFonts w:hint="eastAsia" w:ascii="宋体" w:hAnsi="宋体" w:cs="宋体"/>
                <w:sz w:val="24"/>
                <w:szCs w:val="24"/>
              </w:rPr>
              <w:t>采购代理机构</w:t>
            </w:r>
          </w:p>
        </w:tc>
        <w:tc>
          <w:tcPr>
            <w:tcW w:w="6533" w:type="dxa"/>
            <w:vAlign w:val="center"/>
          </w:tcPr>
          <w:p w14:paraId="39463E5C">
            <w:pPr>
              <w:rPr>
                <w:rFonts w:hint="eastAsia" w:ascii="宋体" w:hAnsi="宋体" w:cs="宋体"/>
                <w:sz w:val="24"/>
                <w:szCs w:val="24"/>
              </w:rPr>
            </w:pPr>
            <w:r>
              <w:rPr>
                <w:rFonts w:hint="eastAsia" w:ascii="宋体" w:hAnsi="宋体" w:cs="宋体"/>
                <w:sz w:val="24"/>
                <w:szCs w:val="24"/>
              </w:rPr>
              <w:t xml:space="preserve">名    称：新疆兴立众工程咨询有限责任公司                                   </w:t>
            </w:r>
          </w:p>
          <w:p w14:paraId="6B463B99">
            <w:pPr>
              <w:rPr>
                <w:rFonts w:hint="eastAsia" w:ascii="宋体" w:hAnsi="宋体" w:cs="宋体"/>
                <w:sz w:val="24"/>
                <w:szCs w:val="24"/>
              </w:rPr>
            </w:pPr>
            <w:r>
              <w:rPr>
                <w:rFonts w:hint="eastAsia" w:ascii="宋体" w:hAnsi="宋体" w:cs="宋体"/>
                <w:sz w:val="24"/>
                <w:szCs w:val="24"/>
              </w:rPr>
              <w:t>地    址：</w:t>
            </w:r>
            <w:bookmarkStart w:id="4" w:name="EB96431d05b45b454b8fe7d4524fc167a3"/>
            <w:bookmarkEnd w:id="4"/>
            <w:r>
              <w:rPr>
                <w:rFonts w:hint="eastAsia" w:ascii="宋体" w:hAnsi="宋体" w:cs="宋体"/>
                <w:sz w:val="24"/>
                <w:szCs w:val="24"/>
              </w:rPr>
              <w:t xml:space="preserve">乌鲁木齐红山路16号时代广场D座23楼O室                                      </w:t>
            </w:r>
          </w:p>
          <w:p w14:paraId="23BBAB67">
            <w:pPr>
              <w:rPr>
                <w:rFonts w:hint="eastAsia" w:ascii="宋体" w:hAnsi="宋体" w:cs="宋体"/>
                <w:sz w:val="24"/>
                <w:szCs w:val="24"/>
              </w:rPr>
            </w:pPr>
            <w:r>
              <w:rPr>
                <w:rFonts w:hint="eastAsia" w:ascii="宋体" w:hAnsi="宋体" w:cs="宋体"/>
                <w:sz w:val="24"/>
                <w:szCs w:val="24"/>
              </w:rPr>
              <w:t>联 系 人：</w:t>
            </w:r>
            <w:bookmarkStart w:id="5" w:name="EB8a126f2415034440b3de4e030b75a537"/>
            <w:bookmarkEnd w:id="5"/>
            <w:r>
              <w:rPr>
                <w:rFonts w:hint="eastAsia" w:ascii="宋体" w:hAnsi="宋体" w:cs="宋体"/>
                <w:sz w:val="24"/>
                <w:szCs w:val="24"/>
              </w:rPr>
              <w:t xml:space="preserve">李文洁、石磊、张新龙                                       </w:t>
            </w:r>
          </w:p>
          <w:p w14:paraId="4E76E5BB">
            <w:pPr>
              <w:rPr>
                <w:rFonts w:hint="eastAsia" w:ascii="宋体" w:hAnsi="宋体" w:cs="宋体"/>
                <w:sz w:val="24"/>
                <w:szCs w:val="24"/>
              </w:rPr>
            </w:pPr>
            <w:r>
              <w:rPr>
                <w:rFonts w:hint="eastAsia" w:ascii="宋体" w:hAnsi="宋体" w:cs="宋体"/>
                <w:sz w:val="24"/>
                <w:szCs w:val="24"/>
              </w:rPr>
              <w:t>联系电话：</w:t>
            </w:r>
            <w:bookmarkStart w:id="6" w:name="EBe3286ac41586486c9a2046d66d6a6c82"/>
            <w:bookmarkEnd w:id="6"/>
            <w:r>
              <w:rPr>
                <w:rFonts w:hint="eastAsia" w:ascii="宋体" w:hAnsi="宋体" w:cs="宋体"/>
                <w:sz w:val="24"/>
                <w:szCs w:val="24"/>
              </w:rPr>
              <w:t xml:space="preserve">0991-8869393  13199822953                           </w:t>
            </w:r>
          </w:p>
        </w:tc>
      </w:tr>
      <w:tr w14:paraId="5F86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0352CAA6">
            <w:pPr>
              <w:jc w:val="center"/>
              <w:rPr>
                <w:rFonts w:ascii="宋体" w:hAnsi="宋体" w:cs="宋体"/>
                <w:kern w:val="0"/>
                <w:sz w:val="24"/>
                <w:szCs w:val="24"/>
              </w:rPr>
            </w:pPr>
            <w:r>
              <w:rPr>
                <w:rFonts w:hint="eastAsia" w:ascii="宋体" w:hAnsi="宋体" w:cs="宋体"/>
                <w:kern w:val="0"/>
                <w:sz w:val="24"/>
                <w:szCs w:val="24"/>
              </w:rPr>
              <w:t>4</w:t>
            </w:r>
          </w:p>
        </w:tc>
        <w:tc>
          <w:tcPr>
            <w:tcW w:w="2591" w:type="dxa"/>
            <w:gridSpan w:val="2"/>
            <w:vAlign w:val="center"/>
          </w:tcPr>
          <w:p w14:paraId="4B7C7C7F">
            <w:pPr>
              <w:rPr>
                <w:rFonts w:hint="eastAsia" w:ascii="宋体" w:hAnsi="宋体" w:cs="宋体"/>
                <w:sz w:val="24"/>
                <w:szCs w:val="24"/>
              </w:rPr>
            </w:pPr>
            <w:r>
              <w:rPr>
                <w:rFonts w:hint="eastAsia" w:ascii="宋体" w:hAnsi="宋体" w:cs="宋体"/>
                <w:sz w:val="24"/>
                <w:szCs w:val="24"/>
              </w:rPr>
              <w:t>采购预算</w:t>
            </w:r>
          </w:p>
        </w:tc>
        <w:tc>
          <w:tcPr>
            <w:tcW w:w="6533" w:type="dxa"/>
            <w:vAlign w:val="center"/>
          </w:tcPr>
          <w:p w14:paraId="0B5E1668">
            <w:pPr>
              <w:rPr>
                <w:rFonts w:hint="eastAsia" w:ascii="宋体" w:hAnsi="宋体" w:cs="宋体"/>
                <w:sz w:val="24"/>
                <w:szCs w:val="24"/>
              </w:rPr>
            </w:pPr>
            <w:r>
              <w:rPr>
                <w:rFonts w:hint="eastAsia" w:ascii="宋体" w:hAnsi="宋体" w:cs="宋体"/>
                <w:sz w:val="24"/>
                <w:szCs w:val="24"/>
              </w:rPr>
              <w:t xml:space="preserve">预算金额为：150万元， 大写：壹佰伍拾万元整  </w:t>
            </w:r>
          </w:p>
          <w:p w14:paraId="5DB472CB">
            <w:pPr>
              <w:rPr>
                <w:rFonts w:hint="eastAsia" w:ascii="宋体" w:hAnsi="宋体" w:cs="宋体"/>
                <w:sz w:val="24"/>
                <w:szCs w:val="24"/>
              </w:rPr>
            </w:pPr>
            <w:r>
              <w:rPr>
                <w:rFonts w:hint="eastAsia" w:ascii="宋体" w:hAnsi="宋体" w:cs="宋体"/>
                <w:sz w:val="24"/>
                <w:szCs w:val="24"/>
              </w:rPr>
              <w:t>供应商投标报价超过采购预算的按无效投标处理</w:t>
            </w:r>
          </w:p>
        </w:tc>
      </w:tr>
      <w:tr w14:paraId="08C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1BF5360F">
            <w:pPr>
              <w:jc w:val="center"/>
              <w:rPr>
                <w:rFonts w:ascii="宋体" w:hAnsi="宋体" w:cs="宋体"/>
                <w:kern w:val="0"/>
                <w:sz w:val="24"/>
                <w:szCs w:val="24"/>
              </w:rPr>
            </w:pPr>
            <w:r>
              <w:rPr>
                <w:rFonts w:hint="eastAsia" w:ascii="宋体" w:hAnsi="宋体" w:cs="宋体"/>
                <w:kern w:val="0"/>
                <w:sz w:val="24"/>
                <w:szCs w:val="24"/>
              </w:rPr>
              <w:t>5</w:t>
            </w:r>
          </w:p>
        </w:tc>
        <w:tc>
          <w:tcPr>
            <w:tcW w:w="2591" w:type="dxa"/>
            <w:gridSpan w:val="2"/>
            <w:vAlign w:val="center"/>
          </w:tcPr>
          <w:p w14:paraId="08D97237">
            <w:pPr>
              <w:rPr>
                <w:rFonts w:hint="eastAsia" w:ascii="宋体" w:hAnsi="宋体" w:cs="宋体"/>
                <w:sz w:val="24"/>
                <w:szCs w:val="24"/>
              </w:rPr>
            </w:pPr>
            <w:r>
              <w:rPr>
                <w:rFonts w:hint="eastAsia" w:ascii="宋体" w:hAnsi="宋体" w:cs="宋体"/>
                <w:sz w:val="24"/>
                <w:szCs w:val="24"/>
              </w:rPr>
              <w:t>资金来源及落实情况</w:t>
            </w:r>
          </w:p>
        </w:tc>
        <w:tc>
          <w:tcPr>
            <w:tcW w:w="6533" w:type="dxa"/>
            <w:vAlign w:val="center"/>
          </w:tcPr>
          <w:p w14:paraId="4306FF6A">
            <w:pPr>
              <w:rPr>
                <w:rFonts w:hint="eastAsia" w:ascii="宋体" w:hAnsi="宋体" w:cs="宋体"/>
                <w:sz w:val="24"/>
                <w:szCs w:val="24"/>
              </w:rPr>
            </w:pPr>
            <w:r>
              <w:rPr>
                <w:rFonts w:hint="eastAsia" w:ascii="宋体" w:hAnsi="宋体" w:cs="宋体"/>
                <w:sz w:val="24"/>
                <w:szCs w:val="24"/>
              </w:rPr>
              <w:t>资金来源：</w:t>
            </w:r>
            <w:r>
              <w:rPr>
                <w:rFonts w:hint="eastAsia" w:ascii="宋体" w:hAnsi="宋体" w:cs="宋体"/>
                <w:sz w:val="24"/>
                <w:szCs w:val="24"/>
                <w:lang w:eastAsia="zh-CN"/>
              </w:rPr>
              <w:t>自筹</w:t>
            </w:r>
            <w:r>
              <w:rPr>
                <w:rFonts w:hint="eastAsia" w:ascii="宋体" w:hAnsi="宋体" w:cs="宋体"/>
                <w:sz w:val="24"/>
                <w:szCs w:val="24"/>
              </w:rPr>
              <w:t xml:space="preserve">资金    </w:t>
            </w:r>
          </w:p>
          <w:p w14:paraId="6548D205">
            <w:pPr>
              <w:rPr>
                <w:rFonts w:hint="eastAsia" w:ascii="宋体" w:hAnsi="宋体" w:cs="宋体"/>
                <w:sz w:val="24"/>
                <w:szCs w:val="24"/>
              </w:rPr>
            </w:pPr>
            <w:r>
              <w:rPr>
                <w:rFonts w:hint="eastAsia" w:ascii="宋体" w:hAnsi="宋体" w:cs="宋体"/>
                <w:sz w:val="24"/>
                <w:szCs w:val="24"/>
              </w:rPr>
              <w:t>落实情况：已落实</w:t>
            </w:r>
          </w:p>
        </w:tc>
      </w:tr>
      <w:tr w14:paraId="050C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1959654D">
            <w:pPr>
              <w:jc w:val="center"/>
              <w:rPr>
                <w:rFonts w:ascii="宋体" w:hAnsi="宋体" w:cs="宋体"/>
                <w:kern w:val="0"/>
                <w:sz w:val="24"/>
                <w:szCs w:val="24"/>
              </w:rPr>
            </w:pPr>
            <w:r>
              <w:rPr>
                <w:rFonts w:hint="eastAsia" w:ascii="宋体" w:hAnsi="宋体" w:cs="宋体"/>
                <w:kern w:val="0"/>
                <w:sz w:val="24"/>
                <w:szCs w:val="24"/>
              </w:rPr>
              <w:t>6</w:t>
            </w:r>
          </w:p>
        </w:tc>
        <w:tc>
          <w:tcPr>
            <w:tcW w:w="2591" w:type="dxa"/>
            <w:gridSpan w:val="2"/>
            <w:vAlign w:val="center"/>
          </w:tcPr>
          <w:p w14:paraId="72D78781">
            <w:pPr>
              <w:rPr>
                <w:rFonts w:hint="eastAsia" w:ascii="宋体" w:hAnsi="宋体" w:cs="宋体"/>
                <w:sz w:val="24"/>
                <w:szCs w:val="24"/>
              </w:rPr>
            </w:pPr>
            <w:r>
              <w:rPr>
                <w:rFonts w:hint="eastAsia" w:ascii="宋体" w:hAnsi="宋体" w:cs="宋体"/>
                <w:sz w:val="24"/>
                <w:szCs w:val="24"/>
              </w:rPr>
              <w:t>供应商资格要求</w:t>
            </w:r>
          </w:p>
        </w:tc>
        <w:tc>
          <w:tcPr>
            <w:tcW w:w="6533" w:type="dxa"/>
            <w:vAlign w:val="center"/>
          </w:tcPr>
          <w:p w14:paraId="0EC3F02D">
            <w:pPr>
              <w:rPr>
                <w:rFonts w:hint="eastAsia" w:ascii="宋体" w:hAnsi="宋体" w:cs="宋体"/>
                <w:sz w:val="24"/>
                <w:szCs w:val="24"/>
              </w:rPr>
            </w:pPr>
            <w:bookmarkStart w:id="7" w:name="EB7907836f74a6455bb75d2ff8b438afad"/>
            <w:bookmarkEnd w:id="7"/>
            <w:r>
              <w:rPr>
                <w:rFonts w:hint="eastAsia" w:ascii="宋体" w:hAnsi="宋体" w:cs="宋体"/>
                <w:sz w:val="24"/>
                <w:szCs w:val="24"/>
              </w:rPr>
              <w:t>1. 符合《中华人民共和国政府采购法》第二十二条的规定；</w:t>
            </w:r>
          </w:p>
          <w:p w14:paraId="6B04CC31">
            <w:pPr>
              <w:rPr>
                <w:rFonts w:hint="eastAsia" w:ascii="宋体" w:hAnsi="宋体" w:cs="宋体"/>
                <w:sz w:val="24"/>
                <w:szCs w:val="24"/>
              </w:rPr>
            </w:pPr>
            <w:r>
              <w:rPr>
                <w:rFonts w:hint="eastAsia" w:ascii="宋体" w:hAnsi="宋体" w:cs="宋体"/>
                <w:sz w:val="24"/>
                <w:szCs w:val="24"/>
              </w:rPr>
              <w:t>2. 落实政府采购政策需满足的资格要求：本项目专门面向中小企业</w:t>
            </w:r>
          </w:p>
          <w:p w14:paraId="69111E6B">
            <w:pPr>
              <w:rPr>
                <w:rFonts w:hint="eastAsia" w:ascii="宋体" w:hAnsi="宋体" w:cs="宋体"/>
                <w:sz w:val="24"/>
                <w:szCs w:val="24"/>
              </w:rPr>
            </w:pPr>
            <w:r>
              <w:rPr>
                <w:rFonts w:hint="eastAsia" w:ascii="宋体" w:hAnsi="宋体" w:cs="宋体"/>
                <w:sz w:val="24"/>
                <w:szCs w:val="24"/>
              </w:rPr>
              <w:t>3. 本项目的其他资格要求：无</w:t>
            </w:r>
          </w:p>
        </w:tc>
      </w:tr>
      <w:tr w14:paraId="2155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20B2A8D6">
            <w:pPr>
              <w:jc w:val="center"/>
              <w:rPr>
                <w:rFonts w:ascii="宋体" w:hAnsi="宋体" w:cs="宋体"/>
                <w:kern w:val="0"/>
                <w:sz w:val="24"/>
                <w:szCs w:val="24"/>
              </w:rPr>
            </w:pPr>
            <w:r>
              <w:rPr>
                <w:rFonts w:hint="eastAsia" w:ascii="宋体" w:hAnsi="宋体" w:cs="宋体"/>
                <w:kern w:val="0"/>
                <w:sz w:val="24"/>
                <w:szCs w:val="24"/>
              </w:rPr>
              <w:t>7</w:t>
            </w:r>
          </w:p>
        </w:tc>
        <w:tc>
          <w:tcPr>
            <w:tcW w:w="2591" w:type="dxa"/>
            <w:gridSpan w:val="2"/>
            <w:vAlign w:val="center"/>
          </w:tcPr>
          <w:p w14:paraId="71A0A432">
            <w:pPr>
              <w:rPr>
                <w:rFonts w:hint="eastAsia" w:ascii="宋体" w:hAnsi="宋体" w:cs="宋体"/>
                <w:sz w:val="24"/>
                <w:szCs w:val="24"/>
              </w:rPr>
            </w:pPr>
            <w:r>
              <w:rPr>
                <w:rFonts w:hint="eastAsia" w:ascii="宋体" w:hAnsi="宋体" w:cs="宋体"/>
                <w:sz w:val="24"/>
                <w:szCs w:val="24"/>
              </w:rPr>
              <w:t>是否允许联合体投标</w:t>
            </w:r>
          </w:p>
        </w:tc>
        <w:tc>
          <w:tcPr>
            <w:tcW w:w="6533" w:type="dxa"/>
            <w:vAlign w:val="center"/>
          </w:tcPr>
          <w:p w14:paraId="6808159D">
            <w:pPr>
              <w:rPr>
                <w:rFonts w:hint="eastAsia" w:ascii="宋体" w:hAnsi="宋体" w:cs="宋体"/>
                <w:sz w:val="24"/>
                <w:szCs w:val="24"/>
              </w:rPr>
            </w:pPr>
            <w:r>
              <w:rPr>
                <w:rFonts w:hint="eastAsia" w:ascii="宋体" w:hAnsi="宋体" w:cs="宋体"/>
                <w:sz w:val="24"/>
                <w:szCs w:val="24"/>
              </w:rPr>
              <w:t>否</w:t>
            </w:r>
          </w:p>
        </w:tc>
      </w:tr>
      <w:tr w14:paraId="2DFA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72D97145">
            <w:pPr>
              <w:jc w:val="center"/>
              <w:rPr>
                <w:rFonts w:ascii="宋体" w:hAnsi="宋体" w:cs="宋体"/>
                <w:kern w:val="0"/>
                <w:sz w:val="24"/>
                <w:szCs w:val="24"/>
              </w:rPr>
            </w:pPr>
            <w:r>
              <w:rPr>
                <w:rFonts w:hint="eastAsia" w:ascii="宋体" w:hAnsi="宋体" w:cs="宋体"/>
                <w:kern w:val="0"/>
                <w:sz w:val="24"/>
                <w:szCs w:val="24"/>
              </w:rPr>
              <w:t>8</w:t>
            </w:r>
          </w:p>
        </w:tc>
        <w:tc>
          <w:tcPr>
            <w:tcW w:w="2591" w:type="dxa"/>
            <w:gridSpan w:val="2"/>
            <w:vAlign w:val="center"/>
          </w:tcPr>
          <w:p w14:paraId="6F5FC8B7">
            <w:pPr>
              <w:rPr>
                <w:rFonts w:hint="eastAsia" w:ascii="宋体" w:hAnsi="宋体" w:cs="宋体"/>
                <w:sz w:val="24"/>
                <w:szCs w:val="24"/>
              </w:rPr>
            </w:pPr>
            <w:r>
              <w:rPr>
                <w:rFonts w:hint="eastAsia" w:ascii="宋体" w:hAnsi="宋体" w:cs="宋体"/>
                <w:sz w:val="24"/>
                <w:szCs w:val="24"/>
              </w:rPr>
              <w:t>服 务 期</w:t>
            </w:r>
          </w:p>
        </w:tc>
        <w:tc>
          <w:tcPr>
            <w:tcW w:w="6533" w:type="dxa"/>
            <w:vAlign w:val="center"/>
          </w:tcPr>
          <w:p w14:paraId="0A2B64A7">
            <w:pPr>
              <w:rPr>
                <w:rFonts w:hint="eastAsia" w:ascii="宋体" w:hAnsi="宋体" w:cs="宋体"/>
                <w:sz w:val="24"/>
                <w:szCs w:val="24"/>
              </w:rPr>
            </w:pPr>
            <w:r>
              <w:rPr>
                <w:rFonts w:hint="eastAsia" w:ascii="宋体" w:hAnsi="宋体" w:cs="宋体"/>
                <w:sz w:val="24"/>
                <w:szCs w:val="24"/>
              </w:rPr>
              <w:t>项目成果交付期为2025年9月</w:t>
            </w:r>
            <w:r>
              <w:rPr>
                <w:rFonts w:hint="eastAsia" w:ascii="宋体" w:hAnsi="宋体" w:cs="宋体"/>
                <w:sz w:val="24"/>
                <w:szCs w:val="24"/>
                <w:lang w:val="en-US" w:eastAsia="zh-CN"/>
              </w:rPr>
              <w:t>30</w:t>
            </w:r>
            <w:r>
              <w:rPr>
                <w:rFonts w:hint="eastAsia" w:ascii="宋体" w:hAnsi="宋体" w:cs="宋体"/>
                <w:sz w:val="24"/>
                <w:szCs w:val="24"/>
              </w:rPr>
              <w:t>日前。</w:t>
            </w:r>
          </w:p>
        </w:tc>
      </w:tr>
      <w:tr w14:paraId="089F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44181E9E">
            <w:pPr>
              <w:jc w:val="center"/>
              <w:rPr>
                <w:rFonts w:ascii="宋体" w:hAnsi="宋体" w:cs="宋体"/>
                <w:kern w:val="0"/>
                <w:sz w:val="24"/>
                <w:szCs w:val="24"/>
              </w:rPr>
            </w:pPr>
            <w:r>
              <w:rPr>
                <w:rFonts w:hint="eastAsia" w:ascii="宋体" w:hAnsi="宋体" w:cs="宋体"/>
                <w:kern w:val="0"/>
                <w:sz w:val="24"/>
                <w:szCs w:val="24"/>
              </w:rPr>
              <w:t>9</w:t>
            </w:r>
          </w:p>
        </w:tc>
        <w:tc>
          <w:tcPr>
            <w:tcW w:w="2591" w:type="dxa"/>
            <w:gridSpan w:val="2"/>
            <w:vAlign w:val="center"/>
          </w:tcPr>
          <w:p w14:paraId="51FF2836">
            <w:pPr>
              <w:rPr>
                <w:rFonts w:hint="eastAsia" w:ascii="宋体" w:hAnsi="宋体" w:cs="宋体"/>
                <w:sz w:val="24"/>
                <w:szCs w:val="24"/>
              </w:rPr>
            </w:pPr>
            <w:r>
              <w:rPr>
                <w:rFonts w:hint="eastAsia" w:ascii="宋体" w:hAnsi="宋体" w:cs="宋体"/>
                <w:sz w:val="24"/>
                <w:szCs w:val="24"/>
              </w:rPr>
              <w:t>服务标准</w:t>
            </w:r>
          </w:p>
        </w:tc>
        <w:tc>
          <w:tcPr>
            <w:tcW w:w="6533" w:type="dxa"/>
            <w:vAlign w:val="center"/>
          </w:tcPr>
          <w:p w14:paraId="1FFCB807">
            <w:pPr>
              <w:rPr>
                <w:rFonts w:hint="eastAsia" w:ascii="宋体" w:hAnsi="宋体" w:cs="宋体"/>
                <w:sz w:val="24"/>
                <w:szCs w:val="24"/>
              </w:rPr>
            </w:pPr>
            <w:r>
              <w:rPr>
                <w:rFonts w:hint="eastAsia" w:ascii="宋体" w:hAnsi="宋体" w:cs="宋体"/>
                <w:sz w:val="24"/>
                <w:szCs w:val="24"/>
              </w:rPr>
              <w:t>矢量文件数据格式为 Shp 文件,属性库文件格式为 Excel 文件，同时矢量数据SHP文件需按照新疆水利工程一张图数据库的格式要求，分类汇总成一类工程一个图层的形式，汇总形成最终的GDB地理数据库。</w:t>
            </w:r>
          </w:p>
        </w:tc>
      </w:tr>
      <w:tr w14:paraId="5D3D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0049CCBF">
            <w:pPr>
              <w:jc w:val="center"/>
              <w:rPr>
                <w:rFonts w:ascii="宋体" w:hAnsi="宋体" w:cs="宋体"/>
                <w:kern w:val="0"/>
                <w:sz w:val="24"/>
                <w:szCs w:val="24"/>
              </w:rPr>
            </w:pPr>
            <w:r>
              <w:rPr>
                <w:rFonts w:hint="eastAsia" w:ascii="宋体" w:hAnsi="宋体" w:cs="宋体"/>
                <w:kern w:val="0"/>
                <w:sz w:val="24"/>
                <w:szCs w:val="24"/>
              </w:rPr>
              <w:t>10</w:t>
            </w:r>
          </w:p>
        </w:tc>
        <w:tc>
          <w:tcPr>
            <w:tcW w:w="2591" w:type="dxa"/>
            <w:gridSpan w:val="2"/>
            <w:vAlign w:val="center"/>
          </w:tcPr>
          <w:p w14:paraId="5A2EFF2F">
            <w:pPr>
              <w:rPr>
                <w:rFonts w:hint="eastAsia" w:ascii="宋体" w:hAnsi="宋体" w:cs="宋体"/>
                <w:sz w:val="24"/>
                <w:szCs w:val="24"/>
              </w:rPr>
            </w:pPr>
            <w:r>
              <w:rPr>
                <w:rFonts w:hint="eastAsia" w:ascii="宋体" w:hAnsi="宋体" w:cs="宋体"/>
                <w:sz w:val="24"/>
                <w:szCs w:val="24"/>
              </w:rPr>
              <w:t>付款方式</w:t>
            </w:r>
          </w:p>
        </w:tc>
        <w:tc>
          <w:tcPr>
            <w:tcW w:w="6533" w:type="dxa"/>
            <w:vAlign w:val="center"/>
          </w:tcPr>
          <w:p w14:paraId="52E8F0A5">
            <w:pPr>
              <w:rPr>
                <w:rFonts w:hint="eastAsia" w:ascii="宋体" w:hAnsi="宋体" w:cs="宋体"/>
                <w:sz w:val="24"/>
                <w:szCs w:val="24"/>
                <w:lang w:val="en-US" w:eastAsia="zh-CN"/>
              </w:rPr>
            </w:pPr>
            <w:r>
              <w:rPr>
                <w:rFonts w:hint="eastAsia" w:ascii="宋体" w:hAnsi="宋体" w:cs="宋体"/>
                <w:sz w:val="24"/>
                <w:szCs w:val="24"/>
                <w:highlight w:val="none"/>
                <w:lang w:val="en-US" w:eastAsia="zh-CN"/>
              </w:rPr>
              <w:t>付款方式：分期付款，具体以甲乙双方签订合同为准。</w:t>
            </w:r>
          </w:p>
        </w:tc>
      </w:tr>
      <w:tr w14:paraId="5D20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2ACE95F2">
            <w:pPr>
              <w:jc w:val="center"/>
              <w:rPr>
                <w:rFonts w:ascii="宋体" w:hAnsi="宋体" w:cs="宋体"/>
                <w:kern w:val="0"/>
                <w:sz w:val="24"/>
                <w:szCs w:val="24"/>
              </w:rPr>
            </w:pPr>
            <w:r>
              <w:rPr>
                <w:rFonts w:hint="eastAsia" w:ascii="宋体" w:hAnsi="宋体" w:cs="宋体"/>
                <w:kern w:val="0"/>
                <w:sz w:val="24"/>
                <w:szCs w:val="24"/>
              </w:rPr>
              <w:t>11</w:t>
            </w:r>
          </w:p>
        </w:tc>
        <w:tc>
          <w:tcPr>
            <w:tcW w:w="2591" w:type="dxa"/>
            <w:gridSpan w:val="2"/>
            <w:vAlign w:val="center"/>
          </w:tcPr>
          <w:p w14:paraId="4C409D0D">
            <w:pPr>
              <w:rPr>
                <w:rFonts w:hint="eastAsia" w:ascii="宋体" w:hAnsi="宋体" w:cs="宋体"/>
                <w:sz w:val="24"/>
                <w:szCs w:val="24"/>
              </w:rPr>
            </w:pPr>
            <w:r>
              <w:rPr>
                <w:rFonts w:hint="eastAsia" w:ascii="宋体" w:hAnsi="宋体" w:cs="宋体"/>
                <w:sz w:val="24"/>
                <w:szCs w:val="24"/>
              </w:rPr>
              <w:t>履约保证金</w:t>
            </w:r>
          </w:p>
        </w:tc>
        <w:tc>
          <w:tcPr>
            <w:tcW w:w="6533" w:type="dxa"/>
            <w:vAlign w:val="center"/>
          </w:tcPr>
          <w:p w14:paraId="7334FD69">
            <w:pPr>
              <w:tabs>
                <w:tab w:val="left" w:pos="5018"/>
              </w:tabs>
              <w:rPr>
                <w:rFonts w:hint="eastAsia" w:ascii="宋体" w:hAnsi="宋体" w:eastAsia="宋体" w:cs="宋体"/>
                <w:sz w:val="24"/>
                <w:szCs w:val="24"/>
                <w:lang w:eastAsia="zh-CN"/>
              </w:rPr>
            </w:pPr>
            <w:r>
              <w:rPr>
                <w:rFonts w:hint="eastAsia" w:ascii="宋体" w:hAnsi="宋体" w:cs="宋体"/>
                <w:sz w:val="24"/>
                <w:szCs w:val="24"/>
              </w:rPr>
              <w:t>无</w:t>
            </w:r>
            <w:r>
              <w:rPr>
                <w:rFonts w:hint="eastAsia" w:ascii="宋体" w:hAnsi="宋体" w:cs="宋体"/>
                <w:sz w:val="24"/>
                <w:szCs w:val="24"/>
                <w:lang w:eastAsia="zh-CN"/>
              </w:rPr>
              <w:tab/>
            </w:r>
          </w:p>
        </w:tc>
      </w:tr>
      <w:tr w14:paraId="5603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Merge w:val="restart"/>
            <w:vAlign w:val="center"/>
          </w:tcPr>
          <w:p w14:paraId="1A73AA26">
            <w:pPr>
              <w:jc w:val="center"/>
              <w:rPr>
                <w:rFonts w:ascii="宋体" w:hAnsi="宋体" w:cs="宋体"/>
                <w:kern w:val="0"/>
                <w:sz w:val="24"/>
                <w:szCs w:val="24"/>
              </w:rPr>
            </w:pPr>
            <w:r>
              <w:rPr>
                <w:rFonts w:hint="eastAsia" w:ascii="宋体" w:hAnsi="宋体" w:cs="宋体"/>
                <w:kern w:val="0"/>
                <w:sz w:val="24"/>
                <w:szCs w:val="24"/>
              </w:rPr>
              <w:t>12</w:t>
            </w:r>
          </w:p>
        </w:tc>
        <w:tc>
          <w:tcPr>
            <w:tcW w:w="1197" w:type="dxa"/>
            <w:vMerge w:val="restart"/>
            <w:vAlign w:val="center"/>
          </w:tcPr>
          <w:p w14:paraId="183E7227">
            <w:pPr>
              <w:jc w:val="center"/>
              <w:rPr>
                <w:rFonts w:ascii="宋体" w:hAnsi="宋体" w:cs="宋体"/>
                <w:sz w:val="24"/>
                <w:szCs w:val="24"/>
              </w:rPr>
            </w:pPr>
            <w:r>
              <w:rPr>
                <w:rFonts w:hint="eastAsia" w:ascii="宋体" w:hAnsi="宋体" w:cs="宋体"/>
                <w:sz w:val="24"/>
                <w:szCs w:val="24"/>
              </w:rPr>
              <w:t>投标文件的组成部分</w:t>
            </w:r>
          </w:p>
        </w:tc>
        <w:tc>
          <w:tcPr>
            <w:tcW w:w="1394" w:type="dxa"/>
            <w:vAlign w:val="center"/>
          </w:tcPr>
          <w:p w14:paraId="19D25938">
            <w:pPr>
              <w:rPr>
                <w:rFonts w:ascii="宋体" w:hAnsi="宋体" w:cs="宋体"/>
                <w:kern w:val="0"/>
                <w:sz w:val="24"/>
                <w:szCs w:val="24"/>
              </w:rPr>
            </w:pPr>
            <w:r>
              <w:rPr>
                <w:rFonts w:hint="eastAsia" w:ascii="宋体" w:hAnsi="宋体" w:cs="宋体"/>
                <w:kern w:val="0"/>
                <w:sz w:val="24"/>
                <w:szCs w:val="24"/>
              </w:rPr>
              <w:t>封面</w:t>
            </w:r>
          </w:p>
        </w:tc>
        <w:tc>
          <w:tcPr>
            <w:tcW w:w="6533" w:type="dxa"/>
            <w:vAlign w:val="center"/>
          </w:tcPr>
          <w:p w14:paraId="7FE65325">
            <w:pPr>
              <w:rPr>
                <w:rFonts w:ascii="宋体" w:hAnsi="宋体" w:cs="宋体"/>
                <w:kern w:val="0"/>
                <w:sz w:val="24"/>
                <w:szCs w:val="24"/>
              </w:rPr>
            </w:pPr>
            <w:r>
              <w:rPr>
                <w:rFonts w:hint="eastAsia" w:ascii="宋体" w:hAnsi="宋体" w:cs="宋体"/>
                <w:kern w:val="0"/>
                <w:sz w:val="24"/>
                <w:szCs w:val="24"/>
              </w:rPr>
              <w:t>投标文件封面；</w:t>
            </w:r>
          </w:p>
        </w:tc>
      </w:tr>
      <w:tr w14:paraId="368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Merge w:val="continue"/>
            <w:vAlign w:val="center"/>
          </w:tcPr>
          <w:p w14:paraId="74FE5723">
            <w:pPr>
              <w:jc w:val="center"/>
              <w:rPr>
                <w:rFonts w:ascii="宋体" w:hAnsi="宋体" w:cs="宋体"/>
                <w:kern w:val="0"/>
                <w:sz w:val="24"/>
                <w:szCs w:val="24"/>
              </w:rPr>
            </w:pPr>
          </w:p>
        </w:tc>
        <w:tc>
          <w:tcPr>
            <w:tcW w:w="1197" w:type="dxa"/>
            <w:vMerge w:val="continue"/>
            <w:vAlign w:val="center"/>
          </w:tcPr>
          <w:p w14:paraId="3E748DC7">
            <w:pPr>
              <w:jc w:val="center"/>
              <w:rPr>
                <w:rFonts w:ascii="宋体" w:hAnsi="宋体" w:cs="宋体"/>
                <w:sz w:val="24"/>
                <w:szCs w:val="24"/>
              </w:rPr>
            </w:pPr>
          </w:p>
        </w:tc>
        <w:tc>
          <w:tcPr>
            <w:tcW w:w="1394" w:type="dxa"/>
            <w:vAlign w:val="center"/>
          </w:tcPr>
          <w:p w14:paraId="04E5FA7A">
            <w:pPr>
              <w:rPr>
                <w:rFonts w:ascii="宋体" w:hAnsi="宋体" w:cs="宋体"/>
                <w:kern w:val="0"/>
                <w:sz w:val="24"/>
                <w:szCs w:val="24"/>
              </w:rPr>
            </w:pPr>
            <w:r>
              <w:rPr>
                <w:rFonts w:hint="eastAsia" w:ascii="宋体" w:hAnsi="宋体" w:cs="宋体"/>
                <w:sz w:val="24"/>
                <w:szCs w:val="24"/>
              </w:rPr>
              <w:t>商务、经济文件</w:t>
            </w:r>
          </w:p>
        </w:tc>
        <w:tc>
          <w:tcPr>
            <w:tcW w:w="6533" w:type="dxa"/>
            <w:vAlign w:val="center"/>
          </w:tcPr>
          <w:p w14:paraId="54CAA95C">
            <w:pPr>
              <w:rPr>
                <w:rFonts w:ascii="宋体" w:hAnsi="宋体" w:cs="宋体"/>
                <w:sz w:val="24"/>
                <w:szCs w:val="24"/>
              </w:rPr>
            </w:pPr>
            <w:r>
              <w:rPr>
                <w:rFonts w:hint="eastAsia" w:ascii="宋体" w:hAnsi="宋体" w:cs="宋体"/>
                <w:sz w:val="24"/>
                <w:szCs w:val="24"/>
              </w:rPr>
              <w:t>★投标函；</w:t>
            </w:r>
          </w:p>
          <w:p w14:paraId="259169FC">
            <w:pPr>
              <w:rPr>
                <w:rFonts w:ascii="宋体" w:hAnsi="宋体" w:cs="宋体"/>
                <w:sz w:val="24"/>
                <w:szCs w:val="24"/>
              </w:rPr>
            </w:pPr>
            <w:r>
              <w:rPr>
                <w:rFonts w:hint="eastAsia" w:ascii="宋体" w:hAnsi="宋体" w:cs="宋体"/>
                <w:sz w:val="24"/>
                <w:szCs w:val="24"/>
              </w:rPr>
              <w:t>★开标一览表；</w:t>
            </w:r>
          </w:p>
          <w:p w14:paraId="77C9A2C2">
            <w:pPr>
              <w:pStyle w:val="7"/>
              <w:ind w:firstLine="0" w:firstLineChars="0"/>
              <w:rPr>
                <w:sz w:val="24"/>
                <w:szCs w:val="24"/>
              </w:rPr>
            </w:pPr>
            <w:r>
              <w:rPr>
                <w:rFonts w:hint="eastAsia" w:ascii="宋体" w:hAnsi="宋体" w:cs="宋体"/>
                <w:sz w:val="24"/>
                <w:szCs w:val="24"/>
              </w:rPr>
              <w:t>★</w:t>
            </w:r>
            <w:r>
              <w:rPr>
                <w:rFonts w:hint="eastAsia"/>
                <w:sz w:val="24"/>
                <w:szCs w:val="24"/>
              </w:rPr>
              <w:t>分项报价表</w:t>
            </w:r>
          </w:p>
          <w:p w14:paraId="49316B89">
            <w:pPr>
              <w:rPr>
                <w:sz w:val="24"/>
                <w:szCs w:val="24"/>
              </w:rPr>
            </w:pPr>
            <w:r>
              <w:rPr>
                <w:rFonts w:hint="eastAsia" w:ascii="宋体" w:hAnsi="宋体" w:cs="宋体"/>
                <w:sz w:val="24"/>
                <w:szCs w:val="24"/>
              </w:rPr>
              <w:t>★</w:t>
            </w:r>
            <w:r>
              <w:rPr>
                <w:rFonts w:hint="eastAsia"/>
                <w:sz w:val="24"/>
                <w:szCs w:val="24"/>
              </w:rPr>
              <w:t>商务条款偏离说明表</w:t>
            </w:r>
          </w:p>
          <w:p w14:paraId="7091682D">
            <w:pPr>
              <w:rPr>
                <w:rFonts w:ascii="宋体" w:hAnsi="宋体" w:cs="宋体"/>
                <w:sz w:val="24"/>
                <w:szCs w:val="24"/>
              </w:rPr>
            </w:pPr>
            <w:r>
              <w:rPr>
                <w:rFonts w:hint="eastAsia" w:ascii="宋体" w:hAnsi="宋体" w:cs="宋体"/>
                <w:sz w:val="24"/>
                <w:szCs w:val="24"/>
              </w:rPr>
              <w:t>★法定代表人资格证明书及法定代表人授权委托书；</w:t>
            </w:r>
          </w:p>
          <w:p w14:paraId="63E9014F">
            <w:pPr>
              <w:rPr>
                <w:rFonts w:ascii="宋体" w:hAnsi="宋体" w:cs="宋体"/>
                <w:sz w:val="24"/>
                <w:szCs w:val="24"/>
              </w:rPr>
            </w:pPr>
            <w:r>
              <w:rPr>
                <w:rFonts w:hint="eastAsia" w:ascii="宋体" w:hAnsi="宋体" w:cs="宋体"/>
                <w:sz w:val="24"/>
                <w:szCs w:val="24"/>
              </w:rPr>
              <w:t>★资格证明文件；</w:t>
            </w:r>
          </w:p>
          <w:p w14:paraId="64E5691C">
            <w:pPr>
              <w:rPr>
                <w:rFonts w:ascii="宋体" w:hAnsi="宋体" w:cs="宋体"/>
                <w:sz w:val="24"/>
                <w:szCs w:val="24"/>
              </w:rPr>
            </w:pPr>
            <w:r>
              <w:rPr>
                <w:rFonts w:hint="eastAsia" w:ascii="宋体" w:hAnsi="宋体" w:cs="宋体"/>
                <w:sz w:val="24"/>
                <w:szCs w:val="24"/>
              </w:rPr>
              <w:t>近三年（2022年1月1日至今）类似项目业绩；</w:t>
            </w:r>
          </w:p>
          <w:p w14:paraId="1D8CC255">
            <w:pPr>
              <w:pStyle w:val="7"/>
              <w:ind w:firstLine="0" w:firstLineChars="0"/>
              <w:rPr>
                <w:rFonts w:ascii="宋体" w:hAnsi="宋体" w:cs="宋体"/>
                <w:sz w:val="24"/>
                <w:szCs w:val="24"/>
              </w:rPr>
            </w:pPr>
            <w:r>
              <w:rPr>
                <w:rFonts w:hint="eastAsia" w:ascii="宋体" w:hAnsi="宋体" w:cs="宋体"/>
                <w:sz w:val="24"/>
                <w:szCs w:val="24"/>
              </w:rPr>
              <w:t xml:space="preserve">主要人员配备表；   </w:t>
            </w:r>
          </w:p>
        </w:tc>
      </w:tr>
      <w:tr w14:paraId="7913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Merge w:val="continue"/>
            <w:vAlign w:val="center"/>
          </w:tcPr>
          <w:p w14:paraId="69F95935">
            <w:pPr>
              <w:jc w:val="center"/>
              <w:rPr>
                <w:rFonts w:ascii="宋体" w:hAnsi="宋体" w:cs="宋体"/>
                <w:kern w:val="0"/>
                <w:sz w:val="24"/>
                <w:szCs w:val="24"/>
              </w:rPr>
            </w:pPr>
          </w:p>
        </w:tc>
        <w:tc>
          <w:tcPr>
            <w:tcW w:w="1197" w:type="dxa"/>
            <w:vMerge w:val="continue"/>
            <w:vAlign w:val="center"/>
          </w:tcPr>
          <w:p w14:paraId="6A2E0012">
            <w:pPr>
              <w:jc w:val="center"/>
              <w:rPr>
                <w:rFonts w:ascii="宋体" w:hAnsi="宋体" w:cs="宋体"/>
                <w:sz w:val="24"/>
                <w:szCs w:val="24"/>
              </w:rPr>
            </w:pPr>
          </w:p>
        </w:tc>
        <w:tc>
          <w:tcPr>
            <w:tcW w:w="1394" w:type="dxa"/>
            <w:vAlign w:val="center"/>
          </w:tcPr>
          <w:p w14:paraId="6F55D9A3">
            <w:pPr>
              <w:rPr>
                <w:rFonts w:ascii="宋体" w:hAnsi="宋体" w:cs="宋体"/>
                <w:kern w:val="0"/>
                <w:sz w:val="24"/>
                <w:szCs w:val="24"/>
              </w:rPr>
            </w:pPr>
            <w:r>
              <w:rPr>
                <w:rFonts w:hint="eastAsia" w:ascii="宋体" w:hAnsi="宋体" w:cs="宋体"/>
                <w:sz w:val="24"/>
                <w:szCs w:val="24"/>
              </w:rPr>
              <w:t>技术文件</w:t>
            </w:r>
          </w:p>
        </w:tc>
        <w:tc>
          <w:tcPr>
            <w:tcW w:w="6533" w:type="dxa"/>
            <w:vAlign w:val="center"/>
          </w:tcPr>
          <w:p w14:paraId="161B9B86">
            <w:pPr>
              <w:rPr>
                <w:rFonts w:ascii="宋体" w:hAnsi="宋体" w:cs="宋体"/>
                <w:sz w:val="24"/>
                <w:szCs w:val="24"/>
              </w:rPr>
            </w:pPr>
            <w:r>
              <w:rPr>
                <w:rFonts w:hint="eastAsia" w:ascii="宋体" w:hAnsi="宋体" w:cs="宋体"/>
                <w:bCs/>
                <w:sz w:val="24"/>
                <w:szCs w:val="24"/>
              </w:rPr>
              <w:t>供应商</w:t>
            </w:r>
            <w:r>
              <w:rPr>
                <w:rFonts w:hint="eastAsia" w:ascii="宋体" w:hAnsi="宋体" w:cs="宋体"/>
                <w:sz w:val="24"/>
                <w:szCs w:val="24"/>
              </w:rPr>
              <w:t>自行编写的技术文件：</w:t>
            </w:r>
          </w:p>
          <w:p w14:paraId="45AF66B5">
            <w:pPr>
              <w:rPr>
                <w:rFonts w:ascii="宋体" w:hAnsi="宋体" w:cs="宋体"/>
                <w:sz w:val="24"/>
                <w:szCs w:val="24"/>
              </w:rPr>
            </w:pPr>
            <w:r>
              <w:rPr>
                <w:rFonts w:hint="eastAsia" w:ascii="宋体" w:hAnsi="宋体" w:cs="宋体"/>
                <w:sz w:val="24"/>
                <w:szCs w:val="24"/>
              </w:rPr>
              <w:t>需求分析</w:t>
            </w:r>
          </w:p>
          <w:p w14:paraId="398BE62A">
            <w:pPr>
              <w:rPr>
                <w:rFonts w:ascii="宋体" w:hAnsi="宋体" w:cs="宋体"/>
                <w:sz w:val="24"/>
                <w:szCs w:val="24"/>
              </w:rPr>
            </w:pPr>
            <w:r>
              <w:rPr>
                <w:rFonts w:hint="eastAsia" w:ascii="宋体" w:hAnsi="宋体" w:cs="宋体"/>
                <w:sz w:val="24"/>
                <w:szCs w:val="24"/>
              </w:rPr>
              <w:t>项目工作方案</w:t>
            </w:r>
          </w:p>
          <w:p w14:paraId="4EEEDE31">
            <w:pPr>
              <w:rPr>
                <w:rFonts w:ascii="宋体" w:hAnsi="宋体" w:cs="宋体"/>
                <w:sz w:val="24"/>
                <w:szCs w:val="24"/>
              </w:rPr>
            </w:pPr>
            <w:r>
              <w:rPr>
                <w:rFonts w:hint="eastAsia" w:ascii="宋体" w:hAnsi="宋体" w:cs="宋体"/>
                <w:sz w:val="24"/>
                <w:szCs w:val="24"/>
              </w:rPr>
              <w:t>保密措施</w:t>
            </w:r>
          </w:p>
          <w:p w14:paraId="38CEDC35">
            <w:pPr>
              <w:rPr>
                <w:rFonts w:ascii="宋体" w:hAnsi="宋体" w:cs="宋体"/>
                <w:sz w:val="24"/>
                <w:szCs w:val="24"/>
              </w:rPr>
            </w:pPr>
            <w:r>
              <w:rPr>
                <w:rFonts w:hint="eastAsia" w:ascii="宋体" w:hAnsi="宋体" w:cs="宋体"/>
                <w:sz w:val="24"/>
                <w:szCs w:val="24"/>
              </w:rPr>
              <w:t>质量保证措施</w:t>
            </w:r>
          </w:p>
          <w:p w14:paraId="49767E12">
            <w:pPr>
              <w:pStyle w:val="7"/>
              <w:ind w:firstLine="0" w:firstLineChars="0"/>
              <w:rPr>
                <w:rFonts w:ascii="宋体" w:hAnsi="宋体" w:cs="宋体"/>
                <w:sz w:val="24"/>
                <w:szCs w:val="24"/>
              </w:rPr>
            </w:pPr>
            <w:r>
              <w:rPr>
                <w:rFonts w:hint="eastAsia" w:ascii="宋体" w:hAnsi="宋体" w:cs="宋体"/>
                <w:sz w:val="24"/>
                <w:szCs w:val="24"/>
              </w:rPr>
              <w:t>服务承诺及维护方案</w:t>
            </w:r>
          </w:p>
          <w:p w14:paraId="2BAB3B18">
            <w:pPr>
              <w:pStyle w:val="7"/>
              <w:ind w:firstLine="0" w:firstLineChars="0"/>
              <w:rPr>
                <w:rFonts w:ascii="宋体" w:hAnsi="宋体" w:cs="宋体"/>
                <w:sz w:val="24"/>
                <w:szCs w:val="24"/>
              </w:rPr>
            </w:pPr>
            <w:r>
              <w:rPr>
                <w:rFonts w:hint="eastAsia" w:ascii="宋体" w:hAnsi="宋体" w:cs="宋体"/>
                <w:sz w:val="24"/>
                <w:szCs w:val="24"/>
              </w:rPr>
              <w:t>合理化建议</w:t>
            </w:r>
          </w:p>
          <w:p w14:paraId="239F0118">
            <w:pPr>
              <w:pStyle w:val="7"/>
              <w:ind w:firstLine="0" w:firstLineChars="0"/>
            </w:pPr>
            <w:r>
              <w:rPr>
                <w:rFonts w:hint="eastAsia" w:ascii="宋体" w:hAnsi="宋体" w:cs="宋体"/>
                <w:sz w:val="24"/>
                <w:szCs w:val="24"/>
              </w:rPr>
              <w:t>★</w:t>
            </w:r>
            <w:r>
              <w:rPr>
                <w:rFonts w:hint="eastAsia" w:ascii="宋体" w:hAnsi="宋体" w:cs="宋体"/>
                <w:bCs/>
                <w:sz w:val="24"/>
                <w:szCs w:val="24"/>
              </w:rPr>
              <w:t>技术规格偏离表</w:t>
            </w:r>
          </w:p>
        </w:tc>
      </w:tr>
      <w:tr w14:paraId="1CB9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Merge w:val="continue"/>
            <w:vAlign w:val="center"/>
          </w:tcPr>
          <w:p w14:paraId="796B3E97">
            <w:pPr>
              <w:jc w:val="center"/>
              <w:rPr>
                <w:rFonts w:ascii="宋体" w:hAnsi="宋体" w:cs="宋体"/>
                <w:kern w:val="0"/>
                <w:sz w:val="24"/>
                <w:szCs w:val="24"/>
              </w:rPr>
            </w:pPr>
          </w:p>
        </w:tc>
        <w:tc>
          <w:tcPr>
            <w:tcW w:w="1197" w:type="dxa"/>
            <w:vMerge w:val="continue"/>
            <w:vAlign w:val="center"/>
          </w:tcPr>
          <w:p w14:paraId="7C013AAA">
            <w:pPr>
              <w:jc w:val="center"/>
              <w:rPr>
                <w:rFonts w:ascii="宋体" w:hAnsi="宋体" w:cs="宋体"/>
                <w:sz w:val="24"/>
                <w:szCs w:val="24"/>
              </w:rPr>
            </w:pPr>
          </w:p>
        </w:tc>
        <w:tc>
          <w:tcPr>
            <w:tcW w:w="1394" w:type="dxa"/>
            <w:vAlign w:val="center"/>
          </w:tcPr>
          <w:p w14:paraId="2E12F313">
            <w:pPr>
              <w:rPr>
                <w:rFonts w:ascii="宋体" w:hAnsi="宋体" w:cs="宋体"/>
                <w:sz w:val="24"/>
                <w:szCs w:val="24"/>
              </w:rPr>
            </w:pPr>
            <w:r>
              <w:rPr>
                <w:rFonts w:hint="eastAsia" w:ascii="宋体" w:hAnsi="宋体" w:cs="宋体"/>
                <w:sz w:val="24"/>
                <w:szCs w:val="24"/>
              </w:rPr>
              <w:t>其他资料</w:t>
            </w:r>
          </w:p>
        </w:tc>
        <w:tc>
          <w:tcPr>
            <w:tcW w:w="6533" w:type="dxa"/>
            <w:vAlign w:val="center"/>
          </w:tcPr>
          <w:p w14:paraId="6AC86B98">
            <w:pPr>
              <w:rPr>
                <w:rFonts w:ascii="宋体" w:hAnsi="宋体" w:cs="宋体"/>
                <w:sz w:val="24"/>
                <w:szCs w:val="24"/>
              </w:rPr>
            </w:pPr>
            <w:r>
              <w:rPr>
                <w:rFonts w:hint="eastAsia" w:ascii="宋体" w:hAnsi="宋体" w:cs="宋体"/>
                <w:bCs/>
                <w:sz w:val="24"/>
                <w:szCs w:val="24"/>
              </w:rPr>
              <w:t>供应商</w:t>
            </w:r>
            <w:r>
              <w:rPr>
                <w:rFonts w:hint="eastAsia" w:ascii="宋体" w:hAnsi="宋体" w:cs="宋体"/>
                <w:sz w:val="24"/>
                <w:szCs w:val="24"/>
              </w:rPr>
              <w:t>认为有必要提供的其他资料。</w:t>
            </w:r>
          </w:p>
        </w:tc>
      </w:tr>
      <w:tr w14:paraId="1DD5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42E31473">
            <w:pPr>
              <w:jc w:val="center"/>
              <w:rPr>
                <w:rFonts w:ascii="宋体" w:hAnsi="宋体" w:cs="宋体"/>
                <w:kern w:val="0"/>
                <w:sz w:val="24"/>
                <w:szCs w:val="24"/>
              </w:rPr>
            </w:pPr>
            <w:r>
              <w:rPr>
                <w:rFonts w:hint="eastAsia" w:ascii="宋体" w:hAnsi="宋体" w:cs="宋体"/>
                <w:kern w:val="0"/>
                <w:sz w:val="24"/>
                <w:szCs w:val="24"/>
              </w:rPr>
              <w:t>13</w:t>
            </w:r>
          </w:p>
        </w:tc>
        <w:tc>
          <w:tcPr>
            <w:tcW w:w="2591" w:type="dxa"/>
            <w:gridSpan w:val="2"/>
            <w:vAlign w:val="center"/>
          </w:tcPr>
          <w:p w14:paraId="53D51A9E">
            <w:pPr>
              <w:jc w:val="center"/>
              <w:rPr>
                <w:rFonts w:ascii="宋体" w:hAnsi="宋体" w:cs="宋体"/>
                <w:sz w:val="24"/>
                <w:szCs w:val="24"/>
              </w:rPr>
            </w:pPr>
            <w:r>
              <w:rPr>
                <w:rFonts w:hint="eastAsia" w:ascii="宋体" w:hAnsi="宋体" w:cs="宋体"/>
                <w:sz w:val="24"/>
                <w:szCs w:val="24"/>
              </w:rPr>
              <w:t>是否允许</w:t>
            </w:r>
            <w:r>
              <w:rPr>
                <w:rFonts w:hint="eastAsia" w:ascii="宋体" w:hAnsi="宋体" w:cs="宋体"/>
                <w:bCs/>
                <w:sz w:val="24"/>
                <w:szCs w:val="24"/>
              </w:rPr>
              <w:t>供应商</w:t>
            </w:r>
            <w:r>
              <w:rPr>
                <w:rFonts w:hint="eastAsia" w:ascii="宋体" w:hAnsi="宋体" w:cs="宋体"/>
                <w:sz w:val="24"/>
                <w:szCs w:val="24"/>
              </w:rPr>
              <w:t>将项目非主体、非关键性工作交由他人完成</w:t>
            </w:r>
          </w:p>
        </w:tc>
        <w:tc>
          <w:tcPr>
            <w:tcW w:w="6533" w:type="dxa"/>
            <w:vAlign w:val="center"/>
          </w:tcPr>
          <w:p w14:paraId="68615149">
            <w:pPr>
              <w:rPr>
                <w:rFonts w:ascii="宋体" w:hAnsi="宋体" w:cs="宋体"/>
                <w:kern w:val="0"/>
                <w:sz w:val="24"/>
                <w:szCs w:val="24"/>
              </w:rPr>
            </w:pPr>
            <w:bookmarkStart w:id="8" w:name="EBc6ac0877da194e1ead2e51743a97925a"/>
            <w:bookmarkEnd w:id="8"/>
            <w:r>
              <w:rPr>
                <w:rFonts w:hint="eastAsia" w:ascii="宋体" w:hAnsi="宋体" w:cs="宋体"/>
                <w:kern w:val="0"/>
                <w:sz w:val="24"/>
                <w:szCs w:val="24"/>
              </w:rPr>
              <w:t>否</w:t>
            </w:r>
          </w:p>
        </w:tc>
      </w:tr>
      <w:tr w14:paraId="6341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29BE5B54">
            <w:pPr>
              <w:jc w:val="center"/>
              <w:rPr>
                <w:rFonts w:ascii="宋体" w:hAnsi="宋体" w:cs="宋体"/>
                <w:kern w:val="0"/>
                <w:sz w:val="24"/>
                <w:szCs w:val="24"/>
              </w:rPr>
            </w:pPr>
            <w:r>
              <w:rPr>
                <w:rFonts w:hint="eastAsia" w:ascii="宋体" w:hAnsi="宋体" w:cs="宋体"/>
                <w:kern w:val="0"/>
                <w:sz w:val="24"/>
                <w:szCs w:val="24"/>
              </w:rPr>
              <w:t>14</w:t>
            </w:r>
          </w:p>
        </w:tc>
        <w:tc>
          <w:tcPr>
            <w:tcW w:w="2591" w:type="dxa"/>
            <w:gridSpan w:val="2"/>
            <w:vAlign w:val="center"/>
          </w:tcPr>
          <w:p w14:paraId="6EF3B0F9">
            <w:pPr>
              <w:jc w:val="center"/>
              <w:rPr>
                <w:rFonts w:ascii="宋体" w:hAnsi="宋体" w:cs="宋体"/>
                <w:sz w:val="24"/>
                <w:szCs w:val="24"/>
              </w:rPr>
            </w:pPr>
            <w:r>
              <w:rPr>
                <w:rFonts w:hint="eastAsia" w:ascii="宋体" w:hAnsi="宋体" w:cs="宋体"/>
                <w:sz w:val="24"/>
                <w:szCs w:val="24"/>
              </w:rPr>
              <w:t>答疑澄清时间</w:t>
            </w:r>
          </w:p>
        </w:tc>
        <w:tc>
          <w:tcPr>
            <w:tcW w:w="6533" w:type="dxa"/>
            <w:vAlign w:val="center"/>
          </w:tcPr>
          <w:p w14:paraId="32F91703">
            <w:pPr>
              <w:rPr>
                <w:rFonts w:ascii="宋体" w:hAnsi="宋体" w:cs="宋体"/>
                <w:bCs/>
                <w:sz w:val="24"/>
                <w:szCs w:val="24"/>
              </w:rPr>
            </w:pPr>
            <w:bookmarkStart w:id="9" w:name="EB7f9a2183097e49ed95bd12c9f3aa7860"/>
            <w:bookmarkEnd w:id="9"/>
            <w:r>
              <w:rPr>
                <w:rFonts w:hint="eastAsia" w:ascii="宋体" w:hAnsi="宋体" w:cs="宋体"/>
                <w:sz w:val="24"/>
                <w:szCs w:val="24"/>
              </w:rPr>
              <w:t>供应商领取招标文件后，若有疑问需要澄清的，于投标截止时间10日前提出</w:t>
            </w:r>
            <w:r>
              <w:rPr>
                <w:rFonts w:hint="eastAsia" w:ascii="宋体" w:hAnsi="宋体" w:cs="宋体"/>
                <w:bCs/>
                <w:sz w:val="24"/>
                <w:szCs w:val="24"/>
              </w:rPr>
              <w:t>疑问或澄清要求（逾期不予受理）。</w:t>
            </w:r>
          </w:p>
          <w:p w14:paraId="41866D33">
            <w:pPr>
              <w:autoSpaceDE w:val="0"/>
              <w:autoSpaceDN w:val="0"/>
              <w:adjustRightInd w:val="0"/>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sz w:val="24"/>
                <w:szCs w:val="24"/>
              </w:rPr>
              <w:t>张新龙</w:t>
            </w:r>
            <w:r>
              <w:rPr>
                <w:rFonts w:hint="eastAsia" w:ascii="宋体" w:hAnsi="宋体" w:cs="宋体"/>
                <w:kern w:val="0"/>
                <w:sz w:val="24"/>
                <w:szCs w:val="24"/>
              </w:rPr>
              <w:t xml:space="preserve">                                     </w:t>
            </w:r>
          </w:p>
          <w:p w14:paraId="5F237051">
            <w:pPr>
              <w:autoSpaceDE w:val="0"/>
              <w:autoSpaceDN w:val="0"/>
              <w:adjustRightInd w:val="0"/>
              <w:rPr>
                <w:rFonts w:ascii="宋体" w:hAnsi="宋体" w:cs="宋体"/>
                <w:kern w:val="0"/>
                <w:sz w:val="24"/>
                <w:szCs w:val="24"/>
              </w:rPr>
            </w:pPr>
            <w:r>
              <w:rPr>
                <w:rFonts w:hint="eastAsia" w:ascii="宋体" w:hAnsi="宋体" w:cs="宋体"/>
                <w:kern w:val="0"/>
                <w:sz w:val="24"/>
                <w:szCs w:val="24"/>
              </w:rPr>
              <w:t>联系电话：</w:t>
            </w:r>
            <w:r>
              <w:rPr>
                <w:rStyle w:val="24"/>
                <w:rFonts w:hint="eastAsia" w:ascii="宋体" w:hAnsi="宋体" w:cs="宋体"/>
                <w:b w:val="0"/>
                <w:sz w:val="24"/>
                <w:szCs w:val="24"/>
              </w:rPr>
              <w:t xml:space="preserve">13199822953   </w:t>
            </w:r>
            <w:r>
              <w:rPr>
                <w:rFonts w:hint="eastAsia" w:ascii="宋体" w:hAnsi="宋体" w:cs="宋体"/>
                <w:kern w:val="0"/>
                <w:sz w:val="24"/>
                <w:szCs w:val="24"/>
              </w:rPr>
              <w:t xml:space="preserve">                                           </w:t>
            </w:r>
          </w:p>
          <w:p w14:paraId="22F9C276">
            <w:pPr>
              <w:rPr>
                <w:rFonts w:ascii="宋体" w:hAnsi="宋体" w:cs="宋体"/>
                <w:sz w:val="24"/>
                <w:szCs w:val="24"/>
              </w:rPr>
            </w:pPr>
            <w:r>
              <w:rPr>
                <w:rFonts w:hint="eastAsia" w:ascii="宋体" w:hAnsi="宋体" w:cs="宋体"/>
                <w:kern w:val="0"/>
                <w:sz w:val="24"/>
                <w:szCs w:val="24"/>
              </w:rPr>
              <w:t xml:space="preserve">提交方式：书面形式一式三份并加盖单位公章，采用信函、或者直接送达方式通知采购代理机构（递交纸质版澄清函文件的同时须提供澄清函原件电子版扫描件一份发至电子信箱：1010980013@qq.com） </w:t>
            </w:r>
          </w:p>
          <w:p w14:paraId="00D53AC5">
            <w:pPr>
              <w:rPr>
                <w:rFonts w:ascii="宋体" w:hAnsi="宋体" w:cs="宋体"/>
                <w:kern w:val="0"/>
                <w:sz w:val="24"/>
                <w:szCs w:val="24"/>
              </w:rPr>
            </w:pPr>
            <w:r>
              <w:rPr>
                <w:rFonts w:hint="eastAsia" w:ascii="宋体" w:hAnsi="宋体" w:cs="宋体"/>
                <w:bCs/>
                <w:sz w:val="24"/>
                <w:szCs w:val="24"/>
              </w:rPr>
              <w:t>注：澄清、修改文件发出后，供应商必须使用最新的澄清文件制作投标文件。</w:t>
            </w:r>
          </w:p>
        </w:tc>
      </w:tr>
      <w:tr w14:paraId="37E8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5A7CC90C">
            <w:pPr>
              <w:jc w:val="center"/>
              <w:rPr>
                <w:rFonts w:ascii="宋体" w:hAnsi="宋体" w:cs="宋体"/>
                <w:kern w:val="0"/>
                <w:sz w:val="24"/>
                <w:szCs w:val="24"/>
              </w:rPr>
            </w:pPr>
            <w:r>
              <w:rPr>
                <w:rFonts w:hint="eastAsia" w:ascii="宋体" w:hAnsi="宋体" w:cs="宋体"/>
                <w:kern w:val="0"/>
                <w:sz w:val="24"/>
                <w:szCs w:val="24"/>
              </w:rPr>
              <w:t>15</w:t>
            </w:r>
          </w:p>
        </w:tc>
        <w:tc>
          <w:tcPr>
            <w:tcW w:w="2591" w:type="dxa"/>
            <w:gridSpan w:val="2"/>
            <w:vAlign w:val="center"/>
          </w:tcPr>
          <w:p w14:paraId="4BB66B50">
            <w:pPr>
              <w:jc w:val="center"/>
              <w:rPr>
                <w:rFonts w:ascii="宋体" w:hAnsi="宋体" w:cs="宋体"/>
                <w:sz w:val="24"/>
                <w:szCs w:val="24"/>
              </w:rPr>
            </w:pPr>
            <w:r>
              <w:rPr>
                <w:rFonts w:hint="eastAsia" w:ascii="宋体" w:hAnsi="宋体" w:cs="宋体"/>
                <w:sz w:val="24"/>
                <w:szCs w:val="24"/>
              </w:rPr>
              <w:t>投标有效期</w:t>
            </w:r>
          </w:p>
        </w:tc>
        <w:tc>
          <w:tcPr>
            <w:tcW w:w="6533" w:type="dxa"/>
            <w:vAlign w:val="center"/>
          </w:tcPr>
          <w:p w14:paraId="5257D135">
            <w:pPr>
              <w:rPr>
                <w:rFonts w:ascii="宋体" w:hAnsi="宋体" w:cs="宋体"/>
                <w:kern w:val="0"/>
                <w:sz w:val="24"/>
                <w:szCs w:val="24"/>
              </w:rPr>
            </w:pPr>
            <w:bookmarkStart w:id="10" w:name="EBbb43714198e3424880ac7b30e46e04ef"/>
            <w:bookmarkEnd w:id="10"/>
            <w:r>
              <w:rPr>
                <w:rFonts w:hint="eastAsia" w:ascii="宋体" w:hAnsi="宋体" w:cs="宋体"/>
                <w:sz w:val="24"/>
                <w:szCs w:val="24"/>
                <w:lang w:val="zh-CN"/>
              </w:rPr>
              <w:t>自投标截止之日起</w:t>
            </w:r>
            <w:r>
              <w:rPr>
                <w:rFonts w:hint="eastAsia" w:ascii="宋体" w:hAnsi="宋体" w:cs="宋体"/>
                <w:sz w:val="24"/>
                <w:szCs w:val="24"/>
              </w:rPr>
              <w:t>90</w:t>
            </w:r>
            <w:r>
              <w:rPr>
                <w:rFonts w:hint="eastAsia" w:ascii="宋体" w:hAnsi="宋体" w:cs="宋体"/>
                <w:sz w:val="24"/>
                <w:szCs w:val="24"/>
                <w:lang w:val="zh-CN"/>
              </w:rPr>
              <w:t>日历天。</w:t>
            </w:r>
          </w:p>
        </w:tc>
      </w:tr>
      <w:tr w14:paraId="4717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47AF49BA">
            <w:pPr>
              <w:jc w:val="center"/>
              <w:rPr>
                <w:rFonts w:ascii="宋体" w:hAnsi="宋体" w:cs="宋体"/>
                <w:kern w:val="0"/>
                <w:sz w:val="24"/>
                <w:szCs w:val="24"/>
              </w:rPr>
            </w:pPr>
            <w:r>
              <w:rPr>
                <w:rFonts w:hint="eastAsia" w:ascii="宋体" w:hAnsi="宋体" w:cs="宋体"/>
                <w:kern w:val="0"/>
                <w:sz w:val="24"/>
                <w:szCs w:val="24"/>
              </w:rPr>
              <w:t>16</w:t>
            </w:r>
          </w:p>
        </w:tc>
        <w:tc>
          <w:tcPr>
            <w:tcW w:w="2591" w:type="dxa"/>
            <w:gridSpan w:val="2"/>
            <w:vAlign w:val="center"/>
          </w:tcPr>
          <w:p w14:paraId="0D461095">
            <w:pPr>
              <w:jc w:val="center"/>
              <w:rPr>
                <w:rFonts w:ascii="宋体" w:hAnsi="宋体" w:cs="宋体"/>
                <w:kern w:val="0"/>
                <w:sz w:val="24"/>
                <w:szCs w:val="24"/>
              </w:rPr>
            </w:pPr>
            <w:r>
              <w:rPr>
                <w:rFonts w:hint="eastAsia" w:ascii="宋体" w:hAnsi="宋体" w:cs="宋体"/>
                <w:kern w:val="0"/>
                <w:sz w:val="24"/>
                <w:szCs w:val="24"/>
              </w:rPr>
              <w:t>投标截止时间</w:t>
            </w:r>
          </w:p>
          <w:p w14:paraId="5F6F4B8D">
            <w:pPr>
              <w:jc w:val="center"/>
              <w:rPr>
                <w:rFonts w:ascii="宋体" w:hAnsi="宋体" w:cs="宋体"/>
                <w:sz w:val="24"/>
                <w:szCs w:val="24"/>
              </w:rPr>
            </w:pPr>
            <w:r>
              <w:rPr>
                <w:rFonts w:hint="eastAsia" w:ascii="宋体" w:hAnsi="宋体" w:cs="宋体"/>
                <w:kern w:val="0"/>
                <w:sz w:val="24"/>
                <w:szCs w:val="24"/>
              </w:rPr>
              <w:t>（开标时间）</w:t>
            </w:r>
          </w:p>
        </w:tc>
        <w:tc>
          <w:tcPr>
            <w:tcW w:w="6533" w:type="dxa"/>
            <w:vAlign w:val="center"/>
          </w:tcPr>
          <w:p w14:paraId="20382539">
            <w:pPr>
              <w:rPr>
                <w:rFonts w:ascii="宋体" w:hAnsi="宋体" w:cs="宋体"/>
                <w:sz w:val="24"/>
                <w:szCs w:val="24"/>
              </w:rPr>
            </w:pPr>
            <w:bookmarkStart w:id="11" w:name="EBcc65ac7201d245c29c488553475d3e35"/>
            <w:bookmarkEnd w:id="11"/>
            <w:r>
              <w:rPr>
                <w:rFonts w:hint="eastAsia" w:ascii="宋体" w:hAnsi="宋体" w:cs="宋体"/>
                <w:sz w:val="24"/>
                <w:szCs w:val="24"/>
              </w:rPr>
              <w:t>截止时间：2025年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日11:00时（北京时间）</w:t>
            </w:r>
          </w:p>
        </w:tc>
      </w:tr>
      <w:tr w14:paraId="5F34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60B5ADC2">
            <w:pPr>
              <w:jc w:val="center"/>
              <w:rPr>
                <w:rFonts w:ascii="宋体" w:hAnsi="宋体" w:cs="宋体"/>
                <w:kern w:val="0"/>
                <w:sz w:val="24"/>
                <w:szCs w:val="24"/>
              </w:rPr>
            </w:pPr>
            <w:r>
              <w:rPr>
                <w:rFonts w:hint="eastAsia" w:ascii="宋体" w:hAnsi="宋体" w:cs="宋体"/>
                <w:kern w:val="0"/>
                <w:sz w:val="24"/>
                <w:szCs w:val="24"/>
              </w:rPr>
              <w:t>17</w:t>
            </w:r>
          </w:p>
        </w:tc>
        <w:tc>
          <w:tcPr>
            <w:tcW w:w="2591" w:type="dxa"/>
            <w:gridSpan w:val="2"/>
            <w:vAlign w:val="center"/>
          </w:tcPr>
          <w:p w14:paraId="2E1A4AB9">
            <w:pPr>
              <w:jc w:val="center"/>
              <w:rPr>
                <w:rFonts w:ascii="宋体" w:hAnsi="宋体" w:cs="宋体"/>
                <w:kern w:val="0"/>
                <w:sz w:val="24"/>
                <w:szCs w:val="24"/>
              </w:rPr>
            </w:pPr>
            <w:r>
              <w:rPr>
                <w:rFonts w:hint="eastAsia" w:ascii="宋体" w:hAnsi="宋体" w:cs="宋体"/>
                <w:bCs/>
                <w:sz w:val="24"/>
                <w:szCs w:val="24"/>
              </w:rPr>
              <w:t>供应商</w:t>
            </w:r>
            <w:r>
              <w:rPr>
                <w:rFonts w:hint="eastAsia" w:ascii="宋体" w:hAnsi="宋体" w:cs="宋体"/>
                <w:kern w:val="0"/>
                <w:sz w:val="24"/>
                <w:szCs w:val="24"/>
              </w:rPr>
              <w:t>在投标截止</w:t>
            </w:r>
          </w:p>
          <w:p w14:paraId="0E73F3A8">
            <w:pPr>
              <w:jc w:val="center"/>
              <w:rPr>
                <w:rFonts w:ascii="宋体" w:hAnsi="宋体" w:cs="宋体"/>
                <w:sz w:val="24"/>
                <w:szCs w:val="24"/>
              </w:rPr>
            </w:pPr>
            <w:r>
              <w:rPr>
                <w:rFonts w:hint="eastAsia" w:ascii="宋体" w:hAnsi="宋体" w:cs="宋体"/>
                <w:kern w:val="0"/>
                <w:sz w:val="24"/>
                <w:szCs w:val="24"/>
              </w:rPr>
              <w:t>时间前提交的文件</w:t>
            </w:r>
          </w:p>
        </w:tc>
        <w:tc>
          <w:tcPr>
            <w:tcW w:w="6533" w:type="dxa"/>
            <w:vAlign w:val="center"/>
          </w:tcPr>
          <w:p w14:paraId="6E928BE8">
            <w:pPr>
              <w:rPr>
                <w:rFonts w:ascii="宋体" w:hAnsi="宋体" w:cs="宋体"/>
                <w:sz w:val="24"/>
                <w:szCs w:val="24"/>
              </w:rPr>
            </w:pPr>
            <w:r>
              <w:rPr>
                <w:rFonts w:hint="eastAsia" w:ascii="宋体" w:hAnsi="宋体" w:cs="宋体"/>
                <w:sz w:val="24"/>
                <w:szCs w:val="24"/>
              </w:rPr>
              <w:t>投标文件（具体要求见本表第18项）</w:t>
            </w:r>
          </w:p>
        </w:tc>
      </w:tr>
      <w:tr w14:paraId="77BF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786BFBB0">
            <w:pPr>
              <w:jc w:val="center"/>
              <w:rPr>
                <w:rFonts w:ascii="宋体" w:hAnsi="宋体" w:cs="宋体"/>
                <w:kern w:val="0"/>
                <w:sz w:val="24"/>
                <w:szCs w:val="24"/>
              </w:rPr>
            </w:pPr>
            <w:r>
              <w:rPr>
                <w:rFonts w:hint="eastAsia" w:ascii="宋体" w:hAnsi="宋体" w:cs="宋体"/>
                <w:kern w:val="0"/>
                <w:sz w:val="24"/>
                <w:szCs w:val="24"/>
              </w:rPr>
              <w:t>18</w:t>
            </w:r>
          </w:p>
        </w:tc>
        <w:tc>
          <w:tcPr>
            <w:tcW w:w="2591" w:type="dxa"/>
            <w:gridSpan w:val="2"/>
            <w:vAlign w:val="center"/>
          </w:tcPr>
          <w:p w14:paraId="27A6B7D4">
            <w:pPr>
              <w:jc w:val="center"/>
              <w:rPr>
                <w:rFonts w:ascii="宋体" w:hAnsi="宋体" w:cs="宋体"/>
                <w:kern w:val="0"/>
                <w:sz w:val="24"/>
                <w:szCs w:val="24"/>
              </w:rPr>
            </w:pPr>
            <w:r>
              <w:rPr>
                <w:rFonts w:hint="eastAsia" w:ascii="宋体" w:hAnsi="宋体" w:cs="宋体"/>
                <w:kern w:val="0"/>
                <w:sz w:val="24"/>
                <w:szCs w:val="24"/>
              </w:rPr>
              <w:t>投标文件份数</w:t>
            </w:r>
          </w:p>
        </w:tc>
        <w:tc>
          <w:tcPr>
            <w:tcW w:w="6533" w:type="dxa"/>
            <w:vAlign w:val="center"/>
          </w:tcPr>
          <w:p w14:paraId="1D8391ED">
            <w:pPr>
              <w:rPr>
                <w:rFonts w:ascii="宋体" w:hAnsi="宋体" w:cs="宋体"/>
                <w:sz w:val="24"/>
                <w:szCs w:val="24"/>
              </w:rPr>
            </w:pPr>
            <w:r>
              <w:rPr>
                <w:rFonts w:hint="eastAsia" w:ascii="宋体" w:hAnsi="宋体" w:cs="宋体"/>
                <w:sz w:val="24"/>
                <w:szCs w:val="24"/>
              </w:rPr>
              <w:t>本项目实行不见面开标，采用电子投标文件；</w:t>
            </w:r>
          </w:p>
          <w:p w14:paraId="50C3D205">
            <w:pPr>
              <w:rPr>
                <w:rFonts w:ascii="宋体" w:hAnsi="宋体" w:cs="宋体"/>
                <w:sz w:val="24"/>
                <w:szCs w:val="24"/>
              </w:rPr>
            </w:pPr>
            <w:r>
              <w:rPr>
                <w:rFonts w:hint="eastAsia" w:ascii="宋体" w:hAnsi="宋体" w:cs="宋体"/>
                <w:sz w:val="24"/>
                <w:szCs w:val="24"/>
              </w:rPr>
              <w:t>加密的电子投标文件在投标截止时间前通过新疆政府采购网上传到指定位置。</w:t>
            </w:r>
          </w:p>
          <w:p w14:paraId="66AC98FA">
            <w:pPr>
              <w:rPr>
                <w:rFonts w:ascii="宋体" w:hAnsi="宋体" w:cs="宋体"/>
                <w:sz w:val="24"/>
                <w:szCs w:val="24"/>
              </w:rPr>
            </w:pPr>
            <w:r>
              <w:rPr>
                <w:rFonts w:hint="eastAsia" w:ascii="宋体" w:hAnsi="宋体" w:cs="宋体"/>
                <w:sz w:val="24"/>
                <w:szCs w:val="24"/>
              </w:rPr>
              <w:t>项目结束后中标单位需提供纸质投标文件三份（正本一份，副本二份），纸质投标文件须与上传的加密电子投标文件一致。</w:t>
            </w:r>
          </w:p>
        </w:tc>
      </w:tr>
      <w:tr w14:paraId="6451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4F279B00">
            <w:pPr>
              <w:jc w:val="center"/>
              <w:rPr>
                <w:rFonts w:ascii="宋体" w:hAnsi="宋体" w:cs="宋体"/>
                <w:kern w:val="0"/>
                <w:sz w:val="24"/>
                <w:szCs w:val="24"/>
              </w:rPr>
            </w:pPr>
            <w:r>
              <w:rPr>
                <w:rFonts w:hint="eastAsia" w:ascii="宋体" w:hAnsi="宋体" w:cs="宋体"/>
                <w:kern w:val="0"/>
                <w:sz w:val="24"/>
                <w:szCs w:val="24"/>
              </w:rPr>
              <w:t>19</w:t>
            </w:r>
          </w:p>
        </w:tc>
        <w:tc>
          <w:tcPr>
            <w:tcW w:w="2591" w:type="dxa"/>
            <w:gridSpan w:val="2"/>
            <w:vAlign w:val="center"/>
          </w:tcPr>
          <w:p w14:paraId="242B103A">
            <w:pPr>
              <w:jc w:val="center"/>
              <w:rPr>
                <w:rFonts w:ascii="宋体" w:hAnsi="宋体" w:cs="宋体"/>
                <w:kern w:val="0"/>
                <w:sz w:val="24"/>
                <w:szCs w:val="24"/>
              </w:rPr>
            </w:pPr>
            <w:r>
              <w:rPr>
                <w:rFonts w:hint="eastAsia" w:ascii="宋体" w:hAnsi="宋体" w:cs="宋体"/>
                <w:kern w:val="0"/>
                <w:sz w:val="24"/>
                <w:szCs w:val="24"/>
              </w:rPr>
              <w:t>开标时间及地点</w:t>
            </w:r>
          </w:p>
        </w:tc>
        <w:tc>
          <w:tcPr>
            <w:tcW w:w="6533" w:type="dxa"/>
            <w:vAlign w:val="center"/>
          </w:tcPr>
          <w:p w14:paraId="3DC53CE5">
            <w:pPr>
              <w:rPr>
                <w:rFonts w:ascii="宋体" w:hAnsi="宋体" w:cs="宋体"/>
                <w:kern w:val="0"/>
                <w:sz w:val="24"/>
                <w:szCs w:val="24"/>
              </w:rPr>
            </w:pPr>
            <w:r>
              <w:rPr>
                <w:rFonts w:hint="eastAsia" w:ascii="宋体" w:hAnsi="宋体" w:cs="宋体"/>
                <w:kern w:val="0"/>
                <w:sz w:val="24"/>
                <w:szCs w:val="24"/>
              </w:rPr>
              <w:t>开标时间：</w:t>
            </w:r>
            <w:r>
              <w:rPr>
                <w:rFonts w:hint="eastAsia" w:ascii="宋体" w:hAnsi="宋体" w:cs="宋体"/>
                <w:sz w:val="24"/>
                <w:szCs w:val="24"/>
              </w:rPr>
              <w:t>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日11:00</w:t>
            </w:r>
            <w:r>
              <w:rPr>
                <w:rFonts w:hint="eastAsia" w:ascii="宋体" w:hAnsi="宋体" w:cs="宋体"/>
                <w:kern w:val="0"/>
                <w:sz w:val="24"/>
                <w:szCs w:val="24"/>
              </w:rPr>
              <w:t>（北京时间）</w:t>
            </w:r>
          </w:p>
          <w:p w14:paraId="27E7F175">
            <w:pPr>
              <w:rPr>
                <w:rFonts w:ascii="宋体" w:hAnsi="宋体" w:cs="宋体"/>
                <w:kern w:val="0"/>
                <w:sz w:val="24"/>
                <w:szCs w:val="24"/>
              </w:rPr>
            </w:pPr>
            <w:r>
              <w:rPr>
                <w:rFonts w:hint="eastAsia" w:ascii="宋体" w:hAnsi="宋体" w:cs="宋体"/>
                <w:kern w:val="0"/>
                <w:sz w:val="24"/>
                <w:szCs w:val="24"/>
              </w:rPr>
              <w:t>开标地点：投标人登录政采云平台https://www.zcygov.cn/，进入“项目采购-开标评标-右边选择对应项目点击“进入项目”进入开标大厅。</w:t>
            </w:r>
          </w:p>
        </w:tc>
      </w:tr>
      <w:tr w14:paraId="6B67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46F4F1D9">
            <w:pPr>
              <w:jc w:val="center"/>
              <w:rPr>
                <w:rFonts w:ascii="宋体" w:hAnsi="宋体" w:cs="宋体"/>
                <w:kern w:val="0"/>
                <w:sz w:val="24"/>
                <w:szCs w:val="24"/>
              </w:rPr>
            </w:pPr>
            <w:r>
              <w:rPr>
                <w:rFonts w:hint="eastAsia" w:ascii="宋体" w:hAnsi="宋体" w:cs="宋体"/>
                <w:kern w:val="0"/>
                <w:sz w:val="24"/>
                <w:szCs w:val="24"/>
              </w:rPr>
              <w:t>20</w:t>
            </w:r>
          </w:p>
        </w:tc>
        <w:tc>
          <w:tcPr>
            <w:tcW w:w="2591" w:type="dxa"/>
            <w:gridSpan w:val="2"/>
            <w:vAlign w:val="center"/>
          </w:tcPr>
          <w:p w14:paraId="154B18F5">
            <w:pPr>
              <w:jc w:val="center"/>
              <w:rPr>
                <w:rFonts w:ascii="宋体" w:hAnsi="宋体" w:cs="宋体"/>
                <w:kern w:val="0"/>
                <w:sz w:val="24"/>
                <w:szCs w:val="24"/>
              </w:rPr>
            </w:pPr>
            <w:r>
              <w:rPr>
                <w:rFonts w:hint="eastAsia" w:ascii="宋体" w:hAnsi="宋体" w:cs="宋体"/>
                <w:kern w:val="0"/>
                <w:sz w:val="24"/>
                <w:szCs w:val="24"/>
              </w:rPr>
              <w:t>评标委员会的组成</w:t>
            </w:r>
          </w:p>
        </w:tc>
        <w:tc>
          <w:tcPr>
            <w:tcW w:w="6533" w:type="dxa"/>
            <w:vAlign w:val="center"/>
          </w:tcPr>
          <w:p w14:paraId="099C3CB5">
            <w:pPr>
              <w:rPr>
                <w:rFonts w:ascii="宋体" w:hAnsi="宋体" w:cs="宋体"/>
                <w:sz w:val="24"/>
                <w:szCs w:val="24"/>
              </w:rPr>
            </w:pPr>
            <w:r>
              <w:rPr>
                <w:rFonts w:hint="eastAsia" w:ascii="宋体" w:hAnsi="宋体" w:cs="宋体"/>
                <w:sz w:val="24"/>
                <w:szCs w:val="24"/>
              </w:rPr>
              <w:t>评标委员会构成</w:t>
            </w:r>
            <w:r>
              <w:rPr>
                <w:rFonts w:hint="eastAsia" w:ascii="宋体" w:hAnsi="宋体" w:cs="宋体"/>
                <w:b/>
                <w:sz w:val="24"/>
                <w:szCs w:val="24"/>
              </w:rPr>
              <w:t>：</w:t>
            </w:r>
            <w:r>
              <w:rPr>
                <w:rFonts w:hint="eastAsia" w:ascii="宋体" w:hAnsi="宋体" w:cs="宋体"/>
                <w:b/>
                <w:sz w:val="24"/>
                <w:szCs w:val="24"/>
                <w:u w:val="single"/>
              </w:rPr>
              <w:t xml:space="preserve">  </w:t>
            </w:r>
            <w:r>
              <w:rPr>
                <w:rFonts w:hint="eastAsia" w:ascii="宋体" w:hAnsi="宋体" w:cs="宋体"/>
                <w:bCs/>
                <w:sz w:val="24"/>
                <w:szCs w:val="24"/>
                <w:u w:val="single"/>
              </w:rPr>
              <w:t>5</w:t>
            </w:r>
            <w:r>
              <w:rPr>
                <w:rFonts w:hint="eastAsia" w:ascii="宋体" w:hAnsi="宋体" w:cs="宋体"/>
                <w:b/>
                <w:sz w:val="24"/>
                <w:szCs w:val="24"/>
                <w:u w:val="single"/>
              </w:rPr>
              <w:t xml:space="preserve"> </w:t>
            </w:r>
            <w:r>
              <w:rPr>
                <w:rFonts w:hint="eastAsia" w:ascii="宋体" w:hAnsi="宋体" w:cs="宋体"/>
                <w:b/>
                <w:sz w:val="24"/>
                <w:szCs w:val="24"/>
              </w:rPr>
              <w:t xml:space="preserve"> </w:t>
            </w:r>
            <w:r>
              <w:rPr>
                <w:rFonts w:hint="eastAsia" w:ascii="宋体" w:hAnsi="宋体" w:cs="宋体"/>
                <w:sz w:val="24"/>
                <w:szCs w:val="24"/>
              </w:rPr>
              <w:t>人，其中采购人代表人</w:t>
            </w:r>
            <w:r>
              <w:rPr>
                <w:rFonts w:hint="eastAsia" w:ascii="宋体" w:hAnsi="宋体" w:cs="宋体"/>
                <w:sz w:val="24"/>
                <w:szCs w:val="24"/>
                <w:u w:val="single"/>
              </w:rPr>
              <w:t xml:space="preserve"> 0 </w:t>
            </w:r>
            <w:r>
              <w:rPr>
                <w:rFonts w:hint="eastAsia" w:ascii="宋体" w:hAnsi="宋体" w:cs="宋体"/>
                <w:sz w:val="24"/>
                <w:szCs w:val="24"/>
              </w:rPr>
              <w:t>人</w:t>
            </w:r>
          </w:p>
          <w:p w14:paraId="7934EBFE">
            <w:pPr>
              <w:rPr>
                <w:rFonts w:ascii="宋体" w:hAnsi="宋体" w:cs="宋体"/>
                <w:sz w:val="24"/>
                <w:szCs w:val="24"/>
              </w:rPr>
            </w:pPr>
            <w:r>
              <w:rPr>
                <w:rFonts w:hint="eastAsia" w:ascii="宋体" w:hAnsi="宋体" w:cs="宋体"/>
                <w:sz w:val="24"/>
                <w:szCs w:val="24"/>
              </w:rPr>
              <w:t xml:space="preserve">评委确定方式：政采云平台专家库随机抽取 </w:t>
            </w:r>
          </w:p>
        </w:tc>
      </w:tr>
      <w:tr w14:paraId="7455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Merge w:val="restart"/>
            <w:vAlign w:val="center"/>
          </w:tcPr>
          <w:p w14:paraId="3D2A5485">
            <w:pPr>
              <w:jc w:val="center"/>
              <w:rPr>
                <w:rFonts w:ascii="宋体" w:hAnsi="宋体" w:cs="宋体"/>
                <w:kern w:val="0"/>
                <w:sz w:val="24"/>
                <w:szCs w:val="24"/>
              </w:rPr>
            </w:pPr>
            <w:r>
              <w:rPr>
                <w:rFonts w:hint="eastAsia" w:ascii="宋体" w:hAnsi="宋体" w:cs="宋体"/>
                <w:kern w:val="0"/>
                <w:sz w:val="24"/>
                <w:szCs w:val="24"/>
              </w:rPr>
              <w:t>21</w:t>
            </w:r>
          </w:p>
        </w:tc>
        <w:tc>
          <w:tcPr>
            <w:tcW w:w="2591" w:type="dxa"/>
            <w:gridSpan w:val="2"/>
            <w:vMerge w:val="restart"/>
            <w:vAlign w:val="center"/>
          </w:tcPr>
          <w:p w14:paraId="168137CE">
            <w:pPr>
              <w:jc w:val="center"/>
              <w:rPr>
                <w:rFonts w:ascii="宋体" w:hAnsi="宋体" w:cs="宋体"/>
                <w:kern w:val="0"/>
                <w:sz w:val="24"/>
                <w:szCs w:val="24"/>
              </w:rPr>
            </w:pPr>
            <w:r>
              <w:rPr>
                <w:rFonts w:hint="eastAsia" w:ascii="宋体" w:hAnsi="宋体" w:cs="宋体"/>
                <w:kern w:val="0"/>
                <w:sz w:val="24"/>
                <w:szCs w:val="24"/>
              </w:rPr>
              <w:t>投标保证金</w:t>
            </w:r>
          </w:p>
        </w:tc>
        <w:tc>
          <w:tcPr>
            <w:tcW w:w="6533" w:type="dxa"/>
            <w:vAlign w:val="center"/>
          </w:tcPr>
          <w:p w14:paraId="4D8B84BF">
            <w:pPr>
              <w:rPr>
                <w:rFonts w:ascii="宋体" w:hAnsi="宋体" w:cs="宋体"/>
                <w:bCs/>
                <w:kern w:val="0"/>
                <w:sz w:val="24"/>
                <w:szCs w:val="24"/>
              </w:rPr>
            </w:pPr>
            <w:r>
              <w:rPr>
                <w:rFonts w:hint="eastAsia" w:ascii="宋体" w:hAnsi="宋体" w:cs="宋体"/>
                <w:sz w:val="24"/>
                <w:szCs w:val="24"/>
              </w:rPr>
              <w:t>缴纳方式：电汇、网银转账、保函</w:t>
            </w:r>
          </w:p>
        </w:tc>
      </w:tr>
      <w:tr w14:paraId="715D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Merge w:val="continue"/>
            <w:vAlign w:val="center"/>
          </w:tcPr>
          <w:p w14:paraId="493AFC6C">
            <w:pPr>
              <w:jc w:val="center"/>
              <w:rPr>
                <w:rFonts w:ascii="宋体" w:hAnsi="宋体" w:cs="宋体"/>
                <w:kern w:val="0"/>
                <w:sz w:val="24"/>
                <w:szCs w:val="24"/>
              </w:rPr>
            </w:pPr>
          </w:p>
        </w:tc>
        <w:tc>
          <w:tcPr>
            <w:tcW w:w="2591" w:type="dxa"/>
            <w:gridSpan w:val="2"/>
            <w:vMerge w:val="continue"/>
            <w:vAlign w:val="center"/>
          </w:tcPr>
          <w:p w14:paraId="4C8D8E31">
            <w:pPr>
              <w:jc w:val="center"/>
              <w:rPr>
                <w:rFonts w:ascii="宋体" w:hAnsi="宋体" w:cs="宋体"/>
                <w:kern w:val="0"/>
                <w:sz w:val="24"/>
                <w:szCs w:val="24"/>
              </w:rPr>
            </w:pPr>
          </w:p>
        </w:tc>
        <w:tc>
          <w:tcPr>
            <w:tcW w:w="6533" w:type="dxa"/>
            <w:vAlign w:val="center"/>
          </w:tcPr>
          <w:p w14:paraId="45A464AC">
            <w:pPr>
              <w:rPr>
                <w:rFonts w:ascii="宋体" w:hAnsi="宋体" w:cs="宋体"/>
                <w:kern w:val="0"/>
                <w:sz w:val="24"/>
                <w:szCs w:val="24"/>
              </w:rPr>
            </w:pPr>
            <w:r>
              <w:rPr>
                <w:rFonts w:hint="eastAsia" w:ascii="宋体" w:hAnsi="宋体" w:cs="宋体"/>
                <w:kern w:val="0"/>
                <w:sz w:val="24"/>
                <w:szCs w:val="24"/>
              </w:rPr>
              <w:t>保证金</w:t>
            </w:r>
            <w:r>
              <w:rPr>
                <w:rFonts w:hint="eastAsia" w:ascii="宋体" w:hAnsi="宋体" w:cs="宋体"/>
                <w:sz w:val="24"/>
                <w:szCs w:val="24"/>
              </w:rPr>
              <w:t>金额：15000元</w:t>
            </w:r>
            <w:r>
              <w:rPr>
                <w:rFonts w:hint="eastAsia" w:ascii="宋体" w:hAnsi="宋体" w:cs="宋体"/>
                <w:kern w:val="0"/>
                <w:sz w:val="24"/>
                <w:szCs w:val="24"/>
              </w:rPr>
              <w:t xml:space="preserve">                         </w:t>
            </w:r>
          </w:p>
        </w:tc>
      </w:tr>
      <w:tr w14:paraId="6E1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Merge w:val="continue"/>
            <w:vAlign w:val="center"/>
          </w:tcPr>
          <w:p w14:paraId="1110AE51">
            <w:pPr>
              <w:jc w:val="center"/>
              <w:rPr>
                <w:rFonts w:ascii="宋体" w:hAnsi="宋体" w:cs="宋体"/>
                <w:kern w:val="0"/>
                <w:sz w:val="24"/>
                <w:szCs w:val="24"/>
              </w:rPr>
            </w:pPr>
          </w:p>
        </w:tc>
        <w:tc>
          <w:tcPr>
            <w:tcW w:w="2591" w:type="dxa"/>
            <w:gridSpan w:val="2"/>
            <w:vMerge w:val="continue"/>
            <w:vAlign w:val="center"/>
          </w:tcPr>
          <w:p w14:paraId="32D70B2A">
            <w:pPr>
              <w:jc w:val="center"/>
              <w:rPr>
                <w:rFonts w:ascii="宋体" w:hAnsi="宋体" w:cs="宋体"/>
                <w:kern w:val="0"/>
                <w:sz w:val="24"/>
                <w:szCs w:val="24"/>
              </w:rPr>
            </w:pPr>
          </w:p>
        </w:tc>
        <w:tc>
          <w:tcPr>
            <w:tcW w:w="6533" w:type="dxa"/>
            <w:vAlign w:val="center"/>
          </w:tcPr>
          <w:p w14:paraId="52005A51">
            <w:pPr>
              <w:pStyle w:val="9"/>
              <w:spacing w:after="0"/>
              <w:rPr>
                <w:rFonts w:ascii="宋体" w:hAnsi="宋体" w:cs="宋体"/>
                <w:kern w:val="2"/>
                <w:sz w:val="24"/>
              </w:rPr>
            </w:pPr>
            <w:r>
              <w:rPr>
                <w:rFonts w:hint="eastAsia" w:ascii="宋体" w:hAnsi="宋体" w:cs="宋体"/>
                <w:kern w:val="2"/>
                <w:sz w:val="24"/>
              </w:rPr>
              <w:t>开户名称：新疆兴立众工程咨询有限责任公司</w:t>
            </w:r>
          </w:p>
          <w:p w14:paraId="23BF721E">
            <w:pPr>
              <w:pStyle w:val="9"/>
              <w:spacing w:after="0"/>
              <w:rPr>
                <w:rFonts w:ascii="宋体" w:hAnsi="宋体" w:cs="宋体"/>
                <w:kern w:val="2"/>
                <w:sz w:val="24"/>
              </w:rPr>
            </w:pPr>
            <w:r>
              <w:rPr>
                <w:rFonts w:hint="eastAsia" w:ascii="宋体" w:hAnsi="宋体" w:cs="宋体"/>
                <w:kern w:val="2"/>
                <w:sz w:val="24"/>
              </w:rPr>
              <w:t>开户银行：中国银行股份有限公司乌鲁木齐市光明路支行</w:t>
            </w:r>
          </w:p>
          <w:p w14:paraId="1D07667F">
            <w:pPr>
              <w:pStyle w:val="9"/>
              <w:spacing w:after="0"/>
              <w:rPr>
                <w:rFonts w:ascii="宋体" w:hAnsi="宋体" w:cs="宋体"/>
                <w:kern w:val="2"/>
                <w:sz w:val="24"/>
              </w:rPr>
            </w:pPr>
            <w:r>
              <w:rPr>
                <w:rFonts w:hint="eastAsia" w:ascii="宋体" w:hAnsi="宋体" w:cs="宋体"/>
                <w:kern w:val="2"/>
                <w:sz w:val="24"/>
              </w:rPr>
              <w:t>银行账号：107060701529</w:t>
            </w:r>
          </w:p>
          <w:p w14:paraId="2BD48449">
            <w:pPr>
              <w:pStyle w:val="9"/>
              <w:spacing w:after="0"/>
              <w:rPr>
                <w:rFonts w:ascii="宋体" w:hAnsi="宋体" w:cs="宋体"/>
                <w:kern w:val="2"/>
                <w:sz w:val="24"/>
              </w:rPr>
            </w:pPr>
            <w:r>
              <w:rPr>
                <w:rFonts w:hint="eastAsia" w:ascii="宋体" w:hAnsi="宋体" w:cs="宋体"/>
                <w:kern w:val="2"/>
                <w:sz w:val="24"/>
              </w:rPr>
              <w:t>银行行号：104881006055</w:t>
            </w:r>
          </w:p>
        </w:tc>
      </w:tr>
      <w:tr w14:paraId="7B29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Merge w:val="continue"/>
            <w:vAlign w:val="center"/>
          </w:tcPr>
          <w:p w14:paraId="704D471B">
            <w:pPr>
              <w:jc w:val="center"/>
              <w:rPr>
                <w:rFonts w:ascii="宋体" w:hAnsi="宋体" w:cs="宋体"/>
                <w:kern w:val="0"/>
                <w:sz w:val="24"/>
                <w:szCs w:val="24"/>
              </w:rPr>
            </w:pPr>
          </w:p>
        </w:tc>
        <w:tc>
          <w:tcPr>
            <w:tcW w:w="2591" w:type="dxa"/>
            <w:gridSpan w:val="2"/>
            <w:vMerge w:val="continue"/>
            <w:vAlign w:val="center"/>
          </w:tcPr>
          <w:p w14:paraId="188A22F1">
            <w:pPr>
              <w:jc w:val="center"/>
              <w:rPr>
                <w:rFonts w:ascii="宋体" w:hAnsi="宋体" w:cs="宋体"/>
                <w:kern w:val="0"/>
                <w:sz w:val="24"/>
                <w:szCs w:val="24"/>
              </w:rPr>
            </w:pPr>
          </w:p>
        </w:tc>
        <w:tc>
          <w:tcPr>
            <w:tcW w:w="6533" w:type="dxa"/>
            <w:tcBorders>
              <w:bottom w:val="single" w:color="auto" w:sz="4" w:space="0"/>
            </w:tcBorders>
            <w:vAlign w:val="center"/>
          </w:tcPr>
          <w:p w14:paraId="096D6D99">
            <w:pPr>
              <w:adjustRightInd w:val="0"/>
              <w:snapToGrid w:val="0"/>
              <w:rPr>
                <w:rFonts w:ascii="宋体" w:hAnsi="宋体" w:cs="宋体"/>
                <w:sz w:val="24"/>
                <w:szCs w:val="24"/>
              </w:rPr>
            </w:pPr>
            <w:r>
              <w:rPr>
                <w:rFonts w:hint="eastAsia" w:ascii="宋体" w:hAnsi="宋体" w:cs="宋体"/>
                <w:sz w:val="24"/>
                <w:szCs w:val="24"/>
              </w:rPr>
              <w:t>到账截止时间：2025年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日11:00（北京时间）</w:t>
            </w:r>
          </w:p>
          <w:p w14:paraId="08CF2264">
            <w:pPr>
              <w:pStyle w:val="28"/>
              <w:ind w:firstLine="0" w:firstLineChars="0"/>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（1）用转账或银行电汇提交保证金的，应当从其基本账户转入上述银行账户；未按招标要求缴纳投标保证金的，视为非实质性响应。（请各</w:t>
            </w:r>
            <w:r>
              <w:rPr>
                <w:rFonts w:hint="eastAsia" w:ascii="宋体" w:hAnsi="宋体" w:cs="宋体"/>
                <w:bCs/>
                <w:sz w:val="24"/>
                <w:szCs w:val="24"/>
              </w:rPr>
              <w:t>供应商</w:t>
            </w:r>
            <w:r>
              <w:rPr>
                <w:rFonts w:hint="eastAsia" w:ascii="宋体" w:hAnsi="宋体" w:cs="宋体"/>
                <w:sz w:val="24"/>
                <w:szCs w:val="24"/>
              </w:rPr>
              <w:t>在缴纳保证金时注明项目名称（若字数超标，可自行简写项目名称），如未注明，造成保证金无法查明的，责任由</w:t>
            </w:r>
            <w:r>
              <w:rPr>
                <w:rFonts w:hint="eastAsia" w:ascii="宋体" w:hAnsi="宋体" w:cs="宋体"/>
                <w:bCs/>
                <w:sz w:val="24"/>
                <w:szCs w:val="24"/>
              </w:rPr>
              <w:t>供应商</w:t>
            </w:r>
            <w:r>
              <w:rPr>
                <w:rFonts w:hint="eastAsia" w:ascii="宋体" w:hAnsi="宋体" w:cs="宋体"/>
                <w:sz w:val="24"/>
                <w:szCs w:val="24"/>
              </w:rPr>
              <w:t>承担）</w:t>
            </w:r>
          </w:p>
          <w:p w14:paraId="2077E098">
            <w:pPr>
              <w:rPr>
                <w:rFonts w:ascii="宋体" w:hAnsi="宋体" w:cs="宋体"/>
                <w:sz w:val="24"/>
                <w:szCs w:val="24"/>
              </w:rPr>
            </w:pPr>
            <w:r>
              <w:rPr>
                <w:rFonts w:hint="eastAsia" w:ascii="宋体" w:hAnsi="宋体" w:cs="宋体"/>
                <w:sz w:val="24"/>
                <w:szCs w:val="24"/>
              </w:rPr>
              <w:t>（2）供应商以转账或银行电汇形式提交保证金的应充分考虑资金在途时间，保证金应于投标保证金递交截止时间前到账。</w:t>
            </w:r>
          </w:p>
          <w:p w14:paraId="688BB8E4">
            <w:pPr>
              <w:pStyle w:val="7"/>
              <w:ind w:firstLine="0" w:firstLineChars="0"/>
              <w:rPr>
                <w:rFonts w:ascii="宋体" w:hAnsi="宋体" w:cs="宋体"/>
                <w:b/>
                <w:bCs/>
                <w:sz w:val="24"/>
                <w:szCs w:val="24"/>
              </w:rPr>
            </w:pPr>
            <w:r>
              <w:rPr>
                <w:rFonts w:hint="eastAsia" w:ascii="宋体" w:hAnsi="宋体" w:cs="宋体"/>
                <w:sz w:val="24"/>
                <w:szCs w:val="24"/>
              </w:rPr>
              <w:t>（3）财务电话：0991-2601599，有关保证金交纳及退还相关事相请与财务部联系。</w:t>
            </w:r>
          </w:p>
          <w:p w14:paraId="72D67183">
            <w:pPr>
              <w:pStyle w:val="7"/>
              <w:ind w:firstLine="0" w:firstLineChars="0"/>
              <w:rPr>
                <w:rFonts w:ascii="宋体" w:hAnsi="宋体" w:cs="宋体"/>
                <w:b/>
                <w:bCs/>
                <w:sz w:val="24"/>
                <w:szCs w:val="24"/>
              </w:rPr>
            </w:pPr>
            <w:r>
              <w:rPr>
                <w:rFonts w:hint="eastAsia" w:ascii="宋体" w:hAnsi="宋体" w:cs="宋体"/>
                <w:sz w:val="24"/>
                <w:szCs w:val="24"/>
              </w:rPr>
              <w:t>（4）采购活动结束后，办理退保证金手续可联系业务员：张新龙 13199822953</w:t>
            </w:r>
          </w:p>
        </w:tc>
      </w:tr>
      <w:tr w14:paraId="58BD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3B319AD6">
            <w:pPr>
              <w:jc w:val="center"/>
              <w:rPr>
                <w:rFonts w:ascii="宋体" w:hAnsi="宋体" w:cs="宋体"/>
                <w:kern w:val="0"/>
                <w:sz w:val="24"/>
                <w:szCs w:val="24"/>
              </w:rPr>
            </w:pPr>
            <w:r>
              <w:rPr>
                <w:rFonts w:hint="eastAsia" w:ascii="宋体" w:hAnsi="宋体" w:cs="宋体"/>
                <w:kern w:val="0"/>
                <w:sz w:val="24"/>
                <w:szCs w:val="24"/>
              </w:rPr>
              <w:t>22</w:t>
            </w:r>
          </w:p>
        </w:tc>
        <w:tc>
          <w:tcPr>
            <w:tcW w:w="2591" w:type="dxa"/>
            <w:gridSpan w:val="2"/>
            <w:vAlign w:val="center"/>
          </w:tcPr>
          <w:p w14:paraId="176EDAE6">
            <w:pPr>
              <w:jc w:val="center"/>
              <w:rPr>
                <w:rFonts w:ascii="宋体" w:hAnsi="宋体" w:cs="宋体"/>
                <w:color w:val="auto"/>
                <w:kern w:val="0"/>
                <w:sz w:val="24"/>
                <w:szCs w:val="24"/>
              </w:rPr>
            </w:pPr>
            <w:r>
              <w:rPr>
                <w:rFonts w:hint="eastAsia" w:ascii="宋体" w:hAnsi="宋体" w:cs="宋体"/>
                <w:color w:val="auto"/>
                <w:kern w:val="0"/>
                <w:sz w:val="24"/>
                <w:szCs w:val="24"/>
              </w:rPr>
              <w:t>中小微型企业</w:t>
            </w:r>
          </w:p>
          <w:p w14:paraId="5A9B5230">
            <w:pPr>
              <w:jc w:val="center"/>
              <w:rPr>
                <w:rFonts w:ascii="宋体" w:hAnsi="宋体" w:cs="宋体"/>
                <w:color w:val="auto"/>
                <w:kern w:val="0"/>
                <w:sz w:val="24"/>
                <w:szCs w:val="24"/>
              </w:rPr>
            </w:pPr>
            <w:r>
              <w:rPr>
                <w:rFonts w:hint="eastAsia" w:ascii="宋体" w:hAnsi="宋体" w:cs="宋体"/>
                <w:color w:val="auto"/>
                <w:kern w:val="0"/>
                <w:sz w:val="24"/>
                <w:szCs w:val="24"/>
              </w:rPr>
              <w:t>有关政策</w:t>
            </w:r>
          </w:p>
        </w:tc>
        <w:tc>
          <w:tcPr>
            <w:tcW w:w="6533" w:type="dxa"/>
            <w:vAlign w:val="center"/>
          </w:tcPr>
          <w:p w14:paraId="0E61405F">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b/>
                <w:bCs/>
                <w:color w:val="000000"/>
                <w:kern w:val="0"/>
                <w:sz w:val="24"/>
                <w:szCs w:val="24"/>
                <w:lang w:val="en-US" w:eastAsia="zh-CN" w:bidi="ar"/>
              </w:rPr>
              <w:t xml:space="preserve">本项目为专门面向中小企业采购预留采购份额。 </w:t>
            </w:r>
          </w:p>
          <w:p w14:paraId="265EABEE">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根据工信部等部委发布的《关于印发中小企业划型标准规定 </w:t>
            </w:r>
          </w:p>
          <w:p w14:paraId="162DC28A">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的通知》（工信部联企业〔2011〕300 号）、财政部、工业 </w:t>
            </w:r>
          </w:p>
          <w:p w14:paraId="628DACE9">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和信息化部《政府采购促进中小企业发展管理办法 》（财 </w:t>
            </w:r>
          </w:p>
          <w:p w14:paraId="663A4ED4">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库[2020]46 号文）规定，本次采购标的所属行业为 </w:t>
            </w:r>
            <w:r>
              <w:rPr>
                <w:rFonts w:hint="eastAsia" w:ascii="宋体" w:hAnsi="宋体" w:eastAsia="宋体" w:cs="宋体"/>
                <w:b/>
                <w:bCs/>
                <w:color w:val="000000"/>
                <w:kern w:val="0"/>
                <w:sz w:val="24"/>
                <w:szCs w:val="24"/>
                <w:u w:val="single"/>
                <w:lang w:val="en-US" w:eastAsia="zh-CN" w:bidi="ar"/>
              </w:rPr>
              <w:t>软件和信息技术服务业</w:t>
            </w:r>
            <w:r>
              <w:rPr>
                <w:rFonts w:hint="eastAsia" w:ascii="宋体" w:hAnsi="宋体" w:eastAsia="宋体" w:cs="宋体"/>
                <w:color w:val="000000"/>
                <w:kern w:val="0"/>
                <w:sz w:val="24"/>
                <w:szCs w:val="24"/>
                <w:lang w:val="en-US" w:eastAsia="zh-CN" w:bidi="ar"/>
              </w:rPr>
              <w:t xml:space="preserve">，符合以下条件的中小微型企业应按照招标文件 格式要求提供《中小企业声明函》。 </w:t>
            </w:r>
          </w:p>
          <w:p w14:paraId="6945F508">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（1）本文件所称中小企业，是指在中华人民共和国境内依法设立，依据国务院批准的中小企业划分标准确定的中型企业、 </w:t>
            </w:r>
          </w:p>
          <w:p w14:paraId="490D165E">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小型企业和微型企业，但与大企业的负责人为同一人，或者 </w:t>
            </w:r>
          </w:p>
          <w:p w14:paraId="741A62AA">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与大企业存在直接控股、管理关系的除外。符合中小企业划 </w:t>
            </w:r>
          </w:p>
          <w:p w14:paraId="76112D48">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分标准的个体工商户，在政府采购活动中视同中小企业。 </w:t>
            </w:r>
          </w:p>
          <w:p w14:paraId="0B64F296">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（2）本次投标供应商提供的服务由中小企业承接。 </w:t>
            </w:r>
          </w:p>
          <w:p w14:paraId="0A412B77">
            <w:pPr>
              <w:keepNext w:val="0"/>
              <w:keepLines w:val="0"/>
              <w:pageBreakBefore w:val="0"/>
              <w:widowControl/>
              <w:suppressLineNumbers w:val="0"/>
              <w:kinsoku/>
              <w:overflowPunct/>
              <w:topLinePunct w:val="0"/>
              <w:bidi w:val="0"/>
              <w:adjustRightInd/>
              <w:snapToGrid/>
              <w:spacing w:line="440" w:lineRule="exact"/>
              <w:ind w:left="0" w:leftChars="0"/>
              <w:jc w:val="left"/>
            </w:pPr>
            <w:r>
              <w:rPr>
                <w:rFonts w:hint="eastAsia" w:ascii="宋体" w:hAnsi="宋体" w:eastAsia="宋体" w:cs="宋体"/>
                <w:color w:val="000000"/>
                <w:kern w:val="0"/>
                <w:sz w:val="24"/>
                <w:szCs w:val="24"/>
                <w:lang w:val="en-US" w:eastAsia="zh-CN" w:bidi="ar"/>
              </w:rPr>
              <w:t xml:space="preserve">（3）依据本办法规定享受扶持政策获得政府采购合同的，小 </w:t>
            </w:r>
          </w:p>
          <w:p w14:paraId="37D4604C">
            <w:pPr>
              <w:rPr>
                <w:rFonts w:ascii="宋体" w:hAnsi="宋体" w:cs="宋体"/>
                <w:color w:val="auto"/>
                <w:kern w:val="0"/>
                <w:sz w:val="24"/>
                <w:szCs w:val="24"/>
              </w:rPr>
            </w:pPr>
            <w:r>
              <w:rPr>
                <w:rFonts w:hint="eastAsia" w:ascii="宋体" w:hAnsi="宋体" w:eastAsia="宋体" w:cs="宋体"/>
                <w:color w:val="000000"/>
                <w:kern w:val="0"/>
                <w:sz w:val="24"/>
                <w:szCs w:val="24"/>
                <w:lang w:val="en-US" w:eastAsia="zh-CN" w:bidi="ar"/>
              </w:rPr>
              <w:t>微企业不得将合同分包给大中型企业，中型企业不得将合同分包给大型企业。</w:t>
            </w:r>
          </w:p>
        </w:tc>
      </w:tr>
      <w:tr w14:paraId="5776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25120C3F">
            <w:pPr>
              <w:jc w:val="center"/>
              <w:rPr>
                <w:rFonts w:ascii="宋体" w:hAnsi="宋体" w:cs="宋体"/>
                <w:kern w:val="0"/>
                <w:sz w:val="24"/>
                <w:szCs w:val="24"/>
              </w:rPr>
            </w:pPr>
            <w:r>
              <w:rPr>
                <w:rFonts w:hint="eastAsia" w:ascii="宋体" w:hAnsi="宋体" w:cs="宋体"/>
                <w:kern w:val="0"/>
                <w:sz w:val="24"/>
                <w:szCs w:val="24"/>
              </w:rPr>
              <w:t>23</w:t>
            </w:r>
          </w:p>
        </w:tc>
        <w:tc>
          <w:tcPr>
            <w:tcW w:w="2591" w:type="dxa"/>
            <w:gridSpan w:val="2"/>
            <w:vAlign w:val="center"/>
          </w:tcPr>
          <w:p w14:paraId="4FCA8133">
            <w:pPr>
              <w:jc w:val="center"/>
              <w:rPr>
                <w:rFonts w:ascii="宋体" w:hAnsi="宋体" w:cs="宋体"/>
                <w:kern w:val="0"/>
                <w:sz w:val="24"/>
                <w:szCs w:val="24"/>
              </w:rPr>
            </w:pPr>
            <w:r>
              <w:rPr>
                <w:rFonts w:hint="eastAsia" w:ascii="宋体" w:hAnsi="宋体" w:cs="宋体"/>
                <w:kern w:val="0"/>
                <w:sz w:val="24"/>
                <w:szCs w:val="24"/>
              </w:rPr>
              <w:t>评审方法</w:t>
            </w:r>
          </w:p>
        </w:tc>
        <w:tc>
          <w:tcPr>
            <w:tcW w:w="6533" w:type="dxa"/>
            <w:vAlign w:val="center"/>
          </w:tcPr>
          <w:p w14:paraId="6DB5002B">
            <w:pPr>
              <w:rPr>
                <w:rFonts w:ascii="宋体" w:hAnsi="宋体" w:cs="宋体"/>
                <w:kern w:val="0"/>
                <w:sz w:val="24"/>
                <w:szCs w:val="24"/>
              </w:rPr>
            </w:pPr>
            <w:bookmarkStart w:id="12" w:name="EB9ad3541a282b4a7283f6b2d3dd53e7a3"/>
            <w:bookmarkEnd w:id="12"/>
            <w:r>
              <w:rPr>
                <w:rFonts w:hint="eastAsia" w:ascii="宋体" w:hAnsi="宋体" w:cs="宋体"/>
                <w:kern w:val="0"/>
                <w:sz w:val="24"/>
                <w:szCs w:val="24"/>
              </w:rPr>
              <w:t>资格后审、综合评分法。</w:t>
            </w:r>
          </w:p>
          <w:p w14:paraId="0BEC5CA6">
            <w:pPr>
              <w:rPr>
                <w:rFonts w:ascii="宋体" w:hAnsi="宋体" w:cs="宋体"/>
                <w:kern w:val="0"/>
                <w:sz w:val="24"/>
                <w:szCs w:val="24"/>
              </w:rPr>
            </w:pPr>
            <w:r>
              <w:rPr>
                <w:rFonts w:hint="eastAsia" w:ascii="宋体" w:hAnsi="宋体" w:cs="宋体"/>
                <w:kern w:val="0"/>
                <w:sz w:val="24"/>
                <w:szCs w:val="24"/>
              </w:rPr>
              <w:t>注：综合评分法是指在最大限度地满足招标文件实质性要求前提下，按照招标文件中规定的评分细则评审后，以评标最终得分最高的</w:t>
            </w:r>
            <w:r>
              <w:rPr>
                <w:rFonts w:hint="eastAsia" w:ascii="宋体" w:hAnsi="宋体" w:cs="宋体"/>
                <w:bCs/>
                <w:sz w:val="24"/>
                <w:szCs w:val="24"/>
              </w:rPr>
              <w:t>供应商</w:t>
            </w:r>
            <w:r>
              <w:rPr>
                <w:rFonts w:hint="eastAsia" w:ascii="宋体" w:hAnsi="宋体" w:cs="宋体"/>
                <w:kern w:val="0"/>
                <w:sz w:val="24"/>
                <w:szCs w:val="24"/>
              </w:rPr>
              <w:t>作为中标人的评标方法。每一</w:t>
            </w:r>
            <w:r>
              <w:rPr>
                <w:rFonts w:hint="eastAsia" w:ascii="宋体" w:hAnsi="宋体" w:cs="宋体"/>
                <w:bCs/>
                <w:sz w:val="24"/>
                <w:szCs w:val="24"/>
              </w:rPr>
              <w:t>供应商</w:t>
            </w:r>
            <w:r>
              <w:rPr>
                <w:rFonts w:hint="eastAsia" w:ascii="宋体" w:hAnsi="宋体" w:cs="宋体"/>
                <w:kern w:val="0"/>
                <w:sz w:val="24"/>
                <w:szCs w:val="24"/>
              </w:rPr>
              <w:t>的最终得分为所有评委评分的算术平均值</w:t>
            </w:r>
            <w:r>
              <w:rPr>
                <w:rFonts w:hint="eastAsia" w:ascii="宋体" w:hAnsi="宋体" w:cs="宋体"/>
                <w:b/>
                <w:kern w:val="0"/>
                <w:sz w:val="24"/>
                <w:szCs w:val="24"/>
              </w:rPr>
              <w:t>。</w:t>
            </w:r>
            <w:r>
              <w:rPr>
                <w:rFonts w:hint="eastAsia" w:ascii="宋体" w:hAnsi="宋体" w:cs="宋体"/>
                <w:kern w:val="0"/>
                <w:sz w:val="24"/>
                <w:szCs w:val="24"/>
              </w:rPr>
              <w:t>得分相同的，报价较低的一方为中标人。得分且投标报价相同的，技术指标较优的一方为中标人。</w:t>
            </w:r>
          </w:p>
        </w:tc>
      </w:tr>
      <w:tr w14:paraId="5BF6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1E769DAE">
            <w:pPr>
              <w:jc w:val="center"/>
              <w:rPr>
                <w:rFonts w:ascii="宋体" w:hAnsi="宋体" w:cs="宋体"/>
                <w:kern w:val="0"/>
                <w:sz w:val="24"/>
                <w:szCs w:val="24"/>
              </w:rPr>
            </w:pPr>
            <w:r>
              <w:rPr>
                <w:rFonts w:hint="eastAsia" w:ascii="宋体" w:hAnsi="宋体" w:cs="宋体"/>
                <w:kern w:val="0"/>
                <w:sz w:val="24"/>
                <w:szCs w:val="24"/>
              </w:rPr>
              <w:t>24</w:t>
            </w:r>
          </w:p>
        </w:tc>
        <w:tc>
          <w:tcPr>
            <w:tcW w:w="2591" w:type="dxa"/>
            <w:gridSpan w:val="2"/>
            <w:vAlign w:val="center"/>
          </w:tcPr>
          <w:p w14:paraId="510BEB45">
            <w:pPr>
              <w:jc w:val="center"/>
              <w:rPr>
                <w:rFonts w:ascii="宋体" w:hAnsi="宋体" w:cs="宋体"/>
                <w:kern w:val="0"/>
                <w:sz w:val="24"/>
                <w:szCs w:val="24"/>
              </w:rPr>
            </w:pPr>
            <w:r>
              <w:rPr>
                <w:rFonts w:hint="eastAsia" w:ascii="宋体" w:hAnsi="宋体" w:cs="宋体"/>
                <w:kern w:val="0"/>
                <w:sz w:val="24"/>
                <w:szCs w:val="24"/>
              </w:rPr>
              <w:t>踏勘现场</w:t>
            </w:r>
          </w:p>
        </w:tc>
        <w:tc>
          <w:tcPr>
            <w:tcW w:w="6533" w:type="dxa"/>
            <w:vAlign w:val="center"/>
          </w:tcPr>
          <w:p w14:paraId="1097EA09">
            <w:pPr>
              <w:rPr>
                <w:rFonts w:ascii="宋体" w:hAnsi="宋体" w:cs="宋体"/>
                <w:kern w:val="0"/>
                <w:sz w:val="24"/>
                <w:szCs w:val="24"/>
              </w:rPr>
            </w:pPr>
            <w:bookmarkStart w:id="13" w:name="EB0074e2ed01924d5f940b01ce03dab020"/>
            <w:bookmarkEnd w:id="13"/>
            <w:bookmarkStart w:id="14" w:name="EBfac76cf65e4c418cba0e15c753f1359b"/>
            <w:bookmarkEnd w:id="14"/>
            <w:r>
              <w:rPr>
                <w:rFonts w:hint="eastAsia" w:ascii="宋体" w:hAnsi="宋体" w:cs="宋体"/>
                <w:kern w:val="0"/>
                <w:sz w:val="24"/>
                <w:szCs w:val="24"/>
              </w:rPr>
              <w:t>不组织</w:t>
            </w:r>
          </w:p>
        </w:tc>
      </w:tr>
      <w:tr w14:paraId="0C42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62C964A5">
            <w:pPr>
              <w:jc w:val="center"/>
              <w:rPr>
                <w:rFonts w:ascii="宋体" w:hAnsi="宋体" w:cs="宋体"/>
                <w:kern w:val="0"/>
                <w:sz w:val="24"/>
                <w:szCs w:val="24"/>
              </w:rPr>
            </w:pPr>
            <w:r>
              <w:rPr>
                <w:rFonts w:hint="eastAsia" w:ascii="宋体" w:hAnsi="宋体" w:cs="宋体"/>
                <w:kern w:val="0"/>
                <w:sz w:val="24"/>
                <w:szCs w:val="24"/>
              </w:rPr>
              <w:t>25</w:t>
            </w:r>
          </w:p>
        </w:tc>
        <w:tc>
          <w:tcPr>
            <w:tcW w:w="2591" w:type="dxa"/>
            <w:gridSpan w:val="2"/>
            <w:vAlign w:val="center"/>
          </w:tcPr>
          <w:p w14:paraId="02FE1AA7">
            <w:pPr>
              <w:jc w:val="center"/>
              <w:rPr>
                <w:rFonts w:ascii="宋体" w:hAnsi="宋体" w:cs="宋体"/>
                <w:kern w:val="0"/>
                <w:sz w:val="24"/>
                <w:szCs w:val="24"/>
              </w:rPr>
            </w:pPr>
            <w:r>
              <w:rPr>
                <w:rFonts w:hint="eastAsia" w:ascii="宋体" w:hAnsi="宋体" w:cs="宋体"/>
                <w:sz w:val="24"/>
                <w:szCs w:val="24"/>
              </w:rPr>
              <w:t>技术部分是否采用“暗标”评审</w:t>
            </w:r>
          </w:p>
        </w:tc>
        <w:tc>
          <w:tcPr>
            <w:tcW w:w="6533" w:type="dxa"/>
            <w:vAlign w:val="center"/>
          </w:tcPr>
          <w:p w14:paraId="52516D41">
            <w:pPr>
              <w:rPr>
                <w:rFonts w:ascii="宋体" w:hAnsi="宋体" w:cs="宋体"/>
                <w:sz w:val="24"/>
                <w:szCs w:val="24"/>
              </w:rPr>
            </w:pPr>
            <w:r>
              <w:rPr>
                <w:rFonts w:hint="eastAsia" w:ascii="宋体" w:hAnsi="宋体" w:cs="宋体"/>
                <w:sz w:val="24"/>
                <w:szCs w:val="24"/>
              </w:rPr>
              <w:t>否</w:t>
            </w:r>
          </w:p>
        </w:tc>
      </w:tr>
      <w:tr w14:paraId="3BCE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3B647D39">
            <w:pPr>
              <w:jc w:val="center"/>
              <w:rPr>
                <w:rFonts w:ascii="宋体" w:hAnsi="宋体" w:cs="宋体"/>
                <w:kern w:val="0"/>
                <w:sz w:val="24"/>
                <w:szCs w:val="24"/>
              </w:rPr>
            </w:pPr>
            <w:r>
              <w:rPr>
                <w:rFonts w:hint="eastAsia" w:ascii="宋体" w:hAnsi="宋体" w:cs="宋体"/>
                <w:kern w:val="0"/>
                <w:sz w:val="24"/>
                <w:szCs w:val="24"/>
              </w:rPr>
              <w:t>26</w:t>
            </w:r>
          </w:p>
        </w:tc>
        <w:tc>
          <w:tcPr>
            <w:tcW w:w="2591" w:type="dxa"/>
            <w:gridSpan w:val="2"/>
            <w:vAlign w:val="center"/>
          </w:tcPr>
          <w:p w14:paraId="6D24EDF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代理服务费</w:t>
            </w:r>
          </w:p>
        </w:tc>
        <w:tc>
          <w:tcPr>
            <w:tcW w:w="6533" w:type="dxa"/>
            <w:vAlign w:val="center"/>
          </w:tcPr>
          <w:p w14:paraId="313EE11E">
            <w:pPr>
              <w:autoSpaceDE w:val="0"/>
              <w:autoSpaceDN w:val="0"/>
              <w:adjustRightInd w:val="0"/>
              <w:rPr>
                <w:rFonts w:ascii="宋体" w:hAnsi="宋体" w:cs="宋体"/>
                <w:sz w:val="24"/>
                <w:szCs w:val="24"/>
              </w:rPr>
            </w:pPr>
            <w:r>
              <w:rPr>
                <w:rFonts w:hint="eastAsia" w:ascii="宋体" w:hAnsi="宋体" w:cs="宋体"/>
                <w:sz w:val="24"/>
                <w:szCs w:val="24"/>
              </w:rPr>
              <w:t>本项目招标代理服务费按照《国家计委关于印发〈招标代理服务收费管理暂行办法〉的通知（计价格[2002]1980号）》计算，由中标单位支付。</w:t>
            </w:r>
          </w:p>
        </w:tc>
      </w:tr>
      <w:tr w14:paraId="56E9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77A54EA9">
            <w:pPr>
              <w:jc w:val="center"/>
              <w:rPr>
                <w:rFonts w:ascii="宋体" w:hAnsi="宋体" w:cs="宋体"/>
                <w:kern w:val="0"/>
                <w:sz w:val="24"/>
                <w:szCs w:val="24"/>
              </w:rPr>
            </w:pPr>
            <w:r>
              <w:rPr>
                <w:rFonts w:hint="eastAsia" w:ascii="宋体" w:hAnsi="宋体" w:cs="宋体"/>
                <w:kern w:val="0"/>
                <w:sz w:val="24"/>
                <w:szCs w:val="24"/>
              </w:rPr>
              <w:t>27</w:t>
            </w:r>
          </w:p>
        </w:tc>
        <w:tc>
          <w:tcPr>
            <w:tcW w:w="2591" w:type="dxa"/>
            <w:gridSpan w:val="2"/>
            <w:vAlign w:val="center"/>
          </w:tcPr>
          <w:p w14:paraId="0313AD8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争议的解决</w:t>
            </w:r>
          </w:p>
        </w:tc>
        <w:tc>
          <w:tcPr>
            <w:tcW w:w="6533" w:type="dxa"/>
            <w:vAlign w:val="center"/>
          </w:tcPr>
          <w:p w14:paraId="48FAB4F7">
            <w:pPr>
              <w:autoSpaceDE w:val="0"/>
              <w:autoSpaceDN w:val="0"/>
              <w:adjustRightInd w:val="0"/>
              <w:rPr>
                <w:rFonts w:ascii="宋体" w:hAnsi="宋体" w:cs="宋体"/>
                <w:b/>
                <w:sz w:val="24"/>
                <w:szCs w:val="24"/>
              </w:rPr>
            </w:pPr>
            <w:bookmarkStart w:id="15" w:name="EB2f5f405fa5e847b7b1e93aa13e02f53c"/>
            <w:bookmarkEnd w:id="15"/>
            <w:bookmarkStart w:id="16" w:name="EB032dd5bb9a2a45ea8238724fe0749933"/>
            <w:bookmarkEnd w:id="16"/>
            <w:r>
              <w:rPr>
                <w:rFonts w:hint="eastAsia" w:ascii="宋体" w:hAnsi="宋体" w:cs="宋体"/>
                <w:sz w:val="24"/>
                <w:szCs w:val="24"/>
              </w:rPr>
              <w:t>中标后甲乙双方协商</w:t>
            </w:r>
          </w:p>
        </w:tc>
      </w:tr>
      <w:tr w14:paraId="4F47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14:paraId="64B64167">
            <w:pPr>
              <w:jc w:val="center"/>
              <w:rPr>
                <w:rFonts w:ascii="宋体" w:hAnsi="宋体" w:cs="宋体"/>
                <w:kern w:val="0"/>
                <w:sz w:val="24"/>
                <w:szCs w:val="24"/>
              </w:rPr>
            </w:pPr>
            <w:r>
              <w:rPr>
                <w:rFonts w:hint="eastAsia" w:ascii="宋体" w:hAnsi="宋体" w:cs="宋体"/>
                <w:kern w:val="0"/>
                <w:sz w:val="24"/>
                <w:szCs w:val="24"/>
              </w:rPr>
              <w:t>28</w:t>
            </w:r>
          </w:p>
        </w:tc>
        <w:tc>
          <w:tcPr>
            <w:tcW w:w="2591" w:type="dxa"/>
            <w:gridSpan w:val="2"/>
            <w:vAlign w:val="center"/>
          </w:tcPr>
          <w:p w14:paraId="3DBB2150">
            <w:pPr>
              <w:autoSpaceDE w:val="0"/>
              <w:autoSpaceDN w:val="0"/>
              <w:adjustRightInd w:val="0"/>
              <w:jc w:val="center"/>
              <w:rPr>
                <w:rFonts w:ascii="宋体" w:hAnsi="宋体" w:cs="宋体"/>
                <w:b/>
                <w:bCs/>
                <w:kern w:val="0"/>
                <w:sz w:val="24"/>
                <w:szCs w:val="24"/>
              </w:rPr>
            </w:pPr>
            <w:r>
              <w:rPr>
                <w:rFonts w:hint="eastAsia" w:ascii="宋体" w:hAnsi="宋体" w:cs="宋体"/>
                <w:b/>
                <w:bCs/>
                <w:kern w:val="0"/>
                <w:sz w:val="24"/>
                <w:szCs w:val="24"/>
              </w:rPr>
              <w:t>其他</w:t>
            </w:r>
          </w:p>
        </w:tc>
        <w:tc>
          <w:tcPr>
            <w:tcW w:w="6533" w:type="dxa"/>
            <w:vAlign w:val="center"/>
          </w:tcPr>
          <w:p w14:paraId="0A01C084">
            <w:pPr>
              <w:numPr>
                <w:ilvl w:val="0"/>
                <w:numId w:val="2"/>
              </w:numPr>
              <w:autoSpaceDE w:val="0"/>
              <w:autoSpaceDN w:val="0"/>
              <w:adjustRightInd w:val="0"/>
              <w:rPr>
                <w:rFonts w:ascii="宋体" w:hAnsi="宋体" w:cs="宋体"/>
                <w:sz w:val="24"/>
                <w:szCs w:val="24"/>
                <w:lang w:val="zh-CN"/>
              </w:rPr>
            </w:pPr>
            <w:r>
              <w:rPr>
                <w:rFonts w:hint="eastAsia" w:ascii="宋体" w:hAnsi="宋体" w:cs="宋体"/>
                <w:sz w:val="24"/>
                <w:szCs w:val="24"/>
                <w:lang w:val="zh-CN"/>
              </w:rPr>
              <w:t>本项目的招标投标活动以及相关当事人须接受财政监督部门依法实施的监督。</w:t>
            </w:r>
          </w:p>
          <w:p w14:paraId="6B0670C8">
            <w:pPr>
              <w:autoSpaceDE w:val="0"/>
              <w:autoSpaceDN w:val="0"/>
              <w:adjustRightInd w:val="0"/>
              <w:rPr>
                <w:rFonts w:ascii="宋体" w:hAnsi="宋体" w:cs="宋体"/>
                <w:sz w:val="24"/>
                <w:szCs w:val="24"/>
              </w:rPr>
            </w:pPr>
            <w:r>
              <w:rPr>
                <w:rFonts w:hint="eastAsia" w:ascii="宋体" w:hAnsi="宋体" w:cs="宋体"/>
                <w:sz w:val="24"/>
                <w:szCs w:val="24"/>
              </w:rPr>
              <w:t>2.当出现下列情形之一，投标文件将予以退回：</w:t>
            </w:r>
          </w:p>
          <w:p w14:paraId="511CEC04">
            <w:pPr>
              <w:autoSpaceDE w:val="0"/>
              <w:autoSpaceDN w:val="0"/>
              <w:adjustRightInd w:val="0"/>
              <w:rPr>
                <w:rFonts w:ascii="宋体" w:hAnsi="宋体" w:cs="宋体"/>
                <w:sz w:val="24"/>
                <w:szCs w:val="24"/>
              </w:rPr>
            </w:pPr>
            <w:r>
              <w:rPr>
                <w:rFonts w:hint="eastAsia" w:ascii="宋体" w:hAnsi="宋体" w:cs="宋体"/>
                <w:sz w:val="24"/>
                <w:szCs w:val="24"/>
              </w:rPr>
              <w:t>（1）投标人在投标文件递交截止时间前未成功上传加密电子投标文件；</w:t>
            </w:r>
          </w:p>
          <w:p w14:paraId="6FACEE61">
            <w:pPr>
              <w:autoSpaceDE w:val="0"/>
              <w:autoSpaceDN w:val="0"/>
              <w:adjustRightInd w:val="0"/>
              <w:rPr>
                <w:rFonts w:ascii="宋体" w:hAnsi="宋体" w:cs="宋体"/>
                <w:sz w:val="24"/>
                <w:szCs w:val="24"/>
              </w:rPr>
            </w:pPr>
            <w:r>
              <w:rPr>
                <w:rFonts w:hint="eastAsia" w:ascii="宋体" w:hAnsi="宋体" w:cs="宋体"/>
                <w:sz w:val="24"/>
                <w:szCs w:val="24"/>
              </w:rPr>
              <w:t>（2）投标人使用解密的 CA 数字证书与上传加密投标文件使用的 CA 数字证书不一致；</w:t>
            </w:r>
          </w:p>
          <w:p w14:paraId="0A061DAF">
            <w:pPr>
              <w:autoSpaceDE w:val="0"/>
              <w:autoSpaceDN w:val="0"/>
              <w:adjustRightInd w:val="0"/>
              <w:rPr>
                <w:rFonts w:ascii="宋体" w:hAnsi="宋体" w:cs="宋体"/>
                <w:sz w:val="24"/>
                <w:szCs w:val="24"/>
              </w:rPr>
            </w:pPr>
            <w:r>
              <w:rPr>
                <w:rFonts w:hint="eastAsia" w:ascii="宋体" w:hAnsi="宋体" w:cs="宋体"/>
                <w:sz w:val="24"/>
                <w:szCs w:val="24"/>
              </w:rPr>
              <w:t>（3）投标人解密时 CA 数字证书已过期，导致无法正常解密；</w:t>
            </w:r>
          </w:p>
          <w:p w14:paraId="4CDC63C3">
            <w:pPr>
              <w:autoSpaceDE w:val="0"/>
              <w:autoSpaceDN w:val="0"/>
              <w:adjustRightInd w:val="0"/>
              <w:rPr>
                <w:rFonts w:ascii="宋体" w:hAnsi="宋体" w:cs="宋体"/>
                <w:sz w:val="24"/>
                <w:szCs w:val="24"/>
              </w:rPr>
            </w:pPr>
            <w:r>
              <w:rPr>
                <w:rFonts w:hint="eastAsia" w:ascii="宋体" w:hAnsi="宋体" w:cs="宋体"/>
                <w:sz w:val="24"/>
                <w:szCs w:val="24"/>
              </w:rPr>
              <w:t>（4）加密投标文件时，CA 数字证书未过期，解密时，显示 CA 数字证书已过期，导致无法正常解密；</w:t>
            </w:r>
          </w:p>
          <w:p w14:paraId="5BD6E4DD">
            <w:pPr>
              <w:autoSpaceDE w:val="0"/>
              <w:autoSpaceDN w:val="0"/>
              <w:adjustRightInd w:val="0"/>
              <w:rPr>
                <w:rFonts w:ascii="宋体" w:hAnsi="宋体" w:cs="宋体"/>
                <w:sz w:val="24"/>
                <w:szCs w:val="24"/>
              </w:rPr>
            </w:pPr>
            <w:r>
              <w:rPr>
                <w:rFonts w:hint="eastAsia" w:ascii="宋体" w:hAnsi="宋体" w:cs="宋体"/>
                <w:sz w:val="24"/>
                <w:szCs w:val="24"/>
              </w:rPr>
              <w:t>（5）未在规定的投标文件解密时间内进行解密的；</w:t>
            </w:r>
          </w:p>
          <w:p w14:paraId="7BC1E6C3">
            <w:pPr>
              <w:autoSpaceDE w:val="0"/>
              <w:autoSpaceDN w:val="0"/>
              <w:adjustRightInd w:val="0"/>
              <w:rPr>
                <w:rFonts w:ascii="宋体" w:hAnsi="宋体" w:cs="宋体"/>
                <w:sz w:val="24"/>
                <w:szCs w:val="24"/>
              </w:rPr>
            </w:pPr>
            <w:r>
              <w:rPr>
                <w:rFonts w:hint="eastAsia" w:ascii="宋体" w:hAnsi="宋体" w:cs="宋体"/>
                <w:sz w:val="24"/>
                <w:szCs w:val="24"/>
              </w:rPr>
              <w:t>（6）投标人个人原因导致无法解密的其他情形。</w:t>
            </w:r>
          </w:p>
          <w:p w14:paraId="76B0CB1E">
            <w:pPr>
              <w:autoSpaceDE w:val="0"/>
              <w:autoSpaceDN w:val="0"/>
              <w:adjustRightInd w:val="0"/>
              <w:rPr>
                <w:rFonts w:ascii="宋体" w:hAnsi="宋体" w:cs="宋体"/>
                <w:sz w:val="24"/>
                <w:szCs w:val="24"/>
              </w:rPr>
            </w:pPr>
            <w:r>
              <w:rPr>
                <w:rFonts w:hint="eastAsia" w:ascii="宋体" w:hAnsi="宋体" w:cs="宋体"/>
                <w:sz w:val="24"/>
                <w:szCs w:val="24"/>
              </w:rPr>
              <w:t>3.本项目采用全流程不见面电子开评标，投标人需要使用CA加密设备，投标人可通过新疆数字证书认证中心官网（https://www.xjca.com.cn/）或下载“新疆政务通”APP自行进行申领。</w:t>
            </w:r>
          </w:p>
          <w:p w14:paraId="4292CCF3">
            <w:pPr>
              <w:autoSpaceDE w:val="0"/>
              <w:autoSpaceDN w:val="0"/>
              <w:adjustRightInd w:val="0"/>
              <w:rPr>
                <w:rFonts w:ascii="宋体" w:hAnsi="宋体" w:cs="宋体"/>
                <w:sz w:val="24"/>
                <w:szCs w:val="24"/>
              </w:rPr>
            </w:pPr>
            <w:r>
              <w:rPr>
                <w:rFonts w:hint="eastAsia" w:ascii="宋体" w:hAnsi="宋体" w:cs="宋体"/>
                <w:sz w:val="24"/>
                <w:szCs w:val="24"/>
              </w:rPr>
              <w:t>4.本项目实行网上投标，采用加密电子投标文件(投标人须使用CA加密设备通过政采云电子投标客户端制作投标文件)。若投标人参与投标，自行承担投标一切费用。</w:t>
            </w:r>
          </w:p>
          <w:p w14:paraId="7B9B0958">
            <w:pPr>
              <w:autoSpaceDE w:val="0"/>
              <w:autoSpaceDN w:val="0"/>
              <w:adjustRightInd w:val="0"/>
              <w:rPr>
                <w:rFonts w:ascii="宋体" w:hAnsi="宋体" w:cs="宋体"/>
                <w:sz w:val="24"/>
                <w:szCs w:val="24"/>
              </w:rPr>
            </w:pPr>
            <w:r>
              <w:rPr>
                <w:rFonts w:hint="eastAsia" w:ascii="宋体" w:hAnsi="宋体" w:cs="宋体"/>
                <w:sz w:val="24"/>
                <w:szCs w:val="24"/>
              </w:rPr>
              <w:t>5.各投标人在开标前应确保成为新疆政府采购网正式注册入库供应商，并完成CA数字证书申领。因未注册入库、未办理CA数字证书等原因造成无法投标或投标失败等后果由投标人自行承担。</w:t>
            </w:r>
          </w:p>
          <w:p w14:paraId="2B6B1E1F">
            <w:pPr>
              <w:autoSpaceDE w:val="0"/>
              <w:autoSpaceDN w:val="0"/>
              <w:adjustRightInd w:val="0"/>
              <w:rPr>
                <w:rFonts w:ascii="宋体" w:hAnsi="宋体" w:cs="宋体"/>
                <w:sz w:val="24"/>
                <w:szCs w:val="24"/>
              </w:rPr>
            </w:pPr>
            <w:r>
              <w:rPr>
                <w:rFonts w:hint="eastAsia" w:ascii="宋体" w:hAnsi="宋体" w:cs="宋体"/>
                <w:sz w:val="24"/>
                <w:szCs w:val="24"/>
              </w:rPr>
              <w:t>6.投标人将政采云电子交易客户端下载、安装完成后，可通过账号密码或CA登录客户端进行投标文件制作。在使用政采云投标客户端时，建议使用WIN7及以上操作系统。客户端请至政采云平台（https://login.zcygov.cn/user-login/#/login）下载专区查看，如有问题可拨打政采云客户服务热线400-881-7190进行咨询。</w:t>
            </w:r>
          </w:p>
          <w:p w14:paraId="56C15C7E">
            <w:pPr>
              <w:autoSpaceDE w:val="0"/>
              <w:autoSpaceDN w:val="0"/>
              <w:adjustRightInd w:val="0"/>
              <w:rPr>
                <w:rFonts w:ascii="宋体" w:hAnsi="宋体" w:cs="宋体"/>
                <w:sz w:val="24"/>
                <w:szCs w:val="24"/>
              </w:rPr>
            </w:pPr>
            <w:r>
              <w:rPr>
                <w:rFonts w:hint="eastAsia" w:ascii="宋体" w:hAnsi="宋体" w:cs="宋体"/>
                <w:sz w:val="24"/>
                <w:szCs w:val="24"/>
              </w:rPr>
              <w:t>7.投标人在开标时须使用制作加密电子投标文件所使用的CA锁及电脑，电脑须提前配置好浏览器，以便开标时解锁。如因投标人自身原因导致在规定时间内无法正常解密的（如：浏览器故障、未安装相关驱动、网络故障、加密CA与解密CA不一致等），采购代理机构不予异常处理，视为投标人自动弃标。</w:t>
            </w:r>
          </w:p>
          <w:p w14:paraId="435B0121">
            <w:pPr>
              <w:autoSpaceDE w:val="0"/>
              <w:autoSpaceDN w:val="0"/>
              <w:adjustRightInd w:val="0"/>
              <w:rPr>
                <w:rFonts w:ascii="宋体" w:hAnsi="宋体" w:cs="宋体"/>
                <w:sz w:val="24"/>
                <w:szCs w:val="24"/>
              </w:rPr>
            </w:pPr>
            <w:r>
              <w:rPr>
                <w:rFonts w:hint="eastAsia" w:ascii="宋体" w:hAnsi="宋体" w:cs="宋体"/>
                <w:sz w:val="24"/>
                <w:szCs w:val="24"/>
              </w:rPr>
              <w:t>8.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1981B344">
            <w:pPr>
              <w:autoSpaceDE w:val="0"/>
              <w:autoSpaceDN w:val="0"/>
              <w:adjustRightInd w:val="0"/>
              <w:rPr>
                <w:rFonts w:ascii="宋体" w:hAnsi="宋体" w:eastAsia="Arial" w:cs="宋体"/>
                <w:sz w:val="24"/>
                <w:szCs w:val="24"/>
              </w:rPr>
            </w:pPr>
            <w:r>
              <w:rPr>
                <w:rFonts w:hint="eastAsia" w:ascii="宋体" w:hAnsi="宋体" w:cs="宋体"/>
                <w:sz w:val="24"/>
                <w:szCs w:val="24"/>
              </w:rPr>
              <w:t>9.项目结束后中标单位需提供纸质投标文件</w:t>
            </w:r>
            <w:r>
              <w:rPr>
                <w:rFonts w:hint="eastAsia" w:ascii="宋体" w:hAnsi="宋体" w:cs="宋体"/>
                <w:kern w:val="0"/>
                <w:sz w:val="24"/>
                <w:szCs w:val="24"/>
              </w:rPr>
              <w:t>两份（正本一份，副本一份），纸质投标文件须与上传的加密电子投标文件一致。</w:t>
            </w:r>
          </w:p>
        </w:tc>
      </w:tr>
    </w:tbl>
    <w:p w14:paraId="403B0EB3">
      <w:pPr>
        <w:ind w:left="602" w:hanging="600" w:hangingChars="250"/>
        <w:rPr>
          <w:rFonts w:ascii="宋体" w:hAnsi="宋体" w:cs="宋体"/>
          <w:b/>
          <w:bCs/>
          <w:kern w:val="0"/>
          <w:sz w:val="24"/>
        </w:rPr>
      </w:pPr>
      <w:r>
        <w:rPr>
          <w:rFonts w:hint="eastAsia" w:ascii="宋体" w:hAnsi="宋体" w:cs="宋体"/>
          <w:b/>
          <w:bCs/>
          <w:kern w:val="0"/>
          <w:sz w:val="24"/>
        </w:rPr>
        <w:t>注：1.本表中加★项目若有缺失或无效，将导致投标无效且不允许在开标后补正；</w:t>
      </w:r>
    </w:p>
    <w:p w14:paraId="0BF87D40">
      <w:pPr>
        <w:spacing w:line="440" w:lineRule="exact"/>
        <w:ind w:firstLine="360" w:firstLineChars="150"/>
        <w:rPr>
          <w:rFonts w:ascii="宋体" w:hAnsi="宋体" w:cs="宋体"/>
          <w:b/>
          <w:bCs/>
          <w:kern w:val="0"/>
          <w:sz w:val="24"/>
        </w:rPr>
      </w:pPr>
      <w:r>
        <w:rPr>
          <w:rFonts w:hint="eastAsia" w:ascii="宋体" w:hAnsi="宋体" w:cs="宋体"/>
          <w:b/>
          <w:bCs/>
          <w:kern w:val="0"/>
          <w:sz w:val="24"/>
        </w:rPr>
        <w:t>2.本表内容与招标文件其它内容不一致的，应当以本表内容为准。</w:t>
      </w:r>
    </w:p>
    <w:p w14:paraId="6AA2BD8B">
      <w:pPr>
        <w:pStyle w:val="7"/>
        <w:rPr>
          <w:rFonts w:ascii="宋体" w:hAnsi="宋体" w:cs="宋体"/>
        </w:rPr>
      </w:pPr>
    </w:p>
    <w:p w14:paraId="26C91F26">
      <w:pPr>
        <w:pStyle w:val="7"/>
        <w:ind w:firstLine="0" w:firstLineChars="0"/>
        <w:rPr>
          <w:rFonts w:ascii="宋体" w:hAnsi="宋体" w:cs="宋体"/>
        </w:rPr>
      </w:pPr>
    </w:p>
    <w:p w14:paraId="10989AFC">
      <w:pPr>
        <w:pStyle w:val="7"/>
        <w:ind w:firstLine="0" w:firstLineChars="0"/>
        <w:rPr>
          <w:rFonts w:ascii="宋体" w:hAnsi="宋体" w:cs="宋体"/>
        </w:rPr>
      </w:pPr>
    </w:p>
    <w:p w14:paraId="6560B49E">
      <w:pPr>
        <w:pStyle w:val="7"/>
        <w:ind w:firstLine="0" w:firstLineChars="0"/>
        <w:rPr>
          <w:rFonts w:ascii="宋体" w:hAnsi="宋体" w:cs="宋体"/>
        </w:rPr>
      </w:pPr>
    </w:p>
    <w:p w14:paraId="2A177A05">
      <w:pPr>
        <w:pStyle w:val="7"/>
        <w:ind w:firstLine="0" w:firstLineChars="0"/>
        <w:rPr>
          <w:rFonts w:ascii="宋体" w:hAnsi="宋体" w:cs="宋体"/>
        </w:rPr>
      </w:pPr>
    </w:p>
    <w:p w14:paraId="5485E5D4">
      <w:pPr>
        <w:pStyle w:val="7"/>
        <w:ind w:firstLine="0" w:firstLineChars="0"/>
        <w:rPr>
          <w:rFonts w:ascii="宋体" w:hAnsi="宋体" w:cs="宋体"/>
        </w:rPr>
      </w:pPr>
    </w:p>
    <w:p w14:paraId="397C8FF2">
      <w:pPr>
        <w:pStyle w:val="7"/>
        <w:ind w:firstLine="0" w:firstLineChars="0"/>
        <w:rPr>
          <w:rFonts w:ascii="宋体" w:hAnsi="宋体" w:cs="宋体"/>
        </w:rPr>
      </w:pPr>
    </w:p>
    <w:p w14:paraId="51E351BE">
      <w:pPr>
        <w:rPr>
          <w:rFonts w:ascii="宋体" w:hAnsi="宋体" w:cs="宋体"/>
          <w:sz w:val="28"/>
          <w:szCs w:val="28"/>
        </w:rPr>
      </w:pPr>
      <w:bookmarkStart w:id="17" w:name="_Toc18264"/>
      <w:r>
        <w:rPr>
          <w:rFonts w:hint="eastAsia" w:ascii="宋体" w:hAnsi="宋体" w:cs="宋体"/>
          <w:sz w:val="28"/>
          <w:szCs w:val="28"/>
        </w:rPr>
        <w:br w:type="page"/>
      </w:r>
    </w:p>
    <w:p w14:paraId="26236222">
      <w:pPr>
        <w:spacing w:line="500" w:lineRule="exact"/>
        <w:jc w:val="center"/>
        <w:outlineLvl w:val="1"/>
        <w:rPr>
          <w:rFonts w:ascii="宋体" w:hAnsi="宋体" w:cs="宋体"/>
          <w:b/>
          <w:sz w:val="28"/>
          <w:szCs w:val="28"/>
        </w:rPr>
      </w:pPr>
      <w:r>
        <w:rPr>
          <w:rFonts w:hint="eastAsia" w:ascii="宋体" w:hAnsi="宋体" w:cs="宋体"/>
          <w:sz w:val="28"/>
          <w:szCs w:val="28"/>
        </w:rPr>
        <w:t>（二）供应商须知正文部分</w:t>
      </w:r>
      <w:bookmarkEnd w:id="17"/>
    </w:p>
    <w:p w14:paraId="2BF56A71">
      <w:pPr>
        <w:pStyle w:val="4"/>
        <w:numPr>
          <w:ilvl w:val="0"/>
          <w:numId w:val="0"/>
        </w:numPr>
        <w:rPr>
          <w:rFonts w:ascii="宋体" w:hAnsi="宋体" w:cs="宋体"/>
          <w:sz w:val="24"/>
          <w:szCs w:val="24"/>
        </w:rPr>
      </w:pPr>
      <w:bookmarkStart w:id="18" w:name="_Toc22636"/>
      <w:r>
        <w:rPr>
          <w:rFonts w:hint="eastAsia" w:ascii="宋体" w:hAnsi="宋体" w:cs="宋体"/>
          <w:sz w:val="24"/>
          <w:szCs w:val="24"/>
        </w:rPr>
        <w:t>一、总则</w:t>
      </w:r>
      <w:bookmarkEnd w:id="18"/>
    </w:p>
    <w:p w14:paraId="48FF4A20">
      <w:pPr>
        <w:spacing w:line="360" w:lineRule="auto"/>
        <w:rPr>
          <w:rFonts w:ascii="宋体" w:hAnsi="宋体" w:cs="宋体"/>
          <w:b/>
          <w:sz w:val="24"/>
        </w:rPr>
      </w:pPr>
      <w:r>
        <w:rPr>
          <w:rFonts w:hint="eastAsia" w:ascii="宋体" w:hAnsi="宋体" w:cs="宋体"/>
          <w:b/>
          <w:sz w:val="24"/>
        </w:rPr>
        <w:t>1.说明</w:t>
      </w:r>
    </w:p>
    <w:p w14:paraId="41F37FA4">
      <w:pPr>
        <w:spacing w:line="360" w:lineRule="auto"/>
        <w:ind w:firstLine="480" w:firstLineChars="200"/>
        <w:rPr>
          <w:rFonts w:ascii="宋体" w:hAnsi="宋体" w:cs="宋体"/>
          <w:sz w:val="24"/>
        </w:rPr>
      </w:pPr>
      <w:r>
        <w:rPr>
          <w:rFonts w:hint="eastAsia" w:ascii="宋体" w:hAnsi="宋体" w:cs="宋体"/>
          <w:sz w:val="24"/>
        </w:rPr>
        <w:t>1.1本招标文件适用于本次招标采购项目的招标投标。</w:t>
      </w:r>
    </w:p>
    <w:p w14:paraId="79938E87">
      <w:pPr>
        <w:spacing w:line="360" w:lineRule="auto"/>
        <w:rPr>
          <w:rFonts w:ascii="宋体" w:hAnsi="宋体" w:cs="宋体"/>
          <w:b/>
          <w:sz w:val="24"/>
        </w:rPr>
      </w:pPr>
      <w:r>
        <w:rPr>
          <w:rFonts w:hint="eastAsia" w:ascii="宋体" w:hAnsi="宋体" w:cs="宋体"/>
          <w:b/>
          <w:sz w:val="24"/>
        </w:rPr>
        <w:t>2.定义</w:t>
      </w:r>
    </w:p>
    <w:p w14:paraId="594AB2A8">
      <w:pPr>
        <w:spacing w:line="360" w:lineRule="auto"/>
        <w:ind w:firstLine="480" w:firstLineChars="200"/>
        <w:rPr>
          <w:rFonts w:ascii="宋体" w:hAnsi="宋体" w:cs="宋体"/>
          <w:sz w:val="24"/>
        </w:rPr>
      </w:pPr>
      <w:r>
        <w:rPr>
          <w:rFonts w:hint="eastAsia" w:ascii="宋体" w:hAnsi="宋体" w:cs="宋体"/>
          <w:sz w:val="24"/>
        </w:rPr>
        <w:t>2.1“采购人”名称见本招标文件第二部分“</w:t>
      </w:r>
      <w:r>
        <w:rPr>
          <w:rFonts w:hint="eastAsia" w:ascii="宋体" w:hAnsi="宋体" w:cs="宋体"/>
          <w:bCs/>
          <w:sz w:val="24"/>
        </w:rPr>
        <w:t>供应商</w:t>
      </w:r>
      <w:r>
        <w:rPr>
          <w:rFonts w:hint="eastAsia" w:ascii="宋体" w:hAnsi="宋体" w:cs="宋体"/>
          <w:sz w:val="24"/>
        </w:rPr>
        <w:t>须知前附表”中第2项。</w:t>
      </w:r>
    </w:p>
    <w:p w14:paraId="4ABAAE6A">
      <w:pPr>
        <w:spacing w:line="360" w:lineRule="auto"/>
        <w:ind w:firstLine="480" w:firstLineChars="200"/>
        <w:rPr>
          <w:rFonts w:ascii="宋体" w:hAnsi="宋体" w:cs="宋体"/>
          <w:sz w:val="24"/>
        </w:rPr>
      </w:pPr>
      <w:r>
        <w:rPr>
          <w:rFonts w:hint="eastAsia" w:ascii="宋体" w:hAnsi="宋体" w:cs="宋体"/>
          <w:sz w:val="24"/>
        </w:rPr>
        <w:t>2.2“采购代理机构”名称见本招标文件第二部分“</w:t>
      </w:r>
      <w:r>
        <w:rPr>
          <w:rFonts w:hint="eastAsia" w:ascii="宋体" w:hAnsi="宋体" w:cs="宋体"/>
          <w:bCs/>
          <w:sz w:val="24"/>
        </w:rPr>
        <w:t>供应商</w:t>
      </w:r>
      <w:r>
        <w:rPr>
          <w:rFonts w:hint="eastAsia" w:ascii="宋体" w:hAnsi="宋体" w:cs="宋体"/>
          <w:sz w:val="24"/>
        </w:rPr>
        <w:t>须知前附表”中第3项。</w:t>
      </w:r>
    </w:p>
    <w:p w14:paraId="7772A8F0">
      <w:pPr>
        <w:spacing w:line="360" w:lineRule="auto"/>
        <w:ind w:firstLine="480" w:firstLineChars="200"/>
        <w:rPr>
          <w:rFonts w:ascii="宋体" w:hAnsi="宋体" w:cs="宋体"/>
          <w:sz w:val="24"/>
        </w:rPr>
      </w:pPr>
      <w:r>
        <w:rPr>
          <w:rFonts w:hint="eastAsia" w:ascii="宋体" w:hAnsi="宋体" w:cs="宋体"/>
          <w:sz w:val="24"/>
        </w:rPr>
        <w:t>2.3“招标货物”指招标文件第三部分所述所有货物；“服务”指招标文件第三部分所述</w:t>
      </w:r>
      <w:r>
        <w:rPr>
          <w:rFonts w:hint="eastAsia" w:ascii="宋体" w:hAnsi="宋体" w:cs="宋体"/>
          <w:bCs/>
          <w:sz w:val="24"/>
        </w:rPr>
        <w:t>供应商</w:t>
      </w:r>
      <w:r>
        <w:rPr>
          <w:rFonts w:hint="eastAsia" w:ascii="宋体" w:hAnsi="宋体" w:cs="宋体"/>
          <w:sz w:val="24"/>
        </w:rPr>
        <w:t>应该履行的承诺和义务。</w:t>
      </w:r>
    </w:p>
    <w:p w14:paraId="124D6315">
      <w:pPr>
        <w:spacing w:line="360" w:lineRule="auto"/>
        <w:ind w:firstLine="480" w:firstLineChars="200"/>
        <w:rPr>
          <w:rFonts w:ascii="宋体" w:hAnsi="宋体" w:cs="宋体"/>
          <w:sz w:val="24"/>
        </w:rPr>
      </w:pPr>
      <w:r>
        <w:rPr>
          <w:rFonts w:hint="eastAsia" w:ascii="宋体" w:hAnsi="宋体" w:cs="宋体"/>
          <w:sz w:val="24"/>
        </w:rPr>
        <w:t>2.4“潜在供应商”指符合招标文件各项规定的投标人。</w:t>
      </w:r>
    </w:p>
    <w:p w14:paraId="0170E516">
      <w:pPr>
        <w:spacing w:line="360" w:lineRule="auto"/>
        <w:ind w:firstLine="480" w:firstLineChars="200"/>
        <w:rPr>
          <w:rFonts w:ascii="宋体" w:hAnsi="宋体" w:cs="宋体"/>
          <w:sz w:val="24"/>
        </w:rPr>
      </w:pPr>
      <w:r>
        <w:rPr>
          <w:rFonts w:hint="eastAsia" w:ascii="宋体" w:hAnsi="宋体" w:cs="宋体"/>
          <w:sz w:val="24"/>
        </w:rPr>
        <w:t>2.5“供应商”指符合招标文件规定并参加投标的投标人。</w:t>
      </w:r>
    </w:p>
    <w:p w14:paraId="7D6213AE">
      <w:pPr>
        <w:spacing w:line="360" w:lineRule="auto"/>
        <w:ind w:firstLine="480" w:firstLineChars="200"/>
        <w:rPr>
          <w:rFonts w:ascii="宋体" w:hAnsi="宋体" w:cs="宋体"/>
          <w:sz w:val="24"/>
        </w:rPr>
      </w:pPr>
      <w:r>
        <w:rPr>
          <w:rFonts w:hint="eastAsia" w:ascii="宋体" w:hAnsi="宋体" w:cs="宋体"/>
          <w:sz w:val="24"/>
        </w:rPr>
        <w:t>2.6“供应商公章”在投标文件中指与供应商标准公章一致的供应商签章。</w:t>
      </w:r>
    </w:p>
    <w:p w14:paraId="7C759E90">
      <w:pPr>
        <w:spacing w:line="360" w:lineRule="auto"/>
        <w:rPr>
          <w:rFonts w:ascii="宋体" w:hAnsi="宋体" w:cs="宋体"/>
          <w:b/>
          <w:sz w:val="24"/>
        </w:rPr>
      </w:pPr>
      <w:r>
        <w:rPr>
          <w:rFonts w:hint="eastAsia" w:ascii="宋体" w:hAnsi="宋体" w:cs="宋体"/>
          <w:b/>
          <w:sz w:val="24"/>
        </w:rPr>
        <w:t>3.合格供应商的条件</w:t>
      </w:r>
    </w:p>
    <w:p w14:paraId="568F710D">
      <w:pPr>
        <w:spacing w:line="360" w:lineRule="auto"/>
        <w:ind w:firstLine="480" w:firstLineChars="200"/>
        <w:rPr>
          <w:rFonts w:ascii="宋体" w:hAnsi="宋体" w:cs="宋体"/>
          <w:sz w:val="24"/>
        </w:rPr>
      </w:pPr>
      <w:r>
        <w:rPr>
          <w:rFonts w:hint="eastAsia" w:ascii="宋体" w:hAnsi="宋体" w:cs="宋体"/>
          <w:sz w:val="24"/>
        </w:rPr>
        <w:t>3.1具有本项目实施能力，符合、承认并承诺履行本文件各项规定的国内法人、其他组织或自然人均可参加投标。</w:t>
      </w:r>
    </w:p>
    <w:p w14:paraId="1F2039C4">
      <w:pPr>
        <w:spacing w:line="360" w:lineRule="auto"/>
        <w:ind w:firstLine="480" w:firstLineChars="200"/>
        <w:rPr>
          <w:rFonts w:ascii="宋体" w:hAnsi="宋体" w:cs="宋体"/>
          <w:sz w:val="24"/>
        </w:rPr>
      </w:pPr>
      <w:r>
        <w:rPr>
          <w:rFonts w:hint="eastAsia" w:ascii="宋体" w:hAnsi="宋体" w:cs="宋体"/>
          <w:sz w:val="24"/>
        </w:rPr>
        <w:t>3.2遵守有关的国家法律、法规和条例，具备《中华人民共和国政府采购法》和本文件中规定的条件：</w:t>
      </w:r>
    </w:p>
    <w:p w14:paraId="7E4340D3">
      <w:pPr>
        <w:spacing w:line="360" w:lineRule="auto"/>
        <w:ind w:firstLine="480" w:firstLineChars="200"/>
        <w:rPr>
          <w:rFonts w:ascii="宋体" w:hAnsi="宋体" w:cs="宋体"/>
          <w:sz w:val="24"/>
        </w:rPr>
      </w:pPr>
      <w:r>
        <w:rPr>
          <w:rFonts w:hint="eastAsia" w:ascii="宋体" w:hAnsi="宋体" w:cs="宋体"/>
          <w:sz w:val="24"/>
        </w:rPr>
        <w:t xml:space="preserve">1)具有独立承担民事责任的能力； </w:t>
      </w:r>
    </w:p>
    <w:p w14:paraId="044F2542">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3586A6F1">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BFB0392">
      <w:pPr>
        <w:spacing w:line="360" w:lineRule="auto"/>
        <w:ind w:firstLine="480" w:firstLineChars="200"/>
        <w:rPr>
          <w:rFonts w:ascii="宋体" w:hAnsi="宋体" w:cs="宋体"/>
          <w:sz w:val="24"/>
        </w:rPr>
      </w:pPr>
      <w:r>
        <w:rPr>
          <w:rFonts w:hint="eastAsia" w:ascii="宋体" w:hAnsi="宋体" w:cs="宋体"/>
          <w:sz w:val="24"/>
        </w:rPr>
        <w:t>4)具有依法缴纳税收和社会保障资金的良好记录；</w:t>
      </w:r>
    </w:p>
    <w:p w14:paraId="48052FE2">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EB2C4C0">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1FF07FE2">
      <w:pPr>
        <w:spacing w:line="360" w:lineRule="auto"/>
        <w:ind w:firstLine="480" w:firstLineChars="200"/>
        <w:rPr>
          <w:rFonts w:ascii="宋体" w:hAnsi="宋体" w:cs="宋体"/>
          <w:sz w:val="24"/>
        </w:rPr>
      </w:pPr>
      <w:r>
        <w:rPr>
          <w:rFonts w:hint="eastAsia" w:ascii="宋体" w:hAnsi="宋体" w:cs="宋体"/>
          <w:sz w:val="24"/>
        </w:rPr>
        <w:t>7)具有本招标文件第二部分“</w:t>
      </w:r>
      <w:r>
        <w:rPr>
          <w:rFonts w:hint="eastAsia" w:ascii="宋体" w:hAnsi="宋体" w:cs="宋体"/>
          <w:bCs/>
          <w:sz w:val="24"/>
        </w:rPr>
        <w:t>供应商</w:t>
      </w:r>
      <w:r>
        <w:rPr>
          <w:rFonts w:hint="eastAsia" w:ascii="宋体" w:hAnsi="宋体" w:cs="宋体"/>
          <w:sz w:val="24"/>
        </w:rPr>
        <w:t>须知前附表”中第6项规定的资格条件。</w:t>
      </w:r>
    </w:p>
    <w:p w14:paraId="7D60F755">
      <w:pPr>
        <w:spacing w:line="360" w:lineRule="auto"/>
        <w:ind w:firstLine="480" w:firstLineChars="200"/>
        <w:rPr>
          <w:rFonts w:ascii="宋体" w:hAnsi="宋体" w:cs="宋体"/>
          <w:sz w:val="24"/>
        </w:rPr>
      </w:pPr>
      <w:r>
        <w:rPr>
          <w:rFonts w:hint="eastAsia" w:ascii="宋体" w:hAnsi="宋体" w:cs="宋体"/>
          <w:sz w:val="24"/>
        </w:rPr>
        <w:t>3.3供应商之间如果存在下列情形之一的，不得同时参加同一包（标段）或者不分包（标段）的同一项目投标：</w:t>
      </w:r>
    </w:p>
    <w:p w14:paraId="27AFD01A">
      <w:pPr>
        <w:spacing w:line="360" w:lineRule="auto"/>
        <w:ind w:firstLine="480" w:firstLineChars="200"/>
        <w:rPr>
          <w:rFonts w:ascii="宋体" w:hAnsi="宋体" w:cs="宋体"/>
          <w:sz w:val="24"/>
        </w:rPr>
      </w:pPr>
      <w:r>
        <w:rPr>
          <w:rFonts w:hint="eastAsia" w:ascii="宋体" w:hAnsi="宋体" w:cs="宋体"/>
          <w:sz w:val="24"/>
        </w:rPr>
        <w:t>3.3.1法定代表人为同一个人的两个及两个以上法人；</w:t>
      </w:r>
    </w:p>
    <w:p w14:paraId="7207CB14">
      <w:pPr>
        <w:spacing w:line="360" w:lineRule="auto"/>
        <w:ind w:firstLine="480" w:firstLineChars="200"/>
        <w:rPr>
          <w:rFonts w:ascii="宋体" w:hAnsi="宋体" w:cs="宋体"/>
          <w:sz w:val="24"/>
        </w:rPr>
      </w:pPr>
      <w:r>
        <w:rPr>
          <w:rFonts w:hint="eastAsia" w:ascii="宋体" w:hAnsi="宋体" w:cs="宋体"/>
          <w:sz w:val="24"/>
        </w:rPr>
        <w:t>3.3.2母公司、全资子公司及其控股公司；</w:t>
      </w:r>
    </w:p>
    <w:p w14:paraId="7982C7E4">
      <w:pPr>
        <w:spacing w:line="360" w:lineRule="auto"/>
        <w:ind w:firstLine="480" w:firstLineChars="200"/>
        <w:rPr>
          <w:rFonts w:ascii="宋体" w:hAnsi="宋体" w:cs="宋体"/>
          <w:sz w:val="24"/>
        </w:rPr>
      </w:pPr>
      <w:r>
        <w:rPr>
          <w:rFonts w:hint="eastAsia" w:ascii="宋体" w:hAnsi="宋体" w:cs="宋体"/>
          <w:sz w:val="24"/>
        </w:rPr>
        <w:t>3.3.3参加投标的其他组织之间存在特殊的利害关系的；</w:t>
      </w:r>
    </w:p>
    <w:p w14:paraId="3BC16C2D">
      <w:pPr>
        <w:spacing w:line="360" w:lineRule="auto"/>
        <w:ind w:firstLine="480" w:firstLineChars="200"/>
        <w:rPr>
          <w:rFonts w:ascii="宋体" w:hAnsi="宋体" w:cs="宋体"/>
          <w:sz w:val="24"/>
        </w:rPr>
      </w:pPr>
      <w:r>
        <w:rPr>
          <w:rFonts w:hint="eastAsia" w:ascii="宋体" w:hAnsi="宋体" w:cs="宋体"/>
          <w:sz w:val="24"/>
        </w:rPr>
        <w:t>3.3.4法律和行政法规规定的其他情形。</w:t>
      </w:r>
    </w:p>
    <w:p w14:paraId="2988B9C0">
      <w:pPr>
        <w:spacing w:line="360" w:lineRule="auto"/>
        <w:ind w:firstLine="480" w:firstLineChars="200"/>
        <w:rPr>
          <w:rFonts w:ascii="宋体" w:hAnsi="宋体" w:cs="宋体"/>
          <w:sz w:val="24"/>
        </w:rPr>
      </w:pPr>
      <w:r>
        <w:rPr>
          <w:rFonts w:hint="eastAsia" w:ascii="宋体" w:hAnsi="宋体" w:cs="宋体"/>
          <w:sz w:val="24"/>
        </w:rPr>
        <w:t>3.4供应商代表须持有《法定代表人授权委托书》。</w:t>
      </w:r>
    </w:p>
    <w:p w14:paraId="1E9CDFA2">
      <w:pPr>
        <w:spacing w:line="360" w:lineRule="auto"/>
        <w:ind w:firstLine="480" w:firstLineChars="200"/>
        <w:rPr>
          <w:rFonts w:ascii="宋体" w:hAnsi="宋体" w:cs="宋体"/>
          <w:sz w:val="24"/>
        </w:rPr>
      </w:pPr>
      <w:r>
        <w:rPr>
          <w:rFonts w:hint="eastAsia" w:ascii="宋体" w:hAnsi="宋体" w:cs="宋体"/>
          <w:sz w:val="24"/>
        </w:rPr>
        <w:t>3.5供应商须按时足额交纳投标保证金。</w:t>
      </w:r>
    </w:p>
    <w:p w14:paraId="3BF728DF">
      <w:pPr>
        <w:spacing w:line="360" w:lineRule="auto"/>
        <w:ind w:firstLine="480" w:firstLineChars="200"/>
        <w:rPr>
          <w:rFonts w:ascii="宋体" w:hAnsi="宋体" w:cs="宋体"/>
          <w:sz w:val="24"/>
        </w:rPr>
      </w:pPr>
      <w:r>
        <w:rPr>
          <w:rFonts w:hint="eastAsia" w:ascii="宋体" w:hAnsi="宋体" w:cs="宋体"/>
          <w:sz w:val="24"/>
        </w:rPr>
        <w:t>3.6本采购项目不允许联合体投标。</w:t>
      </w:r>
    </w:p>
    <w:p w14:paraId="269D6E70">
      <w:pPr>
        <w:pStyle w:val="11"/>
        <w:tabs>
          <w:tab w:val="left" w:pos="1146"/>
        </w:tabs>
        <w:spacing w:line="360" w:lineRule="auto"/>
        <w:ind w:left="0" w:leftChars="0" w:firstLine="480" w:firstLineChars="200"/>
        <w:rPr>
          <w:rFonts w:ascii="宋体" w:hAnsi="宋体" w:cs="宋体"/>
          <w:sz w:val="24"/>
        </w:rPr>
      </w:pPr>
      <w:r>
        <w:rPr>
          <w:rFonts w:hint="eastAsia" w:ascii="宋体" w:hAnsi="宋体" w:cs="宋体"/>
          <w:sz w:val="24"/>
        </w:rPr>
        <w:t>3.7供应商不得与采购人、采购代理机构等有利害关系。</w:t>
      </w:r>
    </w:p>
    <w:p w14:paraId="50501389">
      <w:pPr>
        <w:spacing w:line="360" w:lineRule="auto"/>
        <w:rPr>
          <w:rFonts w:ascii="宋体" w:hAnsi="宋体" w:cs="宋体"/>
          <w:b/>
          <w:sz w:val="24"/>
        </w:rPr>
      </w:pPr>
      <w:r>
        <w:rPr>
          <w:rFonts w:hint="eastAsia" w:ascii="宋体" w:hAnsi="宋体" w:cs="宋体"/>
          <w:b/>
          <w:sz w:val="24"/>
        </w:rPr>
        <w:t>4.投标费用</w:t>
      </w:r>
    </w:p>
    <w:p w14:paraId="352C0B25">
      <w:pPr>
        <w:spacing w:line="360" w:lineRule="auto"/>
        <w:ind w:firstLine="480" w:firstLineChars="200"/>
        <w:rPr>
          <w:rFonts w:ascii="宋体" w:hAnsi="宋体" w:cs="宋体"/>
          <w:sz w:val="24"/>
        </w:rPr>
      </w:pPr>
      <w:r>
        <w:rPr>
          <w:rFonts w:hint="eastAsia" w:ascii="宋体" w:hAnsi="宋体" w:cs="宋体"/>
          <w:sz w:val="24"/>
        </w:rPr>
        <w:t>4.1供应商应承担所有与准备和参加投标有关的费用。</w:t>
      </w:r>
    </w:p>
    <w:p w14:paraId="01F07B5D">
      <w:pPr>
        <w:spacing w:line="360" w:lineRule="auto"/>
        <w:rPr>
          <w:rFonts w:ascii="宋体" w:hAnsi="宋体" w:cs="宋体"/>
          <w:b/>
          <w:sz w:val="24"/>
        </w:rPr>
      </w:pPr>
      <w:r>
        <w:rPr>
          <w:rFonts w:hint="eastAsia" w:ascii="宋体" w:hAnsi="宋体" w:cs="宋体"/>
          <w:b/>
          <w:sz w:val="24"/>
        </w:rPr>
        <w:t>5.纪律</w:t>
      </w:r>
    </w:p>
    <w:p w14:paraId="5A2496E5">
      <w:pPr>
        <w:spacing w:line="360" w:lineRule="auto"/>
        <w:ind w:firstLine="480" w:firstLineChars="200"/>
        <w:rPr>
          <w:rFonts w:ascii="宋体" w:hAnsi="宋体" w:cs="宋体"/>
          <w:sz w:val="24"/>
        </w:rPr>
      </w:pPr>
      <w:r>
        <w:rPr>
          <w:rFonts w:hint="eastAsia" w:ascii="宋体" w:hAnsi="宋体" w:cs="宋体"/>
          <w:sz w:val="24"/>
        </w:rPr>
        <w:t>5.1供应商的投标行为应遵守中国的有关法律、法规和规章。</w:t>
      </w:r>
    </w:p>
    <w:p w14:paraId="0588B3A4">
      <w:pPr>
        <w:spacing w:line="360" w:lineRule="auto"/>
        <w:ind w:firstLine="480" w:firstLineChars="200"/>
        <w:rPr>
          <w:rFonts w:ascii="宋体" w:hAnsi="宋体" w:cs="宋体"/>
          <w:sz w:val="24"/>
        </w:rPr>
      </w:pPr>
      <w:r>
        <w:rPr>
          <w:rFonts w:hint="eastAsia" w:ascii="宋体" w:hAnsi="宋体" w:cs="宋体"/>
          <w:sz w:val="24"/>
        </w:rPr>
        <w:t>5.2供应商不得相互串通投标报价，不得妨碍其他供应商的公平竞争，不得损害采购人或其他供应商的合法权益，供应商不得以向采购人、评标委员会成员行贿或者采取其他不正当手段谋取中标。</w:t>
      </w:r>
    </w:p>
    <w:p w14:paraId="7BB9EB95">
      <w:pPr>
        <w:spacing w:line="360" w:lineRule="auto"/>
        <w:ind w:firstLine="480" w:firstLineChars="200"/>
        <w:rPr>
          <w:rFonts w:ascii="宋体" w:hAnsi="宋体" w:cs="宋体"/>
          <w:sz w:val="24"/>
        </w:rPr>
      </w:pPr>
      <w:r>
        <w:rPr>
          <w:rFonts w:hint="eastAsia" w:ascii="宋体" w:hAnsi="宋体" w:cs="宋体"/>
          <w:sz w:val="24"/>
        </w:rPr>
        <w:t>5.2.1有下列情形之一的，属于供应商相互串通投标：</w:t>
      </w:r>
    </w:p>
    <w:p w14:paraId="036F4AF6">
      <w:pPr>
        <w:spacing w:line="360" w:lineRule="auto"/>
        <w:ind w:firstLine="480" w:firstLineChars="200"/>
        <w:rPr>
          <w:rFonts w:ascii="宋体" w:hAnsi="宋体" w:cs="宋体"/>
          <w:sz w:val="24"/>
        </w:rPr>
      </w:pPr>
      <w:r>
        <w:rPr>
          <w:rFonts w:hint="eastAsia" w:ascii="宋体" w:hAnsi="宋体" w:cs="宋体"/>
          <w:sz w:val="24"/>
        </w:rPr>
        <w:t>5.2.1.1供应商之间协商投标报价等投标文件的实质性内容；</w:t>
      </w:r>
    </w:p>
    <w:p w14:paraId="6253BF77">
      <w:pPr>
        <w:spacing w:line="360" w:lineRule="auto"/>
        <w:ind w:firstLine="480" w:firstLineChars="200"/>
        <w:rPr>
          <w:rFonts w:ascii="宋体" w:hAnsi="宋体" w:cs="宋体"/>
          <w:sz w:val="24"/>
        </w:rPr>
      </w:pPr>
      <w:r>
        <w:rPr>
          <w:rFonts w:hint="eastAsia" w:ascii="宋体" w:hAnsi="宋体" w:cs="宋体"/>
          <w:sz w:val="24"/>
        </w:rPr>
        <w:t>5.2.1.2供应商之间约定中标人；</w:t>
      </w:r>
    </w:p>
    <w:p w14:paraId="1D4FD66C">
      <w:pPr>
        <w:spacing w:line="360" w:lineRule="auto"/>
        <w:ind w:firstLine="480" w:firstLineChars="200"/>
        <w:rPr>
          <w:rFonts w:ascii="宋体" w:hAnsi="宋体" w:cs="宋体"/>
          <w:sz w:val="24"/>
        </w:rPr>
      </w:pPr>
      <w:r>
        <w:rPr>
          <w:rFonts w:hint="eastAsia" w:ascii="宋体" w:hAnsi="宋体" w:cs="宋体"/>
          <w:sz w:val="24"/>
        </w:rPr>
        <w:t>5.2.1.3供应商之间约定部分供应商放弃投标或者中标；</w:t>
      </w:r>
    </w:p>
    <w:p w14:paraId="37CD6258">
      <w:pPr>
        <w:spacing w:line="360" w:lineRule="auto"/>
        <w:ind w:firstLine="480" w:firstLineChars="200"/>
        <w:rPr>
          <w:rFonts w:ascii="宋体" w:hAnsi="宋体" w:cs="宋体"/>
          <w:sz w:val="24"/>
        </w:rPr>
      </w:pPr>
      <w:r>
        <w:rPr>
          <w:rFonts w:hint="eastAsia" w:ascii="宋体" w:hAnsi="宋体" w:cs="宋体"/>
          <w:sz w:val="24"/>
        </w:rPr>
        <w:t>5.2.1.4属于同一集团、协会、商会等组织成员的供应商按照该组织要求协同投标；</w:t>
      </w:r>
    </w:p>
    <w:p w14:paraId="4FE19612">
      <w:pPr>
        <w:spacing w:line="360" w:lineRule="auto"/>
        <w:ind w:firstLine="480" w:firstLineChars="200"/>
        <w:rPr>
          <w:rFonts w:ascii="宋体" w:hAnsi="宋体" w:cs="宋体"/>
          <w:sz w:val="24"/>
        </w:rPr>
      </w:pPr>
      <w:r>
        <w:rPr>
          <w:rFonts w:hint="eastAsia" w:ascii="宋体" w:hAnsi="宋体" w:cs="宋体"/>
          <w:sz w:val="24"/>
        </w:rPr>
        <w:t>5.2.1.5供应商之间为谋取中标或者排斥特定供应商而采取的其他联合行动。</w:t>
      </w:r>
    </w:p>
    <w:p w14:paraId="340B3D6B">
      <w:pPr>
        <w:spacing w:line="360" w:lineRule="auto"/>
        <w:ind w:firstLine="480" w:firstLineChars="200"/>
        <w:rPr>
          <w:rFonts w:ascii="宋体" w:hAnsi="宋体" w:cs="宋体"/>
          <w:sz w:val="24"/>
        </w:rPr>
      </w:pPr>
      <w:r>
        <w:rPr>
          <w:rFonts w:hint="eastAsia" w:ascii="宋体" w:hAnsi="宋体" w:cs="宋体"/>
          <w:sz w:val="24"/>
        </w:rPr>
        <w:t>5.2.2有下列情形之一的，视为供应商相互串通投标：</w:t>
      </w:r>
    </w:p>
    <w:p w14:paraId="4BC9525A">
      <w:pPr>
        <w:spacing w:line="360" w:lineRule="auto"/>
        <w:ind w:firstLine="480" w:firstLineChars="200"/>
        <w:rPr>
          <w:rFonts w:ascii="宋体" w:hAnsi="宋体" w:cs="宋体"/>
          <w:sz w:val="24"/>
        </w:rPr>
      </w:pPr>
      <w:r>
        <w:rPr>
          <w:rFonts w:hint="eastAsia" w:ascii="宋体" w:hAnsi="宋体" w:cs="宋体"/>
          <w:sz w:val="24"/>
        </w:rPr>
        <w:t>5.2.2.1不同供应商的投标文件由同一单位或者个人编制；</w:t>
      </w:r>
    </w:p>
    <w:p w14:paraId="5486B611">
      <w:pPr>
        <w:spacing w:line="360" w:lineRule="auto"/>
        <w:ind w:firstLine="480" w:firstLineChars="200"/>
        <w:rPr>
          <w:rFonts w:ascii="宋体" w:hAnsi="宋体" w:cs="宋体"/>
          <w:sz w:val="24"/>
        </w:rPr>
      </w:pPr>
      <w:r>
        <w:rPr>
          <w:rFonts w:hint="eastAsia" w:ascii="宋体" w:hAnsi="宋体" w:cs="宋体"/>
          <w:sz w:val="24"/>
        </w:rPr>
        <w:t>5.2.2.2不同供应商的投标文件中载明的项目管理成员为同一人；</w:t>
      </w:r>
    </w:p>
    <w:p w14:paraId="6716DCC8">
      <w:pPr>
        <w:spacing w:line="360" w:lineRule="auto"/>
        <w:ind w:firstLine="480" w:firstLineChars="200"/>
        <w:rPr>
          <w:rFonts w:ascii="宋体" w:hAnsi="宋体" w:cs="宋体"/>
          <w:sz w:val="24"/>
        </w:rPr>
      </w:pPr>
      <w:r>
        <w:rPr>
          <w:rFonts w:hint="eastAsia" w:ascii="宋体" w:hAnsi="宋体" w:cs="宋体"/>
          <w:sz w:val="24"/>
        </w:rPr>
        <w:t>5.2.2.3不同供应商的投标文件异常一致或者投标报价呈规律性差异；</w:t>
      </w:r>
    </w:p>
    <w:p w14:paraId="1DDF50E4">
      <w:pPr>
        <w:spacing w:line="360" w:lineRule="auto"/>
        <w:ind w:firstLine="480" w:firstLineChars="200"/>
        <w:rPr>
          <w:rFonts w:ascii="宋体" w:hAnsi="宋体" w:cs="宋体"/>
          <w:sz w:val="24"/>
        </w:rPr>
      </w:pPr>
      <w:r>
        <w:rPr>
          <w:rFonts w:hint="eastAsia" w:ascii="宋体" w:hAnsi="宋体" w:cs="宋体"/>
          <w:sz w:val="24"/>
        </w:rPr>
        <w:t>5.2.2.4不同供应商的投标文件相互混装；</w:t>
      </w:r>
    </w:p>
    <w:p w14:paraId="18386EF4">
      <w:pPr>
        <w:spacing w:line="360" w:lineRule="auto"/>
        <w:ind w:firstLine="480" w:firstLineChars="200"/>
        <w:rPr>
          <w:rFonts w:ascii="宋体" w:hAnsi="宋体" w:cs="宋体"/>
          <w:sz w:val="24"/>
        </w:rPr>
      </w:pPr>
      <w:r>
        <w:rPr>
          <w:rFonts w:hint="eastAsia" w:ascii="宋体" w:hAnsi="宋体" w:cs="宋体"/>
          <w:sz w:val="24"/>
        </w:rPr>
        <w:t>5.2.2.5不同供应商的投标保证金从同一单位或者个人的账户转出。</w:t>
      </w:r>
    </w:p>
    <w:p w14:paraId="64059C1A">
      <w:pPr>
        <w:spacing w:line="360" w:lineRule="auto"/>
        <w:rPr>
          <w:rFonts w:ascii="宋体" w:hAnsi="宋体" w:cs="宋体"/>
          <w:b/>
          <w:sz w:val="24"/>
        </w:rPr>
      </w:pPr>
      <w:r>
        <w:rPr>
          <w:rFonts w:hint="eastAsia" w:ascii="宋体" w:hAnsi="宋体" w:cs="宋体"/>
          <w:b/>
          <w:sz w:val="24"/>
        </w:rPr>
        <w:t>6.通知</w:t>
      </w:r>
    </w:p>
    <w:p w14:paraId="547F8A0F">
      <w:pPr>
        <w:spacing w:line="360" w:lineRule="auto"/>
        <w:ind w:firstLine="480" w:firstLineChars="200"/>
        <w:rPr>
          <w:rFonts w:ascii="宋体" w:hAnsi="宋体" w:cs="宋体"/>
          <w:sz w:val="24"/>
        </w:rPr>
      </w:pPr>
      <w:r>
        <w:rPr>
          <w:rFonts w:hint="eastAsia" w:ascii="宋体" w:hAnsi="宋体" w:cs="宋体"/>
          <w:sz w:val="24"/>
        </w:rPr>
        <w:t>6.1对与本项目有关的通知，采购代理机构将以书面（包括书面材料、信函、传真等，下同）或在本次招标公告刊登的媒体上发布公告并在新疆政府采购网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采购活动可以继续有效地进行。</w:t>
      </w:r>
    </w:p>
    <w:p w14:paraId="71EDEFDA">
      <w:pPr>
        <w:pStyle w:val="4"/>
        <w:numPr>
          <w:ilvl w:val="0"/>
          <w:numId w:val="0"/>
        </w:numPr>
        <w:rPr>
          <w:rFonts w:ascii="宋体" w:hAnsi="宋体" w:cs="宋体"/>
          <w:sz w:val="24"/>
          <w:szCs w:val="24"/>
        </w:rPr>
      </w:pPr>
      <w:bookmarkStart w:id="19" w:name="_Toc32421"/>
      <w:r>
        <w:rPr>
          <w:rFonts w:hint="eastAsia" w:ascii="宋体" w:hAnsi="宋体" w:cs="宋体"/>
          <w:sz w:val="24"/>
          <w:szCs w:val="24"/>
        </w:rPr>
        <w:t>二、招标文件</w:t>
      </w:r>
      <w:bookmarkEnd w:id="19"/>
    </w:p>
    <w:p w14:paraId="5C01FDF5">
      <w:pPr>
        <w:spacing w:line="360" w:lineRule="auto"/>
        <w:rPr>
          <w:rFonts w:ascii="宋体" w:hAnsi="宋体" w:cs="宋体"/>
          <w:b/>
          <w:sz w:val="24"/>
        </w:rPr>
      </w:pPr>
      <w:r>
        <w:rPr>
          <w:rFonts w:hint="eastAsia" w:ascii="宋体" w:hAnsi="宋体" w:cs="宋体"/>
          <w:b/>
          <w:sz w:val="24"/>
        </w:rPr>
        <w:t>7.招标文件组成</w:t>
      </w:r>
    </w:p>
    <w:p w14:paraId="3FEC5E24">
      <w:pPr>
        <w:spacing w:line="360" w:lineRule="auto"/>
        <w:ind w:firstLine="480" w:firstLineChars="200"/>
        <w:rPr>
          <w:rFonts w:ascii="宋体" w:hAnsi="宋体" w:cs="宋体"/>
          <w:sz w:val="24"/>
        </w:rPr>
      </w:pPr>
      <w:r>
        <w:rPr>
          <w:rFonts w:hint="eastAsia" w:ascii="宋体" w:hAnsi="宋体" w:cs="宋体"/>
          <w:sz w:val="24"/>
        </w:rPr>
        <w:t>7.1招标文件由招标文件目录所列内容组成。</w:t>
      </w:r>
    </w:p>
    <w:p w14:paraId="04DBB7B6">
      <w:pPr>
        <w:spacing w:line="360" w:lineRule="auto"/>
        <w:rPr>
          <w:rFonts w:ascii="宋体" w:hAnsi="宋体" w:cs="宋体"/>
          <w:b/>
          <w:sz w:val="24"/>
        </w:rPr>
      </w:pPr>
      <w:r>
        <w:rPr>
          <w:rFonts w:hint="eastAsia" w:ascii="宋体" w:hAnsi="宋体" w:cs="宋体"/>
          <w:b/>
          <w:sz w:val="24"/>
        </w:rPr>
        <w:t>8.踏勘现场</w:t>
      </w:r>
    </w:p>
    <w:p w14:paraId="6CE280D9">
      <w:pPr>
        <w:spacing w:line="360" w:lineRule="auto"/>
        <w:ind w:firstLine="480" w:firstLineChars="200"/>
        <w:rPr>
          <w:rFonts w:ascii="宋体" w:hAnsi="宋体" w:cs="宋体"/>
          <w:sz w:val="24"/>
        </w:rPr>
      </w:pPr>
      <w:r>
        <w:rPr>
          <w:rFonts w:hint="eastAsia" w:ascii="宋体" w:hAnsi="宋体" w:cs="宋体"/>
          <w:sz w:val="24"/>
        </w:rPr>
        <w:t>8.1本项目是否统一组织</w:t>
      </w:r>
      <w:r>
        <w:rPr>
          <w:rFonts w:hint="eastAsia" w:ascii="宋体" w:hAnsi="宋体" w:cs="宋体"/>
          <w:bCs/>
          <w:sz w:val="24"/>
        </w:rPr>
        <w:t>供应商</w:t>
      </w:r>
      <w:r>
        <w:rPr>
          <w:rFonts w:hint="eastAsia" w:ascii="宋体" w:hAnsi="宋体" w:cs="宋体"/>
          <w:sz w:val="24"/>
        </w:rPr>
        <w:t>踏勘现场见招标文件第二部分“</w:t>
      </w:r>
      <w:r>
        <w:rPr>
          <w:rFonts w:hint="eastAsia" w:ascii="宋体" w:hAnsi="宋体" w:cs="宋体"/>
          <w:bCs/>
          <w:sz w:val="24"/>
        </w:rPr>
        <w:t>供应商</w:t>
      </w:r>
      <w:r>
        <w:rPr>
          <w:rFonts w:hint="eastAsia" w:ascii="宋体" w:hAnsi="宋体" w:cs="宋体"/>
          <w:sz w:val="24"/>
        </w:rPr>
        <w:t>须知前附表”中第24项的规定。无论是否统一组织，</w:t>
      </w:r>
      <w:r>
        <w:rPr>
          <w:rFonts w:hint="eastAsia" w:ascii="宋体" w:hAnsi="宋体" w:cs="宋体"/>
          <w:bCs/>
          <w:sz w:val="24"/>
        </w:rPr>
        <w:t>供应商</w:t>
      </w:r>
      <w:r>
        <w:rPr>
          <w:rFonts w:hint="eastAsia" w:ascii="宋体" w:hAnsi="宋体" w:cs="宋体"/>
          <w:sz w:val="24"/>
        </w:rPr>
        <w:t>应对现场和周围环境进行勘察，以获取编制投标文件所需的资料。</w:t>
      </w:r>
    </w:p>
    <w:p w14:paraId="65DCED03">
      <w:pPr>
        <w:spacing w:line="360" w:lineRule="auto"/>
        <w:ind w:firstLine="480" w:firstLineChars="200"/>
        <w:rPr>
          <w:rFonts w:ascii="宋体" w:hAnsi="宋体" w:cs="宋体"/>
          <w:sz w:val="24"/>
        </w:rPr>
      </w:pPr>
      <w:r>
        <w:rPr>
          <w:rFonts w:hint="eastAsia" w:ascii="宋体" w:hAnsi="宋体" w:cs="宋体"/>
          <w:sz w:val="24"/>
        </w:rPr>
        <w:t>8.2踏勘现场所发生的费用由</w:t>
      </w:r>
      <w:r>
        <w:rPr>
          <w:rFonts w:hint="eastAsia" w:ascii="宋体" w:hAnsi="宋体" w:cs="宋体"/>
          <w:bCs/>
          <w:sz w:val="24"/>
        </w:rPr>
        <w:t>供应商</w:t>
      </w:r>
      <w:r>
        <w:rPr>
          <w:rFonts w:hint="eastAsia" w:ascii="宋体" w:hAnsi="宋体" w:cs="宋体"/>
          <w:sz w:val="24"/>
        </w:rPr>
        <w:t>自行承担。采购人向供应商提供的有关现场的资料和数据，是采购人现有的能使</w:t>
      </w:r>
      <w:r>
        <w:rPr>
          <w:rFonts w:hint="eastAsia" w:ascii="宋体" w:hAnsi="宋体" w:cs="宋体"/>
          <w:bCs/>
          <w:sz w:val="24"/>
        </w:rPr>
        <w:t>供应商</w:t>
      </w:r>
      <w:r>
        <w:rPr>
          <w:rFonts w:hint="eastAsia" w:ascii="宋体" w:hAnsi="宋体" w:cs="宋体"/>
          <w:sz w:val="24"/>
        </w:rPr>
        <w:t>利用的资料。采购人对供应商由此而做出的推论、理解和结论概不负责。供应商未到现场实地踏勘的，中标后签订合同时和履约过程中，不得以不完全了解现场情况为由，提出任何形式的增加合同价款或索赔的要求。</w:t>
      </w:r>
    </w:p>
    <w:p w14:paraId="04444943">
      <w:pPr>
        <w:spacing w:line="360" w:lineRule="auto"/>
        <w:ind w:firstLine="480" w:firstLineChars="200"/>
        <w:rPr>
          <w:rFonts w:ascii="宋体" w:hAnsi="宋体" w:cs="宋体"/>
          <w:sz w:val="24"/>
        </w:rPr>
      </w:pPr>
      <w:r>
        <w:rPr>
          <w:rFonts w:hint="eastAsia" w:ascii="宋体" w:hAnsi="宋体" w:cs="宋体"/>
          <w:sz w:val="24"/>
        </w:rPr>
        <w:t>8.3除非有特殊要求，招标文件不单独提供供货使用地的自然环境、气候条件、公用设施等情况，供应商被视为熟悉上述与履行合同有关的一切情况。</w:t>
      </w:r>
    </w:p>
    <w:p w14:paraId="6AF5B937">
      <w:pPr>
        <w:spacing w:line="360" w:lineRule="auto"/>
        <w:ind w:firstLine="480" w:firstLineChars="200"/>
        <w:rPr>
          <w:rFonts w:ascii="宋体" w:hAnsi="宋体" w:cs="宋体"/>
          <w:sz w:val="24"/>
        </w:rPr>
      </w:pPr>
      <w:r>
        <w:rPr>
          <w:rFonts w:hint="eastAsia" w:ascii="宋体" w:hAnsi="宋体" w:cs="宋体"/>
          <w:sz w:val="24"/>
        </w:rPr>
        <w:t>8.4除采购人原因外，供应商自行负责在踏勘现场中所发生的人员伤亡和财产损失。</w:t>
      </w:r>
    </w:p>
    <w:p w14:paraId="37CC65E3">
      <w:pPr>
        <w:spacing w:line="360" w:lineRule="auto"/>
        <w:rPr>
          <w:rFonts w:ascii="宋体" w:hAnsi="宋体" w:cs="宋体"/>
          <w:bCs/>
          <w:sz w:val="24"/>
        </w:rPr>
      </w:pPr>
      <w:r>
        <w:rPr>
          <w:rFonts w:hint="eastAsia" w:ascii="宋体" w:hAnsi="宋体" w:cs="宋体"/>
          <w:b/>
          <w:sz w:val="24"/>
        </w:rPr>
        <w:t>9.知识产权</w:t>
      </w:r>
    </w:p>
    <w:p w14:paraId="5532B24C">
      <w:pPr>
        <w:spacing w:line="360" w:lineRule="auto"/>
        <w:ind w:firstLine="480" w:firstLineChars="200"/>
        <w:rPr>
          <w:rFonts w:ascii="宋体" w:hAnsi="宋体" w:cs="宋体"/>
          <w:sz w:val="24"/>
        </w:rPr>
      </w:pPr>
      <w:r>
        <w:rPr>
          <w:rFonts w:hint="eastAsia" w:ascii="宋体" w:hAnsi="宋体" w:cs="宋体"/>
          <w:sz w:val="24"/>
        </w:rPr>
        <w:t>9.1供应商须保证，采购人在中华人民共和国境内使用投标货物、资料、技术、服务或其任何一部分时，享有不受限制的无偿使用权，不会产生因第三方提出侵犯其专利权、商标权或其它知识产权而引起的法律或经济纠纷。如</w:t>
      </w:r>
      <w:r>
        <w:rPr>
          <w:rFonts w:hint="eastAsia" w:ascii="宋体" w:hAnsi="宋体" w:cs="宋体"/>
          <w:bCs/>
          <w:sz w:val="24"/>
        </w:rPr>
        <w:t>供应商</w:t>
      </w:r>
      <w:r>
        <w:rPr>
          <w:rFonts w:hint="eastAsia" w:ascii="宋体" w:hAnsi="宋体" w:cs="宋体"/>
          <w:sz w:val="24"/>
        </w:rPr>
        <w:t>不拥有相应的知识产权，则在投标报价中必须包括合法获取该知识产权的一切相关费用。如因此导致采购人损失的，供应商须承担全部赔偿责任。</w:t>
      </w:r>
    </w:p>
    <w:p w14:paraId="2C0E4DDC">
      <w:pPr>
        <w:spacing w:line="360" w:lineRule="auto"/>
        <w:ind w:firstLine="480" w:firstLineChars="200"/>
        <w:rPr>
          <w:rFonts w:ascii="宋体" w:hAnsi="宋体" w:cs="宋体"/>
          <w:sz w:val="24"/>
        </w:rPr>
      </w:pPr>
      <w:r>
        <w:rPr>
          <w:rFonts w:hint="eastAsia" w:ascii="宋体" w:hAnsi="宋体" w:cs="宋体"/>
          <w:sz w:val="24"/>
        </w:rPr>
        <w:t>9.2供应商如欲在项目实施过程中采用自有知识成果，须在投标文件中声明，并提供相关知识产权证明文件。使用该知识成果后，供应商须提供开发接口和开发手册等技术文档。</w:t>
      </w:r>
    </w:p>
    <w:p w14:paraId="4F9C2D8E">
      <w:pPr>
        <w:spacing w:line="360" w:lineRule="auto"/>
        <w:rPr>
          <w:rFonts w:ascii="宋体" w:hAnsi="宋体" w:cs="宋体"/>
          <w:b/>
          <w:sz w:val="24"/>
        </w:rPr>
      </w:pPr>
      <w:r>
        <w:rPr>
          <w:rFonts w:hint="eastAsia" w:ascii="宋体" w:hAnsi="宋体" w:cs="宋体"/>
          <w:b/>
          <w:sz w:val="24"/>
        </w:rPr>
        <w:t>10.答疑及招标文件的澄清和修改</w:t>
      </w:r>
    </w:p>
    <w:p w14:paraId="474A923B">
      <w:pPr>
        <w:spacing w:line="360" w:lineRule="auto"/>
        <w:ind w:firstLine="480" w:firstLineChars="200"/>
        <w:rPr>
          <w:rFonts w:ascii="宋体" w:hAnsi="宋体" w:cs="宋体"/>
          <w:sz w:val="24"/>
        </w:rPr>
      </w:pPr>
      <w:r>
        <w:rPr>
          <w:rFonts w:hint="eastAsia" w:ascii="宋体" w:hAnsi="宋体" w:cs="宋体"/>
          <w:sz w:val="24"/>
        </w:rPr>
        <w:t>10.1供应商如果对招标文件有疑问或要求进行澄清的，应按照招标文件第二部分“</w:t>
      </w:r>
      <w:r>
        <w:rPr>
          <w:rFonts w:hint="eastAsia" w:ascii="宋体" w:hAnsi="宋体" w:cs="宋体"/>
          <w:bCs/>
          <w:sz w:val="24"/>
        </w:rPr>
        <w:t>供应商</w:t>
      </w:r>
      <w:r>
        <w:rPr>
          <w:rFonts w:hint="eastAsia" w:ascii="宋体" w:hAnsi="宋体" w:cs="宋体"/>
          <w:sz w:val="24"/>
        </w:rPr>
        <w:t>须知前附表”第14项规定向采购代理机构以书面方式提出。采购代理机构将组织相关专家召开答疑会，如召开，答疑会安排另行通知。</w:t>
      </w:r>
    </w:p>
    <w:p w14:paraId="31CEF015">
      <w:pPr>
        <w:spacing w:line="360" w:lineRule="auto"/>
        <w:ind w:firstLine="480" w:firstLineChars="200"/>
        <w:rPr>
          <w:rFonts w:ascii="宋体" w:hAnsi="宋体" w:cs="宋体"/>
          <w:sz w:val="24"/>
        </w:rPr>
      </w:pPr>
      <w:r>
        <w:rPr>
          <w:rFonts w:hint="eastAsia" w:ascii="宋体" w:hAnsi="宋体" w:cs="宋体"/>
          <w:sz w:val="24"/>
        </w:rPr>
        <w:t>供应商在规定的时间内未对招标文件提出疑问或要求澄清的，采购代理机构将视其为同意，对在“答疑接受时间”后就招标文件内容提出的疑问及澄清要求将不予受理。</w:t>
      </w:r>
    </w:p>
    <w:p w14:paraId="172EA827">
      <w:pPr>
        <w:spacing w:line="360" w:lineRule="auto"/>
        <w:ind w:firstLine="480" w:firstLineChars="200"/>
        <w:rPr>
          <w:rFonts w:ascii="宋体" w:hAnsi="宋体" w:cs="宋体"/>
          <w:sz w:val="24"/>
        </w:rPr>
      </w:pPr>
      <w:r>
        <w:rPr>
          <w:rFonts w:hint="eastAsia" w:ascii="宋体" w:hAnsi="宋体" w:cs="宋体"/>
          <w:sz w:val="24"/>
        </w:rPr>
        <w:t>10.2无论出于何种原因，采购代理机构主动或出于解答</w:t>
      </w:r>
      <w:r>
        <w:rPr>
          <w:rFonts w:hint="eastAsia" w:ascii="宋体" w:hAnsi="宋体" w:cs="宋体"/>
          <w:bCs/>
          <w:sz w:val="24"/>
        </w:rPr>
        <w:t>供应商</w:t>
      </w:r>
      <w:r>
        <w:rPr>
          <w:rFonts w:hint="eastAsia" w:ascii="宋体" w:hAnsi="宋体" w:cs="宋体"/>
          <w:sz w:val="24"/>
        </w:rPr>
        <w:t>疑问对已发出的招标文件进行必要澄清或修改的，应当在招标文件要求提交投标文件截止时间15日前，以当面交接、邮寄、传真或电子邮件、网站披露等其中至少一种方式，向潜在</w:t>
      </w:r>
      <w:r>
        <w:rPr>
          <w:rFonts w:hint="eastAsia" w:ascii="宋体" w:hAnsi="宋体" w:cs="宋体"/>
          <w:bCs/>
          <w:sz w:val="24"/>
        </w:rPr>
        <w:t>供应商</w:t>
      </w:r>
      <w:r>
        <w:rPr>
          <w:rFonts w:hint="eastAsia" w:ascii="宋体" w:hAnsi="宋体" w:cs="宋体"/>
          <w:sz w:val="24"/>
        </w:rPr>
        <w:t>发出澄清、修改的补充文件。需要为此调整投标文件提交截止时间的，应当重新确定，并就变更后的投标截止时间重新发出通知。</w:t>
      </w:r>
    </w:p>
    <w:p w14:paraId="675D22B8">
      <w:pPr>
        <w:spacing w:line="360" w:lineRule="auto"/>
        <w:ind w:firstLine="480" w:firstLineChars="200"/>
        <w:rPr>
          <w:rFonts w:ascii="宋体" w:hAnsi="宋体" w:cs="宋体"/>
          <w:sz w:val="24"/>
        </w:rPr>
      </w:pPr>
      <w:r>
        <w:rPr>
          <w:rFonts w:hint="eastAsia" w:ascii="宋体" w:hAnsi="宋体" w:cs="宋体"/>
          <w:sz w:val="24"/>
        </w:rPr>
        <w:t>特殊情况下，采购代理机构发布澄清、修改文件后，征得</w:t>
      </w:r>
      <w:r>
        <w:rPr>
          <w:rFonts w:hint="eastAsia" w:ascii="宋体" w:hAnsi="宋体" w:cs="宋体"/>
          <w:bCs/>
          <w:sz w:val="24"/>
        </w:rPr>
        <w:t>供应商</w:t>
      </w:r>
      <w:r>
        <w:rPr>
          <w:rFonts w:hint="eastAsia" w:ascii="宋体" w:hAnsi="宋体" w:cs="宋体"/>
          <w:sz w:val="24"/>
        </w:rPr>
        <w:t>同意，可不改变投标截止时间和开标时间。</w:t>
      </w:r>
    </w:p>
    <w:p w14:paraId="28272769">
      <w:pPr>
        <w:spacing w:line="360" w:lineRule="auto"/>
        <w:ind w:firstLine="480" w:firstLineChars="200"/>
        <w:rPr>
          <w:rFonts w:ascii="宋体" w:hAnsi="宋体" w:cs="宋体"/>
          <w:sz w:val="24"/>
        </w:rPr>
      </w:pPr>
      <w:r>
        <w:rPr>
          <w:rFonts w:hint="eastAsia" w:ascii="宋体" w:hAnsi="宋体" w:cs="宋体"/>
          <w:sz w:val="24"/>
        </w:rPr>
        <w:t>10.3采购代理机构一旦对招标文件作出了澄清、修改，即刻发生效力，采购代理机构有关的补充文件，将作为招标文件的组成部分，对所有现实的或潜在的</w:t>
      </w:r>
      <w:r>
        <w:rPr>
          <w:rFonts w:hint="eastAsia" w:ascii="宋体" w:hAnsi="宋体" w:cs="宋体"/>
          <w:bCs/>
          <w:sz w:val="24"/>
        </w:rPr>
        <w:t>供应商</w:t>
      </w:r>
      <w:r>
        <w:rPr>
          <w:rFonts w:hint="eastAsia" w:ascii="宋体" w:hAnsi="宋体" w:cs="宋体"/>
          <w:sz w:val="24"/>
        </w:rPr>
        <w:t>均具有约束力，而无论是否已经实际收到上述文件。同时，采购代理机构和</w:t>
      </w:r>
      <w:r>
        <w:rPr>
          <w:rFonts w:hint="eastAsia" w:ascii="宋体" w:hAnsi="宋体" w:cs="宋体"/>
          <w:bCs/>
          <w:sz w:val="24"/>
        </w:rPr>
        <w:t>供应商</w:t>
      </w:r>
      <w:r>
        <w:rPr>
          <w:rFonts w:hint="eastAsia" w:ascii="宋体" w:hAnsi="宋体" w:cs="宋体"/>
          <w:sz w:val="24"/>
        </w:rPr>
        <w:t>的权利及义务将受到新的截止期的约束。</w:t>
      </w:r>
    </w:p>
    <w:p w14:paraId="732EA0F0">
      <w:pPr>
        <w:spacing w:line="360" w:lineRule="auto"/>
        <w:ind w:firstLine="480" w:firstLineChars="200"/>
        <w:rPr>
          <w:rFonts w:ascii="宋体" w:hAnsi="宋体" w:cs="宋体"/>
          <w:b/>
          <w:sz w:val="24"/>
        </w:rPr>
      </w:pPr>
      <w:r>
        <w:rPr>
          <w:rFonts w:hint="eastAsia" w:ascii="宋体" w:hAnsi="宋体" w:cs="宋体"/>
          <w:sz w:val="24"/>
        </w:rPr>
        <w:t>10.4采购代理机构对招标文件作出的澄清、修改在新疆政府采购网上进行披露，请</w:t>
      </w:r>
      <w:r>
        <w:rPr>
          <w:rFonts w:hint="eastAsia" w:ascii="宋体" w:hAnsi="宋体" w:cs="宋体"/>
          <w:bCs/>
          <w:sz w:val="24"/>
        </w:rPr>
        <w:t>供应商</w:t>
      </w:r>
      <w:r>
        <w:rPr>
          <w:rFonts w:hint="eastAsia" w:ascii="宋体" w:hAnsi="宋体" w:cs="宋体"/>
          <w:sz w:val="24"/>
        </w:rPr>
        <w:t>及时关注并获取相关资料。因登记有误、线路故障或其它任何意外情形，导致</w:t>
      </w:r>
      <w:r>
        <w:rPr>
          <w:rFonts w:hint="eastAsia" w:ascii="宋体" w:hAnsi="宋体" w:cs="宋体"/>
          <w:bCs/>
          <w:sz w:val="24"/>
        </w:rPr>
        <w:t>供应商</w:t>
      </w:r>
      <w:r>
        <w:rPr>
          <w:rFonts w:hint="eastAsia" w:ascii="宋体" w:hAnsi="宋体" w:cs="宋体"/>
          <w:sz w:val="24"/>
        </w:rPr>
        <w:t>未及时获取的，采购代理机构不因此承担任何责任，且有关的招标活动继续有效地进行。当招标文件的澄清、修改及进行其他答复等就同一内容的表述不一致时，以最后发布的内容为准。</w:t>
      </w:r>
    </w:p>
    <w:p w14:paraId="6758EA66">
      <w:pPr>
        <w:spacing w:line="360" w:lineRule="auto"/>
        <w:ind w:firstLine="480" w:firstLineChars="200"/>
        <w:rPr>
          <w:rFonts w:ascii="宋体" w:hAnsi="宋体" w:cs="宋体"/>
          <w:bCs/>
          <w:sz w:val="24"/>
        </w:rPr>
      </w:pPr>
      <w:r>
        <w:rPr>
          <w:rFonts w:hint="eastAsia" w:ascii="宋体" w:hAnsi="宋体" w:cs="宋体"/>
          <w:bCs/>
          <w:sz w:val="24"/>
        </w:rPr>
        <w:t>上述澄清、修改在网上发布的同时，</w:t>
      </w:r>
      <w:r>
        <w:rPr>
          <w:rFonts w:hint="eastAsia" w:ascii="宋体" w:hAnsi="宋体" w:cs="宋体"/>
          <w:sz w:val="24"/>
        </w:rPr>
        <w:t>采购代理机构</w:t>
      </w:r>
      <w:r>
        <w:rPr>
          <w:rFonts w:hint="eastAsia" w:ascii="宋体" w:hAnsi="宋体" w:cs="宋体"/>
          <w:bCs/>
          <w:sz w:val="24"/>
        </w:rPr>
        <w:t>将通过电话通知方式提醒供应商进行查询。此电话仅系友情提示，并不具有任何约束性和必要性，采购代理机构不承担供应商未收到电话而引起的一切后果和法律责任。</w:t>
      </w:r>
    </w:p>
    <w:p w14:paraId="6F583851">
      <w:pPr>
        <w:spacing w:line="360" w:lineRule="auto"/>
        <w:ind w:firstLine="480" w:firstLineChars="200"/>
        <w:rPr>
          <w:rFonts w:ascii="宋体" w:hAnsi="宋体" w:cs="宋体"/>
          <w:bCs/>
          <w:sz w:val="24"/>
        </w:rPr>
      </w:pPr>
      <w:r>
        <w:rPr>
          <w:rFonts w:hint="eastAsia" w:ascii="宋体" w:hAnsi="宋体" w:cs="宋体"/>
          <w:bCs/>
          <w:sz w:val="24"/>
        </w:rPr>
        <w:t>10.5澄清、修改文件发出后，供应商必须使用最新的答疑、澄清文件投标文件。</w:t>
      </w:r>
    </w:p>
    <w:p w14:paraId="01E45248">
      <w:pPr>
        <w:pStyle w:val="4"/>
        <w:numPr>
          <w:ilvl w:val="0"/>
          <w:numId w:val="0"/>
        </w:numPr>
        <w:rPr>
          <w:rFonts w:ascii="宋体" w:hAnsi="宋体" w:cs="宋体"/>
          <w:sz w:val="24"/>
          <w:szCs w:val="24"/>
        </w:rPr>
      </w:pPr>
      <w:bookmarkStart w:id="20" w:name="_Toc6348"/>
      <w:r>
        <w:rPr>
          <w:rFonts w:hint="eastAsia" w:ascii="宋体" w:hAnsi="宋体" w:cs="宋体"/>
          <w:sz w:val="24"/>
          <w:szCs w:val="24"/>
        </w:rPr>
        <w:t>三、投标文件</w:t>
      </w:r>
      <w:bookmarkEnd w:id="20"/>
    </w:p>
    <w:p w14:paraId="0534C8B9">
      <w:pPr>
        <w:spacing w:line="360" w:lineRule="auto"/>
        <w:rPr>
          <w:rFonts w:ascii="宋体" w:hAnsi="宋体" w:cs="宋体"/>
          <w:b/>
          <w:sz w:val="24"/>
        </w:rPr>
      </w:pPr>
      <w:r>
        <w:rPr>
          <w:rFonts w:hint="eastAsia" w:ascii="宋体" w:hAnsi="宋体" w:cs="宋体"/>
          <w:b/>
          <w:sz w:val="24"/>
        </w:rPr>
        <w:t>11.投标文件的语言及计量单位</w:t>
      </w:r>
    </w:p>
    <w:p w14:paraId="4F546F58">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Cs/>
          <w:sz w:val="24"/>
        </w:rPr>
        <w:t>供应商</w:t>
      </w:r>
      <w:r>
        <w:rPr>
          <w:rFonts w:hint="eastAsia" w:ascii="宋体" w:hAnsi="宋体" w:cs="宋体"/>
          <w:sz w:val="24"/>
        </w:rPr>
        <w:t>提交的投标文件（包括技术文件和资料、图纸中的说明）以及</w:t>
      </w:r>
      <w:r>
        <w:rPr>
          <w:rFonts w:hint="eastAsia" w:ascii="宋体" w:hAnsi="宋体" w:cs="宋体"/>
          <w:bCs/>
          <w:sz w:val="24"/>
        </w:rPr>
        <w:t>供应商</w:t>
      </w:r>
      <w:r>
        <w:rPr>
          <w:rFonts w:hint="eastAsia" w:ascii="宋体" w:hAnsi="宋体" w:cs="宋体"/>
          <w:sz w:val="24"/>
        </w:rPr>
        <w:t>与采购代理机构就有关投标的所有来往函电均应使用中文简体字。</w:t>
      </w:r>
    </w:p>
    <w:p w14:paraId="57076DBE">
      <w:pPr>
        <w:spacing w:line="360" w:lineRule="auto"/>
        <w:ind w:firstLine="480" w:firstLineChars="200"/>
        <w:rPr>
          <w:rFonts w:ascii="宋体" w:hAnsi="宋体" w:cs="宋体"/>
          <w:sz w:val="24"/>
        </w:rPr>
      </w:pPr>
      <w:r>
        <w:rPr>
          <w:rFonts w:hint="eastAsia" w:ascii="宋体" w:hAnsi="宋体" w:cs="宋体"/>
          <w:sz w:val="24"/>
        </w:rPr>
        <w:t>11.2原版为外文的证书类文件，以及由外国人作出的本人签名、外国公司的名称或外国印章等可以是外文，但应当提供中文翻译文件并加盖</w:t>
      </w:r>
      <w:r>
        <w:rPr>
          <w:rFonts w:hint="eastAsia" w:ascii="宋体" w:hAnsi="宋体" w:cs="宋体"/>
          <w:bCs/>
          <w:sz w:val="24"/>
        </w:rPr>
        <w:t>供应商</w:t>
      </w:r>
      <w:r>
        <w:rPr>
          <w:rFonts w:hint="eastAsia" w:ascii="宋体" w:hAnsi="宋体" w:cs="宋体"/>
          <w:sz w:val="24"/>
        </w:rPr>
        <w:t>公章。必要时评标委员会可以要求</w:t>
      </w:r>
      <w:r>
        <w:rPr>
          <w:rFonts w:hint="eastAsia" w:ascii="宋体" w:hAnsi="宋体" w:cs="宋体"/>
          <w:bCs/>
          <w:sz w:val="24"/>
        </w:rPr>
        <w:t>供应商</w:t>
      </w:r>
      <w:r>
        <w:rPr>
          <w:rFonts w:hint="eastAsia" w:ascii="宋体" w:hAnsi="宋体" w:cs="宋体"/>
          <w:sz w:val="24"/>
        </w:rPr>
        <w:t>提供附有公证书的中文翻译文件或者与原版文件签章相一致的中文翻译文件。原版为外文的证书类、证明类文件，与</w:t>
      </w:r>
      <w:r>
        <w:rPr>
          <w:rFonts w:hint="eastAsia" w:ascii="宋体" w:hAnsi="宋体" w:cs="宋体"/>
          <w:bCs/>
          <w:sz w:val="24"/>
        </w:rPr>
        <w:t>供应商</w:t>
      </w:r>
      <w:r>
        <w:rPr>
          <w:rFonts w:hint="eastAsia" w:ascii="宋体" w:hAnsi="宋体" w:cs="宋体"/>
          <w:sz w:val="24"/>
        </w:rPr>
        <w:t>名称或其他实际情况不符的，</w:t>
      </w:r>
      <w:r>
        <w:rPr>
          <w:rFonts w:hint="eastAsia" w:ascii="宋体" w:hAnsi="宋体" w:cs="宋体"/>
          <w:bCs/>
          <w:sz w:val="24"/>
        </w:rPr>
        <w:t>供应商</w:t>
      </w:r>
      <w:r>
        <w:rPr>
          <w:rFonts w:hint="eastAsia" w:ascii="宋体" w:hAnsi="宋体" w:cs="宋体"/>
          <w:sz w:val="24"/>
        </w:rPr>
        <w:t>应当提供相关证明文件。</w:t>
      </w:r>
    </w:p>
    <w:p w14:paraId="46B30BA1">
      <w:pPr>
        <w:spacing w:line="360" w:lineRule="auto"/>
        <w:ind w:firstLine="480" w:firstLineChars="200"/>
        <w:rPr>
          <w:rFonts w:ascii="宋体" w:hAnsi="宋体" w:cs="宋体"/>
          <w:sz w:val="24"/>
        </w:rPr>
      </w:pPr>
      <w:r>
        <w:rPr>
          <w:rFonts w:hint="eastAsia" w:ascii="宋体" w:hAnsi="宋体" w:cs="宋体"/>
          <w:sz w:val="24"/>
        </w:rPr>
        <w:t>11.3除非招标文件另有规定，投标文件所使用的计量单位，应使用国家法定计量单位。</w:t>
      </w:r>
    </w:p>
    <w:p w14:paraId="0A530119">
      <w:pPr>
        <w:spacing w:line="360" w:lineRule="auto"/>
        <w:ind w:firstLine="480" w:firstLineChars="200"/>
        <w:rPr>
          <w:rFonts w:ascii="宋体" w:hAnsi="宋体" w:cs="宋体"/>
          <w:sz w:val="24"/>
        </w:rPr>
      </w:pPr>
      <w:r>
        <w:rPr>
          <w:rFonts w:hint="eastAsia" w:ascii="宋体" w:hAnsi="宋体" w:cs="宋体"/>
          <w:sz w:val="24"/>
        </w:rPr>
        <w:t>11.4对违反上述规定情形的，评标委员会有权要求</w:t>
      </w:r>
      <w:r>
        <w:rPr>
          <w:rFonts w:hint="eastAsia" w:ascii="宋体" w:hAnsi="宋体" w:cs="宋体"/>
          <w:bCs/>
          <w:sz w:val="24"/>
        </w:rPr>
        <w:t>供应商</w:t>
      </w:r>
      <w:r>
        <w:rPr>
          <w:rFonts w:hint="eastAsia" w:ascii="宋体" w:hAnsi="宋体" w:cs="宋体"/>
          <w:sz w:val="24"/>
        </w:rPr>
        <w:t>限期提供相应文件或决定对其投标予以拒绝。</w:t>
      </w:r>
    </w:p>
    <w:p w14:paraId="6A14A905">
      <w:pPr>
        <w:spacing w:line="360" w:lineRule="auto"/>
        <w:ind w:firstLine="480" w:firstLineChars="200"/>
        <w:rPr>
          <w:rFonts w:ascii="宋体" w:hAnsi="宋体" w:cs="宋体"/>
          <w:sz w:val="24"/>
        </w:rPr>
      </w:pPr>
      <w:r>
        <w:rPr>
          <w:rFonts w:hint="eastAsia" w:ascii="宋体" w:hAnsi="宋体" w:cs="宋体"/>
          <w:sz w:val="24"/>
        </w:rPr>
        <w:t>11.5电报、电话、传真形式的投标概不接受。</w:t>
      </w:r>
      <w:r>
        <w:rPr>
          <w:rFonts w:hint="eastAsia" w:ascii="宋体" w:hAnsi="宋体" w:cs="宋体"/>
          <w:bCs/>
          <w:sz w:val="24"/>
        </w:rPr>
        <w:t>供应商</w:t>
      </w:r>
      <w:r>
        <w:rPr>
          <w:rFonts w:hint="eastAsia" w:ascii="宋体" w:hAnsi="宋体" w:cs="宋体"/>
          <w:sz w:val="24"/>
        </w:rPr>
        <w:t>的投标文件一律不予退还。</w:t>
      </w:r>
    </w:p>
    <w:p w14:paraId="2395D171">
      <w:pPr>
        <w:spacing w:line="360" w:lineRule="auto"/>
        <w:rPr>
          <w:rFonts w:ascii="宋体" w:hAnsi="宋体" w:cs="宋体"/>
          <w:b/>
          <w:sz w:val="24"/>
        </w:rPr>
      </w:pPr>
      <w:r>
        <w:rPr>
          <w:rFonts w:hint="eastAsia" w:ascii="宋体" w:hAnsi="宋体" w:cs="宋体"/>
          <w:b/>
          <w:sz w:val="24"/>
        </w:rPr>
        <w:t>12.投标文件组成及编制</w:t>
      </w:r>
    </w:p>
    <w:p w14:paraId="485089F2">
      <w:pPr>
        <w:spacing w:line="360" w:lineRule="auto"/>
        <w:ind w:firstLine="480" w:firstLineChars="200"/>
        <w:rPr>
          <w:rFonts w:ascii="宋体" w:hAnsi="宋体" w:cs="宋体"/>
          <w:sz w:val="24"/>
        </w:rPr>
      </w:pPr>
      <w:r>
        <w:rPr>
          <w:rFonts w:hint="eastAsia" w:ascii="宋体" w:hAnsi="宋体" w:cs="宋体"/>
          <w:sz w:val="24"/>
        </w:rPr>
        <w:t>12.1投标文件分为商务、经济文件和技术文件。</w:t>
      </w:r>
    </w:p>
    <w:p w14:paraId="59BBD0EA">
      <w:pPr>
        <w:spacing w:line="360" w:lineRule="auto"/>
        <w:ind w:firstLine="480" w:firstLineChars="200"/>
        <w:rPr>
          <w:rFonts w:ascii="宋体" w:hAnsi="宋体" w:cs="宋体"/>
          <w:sz w:val="24"/>
        </w:rPr>
      </w:pPr>
      <w:r>
        <w:rPr>
          <w:rFonts w:hint="eastAsia" w:ascii="宋体" w:hAnsi="宋体" w:cs="宋体"/>
          <w:sz w:val="24"/>
        </w:rPr>
        <w:t>商务、经济文件指</w:t>
      </w:r>
      <w:r>
        <w:rPr>
          <w:rFonts w:hint="eastAsia" w:ascii="宋体" w:hAnsi="宋体" w:cs="宋体"/>
          <w:bCs/>
          <w:sz w:val="24"/>
        </w:rPr>
        <w:t>供应商</w:t>
      </w:r>
      <w:r>
        <w:rPr>
          <w:rFonts w:hint="eastAsia" w:ascii="宋体" w:hAnsi="宋体" w:cs="宋体"/>
          <w:sz w:val="24"/>
        </w:rPr>
        <w:t>提交的证明其有资格参加投标和中标后有能力履行合同的文件。技术文件指</w:t>
      </w:r>
      <w:r>
        <w:rPr>
          <w:rFonts w:hint="eastAsia" w:ascii="宋体" w:hAnsi="宋体" w:cs="宋体"/>
          <w:bCs/>
          <w:sz w:val="24"/>
        </w:rPr>
        <w:t>供应商</w:t>
      </w:r>
      <w:r>
        <w:rPr>
          <w:rFonts w:hint="eastAsia" w:ascii="宋体" w:hAnsi="宋体" w:cs="宋体"/>
          <w:sz w:val="24"/>
        </w:rPr>
        <w:t>提交的能够证明其提供的服务符合招标文件规定的文件。本次招标，</w:t>
      </w:r>
      <w:r>
        <w:rPr>
          <w:rFonts w:hint="eastAsia" w:ascii="宋体" w:hAnsi="宋体" w:cs="宋体"/>
          <w:bCs/>
          <w:sz w:val="24"/>
        </w:rPr>
        <w:t>供应商</w:t>
      </w:r>
      <w:r>
        <w:rPr>
          <w:rFonts w:hint="eastAsia" w:ascii="宋体" w:hAnsi="宋体" w:cs="宋体"/>
          <w:sz w:val="24"/>
        </w:rPr>
        <w:t>须按招标文件第二部分“</w:t>
      </w:r>
      <w:r>
        <w:rPr>
          <w:rFonts w:hint="eastAsia" w:ascii="宋体" w:hAnsi="宋体" w:cs="宋体"/>
          <w:bCs/>
          <w:sz w:val="24"/>
        </w:rPr>
        <w:t>供应商</w:t>
      </w:r>
      <w:r>
        <w:rPr>
          <w:rFonts w:hint="eastAsia" w:ascii="宋体" w:hAnsi="宋体" w:cs="宋体"/>
          <w:sz w:val="24"/>
        </w:rPr>
        <w:t>须知前附表”中第12项规定提交商务、经济文件和技术文件，其中加★项目若有缺失或无效，将导致投标被拒绝且不允许在开标后补正。</w:t>
      </w:r>
    </w:p>
    <w:p w14:paraId="3DBD128D">
      <w:pPr>
        <w:pStyle w:val="7"/>
        <w:spacing w:line="360" w:lineRule="auto"/>
        <w:ind w:firstLine="480"/>
        <w:rPr>
          <w:rFonts w:ascii="宋体" w:hAnsi="宋体" w:cs="宋体"/>
          <w:sz w:val="24"/>
        </w:rPr>
      </w:pPr>
      <w:r>
        <w:rPr>
          <w:rFonts w:hint="eastAsia" w:ascii="宋体" w:hAnsi="宋体" w:cs="宋体"/>
          <w:sz w:val="24"/>
        </w:rPr>
        <w:t>12.2招标文件中提供格式的，投标文件须按照格式编制；表格样式不够或多余的，</w:t>
      </w:r>
      <w:r>
        <w:rPr>
          <w:rFonts w:hint="eastAsia" w:ascii="宋体" w:hAnsi="宋体" w:cs="宋体"/>
          <w:bCs/>
          <w:sz w:val="24"/>
        </w:rPr>
        <w:t>供应商</w:t>
      </w:r>
      <w:r>
        <w:rPr>
          <w:rFonts w:hint="eastAsia" w:ascii="宋体" w:hAnsi="宋体" w:cs="宋体"/>
          <w:sz w:val="24"/>
        </w:rPr>
        <w:t>根据实际情况可按照格式要求自行增加或减少。招标文件中未提供格式的，</w:t>
      </w:r>
      <w:r>
        <w:rPr>
          <w:rFonts w:hint="eastAsia" w:ascii="宋体" w:hAnsi="宋体" w:cs="宋体"/>
          <w:bCs/>
          <w:sz w:val="24"/>
        </w:rPr>
        <w:t>供应商</w:t>
      </w:r>
      <w:r>
        <w:rPr>
          <w:rFonts w:hint="eastAsia" w:ascii="宋体" w:hAnsi="宋体" w:cs="宋体"/>
          <w:sz w:val="24"/>
        </w:rPr>
        <w:t>可根据实际情况自行提供。</w:t>
      </w:r>
    </w:p>
    <w:p w14:paraId="7BE4AB03">
      <w:pPr>
        <w:spacing w:line="360" w:lineRule="auto"/>
        <w:ind w:firstLine="480" w:firstLineChars="200"/>
        <w:rPr>
          <w:rFonts w:ascii="宋体" w:hAnsi="宋体" w:cs="宋体"/>
          <w:sz w:val="24"/>
        </w:rPr>
      </w:pPr>
      <w:r>
        <w:rPr>
          <w:rFonts w:hint="eastAsia" w:ascii="宋体" w:hAnsi="宋体" w:cs="宋体"/>
          <w:sz w:val="24"/>
        </w:rPr>
        <w:t>12.3</w:t>
      </w:r>
      <w:r>
        <w:rPr>
          <w:rFonts w:hint="eastAsia" w:ascii="宋体" w:hAnsi="宋体" w:cs="宋体"/>
          <w:bCs/>
          <w:sz w:val="24"/>
        </w:rPr>
        <w:t>供应商</w:t>
      </w:r>
      <w:r>
        <w:rPr>
          <w:rFonts w:hint="eastAsia" w:ascii="宋体" w:hAnsi="宋体" w:cs="宋体"/>
          <w:sz w:val="24"/>
        </w:rPr>
        <w:t>递交的投标文件及相关要求按照招标文件第二部分“</w:t>
      </w:r>
      <w:r>
        <w:rPr>
          <w:rFonts w:hint="eastAsia" w:ascii="宋体" w:hAnsi="宋体" w:cs="宋体"/>
          <w:bCs/>
          <w:sz w:val="24"/>
        </w:rPr>
        <w:t>供应商</w:t>
      </w:r>
      <w:r>
        <w:rPr>
          <w:rFonts w:hint="eastAsia" w:ascii="宋体" w:hAnsi="宋体" w:cs="宋体"/>
          <w:sz w:val="24"/>
        </w:rPr>
        <w:t>须知前附表”中第16、17、18项的规定。</w:t>
      </w:r>
    </w:p>
    <w:p w14:paraId="70DA08D7">
      <w:pPr>
        <w:spacing w:line="360" w:lineRule="auto"/>
        <w:rPr>
          <w:rFonts w:ascii="宋体" w:hAnsi="宋体" w:cs="宋体"/>
          <w:b/>
          <w:sz w:val="24"/>
        </w:rPr>
      </w:pPr>
      <w:r>
        <w:rPr>
          <w:rFonts w:hint="eastAsia" w:ascii="宋体" w:hAnsi="宋体" w:cs="宋体"/>
          <w:b/>
          <w:sz w:val="24"/>
        </w:rPr>
        <w:t>13.投标报价</w:t>
      </w:r>
    </w:p>
    <w:p w14:paraId="56F1C399">
      <w:pPr>
        <w:spacing w:line="360" w:lineRule="auto"/>
        <w:ind w:firstLine="480" w:firstLineChars="200"/>
        <w:rPr>
          <w:rFonts w:ascii="宋体" w:hAnsi="宋体" w:cs="宋体"/>
          <w:sz w:val="24"/>
        </w:rPr>
      </w:pPr>
      <w:r>
        <w:rPr>
          <w:rFonts w:hint="eastAsia" w:ascii="宋体" w:hAnsi="宋体" w:cs="宋体"/>
          <w:sz w:val="24"/>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承担。</w:t>
      </w:r>
    </w:p>
    <w:p w14:paraId="1672700D">
      <w:pPr>
        <w:spacing w:line="360" w:lineRule="auto"/>
        <w:ind w:firstLine="480" w:firstLineChars="200"/>
        <w:rPr>
          <w:rFonts w:ascii="宋体" w:hAnsi="宋体" w:cs="宋体"/>
          <w:sz w:val="24"/>
        </w:rPr>
      </w:pPr>
      <w:r>
        <w:rPr>
          <w:rFonts w:hint="eastAsia" w:ascii="宋体" w:hAnsi="宋体" w:cs="宋体"/>
          <w:sz w:val="24"/>
        </w:rPr>
        <w:t>13.2供应商投报多包的，须对每包分别制作投标文件并报价</w:t>
      </w:r>
      <w:r>
        <w:rPr>
          <w:rFonts w:hint="eastAsia" w:ascii="宋体" w:hAnsi="宋体" w:cs="宋体"/>
          <w:b/>
          <w:sz w:val="24"/>
        </w:rPr>
        <w:t>。</w:t>
      </w:r>
    </w:p>
    <w:p w14:paraId="18D8188D">
      <w:pPr>
        <w:spacing w:line="360" w:lineRule="auto"/>
        <w:ind w:firstLine="480" w:firstLineChars="200"/>
        <w:rPr>
          <w:rFonts w:ascii="宋体" w:hAnsi="宋体" w:cs="宋体"/>
          <w:b/>
          <w:sz w:val="24"/>
        </w:rPr>
      </w:pPr>
      <w:r>
        <w:rPr>
          <w:rFonts w:hint="eastAsia" w:ascii="宋体" w:hAnsi="宋体" w:cs="宋体"/>
          <w:sz w:val="24"/>
        </w:rPr>
        <w:t>13.3除非招标文件另有规定，不接受可选择或可调整的投标方案和报价，任何有选择的或可调整的投标方案和报价将被视为非响应性投标而被拒绝。</w:t>
      </w:r>
    </w:p>
    <w:p w14:paraId="68E3824B">
      <w:pPr>
        <w:spacing w:line="360" w:lineRule="auto"/>
        <w:ind w:firstLine="480" w:firstLineChars="200"/>
        <w:rPr>
          <w:rFonts w:ascii="宋体" w:hAnsi="宋体" w:cs="宋体"/>
          <w:sz w:val="24"/>
        </w:rPr>
      </w:pPr>
      <w:r>
        <w:rPr>
          <w:rFonts w:hint="eastAsia" w:ascii="宋体" w:hAnsi="宋体" w:cs="宋体"/>
          <w:sz w:val="24"/>
        </w:rPr>
        <w:t>13.4本项目是否允许供应商将项目的非主体、非关键性工作交由他人完成按照招标文件第二部分“供应商须知前附表”中第13项的规定。如允许，供应商根据采购项目的实际情况，拟在中标后将中标项目的非主体、非关键性工作交由他人完成，须在技术文件中载明。</w:t>
      </w:r>
    </w:p>
    <w:p w14:paraId="09CC57CE">
      <w:pPr>
        <w:spacing w:line="360" w:lineRule="auto"/>
        <w:ind w:firstLine="480" w:firstLineChars="200"/>
        <w:rPr>
          <w:rFonts w:ascii="宋体" w:hAnsi="宋体" w:cs="宋体"/>
          <w:sz w:val="24"/>
        </w:rPr>
      </w:pPr>
      <w:r>
        <w:rPr>
          <w:rFonts w:hint="eastAsia" w:ascii="宋体" w:hAnsi="宋体" w:cs="宋体"/>
          <w:sz w:val="24"/>
        </w:rPr>
        <w:t>13.5供应商须严格按照报价明细表规定的内容填写单价以及其他事项。</w:t>
      </w:r>
    </w:p>
    <w:p w14:paraId="3CEB339F">
      <w:pPr>
        <w:spacing w:line="360" w:lineRule="auto"/>
        <w:ind w:firstLine="480" w:firstLineChars="200"/>
        <w:rPr>
          <w:rFonts w:ascii="宋体" w:hAnsi="宋体" w:cs="宋体"/>
          <w:sz w:val="24"/>
        </w:rPr>
      </w:pPr>
      <w:r>
        <w:rPr>
          <w:rFonts w:hint="eastAsia" w:ascii="宋体" w:hAnsi="宋体" w:cs="宋体"/>
          <w:sz w:val="24"/>
        </w:rPr>
        <w:t>13.6供应商对投标报价若有说明应在投标文件中显著处注明。</w:t>
      </w:r>
    </w:p>
    <w:p w14:paraId="3A261753">
      <w:pPr>
        <w:spacing w:line="360" w:lineRule="auto"/>
        <w:ind w:firstLine="480" w:firstLineChars="200"/>
        <w:rPr>
          <w:rFonts w:ascii="宋体" w:hAnsi="宋体" w:cs="宋体"/>
          <w:sz w:val="24"/>
        </w:rPr>
      </w:pPr>
      <w:r>
        <w:rPr>
          <w:rFonts w:hint="eastAsia" w:ascii="宋体" w:hAnsi="宋体" w:cs="宋体"/>
          <w:sz w:val="24"/>
        </w:rPr>
        <w:t>除政策性文件规定以外，供应商所报价格在合同实施期间不因市场变化因素而变动。</w:t>
      </w:r>
    </w:p>
    <w:p w14:paraId="5F1677D8">
      <w:pPr>
        <w:spacing w:line="360" w:lineRule="auto"/>
        <w:ind w:firstLine="480" w:firstLineChars="200"/>
        <w:rPr>
          <w:rFonts w:ascii="宋体" w:hAnsi="宋体" w:cs="宋体"/>
          <w:sz w:val="24"/>
        </w:rPr>
      </w:pPr>
      <w:r>
        <w:rPr>
          <w:rFonts w:hint="eastAsia" w:ascii="宋体" w:hAnsi="宋体" w:cs="宋体"/>
          <w:sz w:val="24"/>
        </w:rPr>
        <w:t>13.7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1CA14688">
      <w:pPr>
        <w:spacing w:line="360" w:lineRule="auto"/>
        <w:ind w:firstLine="480" w:firstLineChars="200"/>
        <w:rPr>
          <w:rFonts w:ascii="宋体" w:hAnsi="宋体" w:cs="宋体"/>
          <w:sz w:val="24"/>
        </w:rPr>
      </w:pPr>
      <w:r>
        <w:rPr>
          <w:rFonts w:hint="eastAsia" w:ascii="宋体" w:hAnsi="宋体" w:cs="宋体"/>
          <w:sz w:val="24"/>
        </w:rPr>
        <w:t>13.8最低报价不能作为中标的保证。</w:t>
      </w:r>
    </w:p>
    <w:p w14:paraId="3F9F9714">
      <w:pPr>
        <w:spacing w:line="360" w:lineRule="auto"/>
        <w:rPr>
          <w:rFonts w:ascii="宋体" w:hAnsi="宋体" w:cs="宋体"/>
          <w:b/>
          <w:sz w:val="24"/>
        </w:rPr>
      </w:pPr>
      <w:r>
        <w:rPr>
          <w:rFonts w:hint="eastAsia" w:ascii="宋体" w:hAnsi="宋体" w:cs="宋体"/>
          <w:b/>
          <w:sz w:val="24"/>
        </w:rPr>
        <w:t>14.投标有效期</w:t>
      </w:r>
    </w:p>
    <w:p w14:paraId="022C4B52">
      <w:pPr>
        <w:spacing w:line="360" w:lineRule="auto"/>
        <w:ind w:firstLine="480" w:firstLineChars="200"/>
        <w:rPr>
          <w:rFonts w:ascii="宋体" w:hAnsi="宋体" w:cs="宋体"/>
          <w:sz w:val="24"/>
        </w:rPr>
      </w:pPr>
      <w:r>
        <w:rPr>
          <w:rFonts w:hint="eastAsia" w:ascii="宋体" w:hAnsi="宋体" w:cs="宋体"/>
          <w:sz w:val="24"/>
        </w:rPr>
        <w:t>14.1本项目的投标有效期按照招标文件第二部分“</w:t>
      </w:r>
      <w:r>
        <w:rPr>
          <w:rFonts w:hint="eastAsia" w:ascii="宋体" w:hAnsi="宋体" w:cs="宋体"/>
          <w:bCs/>
          <w:sz w:val="24"/>
        </w:rPr>
        <w:t>供应商</w:t>
      </w:r>
      <w:r>
        <w:rPr>
          <w:rFonts w:hint="eastAsia" w:ascii="宋体" w:hAnsi="宋体" w:cs="宋体"/>
          <w:sz w:val="24"/>
        </w:rPr>
        <w:t>须知前附表”中第15项的规定。投标有效期自开标之日起计算，短于规定期限的投标将按无效投标处理。</w:t>
      </w:r>
    </w:p>
    <w:p w14:paraId="6CB6E30B">
      <w:pPr>
        <w:spacing w:line="360" w:lineRule="auto"/>
        <w:ind w:firstLine="480" w:firstLineChars="200"/>
        <w:rPr>
          <w:rFonts w:ascii="宋体" w:hAnsi="宋体" w:cs="宋体"/>
          <w:sz w:val="24"/>
        </w:rPr>
      </w:pPr>
      <w:r>
        <w:rPr>
          <w:rFonts w:hint="eastAsia" w:ascii="宋体" w:hAnsi="宋体" w:cs="宋体"/>
          <w:sz w:val="24"/>
        </w:rPr>
        <w:t>14.2在特殊情况下，采购代理机构可与</w:t>
      </w:r>
      <w:r>
        <w:rPr>
          <w:rFonts w:hint="eastAsia" w:ascii="宋体" w:hAnsi="宋体" w:cs="宋体"/>
          <w:bCs/>
          <w:sz w:val="24"/>
        </w:rPr>
        <w:t>供应商</w:t>
      </w:r>
      <w:r>
        <w:rPr>
          <w:rFonts w:hint="eastAsia" w:ascii="宋体" w:hAnsi="宋体" w:cs="宋体"/>
          <w:sz w:val="24"/>
        </w:rPr>
        <w:t>协商延长投标有效期。这种要求和答复都应以书面形式进行。此时，规定的投标保证金的有效期也相应延长。</w:t>
      </w:r>
      <w:r>
        <w:rPr>
          <w:rFonts w:hint="eastAsia" w:ascii="宋体" w:hAnsi="宋体" w:cs="宋体"/>
          <w:bCs/>
          <w:sz w:val="24"/>
        </w:rPr>
        <w:t>供应商</w:t>
      </w:r>
      <w:r>
        <w:rPr>
          <w:rFonts w:hint="eastAsia" w:ascii="宋体" w:hAnsi="宋体" w:cs="宋体"/>
          <w:sz w:val="24"/>
        </w:rPr>
        <w:t>可以拒绝接受延期要求而不会被没收保证金。同意延长有效期的</w:t>
      </w:r>
      <w:r>
        <w:rPr>
          <w:rFonts w:hint="eastAsia" w:ascii="宋体" w:hAnsi="宋体" w:cs="宋体"/>
          <w:bCs/>
          <w:sz w:val="24"/>
        </w:rPr>
        <w:t>供应商</w:t>
      </w:r>
      <w:r>
        <w:rPr>
          <w:rFonts w:hint="eastAsia" w:ascii="宋体" w:hAnsi="宋体" w:cs="宋体"/>
          <w:sz w:val="24"/>
        </w:rPr>
        <w:t>除按照采购代理机构要求修改投标有效期外，不能修改投标文件的其他内容。</w:t>
      </w:r>
    </w:p>
    <w:p w14:paraId="06B4B0FD">
      <w:pPr>
        <w:spacing w:line="360" w:lineRule="auto"/>
        <w:rPr>
          <w:rFonts w:ascii="宋体" w:hAnsi="宋体" w:cs="宋体"/>
          <w:b/>
          <w:sz w:val="24"/>
        </w:rPr>
      </w:pPr>
      <w:r>
        <w:rPr>
          <w:rFonts w:hint="eastAsia" w:ascii="宋体" w:hAnsi="宋体" w:cs="宋体"/>
          <w:b/>
          <w:sz w:val="24"/>
        </w:rPr>
        <w:t>15.投标内容填写说明</w:t>
      </w:r>
    </w:p>
    <w:p w14:paraId="51785FC7">
      <w:pPr>
        <w:spacing w:line="360" w:lineRule="auto"/>
        <w:ind w:firstLine="480" w:firstLineChars="200"/>
        <w:rPr>
          <w:rFonts w:ascii="宋体" w:hAnsi="宋体" w:cs="宋体"/>
          <w:sz w:val="24"/>
        </w:rPr>
      </w:pPr>
      <w:r>
        <w:rPr>
          <w:rFonts w:hint="eastAsia" w:ascii="宋体" w:hAnsi="宋体" w:cs="宋体"/>
          <w:sz w:val="24"/>
        </w:rPr>
        <w:t>15.1</w:t>
      </w:r>
      <w:r>
        <w:rPr>
          <w:rFonts w:hint="eastAsia" w:ascii="宋体" w:hAnsi="宋体" w:cs="宋体"/>
          <w:bCs/>
          <w:sz w:val="24"/>
        </w:rPr>
        <w:t>供应商</w:t>
      </w:r>
      <w:r>
        <w:rPr>
          <w:rFonts w:hint="eastAsia" w:ascii="宋体" w:hAnsi="宋体" w:cs="宋体"/>
          <w:sz w:val="24"/>
        </w:rPr>
        <w:t>应详细阅读招标文件的全部内容。投标文件须对招标文件中的内容作出实质性和完整的响应，如果投标文件填报的内容不详，或没有提供招标文件中所要求的全部资料及数据，将可能导致投标被拒绝。</w:t>
      </w:r>
    </w:p>
    <w:p w14:paraId="5F9EC349">
      <w:pPr>
        <w:spacing w:line="360" w:lineRule="auto"/>
        <w:ind w:firstLine="480" w:firstLineChars="200"/>
        <w:rPr>
          <w:rFonts w:ascii="宋体" w:hAnsi="宋体" w:cs="宋体"/>
          <w:b/>
          <w:sz w:val="24"/>
        </w:rPr>
      </w:pPr>
      <w:r>
        <w:rPr>
          <w:rFonts w:hint="eastAsia" w:ascii="宋体" w:hAnsi="宋体" w:cs="宋体"/>
          <w:sz w:val="24"/>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w:t>
      </w:r>
      <w:r>
        <w:rPr>
          <w:rFonts w:hint="eastAsia" w:ascii="宋体" w:hAnsi="宋体" w:cs="宋体"/>
          <w:bCs/>
          <w:sz w:val="24"/>
        </w:rPr>
        <w:t>供应商</w:t>
      </w:r>
      <w:r>
        <w:rPr>
          <w:rFonts w:hint="eastAsia" w:ascii="宋体" w:hAnsi="宋体" w:cs="宋体"/>
          <w:sz w:val="24"/>
        </w:rPr>
        <w:t>承担。投标文件未按规定提交，将被视为不完整响应的投标文件，其投标有可能被拒绝</w:t>
      </w:r>
      <w:r>
        <w:rPr>
          <w:rFonts w:hint="eastAsia" w:ascii="宋体" w:hAnsi="宋体" w:cs="宋体"/>
          <w:b/>
          <w:sz w:val="24"/>
        </w:rPr>
        <w:t>。</w:t>
      </w:r>
    </w:p>
    <w:p w14:paraId="7176390B">
      <w:pPr>
        <w:spacing w:line="360" w:lineRule="auto"/>
        <w:ind w:firstLine="480" w:firstLineChars="200"/>
        <w:rPr>
          <w:rFonts w:ascii="宋体" w:hAnsi="宋体" w:cs="宋体"/>
          <w:sz w:val="24"/>
        </w:rPr>
      </w:pPr>
      <w:r>
        <w:rPr>
          <w:rFonts w:hint="eastAsia" w:ascii="宋体" w:hAnsi="宋体" w:cs="宋体"/>
          <w:sz w:val="24"/>
        </w:rPr>
        <w:t>15.3开标一览表为在开标仪式上唱标的内容，要求按格式统一填写，不得自行增减内容。</w:t>
      </w:r>
    </w:p>
    <w:p w14:paraId="243B7C96">
      <w:pPr>
        <w:spacing w:line="360" w:lineRule="auto"/>
        <w:ind w:firstLine="480" w:firstLineChars="200"/>
        <w:rPr>
          <w:rFonts w:ascii="宋体" w:hAnsi="宋体" w:cs="宋体"/>
          <w:sz w:val="24"/>
        </w:rPr>
      </w:pPr>
      <w:r>
        <w:rPr>
          <w:rFonts w:hint="eastAsia" w:ascii="宋体" w:hAnsi="宋体" w:cs="宋体"/>
          <w:sz w:val="24"/>
        </w:rPr>
        <w:t>15.4</w:t>
      </w:r>
      <w:r>
        <w:rPr>
          <w:rFonts w:hint="eastAsia" w:ascii="宋体" w:hAnsi="宋体" w:cs="宋体"/>
          <w:bCs/>
          <w:sz w:val="24"/>
        </w:rPr>
        <w:t>供应商</w:t>
      </w:r>
      <w:r>
        <w:rPr>
          <w:rFonts w:hint="eastAsia" w:ascii="宋体" w:hAnsi="宋体" w:cs="宋体"/>
          <w:sz w:val="24"/>
        </w:rPr>
        <w:t>须注意：为合理节约政府采购评审成本，提倡诚实信用的投标行为，特别要求</w:t>
      </w:r>
      <w:r>
        <w:rPr>
          <w:rFonts w:hint="eastAsia" w:ascii="宋体" w:hAnsi="宋体" w:cs="宋体"/>
          <w:bCs/>
          <w:sz w:val="24"/>
        </w:rPr>
        <w:t>供应商</w:t>
      </w:r>
      <w:r>
        <w:rPr>
          <w:rFonts w:hint="eastAsia" w:ascii="宋体" w:hAnsi="宋体" w:cs="宋体"/>
          <w:sz w:val="24"/>
        </w:rPr>
        <w:t>应本着诚信精神，在本次投标文件的偏离表中，均以审慎的态度明确、清楚地披露各项偏离。若</w:t>
      </w:r>
      <w:r>
        <w:rPr>
          <w:rFonts w:hint="eastAsia" w:ascii="宋体" w:hAnsi="宋体" w:cs="宋体"/>
          <w:bCs/>
          <w:sz w:val="24"/>
        </w:rPr>
        <w:t>供应商</w:t>
      </w:r>
      <w:r>
        <w:rPr>
          <w:rFonts w:hint="eastAsia" w:ascii="宋体" w:hAnsi="宋体" w:cs="宋体"/>
          <w:sz w:val="24"/>
        </w:rPr>
        <w:t>对某一事项是否存在或是否属于偏离不能确定，亦必须在偏离表中清楚地表明该偏离事项，并可以注明不能确定的字样。任何情况下，对于</w:t>
      </w:r>
      <w:r>
        <w:rPr>
          <w:rFonts w:hint="eastAsia" w:ascii="宋体" w:hAnsi="宋体" w:cs="宋体"/>
          <w:bCs/>
          <w:sz w:val="24"/>
        </w:rPr>
        <w:t>供应商</w:t>
      </w:r>
      <w:r>
        <w:rPr>
          <w:rFonts w:hint="eastAsia" w:ascii="宋体" w:hAnsi="宋体" w:cs="宋体"/>
          <w:sz w:val="24"/>
        </w:rPr>
        <w:t>没有在偏离表中明确、清楚地披露的事项，包括可能属于被</w:t>
      </w:r>
      <w:r>
        <w:rPr>
          <w:rFonts w:hint="eastAsia" w:ascii="宋体" w:hAnsi="宋体" w:cs="宋体"/>
          <w:bCs/>
          <w:sz w:val="24"/>
        </w:rPr>
        <w:t>供应商</w:t>
      </w:r>
      <w:r>
        <w:rPr>
          <w:rFonts w:hint="eastAsia" w:ascii="宋体" w:hAnsi="宋体" w:cs="宋体"/>
          <w:sz w:val="24"/>
        </w:rPr>
        <w:t>在偏离表中遗漏披露的事项，一旦在评审中被发现存在偏离或被认定为属于偏离，则评标委员会有权视具体情形评审时予以处理，乃至对该投标予以拒绝。</w:t>
      </w:r>
    </w:p>
    <w:p w14:paraId="011CA8DB">
      <w:pPr>
        <w:spacing w:line="360" w:lineRule="auto"/>
        <w:ind w:firstLine="480" w:firstLineChars="200"/>
        <w:rPr>
          <w:rFonts w:ascii="宋体" w:hAnsi="宋体" w:cs="宋体"/>
          <w:sz w:val="24"/>
        </w:rPr>
      </w:pPr>
      <w:r>
        <w:rPr>
          <w:rFonts w:hint="eastAsia" w:ascii="宋体" w:hAnsi="宋体" w:cs="宋体"/>
          <w:sz w:val="24"/>
        </w:rPr>
        <w:t>15.5</w:t>
      </w:r>
      <w:r>
        <w:rPr>
          <w:rFonts w:hint="eastAsia" w:ascii="宋体" w:hAnsi="宋体" w:cs="宋体"/>
          <w:bCs/>
          <w:sz w:val="24"/>
        </w:rPr>
        <w:t>供应商</w:t>
      </w:r>
      <w:r>
        <w:rPr>
          <w:rFonts w:hint="eastAsia" w:ascii="宋体" w:hAnsi="宋体" w:cs="宋体"/>
          <w:sz w:val="24"/>
        </w:rPr>
        <w:t>必须保证投标文件所提供的全部资料真实可靠，并接受采购代理机构或评标委员会对其中任何资料进一步审查的要求。</w:t>
      </w:r>
    </w:p>
    <w:p w14:paraId="06E36F0B">
      <w:pPr>
        <w:spacing w:line="360" w:lineRule="auto"/>
        <w:ind w:firstLine="480" w:firstLineChars="200"/>
        <w:rPr>
          <w:rFonts w:ascii="宋体" w:hAnsi="宋体" w:cs="宋体"/>
          <w:b/>
          <w:sz w:val="24"/>
        </w:rPr>
      </w:pPr>
      <w:r>
        <w:rPr>
          <w:rFonts w:hint="eastAsia" w:ascii="宋体" w:hAnsi="宋体" w:cs="宋体"/>
          <w:sz w:val="24"/>
        </w:rPr>
        <w:t>15.6</w:t>
      </w:r>
      <w:r>
        <w:rPr>
          <w:rFonts w:hint="eastAsia" w:ascii="宋体" w:hAnsi="宋体" w:cs="宋体"/>
          <w:bCs/>
          <w:sz w:val="24"/>
        </w:rPr>
        <w:t>供应商</w:t>
      </w:r>
      <w:r>
        <w:rPr>
          <w:rFonts w:hint="eastAsia" w:ascii="宋体" w:hAnsi="宋体" w:cs="宋体"/>
          <w:sz w:val="24"/>
        </w:rPr>
        <w:t>在投标文件及相关文件的签订、履行、通知等事项的文件中的单位盖章、印章、公章等处均指与当事人全称相一致的签章或标准公章，不得使用其他形式（如带有“专用章”等字样的印章）。不符合本条规定的按无效投标处理。</w:t>
      </w:r>
    </w:p>
    <w:p w14:paraId="682A42BA">
      <w:pPr>
        <w:spacing w:line="360" w:lineRule="auto"/>
        <w:ind w:left="1" w:firstLine="480" w:firstLineChars="200"/>
        <w:rPr>
          <w:rFonts w:ascii="宋体" w:hAnsi="宋体" w:cs="宋体"/>
        </w:rPr>
      </w:pPr>
      <w:r>
        <w:rPr>
          <w:rFonts w:hint="eastAsia" w:ascii="宋体" w:hAnsi="宋体" w:cs="宋体"/>
          <w:sz w:val="24"/>
        </w:rPr>
        <w:t>15.7本项目</w:t>
      </w:r>
      <w:r>
        <w:rPr>
          <w:rFonts w:hint="eastAsia" w:ascii="宋体" w:hAnsi="宋体" w:cs="宋体"/>
          <w:kern w:val="0"/>
          <w:sz w:val="24"/>
        </w:rPr>
        <w:t>技术部分是否采用“暗标”评审方式</w:t>
      </w:r>
      <w:r>
        <w:rPr>
          <w:rFonts w:hint="eastAsia" w:ascii="宋体" w:hAnsi="宋体" w:cs="宋体"/>
          <w:sz w:val="24"/>
        </w:rPr>
        <w:t>按照招标文件第二部分“</w:t>
      </w:r>
      <w:r>
        <w:rPr>
          <w:rFonts w:hint="eastAsia" w:ascii="宋体" w:hAnsi="宋体" w:cs="宋体"/>
          <w:bCs/>
          <w:sz w:val="24"/>
        </w:rPr>
        <w:t>供应商</w:t>
      </w:r>
      <w:r>
        <w:rPr>
          <w:rFonts w:hint="eastAsia" w:ascii="宋体" w:hAnsi="宋体" w:cs="宋体"/>
          <w:sz w:val="24"/>
        </w:rPr>
        <w:t>须知前附表”中第25项的规定。</w:t>
      </w:r>
    </w:p>
    <w:p w14:paraId="4C2DBFF7">
      <w:pPr>
        <w:pStyle w:val="4"/>
        <w:numPr>
          <w:ilvl w:val="0"/>
          <w:numId w:val="0"/>
        </w:numPr>
        <w:rPr>
          <w:rFonts w:ascii="宋体" w:hAnsi="宋体" w:cs="宋体"/>
          <w:sz w:val="24"/>
          <w:szCs w:val="24"/>
        </w:rPr>
      </w:pPr>
      <w:bookmarkStart w:id="21" w:name="_Toc6223"/>
      <w:r>
        <w:rPr>
          <w:rFonts w:hint="eastAsia" w:ascii="宋体" w:hAnsi="宋体" w:cs="宋体"/>
          <w:sz w:val="24"/>
          <w:szCs w:val="24"/>
        </w:rPr>
        <w:t>四、投标保证金</w:t>
      </w:r>
      <w:bookmarkEnd w:id="21"/>
    </w:p>
    <w:p w14:paraId="112EBE1D">
      <w:pPr>
        <w:spacing w:line="360" w:lineRule="auto"/>
        <w:rPr>
          <w:rFonts w:ascii="宋体" w:hAnsi="宋体" w:cs="宋体"/>
          <w:b/>
          <w:sz w:val="24"/>
        </w:rPr>
      </w:pPr>
      <w:r>
        <w:rPr>
          <w:rFonts w:hint="eastAsia" w:ascii="宋体" w:hAnsi="宋体" w:cs="宋体"/>
          <w:b/>
          <w:sz w:val="24"/>
        </w:rPr>
        <w:t xml:space="preserve">16.投标保证金 </w:t>
      </w:r>
    </w:p>
    <w:p w14:paraId="1246782F">
      <w:pPr>
        <w:spacing w:line="360" w:lineRule="auto"/>
        <w:ind w:firstLine="480" w:firstLineChars="200"/>
        <w:rPr>
          <w:rFonts w:ascii="宋体" w:hAnsi="宋体" w:cs="宋体"/>
          <w:sz w:val="24"/>
        </w:rPr>
      </w:pPr>
      <w:r>
        <w:rPr>
          <w:rFonts w:hint="eastAsia" w:ascii="宋体" w:hAnsi="宋体" w:cs="宋体"/>
          <w:sz w:val="24"/>
        </w:rPr>
        <w:t>16.1</w:t>
      </w:r>
      <w:r>
        <w:rPr>
          <w:rFonts w:hint="eastAsia" w:ascii="宋体" w:hAnsi="宋体" w:cs="宋体"/>
          <w:bCs/>
          <w:sz w:val="24"/>
        </w:rPr>
        <w:t>供应商</w:t>
      </w:r>
      <w:r>
        <w:rPr>
          <w:rFonts w:hint="eastAsia" w:ascii="宋体" w:hAnsi="宋体" w:cs="宋体"/>
          <w:sz w:val="24"/>
        </w:rPr>
        <w:t>应按照招标文件第二部分“</w:t>
      </w:r>
      <w:r>
        <w:rPr>
          <w:rFonts w:hint="eastAsia" w:ascii="宋体" w:hAnsi="宋体" w:cs="宋体"/>
          <w:bCs/>
          <w:sz w:val="24"/>
        </w:rPr>
        <w:t>供应商</w:t>
      </w:r>
      <w:r>
        <w:rPr>
          <w:rFonts w:hint="eastAsia" w:ascii="宋体" w:hAnsi="宋体" w:cs="宋体"/>
          <w:sz w:val="24"/>
        </w:rPr>
        <w:t>须知前附表”中第21项的规定交纳。投标保证金须于到账截止时间前到账。</w:t>
      </w:r>
    </w:p>
    <w:p w14:paraId="11BEF9F0">
      <w:pPr>
        <w:spacing w:line="360" w:lineRule="auto"/>
        <w:ind w:firstLine="480" w:firstLineChars="200"/>
        <w:rPr>
          <w:rFonts w:ascii="宋体" w:hAnsi="宋体" w:cs="宋体"/>
          <w:sz w:val="24"/>
        </w:rPr>
      </w:pPr>
      <w:r>
        <w:rPr>
          <w:rFonts w:hint="eastAsia" w:ascii="宋体" w:hAnsi="宋体" w:cs="宋体"/>
          <w:sz w:val="24"/>
        </w:rPr>
        <w:t>16.2不接收以现金或汇票等其他形式递交的投标保证金。未按要求提交投标保证金的，将被视为无效投标。</w:t>
      </w:r>
    </w:p>
    <w:p w14:paraId="6FE1385A">
      <w:pPr>
        <w:spacing w:line="360" w:lineRule="auto"/>
        <w:ind w:firstLine="480" w:firstLineChars="200"/>
        <w:rPr>
          <w:rFonts w:ascii="宋体" w:hAnsi="宋体" w:cs="宋体"/>
          <w:sz w:val="24"/>
        </w:rPr>
      </w:pPr>
      <w:r>
        <w:rPr>
          <w:rFonts w:hint="eastAsia" w:ascii="宋体" w:hAnsi="宋体" w:cs="宋体"/>
          <w:sz w:val="24"/>
        </w:rPr>
        <w:t>16.3未中标的</w:t>
      </w:r>
      <w:r>
        <w:rPr>
          <w:rFonts w:hint="eastAsia" w:ascii="宋体" w:hAnsi="宋体" w:cs="宋体"/>
          <w:bCs/>
          <w:sz w:val="24"/>
        </w:rPr>
        <w:t>供应商</w:t>
      </w:r>
      <w:r>
        <w:rPr>
          <w:rFonts w:hint="eastAsia" w:ascii="宋体" w:hAnsi="宋体" w:cs="宋体"/>
          <w:sz w:val="24"/>
        </w:rPr>
        <w:t>的投标保证金在中标通知书发出之日起5个工作日内退还；中标人的投标保证金将在交纳履约保证金并于合同生效后5个工作日内退还。</w:t>
      </w:r>
    </w:p>
    <w:p w14:paraId="1A91B5FC">
      <w:pPr>
        <w:spacing w:line="360" w:lineRule="auto"/>
        <w:ind w:firstLine="480" w:firstLineChars="200"/>
        <w:rPr>
          <w:rFonts w:ascii="宋体" w:hAnsi="宋体" w:cs="宋体"/>
        </w:rPr>
      </w:pPr>
      <w:r>
        <w:rPr>
          <w:rFonts w:hint="eastAsia" w:ascii="宋体" w:hAnsi="宋体" w:cs="宋体"/>
          <w:sz w:val="24"/>
        </w:rPr>
        <w:t>16.4投标保证金退还一律采用网上银行转账方式退还至</w:t>
      </w:r>
      <w:r>
        <w:rPr>
          <w:rFonts w:hint="eastAsia" w:ascii="宋体" w:hAnsi="宋体" w:cs="宋体"/>
          <w:bCs/>
          <w:sz w:val="24"/>
        </w:rPr>
        <w:t>供应商</w:t>
      </w:r>
      <w:r>
        <w:rPr>
          <w:rFonts w:hint="eastAsia" w:ascii="宋体" w:hAnsi="宋体" w:cs="宋体"/>
          <w:sz w:val="24"/>
        </w:rPr>
        <w:t>的汇款账户，资金原路返回。</w:t>
      </w:r>
      <w:bookmarkStart w:id="22" w:name="EBcc7faae6b5d540b591cda779a2aa7880"/>
      <w:r>
        <w:rPr>
          <w:rFonts w:hint="eastAsia" w:ascii="宋体" w:hAnsi="宋体" w:cs="宋体"/>
          <w:sz w:val="20"/>
        </w:rPr>
        <w:t xml:space="preserve"> </w:t>
      </w:r>
      <w:bookmarkEnd w:id="22"/>
      <w:bookmarkStart w:id="23" w:name="EB028ce0865c5043f5a7e1c06cc3930dac"/>
      <w:r>
        <w:rPr>
          <w:rFonts w:hint="eastAsia" w:ascii="宋体" w:hAnsi="宋体" w:cs="宋体"/>
          <w:sz w:val="20"/>
        </w:rPr>
        <w:t xml:space="preserve"> </w:t>
      </w:r>
      <w:bookmarkEnd w:id="23"/>
      <w:bookmarkStart w:id="24" w:name="EBf1929d16032b4422bab371becffb21ba"/>
      <w:r>
        <w:rPr>
          <w:rFonts w:hint="eastAsia" w:ascii="宋体" w:hAnsi="宋体" w:cs="宋体"/>
          <w:sz w:val="20"/>
        </w:rPr>
        <w:t xml:space="preserve"> </w:t>
      </w:r>
      <w:bookmarkEnd w:id="24"/>
    </w:p>
    <w:p w14:paraId="285A6433">
      <w:pPr>
        <w:pStyle w:val="4"/>
        <w:numPr>
          <w:ilvl w:val="0"/>
          <w:numId w:val="0"/>
        </w:numPr>
        <w:rPr>
          <w:rFonts w:ascii="宋体" w:hAnsi="宋体" w:cs="宋体"/>
          <w:sz w:val="24"/>
          <w:szCs w:val="24"/>
        </w:rPr>
      </w:pPr>
      <w:bookmarkStart w:id="25" w:name="_Toc4749"/>
      <w:r>
        <w:rPr>
          <w:rFonts w:hint="eastAsia" w:ascii="宋体" w:hAnsi="宋体" w:cs="宋体"/>
          <w:sz w:val="24"/>
          <w:szCs w:val="24"/>
        </w:rPr>
        <w:t>五、投标文件的递交</w:t>
      </w:r>
      <w:bookmarkEnd w:id="25"/>
    </w:p>
    <w:p w14:paraId="1F6F3AD5">
      <w:pPr>
        <w:spacing w:line="360" w:lineRule="auto"/>
        <w:rPr>
          <w:rFonts w:ascii="宋体" w:hAnsi="宋体" w:cs="宋体"/>
          <w:b/>
          <w:sz w:val="24"/>
        </w:rPr>
      </w:pPr>
      <w:r>
        <w:rPr>
          <w:rFonts w:hint="eastAsia" w:ascii="宋体" w:hAnsi="宋体" w:cs="宋体"/>
          <w:b/>
          <w:sz w:val="24"/>
        </w:rPr>
        <w:t>17.投标文件的上传和递交</w:t>
      </w:r>
    </w:p>
    <w:p w14:paraId="7DDB017B">
      <w:pPr>
        <w:spacing w:line="360" w:lineRule="auto"/>
        <w:ind w:firstLine="480" w:firstLineChars="200"/>
        <w:rPr>
          <w:rFonts w:ascii="宋体" w:hAnsi="宋体" w:cs="宋体"/>
          <w:sz w:val="24"/>
        </w:rPr>
      </w:pPr>
      <w:r>
        <w:rPr>
          <w:rFonts w:hint="eastAsia" w:ascii="宋体" w:hAnsi="宋体" w:cs="宋体"/>
          <w:sz w:val="24"/>
        </w:rPr>
        <w:t>17.1</w:t>
      </w:r>
      <w:r>
        <w:rPr>
          <w:rFonts w:hint="eastAsia" w:ascii="宋体" w:hAnsi="宋体" w:cs="宋体"/>
          <w:bCs/>
          <w:sz w:val="24"/>
        </w:rPr>
        <w:t>供应商</w:t>
      </w:r>
      <w:r>
        <w:rPr>
          <w:rFonts w:hint="eastAsia" w:ascii="宋体" w:hAnsi="宋体" w:cs="宋体"/>
          <w:sz w:val="24"/>
        </w:rPr>
        <w:t>严格按招标文件要求制作投标文件，在投标截止时间前完成投标文件。</w:t>
      </w:r>
      <w:r>
        <w:rPr>
          <w:rFonts w:hint="eastAsia" w:ascii="宋体" w:hAnsi="宋体" w:cs="宋体"/>
          <w:bCs/>
          <w:sz w:val="24"/>
        </w:rPr>
        <w:t>供应商</w:t>
      </w:r>
      <w:r>
        <w:rPr>
          <w:rFonts w:hint="eastAsia" w:ascii="宋体" w:hAnsi="宋体" w:cs="宋体"/>
          <w:sz w:val="24"/>
        </w:rPr>
        <w:t>在投标截止时间前，可以对其所递交的投标文件进行修改并重新递交，但以投标截止时间前最后一次提交的投标文件为有效投标文件。</w:t>
      </w:r>
    </w:p>
    <w:p w14:paraId="4C822255">
      <w:pPr>
        <w:spacing w:line="360" w:lineRule="auto"/>
        <w:ind w:firstLine="480" w:firstLineChars="200"/>
        <w:rPr>
          <w:rFonts w:ascii="宋体" w:hAnsi="宋体" w:cs="宋体"/>
          <w:sz w:val="24"/>
        </w:rPr>
      </w:pPr>
      <w:r>
        <w:rPr>
          <w:rFonts w:hint="eastAsia" w:ascii="宋体" w:hAnsi="宋体" w:cs="宋体"/>
          <w:sz w:val="24"/>
        </w:rPr>
        <w:t>投标截止时间以新疆政府采购网招标公告发布时间为准，逾期将被拒绝。</w:t>
      </w:r>
    </w:p>
    <w:p w14:paraId="7FFE1F83">
      <w:pPr>
        <w:spacing w:line="460" w:lineRule="exact"/>
        <w:ind w:firstLine="480" w:firstLineChars="200"/>
        <w:rPr>
          <w:rFonts w:ascii="宋体" w:hAnsi="宋体" w:cs="宋体"/>
          <w:bCs/>
          <w:sz w:val="24"/>
          <w:szCs w:val="24"/>
        </w:rPr>
      </w:pPr>
      <w:r>
        <w:rPr>
          <w:rFonts w:hint="eastAsia" w:ascii="宋体" w:hAnsi="宋体" w:cs="宋体"/>
          <w:bCs/>
          <w:sz w:val="24"/>
          <w:szCs w:val="24"/>
        </w:rPr>
        <w:t>17.2本项目实行网上投标，采用电子投标文件；加密的电子投标文件在投标截止时间前通过新疆政府采购网上传到指定位置，无需递交纸质文件。</w:t>
      </w:r>
    </w:p>
    <w:p w14:paraId="3087C57D">
      <w:pPr>
        <w:pStyle w:val="18"/>
        <w:spacing w:beforeAutospacing="0" w:afterAutospacing="0" w:line="460" w:lineRule="exact"/>
        <w:ind w:firstLine="480"/>
      </w:pPr>
      <w:r>
        <w:rPr>
          <w:rFonts w:hint="eastAsia" w:ascii="宋体" w:hAnsi="宋体" w:cs="宋体"/>
          <w:bCs/>
          <w:kern w:val="2"/>
          <w:szCs w:val="24"/>
        </w:rPr>
        <w:t>17.3</w:t>
      </w:r>
      <w:r>
        <w:rPr>
          <w:rFonts w:hint="eastAsia"/>
        </w:rPr>
        <w:t>各供应商应在开标前应确保成为政</w:t>
      </w:r>
      <w:r>
        <w:rPr>
          <w:rFonts w:hint="eastAsia" w:ascii="宋体" w:hAnsi="宋体" w:cs="宋体"/>
          <w:bCs/>
          <w:kern w:val="2"/>
          <w:szCs w:val="24"/>
        </w:rPr>
        <w:t>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14:paraId="1DECABBE">
      <w:pPr>
        <w:spacing w:line="360" w:lineRule="auto"/>
        <w:ind w:firstLine="480" w:firstLineChars="200"/>
        <w:rPr>
          <w:rFonts w:ascii="宋体" w:hAnsi="宋体" w:cs="宋体"/>
          <w:sz w:val="24"/>
        </w:rPr>
      </w:pPr>
      <w:r>
        <w:rPr>
          <w:rFonts w:hint="eastAsia" w:ascii="宋体" w:hAnsi="宋体"/>
          <w:kern w:val="0"/>
          <w:sz w:val="24"/>
        </w:rPr>
        <w:t>17.4供应商将政采云电子交易客户端下载、安装完成后，可通过账号密码或CA登录客户端进行投标文件的制作。在使用政采云投标客户端时，建议使用WIN7（64位）及以上操作系统。客户端请至新疆政府采购网（</w:t>
      </w:r>
      <w:r>
        <w:rPr>
          <w:rFonts w:hint="eastAsia" w:ascii="宋体" w:hAnsi="宋体" w:cs="宋体"/>
          <w:kern w:val="0"/>
          <w:sz w:val="24"/>
          <w:szCs w:val="24"/>
        </w:rPr>
        <w:t>www.ccgp-xinjiang.gov.cn</w:t>
      </w:r>
      <w:r>
        <w:rPr>
          <w:rFonts w:hint="eastAsia" w:ascii="宋体" w:hAnsi="宋体"/>
          <w:kern w:val="0"/>
          <w:sz w:val="24"/>
        </w:rPr>
        <w:t>）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08562297">
      <w:pPr>
        <w:spacing w:line="360" w:lineRule="auto"/>
        <w:rPr>
          <w:rFonts w:ascii="宋体" w:hAnsi="宋体" w:cs="宋体"/>
          <w:b/>
          <w:sz w:val="24"/>
        </w:rPr>
      </w:pPr>
      <w:r>
        <w:rPr>
          <w:rFonts w:hint="eastAsia" w:ascii="宋体" w:hAnsi="宋体" w:cs="宋体"/>
          <w:b/>
          <w:sz w:val="24"/>
        </w:rPr>
        <w:t>18.投标文件的修改和撤回</w:t>
      </w:r>
    </w:p>
    <w:p w14:paraId="37D7FDD6">
      <w:pPr>
        <w:spacing w:line="360" w:lineRule="auto"/>
        <w:ind w:firstLine="480" w:firstLineChars="200"/>
        <w:rPr>
          <w:rFonts w:ascii="宋体" w:hAnsi="宋体" w:cs="宋体"/>
        </w:rPr>
      </w:pPr>
      <w:r>
        <w:rPr>
          <w:rFonts w:hint="eastAsia" w:ascii="宋体" w:hAnsi="宋体" w:cs="宋体"/>
          <w:sz w:val="24"/>
        </w:rPr>
        <w:t>18.1供应商在递交投标文件后，可以修改或撤回其投标，但这种修改和撤回，必须在规定的投标截止时间前。在投标截止时间后，供应商不得要求修改或撤回其投标文件。</w:t>
      </w:r>
      <w:bookmarkStart w:id="26" w:name="EB7fb588e3cf564fc3b18ea5a32cf64de9"/>
      <w:r>
        <w:rPr>
          <w:rFonts w:hint="eastAsia" w:ascii="宋体" w:hAnsi="宋体" w:cs="宋体"/>
          <w:sz w:val="20"/>
        </w:rPr>
        <w:t xml:space="preserve"> </w:t>
      </w:r>
      <w:bookmarkEnd w:id="26"/>
      <w:bookmarkStart w:id="27" w:name="EB5650e158602a4e7f8a34bed54c824b18"/>
      <w:r>
        <w:rPr>
          <w:rFonts w:hint="eastAsia" w:ascii="宋体" w:hAnsi="宋体" w:cs="宋体"/>
          <w:sz w:val="20"/>
        </w:rPr>
        <w:t xml:space="preserve"> </w:t>
      </w:r>
      <w:bookmarkEnd w:id="27"/>
    </w:p>
    <w:p w14:paraId="26B91AF2">
      <w:pPr>
        <w:pStyle w:val="4"/>
        <w:numPr>
          <w:ilvl w:val="0"/>
          <w:numId w:val="0"/>
        </w:numPr>
        <w:rPr>
          <w:rFonts w:ascii="宋体" w:hAnsi="宋体" w:cs="宋体"/>
          <w:sz w:val="24"/>
          <w:szCs w:val="24"/>
        </w:rPr>
      </w:pPr>
      <w:bookmarkStart w:id="28" w:name="_Toc20852"/>
      <w:r>
        <w:rPr>
          <w:rFonts w:hint="eastAsia" w:ascii="宋体" w:hAnsi="宋体" w:cs="宋体"/>
          <w:sz w:val="24"/>
          <w:szCs w:val="24"/>
        </w:rPr>
        <w:t>六、开标</w:t>
      </w:r>
      <w:bookmarkEnd w:id="28"/>
    </w:p>
    <w:p w14:paraId="09158B3F">
      <w:pPr>
        <w:spacing w:line="360" w:lineRule="auto"/>
        <w:rPr>
          <w:rFonts w:ascii="宋体" w:hAnsi="宋体" w:cs="宋体"/>
          <w:b/>
          <w:sz w:val="24"/>
        </w:rPr>
      </w:pPr>
      <w:r>
        <w:rPr>
          <w:rFonts w:hint="eastAsia" w:ascii="宋体" w:hAnsi="宋体" w:cs="宋体"/>
          <w:b/>
          <w:sz w:val="24"/>
        </w:rPr>
        <w:t>19.开标</w:t>
      </w:r>
    </w:p>
    <w:p w14:paraId="3C30A695">
      <w:pPr>
        <w:spacing w:line="360" w:lineRule="auto"/>
        <w:ind w:firstLine="480" w:firstLineChars="200"/>
        <w:rPr>
          <w:rFonts w:ascii="宋体" w:hAnsi="宋体" w:cs="宋体"/>
          <w:sz w:val="24"/>
        </w:rPr>
      </w:pPr>
      <w:r>
        <w:rPr>
          <w:rFonts w:hint="eastAsia" w:ascii="宋体" w:hAnsi="宋体" w:cs="宋体"/>
          <w:sz w:val="24"/>
        </w:rPr>
        <w:t>19.1采购代理机构按照招标文件规定的时间、地点主持开标。</w:t>
      </w:r>
    </w:p>
    <w:p w14:paraId="5EFAF869">
      <w:pPr>
        <w:spacing w:line="360" w:lineRule="auto"/>
        <w:ind w:firstLine="480" w:firstLineChars="200"/>
        <w:rPr>
          <w:rFonts w:ascii="宋体" w:hAnsi="宋体" w:cs="宋体"/>
          <w:sz w:val="24"/>
        </w:rPr>
      </w:pPr>
      <w:r>
        <w:rPr>
          <w:rFonts w:hint="eastAsia" w:ascii="宋体" w:hAnsi="宋体" w:cs="宋体"/>
          <w:sz w:val="24"/>
        </w:rPr>
        <w:t>19.2开标时，采购代理机构工作人员在监督人员或公证人员监督下开始解密并开启所有投标文件。</w:t>
      </w:r>
    </w:p>
    <w:p w14:paraId="11D366CF">
      <w:pPr>
        <w:spacing w:line="360" w:lineRule="auto"/>
        <w:ind w:firstLine="480" w:firstLineChars="200"/>
        <w:rPr>
          <w:rFonts w:ascii="宋体" w:hAnsi="宋体" w:cs="宋体"/>
          <w:sz w:val="24"/>
        </w:rPr>
      </w:pPr>
      <w:r>
        <w:rPr>
          <w:rFonts w:hint="eastAsia" w:ascii="宋体" w:hAnsi="宋体" w:cs="宋体"/>
          <w:sz w:val="24"/>
        </w:rPr>
        <w:t>19.3开标时，采购代理机构将</w:t>
      </w:r>
      <w:r>
        <w:rPr>
          <w:rFonts w:hint="eastAsia" w:ascii="宋体" w:hAnsi="宋体" w:cs="宋体"/>
          <w:bCs/>
          <w:sz w:val="24"/>
        </w:rPr>
        <w:t>供应商</w:t>
      </w:r>
      <w:r>
        <w:rPr>
          <w:rFonts w:hint="eastAsia" w:ascii="宋体" w:hAnsi="宋体" w:cs="宋体"/>
          <w:sz w:val="24"/>
        </w:rPr>
        <w:t>名称、投标价格，以及采购代理机构认为合适的其它详细内容逐一唱出。</w:t>
      </w:r>
    </w:p>
    <w:p w14:paraId="3F33BEBD">
      <w:pPr>
        <w:rPr>
          <w:rFonts w:ascii="宋体" w:hAnsi="宋体" w:cs="宋体"/>
          <w:sz w:val="20"/>
        </w:rPr>
      </w:pPr>
      <w:bookmarkStart w:id="29" w:name="EBbad346b9331c4865878f88c26e7dfc68"/>
      <w:r>
        <w:rPr>
          <w:rFonts w:hint="eastAsia" w:ascii="宋体" w:hAnsi="宋体" w:cs="宋体"/>
          <w:sz w:val="20"/>
        </w:rPr>
        <w:t xml:space="preserve"> </w:t>
      </w:r>
      <w:bookmarkEnd w:id="29"/>
      <w:bookmarkStart w:id="30" w:name="EBb17281e08e8340a69177c9fa0288fc67"/>
      <w:r>
        <w:rPr>
          <w:rFonts w:hint="eastAsia" w:ascii="宋体" w:hAnsi="宋体" w:cs="宋体"/>
          <w:sz w:val="20"/>
        </w:rPr>
        <w:t xml:space="preserve"> </w:t>
      </w:r>
      <w:bookmarkEnd w:id="30"/>
      <w:bookmarkStart w:id="31" w:name="EB7dadd93d7a564c2da135d1ee82c4ad27"/>
      <w:r>
        <w:rPr>
          <w:rFonts w:hint="eastAsia" w:ascii="宋体" w:hAnsi="宋体" w:cs="宋体"/>
          <w:sz w:val="20"/>
        </w:rPr>
        <w:t xml:space="preserve"> </w:t>
      </w:r>
      <w:bookmarkEnd w:id="31"/>
    </w:p>
    <w:p w14:paraId="78FFF189">
      <w:pPr>
        <w:pStyle w:val="4"/>
        <w:numPr>
          <w:ilvl w:val="0"/>
          <w:numId w:val="0"/>
        </w:numPr>
        <w:rPr>
          <w:rFonts w:ascii="宋体" w:hAnsi="宋体" w:cs="宋体"/>
          <w:sz w:val="24"/>
          <w:szCs w:val="24"/>
        </w:rPr>
      </w:pPr>
      <w:bookmarkStart w:id="32" w:name="_Toc1036"/>
      <w:r>
        <w:rPr>
          <w:rFonts w:hint="eastAsia" w:ascii="宋体" w:hAnsi="宋体" w:cs="宋体"/>
          <w:sz w:val="24"/>
          <w:szCs w:val="24"/>
        </w:rPr>
        <w:t>七、评标步骤和要求</w:t>
      </w:r>
      <w:bookmarkEnd w:id="32"/>
    </w:p>
    <w:p w14:paraId="13048A72">
      <w:pPr>
        <w:spacing w:line="360" w:lineRule="auto"/>
        <w:rPr>
          <w:rFonts w:ascii="宋体" w:hAnsi="宋体" w:cs="宋体"/>
          <w:b/>
          <w:sz w:val="24"/>
        </w:rPr>
      </w:pPr>
      <w:r>
        <w:rPr>
          <w:rFonts w:hint="eastAsia" w:ascii="宋体" w:hAnsi="宋体" w:cs="宋体"/>
          <w:b/>
          <w:sz w:val="24"/>
        </w:rPr>
        <w:t>20.组建评标委员会</w:t>
      </w:r>
    </w:p>
    <w:p w14:paraId="4EB24A28">
      <w:pPr>
        <w:spacing w:line="360" w:lineRule="auto"/>
        <w:ind w:firstLine="480" w:firstLineChars="200"/>
        <w:rPr>
          <w:rFonts w:ascii="宋体" w:hAnsi="宋体" w:cs="宋体"/>
          <w:sz w:val="24"/>
        </w:rPr>
      </w:pPr>
      <w:r>
        <w:rPr>
          <w:rFonts w:hint="eastAsia" w:ascii="宋体" w:hAnsi="宋体" w:cs="宋体"/>
          <w:sz w:val="24"/>
        </w:rPr>
        <w:t>20.1采购人根据《中华人民共和国政府采购法》、《中华人民共和国政府采购法实施条例》等有关法律法规和本招标文件的规定，结合本采购项目的特点组建评标委员会，对具备实质性响应的投标文件进行评估和比较。评标委员会由采购人代表和评审专家共5人以上单数组成，其中评审专家人数不得少于评标小组成员总数的2/3。采购人不得以评审专家身份参加本部门或本单位采购项目的评审。采购代理机构人员不得参加本机构代理的采购项目的评审。</w:t>
      </w:r>
    </w:p>
    <w:p w14:paraId="389F5D82">
      <w:pPr>
        <w:spacing w:line="360" w:lineRule="auto"/>
        <w:ind w:firstLine="480" w:firstLineChars="200"/>
        <w:rPr>
          <w:rFonts w:ascii="宋体" w:hAnsi="宋体" w:cs="宋体"/>
          <w:sz w:val="24"/>
        </w:rPr>
      </w:pPr>
      <w:r>
        <w:rPr>
          <w:rFonts w:hint="eastAsia" w:ascii="宋体" w:hAnsi="宋体" w:cs="宋体"/>
          <w:sz w:val="24"/>
        </w:rPr>
        <w:t>采购人应当从同级或上一级财政部门设立的政府采购评审专家库中，通过随机方式抽取评标专家。</w:t>
      </w:r>
    </w:p>
    <w:p w14:paraId="4A6F1310">
      <w:pPr>
        <w:spacing w:line="360" w:lineRule="auto"/>
        <w:ind w:firstLine="480" w:firstLineChars="200"/>
        <w:rPr>
          <w:rFonts w:ascii="宋体" w:hAnsi="宋体" w:cs="宋体"/>
          <w:sz w:val="24"/>
        </w:rPr>
      </w:pPr>
      <w:r>
        <w:rPr>
          <w:rFonts w:hint="eastAsia" w:ascii="宋体" w:hAnsi="宋体" w:cs="宋体"/>
          <w:sz w:val="24"/>
        </w:rPr>
        <w:t>采购人对技术复杂、专业性极强的采购项目，通过随机方式难以确定合适评标专家的，经设区的市、自治州以上人民政府财政部门同意，可以采取选择性方式确定评标专家。</w:t>
      </w:r>
    </w:p>
    <w:p w14:paraId="6AEC5430">
      <w:pPr>
        <w:spacing w:line="360" w:lineRule="auto"/>
        <w:ind w:firstLine="480" w:firstLineChars="200"/>
        <w:rPr>
          <w:rFonts w:ascii="宋体" w:hAnsi="宋体" w:cs="宋体"/>
          <w:sz w:val="24"/>
        </w:rPr>
      </w:pPr>
      <w:r>
        <w:rPr>
          <w:rFonts w:hint="eastAsia" w:ascii="宋体" w:hAnsi="宋体" w:cs="宋体"/>
          <w:sz w:val="24"/>
        </w:rPr>
        <w:t>采购预算金额在1000万元以上，评标委员会成员人数应当为7人以上单数。</w:t>
      </w:r>
    </w:p>
    <w:p w14:paraId="2D5BB722">
      <w:pPr>
        <w:spacing w:line="360" w:lineRule="auto"/>
        <w:ind w:firstLine="480" w:firstLineChars="200"/>
        <w:rPr>
          <w:rFonts w:ascii="宋体" w:hAnsi="宋体" w:cs="宋体"/>
          <w:sz w:val="24"/>
        </w:rPr>
      </w:pPr>
      <w:r>
        <w:rPr>
          <w:rFonts w:hint="eastAsia" w:ascii="宋体" w:hAnsi="宋体" w:cs="宋体"/>
          <w:sz w:val="24"/>
        </w:rPr>
        <w:t>20.2参与过本项目的论证专家不得作为评标专家参加评标，采购人不得以专家身份参与评标。采购人委派的纪检监察人员进入评标现场不得超过2人，其他无关人员不得进入评标现场。</w:t>
      </w:r>
    </w:p>
    <w:p w14:paraId="6D5B1145">
      <w:pPr>
        <w:spacing w:line="360" w:lineRule="auto"/>
        <w:rPr>
          <w:rFonts w:ascii="宋体" w:hAnsi="宋体" w:cs="宋体"/>
          <w:b/>
          <w:sz w:val="24"/>
        </w:rPr>
      </w:pPr>
      <w:r>
        <w:rPr>
          <w:rFonts w:hint="eastAsia" w:ascii="宋体" w:hAnsi="宋体" w:cs="宋体"/>
          <w:b/>
          <w:sz w:val="24"/>
        </w:rPr>
        <w:t>21、资格审查</w:t>
      </w:r>
    </w:p>
    <w:p w14:paraId="6635E1A0">
      <w:pPr>
        <w:spacing w:line="360" w:lineRule="auto"/>
        <w:ind w:firstLine="480" w:firstLineChars="200"/>
        <w:rPr>
          <w:rFonts w:ascii="宋体" w:hAnsi="宋体" w:cs="宋体"/>
          <w:sz w:val="24"/>
        </w:rPr>
      </w:pPr>
      <w:r>
        <w:rPr>
          <w:rFonts w:hint="eastAsia" w:ascii="宋体" w:hAnsi="宋体" w:cs="宋体"/>
          <w:sz w:val="24"/>
        </w:rPr>
        <w:t>21.1公开招标采购项目资格审查小组应当依法对</w:t>
      </w:r>
      <w:r>
        <w:rPr>
          <w:rFonts w:hint="eastAsia" w:ascii="宋体" w:hAnsi="宋体" w:cs="宋体"/>
          <w:bCs/>
          <w:sz w:val="24"/>
        </w:rPr>
        <w:t>供应商</w:t>
      </w:r>
      <w:r>
        <w:rPr>
          <w:rFonts w:hint="eastAsia" w:ascii="宋体" w:hAnsi="宋体" w:cs="宋体"/>
          <w:sz w:val="24"/>
        </w:rPr>
        <w:t>的资格进行审查。合格</w:t>
      </w:r>
      <w:r>
        <w:rPr>
          <w:rFonts w:hint="eastAsia" w:ascii="宋体" w:hAnsi="宋体" w:cs="宋体"/>
          <w:bCs/>
          <w:sz w:val="24"/>
        </w:rPr>
        <w:t>供应商</w:t>
      </w:r>
      <w:r>
        <w:rPr>
          <w:rFonts w:hint="eastAsia" w:ascii="宋体" w:hAnsi="宋体" w:cs="宋体"/>
          <w:sz w:val="24"/>
        </w:rPr>
        <w:t>不足3家的，不得评标。</w:t>
      </w:r>
    </w:p>
    <w:p w14:paraId="5331B191">
      <w:pPr>
        <w:spacing w:line="360" w:lineRule="auto"/>
        <w:rPr>
          <w:rFonts w:ascii="宋体" w:hAnsi="宋体" w:cs="宋体"/>
          <w:b/>
          <w:sz w:val="24"/>
        </w:rPr>
      </w:pPr>
      <w:r>
        <w:rPr>
          <w:rFonts w:hint="eastAsia" w:ascii="宋体" w:hAnsi="宋体" w:cs="宋体"/>
          <w:b/>
          <w:sz w:val="24"/>
        </w:rPr>
        <w:t>22.初步评审</w:t>
      </w:r>
    </w:p>
    <w:p w14:paraId="67C1E677">
      <w:pPr>
        <w:spacing w:line="360" w:lineRule="auto"/>
        <w:ind w:firstLine="480" w:firstLineChars="200"/>
        <w:rPr>
          <w:rFonts w:ascii="宋体" w:hAnsi="宋体" w:cs="宋体"/>
          <w:sz w:val="24"/>
        </w:rPr>
      </w:pPr>
      <w:r>
        <w:rPr>
          <w:rFonts w:hint="eastAsia" w:ascii="宋体" w:hAnsi="宋体" w:cs="宋体"/>
          <w:sz w:val="24"/>
        </w:rPr>
        <w:t xml:space="preserve">22.1评标委员会审查投标文件是否符合招标文件的基本要求：内容是否完整、资格证明文件是否合格、文件签署是否齐全、有无计算错误等。 </w:t>
      </w:r>
    </w:p>
    <w:p w14:paraId="20861CE4">
      <w:pPr>
        <w:spacing w:line="360" w:lineRule="auto"/>
        <w:ind w:firstLine="480" w:firstLineChars="200"/>
        <w:rPr>
          <w:rFonts w:ascii="宋体" w:hAnsi="宋体" w:cs="宋体"/>
          <w:sz w:val="24"/>
        </w:rPr>
      </w:pPr>
      <w:r>
        <w:rPr>
          <w:rFonts w:hint="eastAsia" w:ascii="宋体" w:hAnsi="宋体" w:cs="宋体"/>
          <w:sz w:val="24"/>
        </w:rPr>
        <w:t>22.2评标委员会审查投标文件是否实质上响应招标文件的要求。</w:t>
      </w:r>
    </w:p>
    <w:p w14:paraId="1FFF95CE">
      <w:pPr>
        <w:spacing w:line="360" w:lineRule="auto"/>
        <w:ind w:firstLine="480" w:firstLineChars="200"/>
        <w:rPr>
          <w:rFonts w:ascii="宋体" w:hAnsi="宋体" w:cs="宋体"/>
          <w:sz w:val="24"/>
        </w:rPr>
      </w:pPr>
      <w:r>
        <w:rPr>
          <w:rFonts w:hint="eastAsia" w:ascii="宋体" w:hAnsi="宋体" w:cs="宋体"/>
          <w:sz w:val="24"/>
        </w:rPr>
        <w:t>1）实质上响应的投标是指与招标文件上的条款、条件和规格相符，没有重大偏离或保留，否则将视为无效投标。</w:t>
      </w:r>
    </w:p>
    <w:p w14:paraId="480BBE5E">
      <w:pPr>
        <w:spacing w:line="360" w:lineRule="auto"/>
        <w:ind w:firstLine="480" w:firstLineChars="200"/>
        <w:rPr>
          <w:rFonts w:ascii="宋体" w:hAnsi="宋体" w:cs="宋体"/>
          <w:sz w:val="24"/>
        </w:rPr>
      </w:pPr>
      <w:r>
        <w:rPr>
          <w:rFonts w:hint="eastAsia" w:ascii="宋体" w:hAnsi="宋体" w:cs="宋体"/>
          <w:sz w:val="24"/>
        </w:rPr>
        <w:t>2）重大偏离或保留系指投标内容的服务要求和服务期等明显不能满足招标文件的要求，或者实质上与招标文件不一致，纠正这些偏离或保留将对其他实质上响应要求的</w:t>
      </w:r>
      <w:r>
        <w:rPr>
          <w:rFonts w:hint="eastAsia" w:ascii="宋体" w:hAnsi="宋体" w:cs="宋体"/>
          <w:bCs/>
          <w:sz w:val="24"/>
        </w:rPr>
        <w:t>供应商</w:t>
      </w:r>
      <w:r>
        <w:rPr>
          <w:rFonts w:hint="eastAsia" w:ascii="宋体" w:hAnsi="宋体" w:cs="宋体"/>
          <w:sz w:val="24"/>
        </w:rPr>
        <w:t>的竞争地位产生不公正的影响。包括但不限于：</w:t>
      </w:r>
    </w:p>
    <w:p w14:paraId="34E1CDC7">
      <w:pPr>
        <w:spacing w:line="360" w:lineRule="auto"/>
        <w:ind w:firstLine="470" w:firstLineChars="196"/>
        <w:rPr>
          <w:rFonts w:ascii="宋体" w:hAnsi="宋体" w:cs="宋体"/>
          <w:sz w:val="24"/>
        </w:rPr>
      </w:pPr>
      <w:r>
        <w:rPr>
          <w:rFonts w:hint="eastAsia" w:ascii="宋体" w:hAnsi="宋体" w:cs="宋体"/>
          <w:sz w:val="24"/>
        </w:rPr>
        <w:t>A、招标文件第二部分“</w:t>
      </w:r>
      <w:r>
        <w:rPr>
          <w:rFonts w:hint="eastAsia" w:ascii="宋体" w:hAnsi="宋体" w:cs="宋体"/>
          <w:bCs/>
          <w:sz w:val="24"/>
        </w:rPr>
        <w:t>供应商</w:t>
      </w:r>
      <w:r>
        <w:rPr>
          <w:rFonts w:hint="eastAsia" w:ascii="宋体" w:hAnsi="宋体" w:cs="宋体"/>
          <w:sz w:val="24"/>
        </w:rPr>
        <w:t>须知前附表”第12条“投标文件组成”部分中，带“★”号部分的证明文件不全或无效的；</w:t>
      </w:r>
    </w:p>
    <w:p w14:paraId="7ECE4303">
      <w:pPr>
        <w:spacing w:line="360" w:lineRule="auto"/>
        <w:ind w:firstLine="470" w:firstLineChars="196"/>
        <w:rPr>
          <w:rFonts w:ascii="宋体" w:hAnsi="宋体" w:cs="宋体"/>
          <w:sz w:val="24"/>
        </w:rPr>
      </w:pPr>
      <w:r>
        <w:rPr>
          <w:rFonts w:hint="eastAsia" w:ascii="宋体" w:hAnsi="宋体" w:cs="宋体"/>
          <w:sz w:val="24"/>
        </w:rPr>
        <w:t>B、投标文件未按招标文件的规定签章的；</w:t>
      </w:r>
    </w:p>
    <w:p w14:paraId="5E1E9228">
      <w:pPr>
        <w:spacing w:line="360" w:lineRule="auto"/>
        <w:ind w:firstLine="470" w:firstLineChars="196"/>
        <w:rPr>
          <w:rFonts w:ascii="宋体" w:hAnsi="宋体" w:cs="宋体"/>
          <w:sz w:val="24"/>
        </w:rPr>
      </w:pPr>
      <w:r>
        <w:rPr>
          <w:rFonts w:hint="eastAsia" w:ascii="宋体" w:hAnsi="宋体" w:cs="宋体"/>
          <w:sz w:val="24"/>
        </w:rPr>
        <w:t>C、未按投标文件份数要求提交投标文件的；</w:t>
      </w:r>
    </w:p>
    <w:p w14:paraId="0F67DC6F">
      <w:pPr>
        <w:spacing w:line="360" w:lineRule="auto"/>
        <w:ind w:firstLine="470" w:firstLineChars="196"/>
        <w:rPr>
          <w:rFonts w:ascii="宋体" w:hAnsi="宋体" w:cs="宋体"/>
          <w:sz w:val="24"/>
        </w:rPr>
      </w:pPr>
      <w:r>
        <w:rPr>
          <w:rFonts w:hint="eastAsia" w:ascii="宋体" w:hAnsi="宋体" w:cs="宋体"/>
          <w:sz w:val="24"/>
        </w:rPr>
        <w:t>D、招标文件带“★”号部分任意一款不满足要求的；</w:t>
      </w:r>
    </w:p>
    <w:p w14:paraId="2E956303">
      <w:pPr>
        <w:spacing w:line="360" w:lineRule="auto"/>
        <w:ind w:firstLine="470" w:firstLineChars="196"/>
        <w:rPr>
          <w:rFonts w:ascii="宋体" w:hAnsi="宋体" w:cs="宋体"/>
          <w:sz w:val="24"/>
        </w:rPr>
      </w:pPr>
      <w:r>
        <w:rPr>
          <w:rFonts w:hint="eastAsia" w:ascii="宋体" w:hAnsi="宋体" w:cs="宋体"/>
          <w:sz w:val="24"/>
        </w:rPr>
        <w:t>E、报价超过项目预算或经评标委员会认定低于成本的；</w:t>
      </w:r>
    </w:p>
    <w:p w14:paraId="5D1FA375">
      <w:pPr>
        <w:spacing w:line="360" w:lineRule="auto"/>
        <w:ind w:firstLine="470" w:firstLineChars="196"/>
        <w:rPr>
          <w:rFonts w:ascii="宋体" w:hAnsi="宋体" w:cs="宋体"/>
          <w:sz w:val="24"/>
        </w:rPr>
      </w:pPr>
      <w:r>
        <w:rPr>
          <w:rFonts w:hint="eastAsia" w:ascii="宋体" w:hAnsi="宋体" w:cs="宋体"/>
          <w:sz w:val="24"/>
        </w:rPr>
        <w:t>F、投标有效期不足的；</w:t>
      </w:r>
    </w:p>
    <w:p w14:paraId="6887D023">
      <w:pPr>
        <w:spacing w:line="360" w:lineRule="auto"/>
        <w:ind w:firstLine="470" w:firstLineChars="196"/>
        <w:rPr>
          <w:rFonts w:ascii="宋体" w:hAnsi="宋体" w:cs="宋体"/>
          <w:sz w:val="24"/>
        </w:rPr>
      </w:pPr>
      <w:r>
        <w:rPr>
          <w:rFonts w:hint="eastAsia" w:ascii="宋体" w:hAnsi="宋体" w:cs="宋体"/>
          <w:sz w:val="24"/>
        </w:rPr>
        <w:t>G、联合体投标文件未附联合体投标协议书的；</w:t>
      </w:r>
    </w:p>
    <w:p w14:paraId="62B4A2A2">
      <w:pPr>
        <w:spacing w:line="360" w:lineRule="auto"/>
        <w:ind w:firstLine="470" w:firstLineChars="196"/>
        <w:rPr>
          <w:rFonts w:ascii="宋体" w:hAnsi="宋体" w:cs="宋体"/>
          <w:sz w:val="24"/>
        </w:rPr>
      </w:pPr>
      <w:r>
        <w:rPr>
          <w:rFonts w:hint="eastAsia" w:ascii="宋体" w:hAnsi="宋体" w:cs="宋体"/>
          <w:sz w:val="24"/>
        </w:rPr>
        <w:t>H、不符合招标文件中有关分包规定的；</w:t>
      </w:r>
    </w:p>
    <w:p w14:paraId="6689F011">
      <w:pPr>
        <w:spacing w:line="360" w:lineRule="auto"/>
        <w:ind w:firstLine="470" w:firstLineChars="196"/>
        <w:rPr>
          <w:rFonts w:ascii="宋体" w:hAnsi="宋体" w:cs="宋体"/>
          <w:sz w:val="24"/>
        </w:rPr>
      </w:pPr>
      <w:r>
        <w:rPr>
          <w:rFonts w:hint="eastAsia" w:ascii="宋体" w:hAnsi="宋体" w:cs="宋体"/>
          <w:sz w:val="24"/>
        </w:rPr>
        <w:t>I、有串通投标或弄虚作假或有其他违法行为的；</w:t>
      </w:r>
    </w:p>
    <w:p w14:paraId="185C1FC3">
      <w:pPr>
        <w:spacing w:line="360" w:lineRule="auto"/>
        <w:ind w:firstLine="470" w:firstLineChars="196"/>
        <w:rPr>
          <w:rFonts w:ascii="宋体" w:hAnsi="宋体" w:cs="宋体"/>
          <w:sz w:val="24"/>
        </w:rPr>
      </w:pPr>
      <w:r>
        <w:rPr>
          <w:rFonts w:hint="eastAsia" w:ascii="宋体" w:hAnsi="宋体" w:cs="宋体"/>
          <w:sz w:val="24"/>
        </w:rPr>
        <w:t>J、</w:t>
      </w:r>
      <w:r>
        <w:rPr>
          <w:rFonts w:hint="eastAsia" w:ascii="宋体" w:hAnsi="宋体" w:cs="宋体"/>
          <w:bCs/>
          <w:sz w:val="24"/>
        </w:rPr>
        <w:t>供应商</w:t>
      </w:r>
      <w:r>
        <w:rPr>
          <w:rFonts w:hint="eastAsia" w:ascii="宋体" w:hAnsi="宋体" w:cs="宋体"/>
          <w:sz w:val="24"/>
        </w:rPr>
        <w:t>名称或组织结构与报名时不一致且无有效变更证明的；</w:t>
      </w:r>
    </w:p>
    <w:p w14:paraId="15723FCD">
      <w:pPr>
        <w:spacing w:line="360" w:lineRule="auto"/>
        <w:ind w:firstLine="470" w:firstLineChars="196"/>
        <w:rPr>
          <w:rFonts w:ascii="宋体" w:hAnsi="宋体" w:cs="宋体"/>
          <w:sz w:val="24"/>
        </w:rPr>
      </w:pPr>
      <w:r>
        <w:rPr>
          <w:rFonts w:hint="eastAsia" w:ascii="宋体" w:hAnsi="宋体" w:cs="宋体"/>
          <w:sz w:val="24"/>
        </w:rPr>
        <w:t>K、不符合招标文件中规定的其他实质性要求。</w:t>
      </w:r>
    </w:p>
    <w:p w14:paraId="401C9839">
      <w:pPr>
        <w:spacing w:line="360" w:lineRule="auto"/>
        <w:ind w:firstLine="480" w:firstLineChars="200"/>
        <w:rPr>
          <w:rFonts w:ascii="宋体" w:hAnsi="宋体" w:cs="宋体"/>
          <w:sz w:val="24"/>
        </w:rPr>
      </w:pPr>
      <w:r>
        <w:rPr>
          <w:rFonts w:hint="eastAsia" w:ascii="宋体" w:hAnsi="宋体" w:cs="宋体"/>
          <w:sz w:val="24"/>
        </w:rPr>
        <w:t>22.3投标文件的细微偏差是指在实质上响应招标文件要求，但在个别地方存在漏项或者提供了不完整的技术信息和数据等情况，并且补正这些遗漏或者不完整，不会对其他</w:t>
      </w:r>
      <w:r>
        <w:rPr>
          <w:rFonts w:hint="eastAsia" w:ascii="宋体" w:hAnsi="宋体" w:cs="宋体"/>
          <w:bCs/>
          <w:sz w:val="24"/>
        </w:rPr>
        <w:t>供应商</w:t>
      </w:r>
      <w:r>
        <w:rPr>
          <w:rFonts w:hint="eastAsia" w:ascii="宋体" w:hAnsi="宋体" w:cs="宋体"/>
          <w:sz w:val="24"/>
        </w:rPr>
        <w:t>造成不公正的结果。细微偏差不影响投标文件的有效性。</w:t>
      </w:r>
    </w:p>
    <w:p w14:paraId="0DB91FF3">
      <w:pPr>
        <w:spacing w:line="360" w:lineRule="auto"/>
        <w:ind w:firstLine="480" w:firstLineChars="200"/>
        <w:rPr>
          <w:rFonts w:ascii="宋体" w:hAnsi="宋体" w:cs="宋体"/>
          <w:sz w:val="24"/>
        </w:rPr>
      </w:pPr>
      <w:r>
        <w:rPr>
          <w:rFonts w:hint="eastAsia" w:ascii="宋体" w:hAnsi="宋体" w:cs="宋体"/>
          <w:sz w:val="24"/>
        </w:rPr>
        <w:t xml:space="preserve">22.4初步评审中，对明显的文字和计算错误按下述原则处理，若出现相互矛盾之处，应以排列在先的原则为准优先处理：        </w:t>
      </w:r>
    </w:p>
    <w:p w14:paraId="64E2085B">
      <w:pPr>
        <w:spacing w:line="360" w:lineRule="auto"/>
        <w:ind w:firstLine="470" w:firstLineChars="196"/>
        <w:rPr>
          <w:rFonts w:ascii="宋体" w:hAnsi="宋体" w:cs="宋体"/>
          <w:sz w:val="24"/>
        </w:rPr>
      </w:pPr>
      <w:r>
        <w:rPr>
          <w:rFonts w:hint="eastAsia" w:ascii="宋体" w:hAnsi="宋体" w:cs="宋体"/>
          <w:sz w:val="24"/>
        </w:rPr>
        <w:t>1）投标文件中的开标一览表与明细表内容不一致的，以开标一览表为准。</w:t>
      </w:r>
    </w:p>
    <w:p w14:paraId="79D14962">
      <w:pPr>
        <w:spacing w:line="360" w:lineRule="auto"/>
        <w:ind w:firstLine="480" w:firstLineChars="200"/>
        <w:rPr>
          <w:rFonts w:ascii="宋体" w:hAnsi="宋体" w:cs="宋体"/>
          <w:sz w:val="24"/>
        </w:rPr>
      </w:pPr>
      <w:r>
        <w:rPr>
          <w:rFonts w:hint="eastAsia" w:ascii="宋体" w:hAnsi="宋体" w:cs="宋体"/>
          <w:sz w:val="24"/>
        </w:rPr>
        <w:t>2）如果以文字表示的数据与数字表示的有差别，以文字为准修正数字。如果大写金额和小写金额不一致的，以大写金额为准；</w:t>
      </w:r>
    </w:p>
    <w:p w14:paraId="7B20256F">
      <w:pPr>
        <w:spacing w:line="360" w:lineRule="auto"/>
        <w:ind w:firstLine="480" w:firstLineChars="200"/>
        <w:rPr>
          <w:rFonts w:ascii="宋体" w:hAnsi="宋体" w:cs="宋体"/>
          <w:sz w:val="24"/>
        </w:rPr>
      </w:pPr>
      <w:r>
        <w:rPr>
          <w:rFonts w:hint="eastAsia" w:ascii="宋体" w:hAnsi="宋体" w:cs="宋体"/>
          <w:sz w:val="24"/>
        </w:rPr>
        <w:t>3）如果单价乘以数量不等于总价，以单价为准修正总价，但单价金额小数点有明显错位的，应以总价为准，并修改单价。如果明细价格相加不等于汇总价格，以明细价格为准。</w:t>
      </w:r>
    </w:p>
    <w:p w14:paraId="269DF93E">
      <w:pPr>
        <w:spacing w:line="360" w:lineRule="auto"/>
        <w:ind w:firstLine="480" w:firstLineChars="200"/>
        <w:rPr>
          <w:rFonts w:ascii="宋体" w:hAnsi="宋体" w:cs="宋体"/>
          <w:sz w:val="24"/>
        </w:rPr>
      </w:pPr>
      <w:r>
        <w:rPr>
          <w:rFonts w:hint="eastAsia" w:ascii="宋体" w:hAnsi="宋体" w:cs="宋体"/>
          <w:sz w:val="24"/>
        </w:rPr>
        <w:t>4）调整后的数据对</w:t>
      </w:r>
      <w:r>
        <w:rPr>
          <w:rFonts w:hint="eastAsia" w:ascii="宋体" w:hAnsi="宋体" w:cs="宋体"/>
          <w:bCs/>
          <w:sz w:val="24"/>
        </w:rPr>
        <w:t>供应商</w:t>
      </w:r>
      <w:r>
        <w:rPr>
          <w:rFonts w:hint="eastAsia" w:ascii="宋体" w:hAnsi="宋体" w:cs="宋体"/>
          <w:sz w:val="24"/>
        </w:rPr>
        <w:t>具有约束力，</w:t>
      </w:r>
      <w:r>
        <w:rPr>
          <w:rFonts w:hint="eastAsia" w:ascii="宋体" w:hAnsi="宋体" w:cs="宋体"/>
          <w:bCs/>
          <w:sz w:val="24"/>
        </w:rPr>
        <w:t>供应商</w:t>
      </w:r>
      <w:r>
        <w:rPr>
          <w:rFonts w:hint="eastAsia" w:ascii="宋体" w:hAnsi="宋体" w:cs="宋体"/>
          <w:sz w:val="24"/>
        </w:rPr>
        <w:t>不同意以上修正，其投标将被拒绝。</w:t>
      </w:r>
    </w:p>
    <w:p w14:paraId="22608984">
      <w:pPr>
        <w:spacing w:line="360" w:lineRule="auto"/>
        <w:ind w:firstLine="480" w:firstLineChars="200"/>
        <w:rPr>
          <w:rFonts w:ascii="宋体" w:hAnsi="宋体" w:cs="宋体"/>
          <w:sz w:val="24"/>
        </w:rPr>
      </w:pPr>
      <w:r>
        <w:rPr>
          <w:rFonts w:hint="eastAsia" w:ascii="宋体" w:hAnsi="宋体" w:cs="宋体"/>
          <w:sz w:val="24"/>
        </w:rPr>
        <w:t>22.5评标委员会对投标文件的判定，只依据投标文件内容本身，不依据其他外来证明。</w:t>
      </w:r>
    </w:p>
    <w:p w14:paraId="0C7C4E92">
      <w:pPr>
        <w:spacing w:line="360" w:lineRule="auto"/>
        <w:rPr>
          <w:rFonts w:ascii="宋体" w:hAnsi="宋体" w:cs="宋体"/>
          <w:b/>
          <w:sz w:val="24"/>
        </w:rPr>
      </w:pPr>
      <w:r>
        <w:rPr>
          <w:rFonts w:hint="eastAsia" w:ascii="宋体" w:hAnsi="宋体" w:cs="宋体"/>
          <w:b/>
          <w:sz w:val="24"/>
        </w:rPr>
        <w:t>23.投标的澄清</w:t>
      </w:r>
    </w:p>
    <w:p w14:paraId="570AE0D6">
      <w:pPr>
        <w:spacing w:line="360" w:lineRule="auto"/>
        <w:ind w:firstLine="480" w:firstLineChars="200"/>
        <w:rPr>
          <w:rFonts w:ascii="宋体" w:hAnsi="宋体" w:cs="宋体"/>
          <w:sz w:val="24"/>
        </w:rPr>
      </w:pPr>
      <w:r>
        <w:rPr>
          <w:rFonts w:hint="eastAsia" w:ascii="宋体" w:hAnsi="宋体" w:cs="宋体"/>
          <w:sz w:val="24"/>
        </w:rPr>
        <w:t>23.1评标委员会有权要求</w:t>
      </w:r>
      <w:r>
        <w:rPr>
          <w:rFonts w:hint="eastAsia" w:ascii="宋体" w:hAnsi="宋体" w:cs="宋体"/>
          <w:bCs/>
          <w:sz w:val="24"/>
        </w:rPr>
        <w:t>供应商</w:t>
      </w:r>
      <w:r>
        <w:rPr>
          <w:rFonts w:hint="eastAsia" w:ascii="宋体" w:hAnsi="宋体" w:cs="宋体"/>
          <w:sz w:val="24"/>
        </w:rPr>
        <w:t>对投标文件中含义不明确、对同类问题表述不一致或者有明显文字和计算错误等内容作必要的澄清、说明或者补正。该要求应当采用书面形式，并由评标委员会成员签字。评标委员会不接受</w:t>
      </w:r>
      <w:r>
        <w:rPr>
          <w:rFonts w:hint="eastAsia" w:ascii="宋体" w:hAnsi="宋体" w:cs="宋体"/>
          <w:bCs/>
          <w:sz w:val="24"/>
        </w:rPr>
        <w:t>供应商</w:t>
      </w:r>
      <w:r>
        <w:rPr>
          <w:rFonts w:hint="eastAsia" w:ascii="宋体" w:hAnsi="宋体" w:cs="宋体"/>
          <w:sz w:val="24"/>
        </w:rPr>
        <w:t>主动提出的澄清、说明或者补正。</w:t>
      </w:r>
    </w:p>
    <w:p w14:paraId="4140A7A1">
      <w:pPr>
        <w:spacing w:line="360" w:lineRule="auto"/>
        <w:ind w:firstLine="480" w:firstLineChars="200"/>
        <w:rPr>
          <w:rFonts w:ascii="宋体" w:hAnsi="宋体" w:cs="宋体"/>
          <w:sz w:val="24"/>
        </w:rPr>
      </w:pPr>
      <w:r>
        <w:rPr>
          <w:rFonts w:hint="eastAsia" w:ascii="宋体" w:hAnsi="宋体" w:cs="宋体"/>
          <w:sz w:val="24"/>
        </w:rPr>
        <w:t>23.2</w:t>
      </w:r>
      <w:r>
        <w:rPr>
          <w:rFonts w:hint="eastAsia" w:ascii="宋体" w:hAnsi="宋体" w:cs="宋体"/>
          <w:bCs/>
          <w:sz w:val="24"/>
        </w:rPr>
        <w:t>供应商</w:t>
      </w:r>
      <w:r>
        <w:rPr>
          <w:rFonts w:hint="eastAsia" w:ascii="宋体" w:hAnsi="宋体" w:cs="宋体"/>
          <w:sz w:val="24"/>
        </w:rPr>
        <w:t>必须按照评标委员会通知的内容和时间做出书面答复，该答复经法定代表人或授权代理人的签字认可，将作为投标文件内容的一部分。澄清、说明或者补正不得超出投标文件的范围或者改变投标文件的实质性内容。</w:t>
      </w:r>
      <w:r>
        <w:rPr>
          <w:rFonts w:hint="eastAsia" w:ascii="宋体" w:hAnsi="宋体" w:cs="宋体"/>
          <w:bCs/>
          <w:sz w:val="24"/>
        </w:rPr>
        <w:t>供应商</w:t>
      </w:r>
      <w:r>
        <w:rPr>
          <w:rFonts w:hint="eastAsia" w:ascii="宋体" w:hAnsi="宋体" w:cs="宋体"/>
          <w:sz w:val="24"/>
        </w:rPr>
        <w:t>拒不按照要求对投标文件进行澄清、说明或者补正的，评标委员会可拒绝该投标。</w:t>
      </w:r>
    </w:p>
    <w:p w14:paraId="38246AC5">
      <w:pPr>
        <w:spacing w:line="360" w:lineRule="auto"/>
        <w:ind w:firstLine="480" w:firstLineChars="200"/>
        <w:rPr>
          <w:rFonts w:ascii="宋体" w:hAnsi="宋体" w:cs="宋体"/>
          <w:sz w:val="24"/>
        </w:rPr>
      </w:pPr>
      <w:r>
        <w:rPr>
          <w:rFonts w:hint="eastAsia" w:ascii="宋体" w:hAnsi="宋体" w:cs="宋体"/>
          <w:sz w:val="24"/>
        </w:rPr>
        <w:t>23.3如评标委员会一致认为某个</w:t>
      </w:r>
      <w:r>
        <w:rPr>
          <w:rFonts w:hint="eastAsia" w:ascii="宋体" w:hAnsi="宋体" w:cs="宋体"/>
          <w:bCs/>
          <w:sz w:val="24"/>
        </w:rPr>
        <w:t>供应商</w:t>
      </w:r>
      <w:r>
        <w:rPr>
          <w:rFonts w:hint="eastAsia" w:ascii="宋体" w:hAnsi="宋体" w:cs="宋体"/>
          <w:sz w:val="24"/>
        </w:rPr>
        <w:t>的报价明显不合理，有降低质量、不能诚信履行的可能时，评标委员会有权决定是否通知</w:t>
      </w:r>
      <w:r>
        <w:rPr>
          <w:rFonts w:hint="eastAsia" w:ascii="宋体" w:hAnsi="宋体" w:cs="宋体"/>
          <w:bCs/>
          <w:sz w:val="24"/>
        </w:rPr>
        <w:t>供应商</w:t>
      </w:r>
      <w:r>
        <w:rPr>
          <w:rFonts w:hint="eastAsia" w:ascii="宋体" w:hAnsi="宋体" w:cs="宋体"/>
          <w:sz w:val="24"/>
        </w:rPr>
        <w:t>限期进行书面解释或提供相关证明材料。若已要求，而该</w:t>
      </w:r>
      <w:r>
        <w:rPr>
          <w:rFonts w:hint="eastAsia" w:ascii="宋体" w:hAnsi="宋体" w:cs="宋体"/>
          <w:bCs/>
          <w:sz w:val="24"/>
        </w:rPr>
        <w:t>供应商</w:t>
      </w:r>
      <w:r>
        <w:rPr>
          <w:rFonts w:hint="eastAsia" w:ascii="宋体" w:hAnsi="宋体" w:cs="宋体"/>
          <w:sz w:val="24"/>
        </w:rPr>
        <w:t>在规定期限内未做出解释、作出的解释不合理或不能提供证明材料的，经评标委员会取得一致意见后，可拒绝该投标。</w:t>
      </w:r>
    </w:p>
    <w:p w14:paraId="7129A287">
      <w:pPr>
        <w:spacing w:line="360" w:lineRule="auto"/>
        <w:ind w:firstLine="480" w:firstLineChars="200"/>
        <w:rPr>
          <w:rFonts w:ascii="宋体" w:hAnsi="宋体" w:cs="宋体"/>
          <w:sz w:val="24"/>
        </w:rPr>
      </w:pPr>
      <w:r>
        <w:rPr>
          <w:rFonts w:hint="eastAsia" w:ascii="宋体" w:hAnsi="宋体" w:cs="宋体"/>
          <w:sz w:val="24"/>
        </w:rPr>
        <w:t>23.4初步评审合格供应商不足3家的，不得进入详细评审。</w:t>
      </w:r>
    </w:p>
    <w:p w14:paraId="52804121">
      <w:pPr>
        <w:spacing w:line="360" w:lineRule="auto"/>
        <w:rPr>
          <w:rFonts w:ascii="宋体" w:hAnsi="宋体" w:cs="宋体"/>
          <w:b/>
          <w:sz w:val="24"/>
        </w:rPr>
      </w:pPr>
      <w:r>
        <w:rPr>
          <w:rFonts w:hint="eastAsia" w:ascii="宋体" w:hAnsi="宋体" w:cs="宋体"/>
          <w:b/>
          <w:sz w:val="24"/>
        </w:rPr>
        <w:t>24.详细评审</w:t>
      </w:r>
    </w:p>
    <w:p w14:paraId="7AACE998">
      <w:pPr>
        <w:spacing w:line="360" w:lineRule="auto"/>
        <w:ind w:firstLine="480" w:firstLineChars="200"/>
        <w:rPr>
          <w:rFonts w:ascii="宋体" w:hAnsi="宋体" w:cs="宋体"/>
          <w:sz w:val="24"/>
        </w:rPr>
      </w:pPr>
      <w:r>
        <w:rPr>
          <w:rFonts w:hint="eastAsia" w:ascii="宋体" w:hAnsi="宋体" w:cs="宋体"/>
          <w:sz w:val="24"/>
        </w:rPr>
        <w:t>24.1评标委员会只对实质上响应招标文件的投标进行评价和比较；评审应严格按照招标文件第二部分“</w:t>
      </w:r>
      <w:r>
        <w:rPr>
          <w:rFonts w:hint="eastAsia" w:ascii="宋体" w:hAnsi="宋体" w:cs="宋体"/>
          <w:bCs/>
          <w:sz w:val="24"/>
        </w:rPr>
        <w:t>供应商</w:t>
      </w:r>
      <w:r>
        <w:rPr>
          <w:rFonts w:hint="eastAsia" w:ascii="宋体" w:hAnsi="宋体" w:cs="宋体"/>
          <w:sz w:val="24"/>
        </w:rPr>
        <w:t>须知前附表”中第23项规定以及招标文件的要求进行。具体要求等详见招标文件第四部分“评审方法”。</w:t>
      </w:r>
    </w:p>
    <w:p w14:paraId="2BAB06EA">
      <w:pPr>
        <w:spacing w:line="360" w:lineRule="auto"/>
        <w:ind w:firstLine="480" w:firstLineChars="200"/>
        <w:rPr>
          <w:rFonts w:ascii="宋体" w:hAnsi="宋体" w:cs="宋体"/>
          <w:sz w:val="24"/>
        </w:rPr>
      </w:pPr>
      <w:r>
        <w:rPr>
          <w:rFonts w:hint="eastAsia" w:ascii="宋体" w:hAnsi="宋体" w:cs="宋体"/>
          <w:sz w:val="24"/>
        </w:rPr>
        <w:t>24.2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337F26E8">
      <w:pPr>
        <w:pStyle w:val="7"/>
        <w:spacing w:line="360" w:lineRule="auto"/>
        <w:ind w:firstLine="480"/>
        <w:rPr>
          <w:rFonts w:ascii="宋体" w:hAnsi="宋体" w:cs="宋体"/>
          <w:b/>
          <w:bCs/>
          <w:sz w:val="24"/>
        </w:rPr>
      </w:pPr>
      <w:r>
        <w:rPr>
          <w:rFonts w:hint="eastAsia" w:ascii="宋体" w:hAnsi="宋体" w:cs="宋体"/>
          <w:sz w:val="24"/>
        </w:rPr>
        <w:t>24.3</w:t>
      </w:r>
      <w:r>
        <w:rPr>
          <w:rFonts w:hint="eastAsia" w:ascii="宋体" w:hAnsi="宋体" w:cs="宋体"/>
          <w:b/>
          <w:bCs/>
          <w:sz w:val="24"/>
        </w:rPr>
        <w:t>关于提供相同品牌的处理（本项目无品牌）</w:t>
      </w:r>
    </w:p>
    <w:p w14:paraId="1FC5156E">
      <w:pPr>
        <w:spacing w:line="360" w:lineRule="auto"/>
        <w:ind w:firstLine="480" w:firstLineChars="200"/>
        <w:rPr>
          <w:rFonts w:ascii="宋体" w:hAnsi="宋体" w:cs="宋体"/>
          <w:sz w:val="24"/>
        </w:rPr>
      </w:pPr>
      <w:r>
        <w:rPr>
          <w:rFonts w:hint="eastAsia" w:ascii="宋体" w:hAnsi="宋体" w:cs="宋体"/>
          <w:sz w:val="24"/>
        </w:rPr>
        <w:t>根据《政府采购货物和服务招标投标管理办法》（财政部令第87号）第三十一条规定：采用最低评标价法的采购项目，提供相同品牌产品的不同</w:t>
      </w:r>
      <w:r>
        <w:rPr>
          <w:rFonts w:hint="eastAsia" w:ascii="宋体" w:hAnsi="宋体" w:cs="宋体"/>
          <w:bCs/>
          <w:sz w:val="24"/>
        </w:rPr>
        <w:t>供应商</w:t>
      </w:r>
      <w:r>
        <w:rPr>
          <w:rFonts w:hint="eastAsia" w:ascii="宋体" w:hAnsi="宋体" w:cs="宋体"/>
          <w:sz w:val="24"/>
        </w:rPr>
        <w:t>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44CE9C58">
      <w:pPr>
        <w:spacing w:line="360" w:lineRule="auto"/>
        <w:ind w:firstLine="480" w:firstLineChars="200"/>
        <w:rPr>
          <w:rFonts w:ascii="宋体" w:hAnsi="宋体" w:cs="宋体"/>
          <w:sz w:val="24"/>
        </w:rPr>
      </w:pPr>
      <w:r>
        <w:rPr>
          <w:rFonts w:hint="eastAsia" w:ascii="宋体" w:hAnsi="宋体" w:cs="宋体"/>
          <w:sz w:val="24"/>
        </w:rPr>
        <w:t>采用综合评分法的采购项目，提供相同品牌产品且通过资格审查、符合性审查的不同</w:t>
      </w:r>
      <w:r>
        <w:rPr>
          <w:rFonts w:hint="eastAsia" w:ascii="宋体" w:hAnsi="宋体" w:cs="宋体"/>
          <w:bCs/>
          <w:sz w:val="24"/>
        </w:rPr>
        <w:t>供应商</w:t>
      </w:r>
      <w:r>
        <w:rPr>
          <w:rFonts w:hint="eastAsia" w:ascii="宋体" w:hAnsi="宋体" w:cs="宋体"/>
          <w:sz w:val="24"/>
        </w:rPr>
        <w:t>参加同一合同项下投标的，按一家</w:t>
      </w:r>
      <w:r>
        <w:rPr>
          <w:rFonts w:hint="eastAsia" w:ascii="宋体" w:hAnsi="宋体" w:cs="宋体"/>
          <w:bCs/>
          <w:sz w:val="24"/>
        </w:rPr>
        <w:t>供应商</w:t>
      </w:r>
      <w:r>
        <w:rPr>
          <w:rFonts w:hint="eastAsia" w:ascii="宋体" w:hAnsi="宋体" w:cs="宋体"/>
          <w:sz w:val="24"/>
        </w:rPr>
        <w:t>计算，评审后得分最高的同品牌</w:t>
      </w:r>
      <w:r>
        <w:rPr>
          <w:rFonts w:hint="eastAsia" w:ascii="宋体" w:hAnsi="宋体" w:cs="宋体"/>
          <w:bCs/>
          <w:sz w:val="24"/>
        </w:rPr>
        <w:t>供应商</w:t>
      </w:r>
      <w:r>
        <w:rPr>
          <w:rFonts w:hint="eastAsia" w:ascii="宋体" w:hAnsi="宋体" w:cs="宋体"/>
          <w:sz w:val="24"/>
        </w:rPr>
        <w:t>获得中标人推荐资格；评审得分相同的，由采购人或者采购人委托评标委员会按照招标文件规定的方式确定一个供应商获得中标人推荐资格，招标文件未规定的采取随机抽取方式确定，其他同品牌</w:t>
      </w:r>
      <w:r>
        <w:rPr>
          <w:rFonts w:hint="eastAsia" w:ascii="宋体" w:hAnsi="宋体" w:cs="宋体"/>
          <w:bCs/>
          <w:sz w:val="24"/>
        </w:rPr>
        <w:t>供应商</w:t>
      </w:r>
      <w:r>
        <w:rPr>
          <w:rFonts w:hint="eastAsia" w:ascii="宋体" w:hAnsi="宋体" w:cs="宋体"/>
          <w:sz w:val="24"/>
        </w:rPr>
        <w:t>不作为中标候选人。</w:t>
      </w:r>
    </w:p>
    <w:p w14:paraId="4C36B55B">
      <w:pPr>
        <w:spacing w:line="360" w:lineRule="auto"/>
        <w:ind w:firstLine="480" w:firstLineChars="200"/>
        <w:rPr>
          <w:rFonts w:ascii="宋体" w:hAnsi="宋体" w:cs="宋体"/>
          <w:sz w:val="24"/>
        </w:rPr>
      </w:pPr>
      <w:r>
        <w:rPr>
          <w:rFonts w:hint="eastAsia" w:ascii="宋体" w:hAnsi="宋体" w:cs="宋体"/>
          <w:sz w:val="24"/>
        </w:rPr>
        <w:t>非单一产品采购项目，采购人应当根据采购项目技术构成、产品价格比重等合理确定核心产品，并在招标文件中载明。多家</w:t>
      </w:r>
      <w:r>
        <w:rPr>
          <w:rFonts w:hint="eastAsia" w:ascii="宋体" w:hAnsi="宋体" w:cs="宋体"/>
          <w:bCs/>
          <w:sz w:val="24"/>
        </w:rPr>
        <w:t>供应商</w:t>
      </w:r>
      <w:r>
        <w:rPr>
          <w:rFonts w:hint="eastAsia" w:ascii="宋体" w:hAnsi="宋体" w:cs="宋体"/>
          <w:sz w:val="24"/>
        </w:rPr>
        <w:t>提供的核心产品品牌相同的，按前两款规定处理。</w:t>
      </w:r>
    </w:p>
    <w:p w14:paraId="687AC016">
      <w:pPr>
        <w:spacing w:line="360" w:lineRule="auto"/>
        <w:rPr>
          <w:rFonts w:ascii="宋体" w:hAnsi="宋体" w:cs="宋体"/>
          <w:b/>
          <w:sz w:val="24"/>
        </w:rPr>
      </w:pPr>
      <w:r>
        <w:rPr>
          <w:rFonts w:hint="eastAsia" w:ascii="宋体" w:hAnsi="宋体" w:cs="宋体"/>
          <w:b/>
          <w:sz w:val="24"/>
        </w:rPr>
        <w:t>25.确定中标人</w:t>
      </w:r>
    </w:p>
    <w:p w14:paraId="24A1ED76">
      <w:pPr>
        <w:spacing w:line="360" w:lineRule="auto"/>
        <w:ind w:firstLine="480" w:firstLineChars="200"/>
        <w:rPr>
          <w:rFonts w:ascii="宋体" w:hAnsi="宋体" w:cs="宋体"/>
          <w:sz w:val="24"/>
        </w:rPr>
      </w:pPr>
      <w:r>
        <w:rPr>
          <w:rFonts w:hint="eastAsia" w:ascii="宋体" w:hAnsi="宋体" w:cs="宋体"/>
          <w:sz w:val="24"/>
        </w:rPr>
        <w:t>25.1使用综合评分法的采购项目，提供相同品牌产品且通过资格审查、符合性审查的不同</w:t>
      </w:r>
      <w:r>
        <w:rPr>
          <w:rFonts w:hint="eastAsia" w:ascii="宋体" w:hAnsi="宋体" w:cs="宋体"/>
          <w:bCs/>
          <w:sz w:val="24"/>
        </w:rPr>
        <w:t>供应商</w:t>
      </w:r>
      <w:r>
        <w:rPr>
          <w:rFonts w:hint="eastAsia" w:ascii="宋体" w:hAnsi="宋体" w:cs="宋体"/>
          <w:sz w:val="24"/>
        </w:rPr>
        <w:t>参加同一合同项下投标的，按一家</w:t>
      </w:r>
      <w:r>
        <w:rPr>
          <w:rFonts w:hint="eastAsia" w:ascii="宋体" w:hAnsi="宋体" w:cs="宋体"/>
          <w:bCs/>
          <w:sz w:val="24"/>
        </w:rPr>
        <w:t>供应商</w:t>
      </w:r>
      <w:r>
        <w:rPr>
          <w:rFonts w:hint="eastAsia" w:ascii="宋体" w:hAnsi="宋体" w:cs="宋体"/>
          <w:sz w:val="24"/>
        </w:rPr>
        <w:t>计算，评审后得分最高的同品牌</w:t>
      </w:r>
      <w:r>
        <w:rPr>
          <w:rFonts w:hint="eastAsia" w:ascii="宋体" w:hAnsi="宋体" w:cs="宋体"/>
          <w:bCs/>
          <w:sz w:val="24"/>
        </w:rPr>
        <w:t>供应商</w:t>
      </w:r>
      <w:r>
        <w:rPr>
          <w:rFonts w:hint="eastAsia" w:ascii="宋体" w:hAnsi="宋体" w:cs="宋体"/>
          <w:sz w:val="24"/>
        </w:rPr>
        <w:t>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12928BF3">
      <w:pPr>
        <w:spacing w:line="360" w:lineRule="auto"/>
        <w:ind w:firstLine="480" w:firstLineChars="200"/>
        <w:rPr>
          <w:rFonts w:ascii="宋体" w:hAnsi="宋体" w:cs="宋体"/>
          <w:sz w:val="24"/>
        </w:rPr>
      </w:pPr>
      <w:r>
        <w:rPr>
          <w:rFonts w:hint="eastAsia" w:ascii="宋体" w:hAnsi="宋体" w:cs="宋体"/>
          <w:sz w:val="24"/>
        </w:rPr>
        <w:t>25.2 评标委员会根据评审结果及招标文件的规定推荐第一中标候选人并出具评审报告。</w:t>
      </w:r>
    </w:p>
    <w:p w14:paraId="217638C6">
      <w:pPr>
        <w:spacing w:line="360" w:lineRule="auto"/>
        <w:ind w:firstLine="480" w:firstLineChars="200"/>
        <w:rPr>
          <w:rFonts w:ascii="宋体" w:hAnsi="宋体" w:cs="宋体"/>
          <w:b/>
          <w:sz w:val="24"/>
        </w:rPr>
      </w:pPr>
      <w:r>
        <w:rPr>
          <w:rFonts w:hint="eastAsia" w:ascii="宋体" w:hAnsi="宋体" w:cs="宋体"/>
          <w:bCs/>
          <w:sz w:val="24"/>
        </w:rPr>
        <w:t>25.3 采购人在5个工作日内对评审报告中的采购结果予以确认，并加盖政府采购评审结果确认单。</w:t>
      </w:r>
    </w:p>
    <w:p w14:paraId="21461C1A">
      <w:pPr>
        <w:spacing w:line="360" w:lineRule="auto"/>
        <w:rPr>
          <w:rFonts w:ascii="宋体" w:hAnsi="宋体" w:cs="宋体"/>
          <w:b/>
          <w:sz w:val="24"/>
        </w:rPr>
      </w:pPr>
      <w:r>
        <w:rPr>
          <w:rFonts w:hint="eastAsia" w:ascii="宋体" w:hAnsi="宋体" w:cs="宋体"/>
          <w:b/>
          <w:sz w:val="24"/>
        </w:rPr>
        <w:t>26.评标过程要求</w:t>
      </w:r>
    </w:p>
    <w:p w14:paraId="230ACA70">
      <w:pPr>
        <w:spacing w:line="360" w:lineRule="auto"/>
        <w:ind w:firstLine="480" w:firstLineChars="200"/>
        <w:rPr>
          <w:rFonts w:ascii="宋体" w:hAnsi="宋体" w:cs="宋体"/>
          <w:sz w:val="24"/>
        </w:rPr>
      </w:pPr>
      <w:r>
        <w:rPr>
          <w:rFonts w:hint="eastAsia" w:ascii="宋体" w:hAnsi="宋体" w:cs="宋体"/>
          <w:sz w:val="24"/>
        </w:rPr>
        <w:t>26.1开标之后，直到签订合同止，凡是属于审查、澄清、评价和比较投标的有关资料以及定标意向等，均不向</w:t>
      </w:r>
      <w:r>
        <w:rPr>
          <w:rFonts w:hint="eastAsia" w:ascii="宋体" w:hAnsi="宋体" w:cs="宋体"/>
          <w:bCs/>
          <w:sz w:val="24"/>
        </w:rPr>
        <w:t>供应商</w:t>
      </w:r>
      <w:r>
        <w:rPr>
          <w:rFonts w:hint="eastAsia" w:ascii="宋体" w:hAnsi="宋体" w:cs="宋体"/>
          <w:sz w:val="24"/>
        </w:rPr>
        <w:t>或者其他与评标无关的人员透露。</w:t>
      </w:r>
    </w:p>
    <w:p w14:paraId="1AF9E3C9">
      <w:pPr>
        <w:spacing w:line="360" w:lineRule="auto"/>
        <w:ind w:firstLine="480" w:firstLineChars="200"/>
        <w:rPr>
          <w:rFonts w:ascii="宋体" w:hAnsi="宋体" w:cs="宋体"/>
          <w:sz w:val="24"/>
        </w:rPr>
      </w:pPr>
      <w:r>
        <w:rPr>
          <w:rFonts w:hint="eastAsia" w:ascii="宋体" w:hAnsi="宋体" w:cs="宋体"/>
          <w:sz w:val="24"/>
        </w:rPr>
        <w:t>26.2在确定中标人之前，</w:t>
      </w:r>
      <w:r>
        <w:rPr>
          <w:rFonts w:hint="eastAsia" w:ascii="宋体" w:hAnsi="宋体" w:cs="宋体"/>
          <w:bCs/>
          <w:sz w:val="24"/>
        </w:rPr>
        <w:t>供应商</w:t>
      </w:r>
      <w:r>
        <w:rPr>
          <w:rFonts w:hint="eastAsia" w:ascii="宋体" w:hAnsi="宋体" w:cs="宋体"/>
          <w:sz w:val="24"/>
        </w:rPr>
        <w:t>试图在投标文件审查、澄清、比较和评标时对评标委员会、采购人和采购代理机构施加任何影响都可能导致其投标无效。</w:t>
      </w:r>
    </w:p>
    <w:p w14:paraId="0679E65F">
      <w:pPr>
        <w:spacing w:line="360" w:lineRule="auto"/>
        <w:rPr>
          <w:rFonts w:ascii="宋体" w:hAnsi="宋体" w:cs="宋体"/>
          <w:b/>
          <w:sz w:val="24"/>
        </w:rPr>
      </w:pPr>
      <w:r>
        <w:rPr>
          <w:rFonts w:hint="eastAsia" w:ascii="宋体" w:hAnsi="宋体" w:cs="宋体"/>
          <w:b/>
          <w:sz w:val="24"/>
        </w:rPr>
        <w:t>27.供应商瑕疵滞后发现的处理规则</w:t>
      </w:r>
    </w:p>
    <w:p w14:paraId="1133F701">
      <w:pPr>
        <w:spacing w:line="360" w:lineRule="auto"/>
        <w:ind w:firstLine="480" w:firstLineChars="200"/>
        <w:rPr>
          <w:rFonts w:ascii="宋体" w:hAnsi="宋体" w:cs="宋体"/>
          <w:sz w:val="24"/>
        </w:rPr>
      </w:pPr>
      <w:r>
        <w:rPr>
          <w:rFonts w:hint="eastAsia" w:ascii="宋体" w:hAnsi="宋体" w:cs="宋体"/>
          <w:sz w:val="24"/>
        </w:rPr>
        <w:t>27.1无论基于何种原因，各项本应作拒绝处理的情形即便未被及时发现而使该</w:t>
      </w:r>
      <w:r>
        <w:rPr>
          <w:rFonts w:hint="eastAsia" w:ascii="宋体" w:hAnsi="宋体" w:cs="宋体"/>
          <w:bCs/>
          <w:sz w:val="24"/>
        </w:rPr>
        <w:t>供应商</w:t>
      </w:r>
      <w:r>
        <w:rPr>
          <w:rFonts w:hint="eastAsia" w:ascii="宋体" w:hAnsi="宋体" w:cs="宋体"/>
          <w:sz w:val="24"/>
        </w:rPr>
        <w:t>进入初审、综合评审或其他后续程序，包括已经签订合同的情形，一旦</w:t>
      </w:r>
      <w:r>
        <w:rPr>
          <w:rFonts w:hint="eastAsia" w:ascii="宋体" w:hAnsi="宋体" w:cs="宋体"/>
          <w:bCs/>
          <w:sz w:val="24"/>
        </w:rPr>
        <w:t>供应商</w:t>
      </w:r>
      <w:r>
        <w:rPr>
          <w:rFonts w:hint="eastAsia" w:ascii="宋体" w:hAnsi="宋体" w:cs="宋体"/>
          <w:sz w:val="24"/>
        </w:rPr>
        <w:t>被拒绝或该</w:t>
      </w:r>
      <w:r>
        <w:rPr>
          <w:rFonts w:hint="eastAsia" w:ascii="宋体" w:hAnsi="宋体" w:cs="宋体"/>
          <w:bCs/>
          <w:sz w:val="24"/>
        </w:rPr>
        <w:t>供应商</w:t>
      </w:r>
      <w:r>
        <w:rPr>
          <w:rFonts w:hint="eastAsia" w:ascii="宋体" w:hAnsi="宋体" w:cs="宋体"/>
          <w:sz w:val="24"/>
        </w:rPr>
        <w:t>的此前评议结果被取消，其现有的位置将被其他</w:t>
      </w:r>
      <w:r>
        <w:rPr>
          <w:rFonts w:hint="eastAsia" w:ascii="宋体" w:hAnsi="宋体" w:cs="宋体"/>
          <w:bCs/>
          <w:sz w:val="24"/>
        </w:rPr>
        <w:t>供应商</w:t>
      </w:r>
      <w:r>
        <w:rPr>
          <w:rFonts w:hint="eastAsia" w:ascii="宋体" w:hAnsi="宋体" w:cs="宋体"/>
          <w:sz w:val="24"/>
        </w:rPr>
        <w:t>依序替代，相关的一切损失均由该</w:t>
      </w:r>
      <w:r>
        <w:rPr>
          <w:rFonts w:hint="eastAsia" w:ascii="宋体" w:hAnsi="宋体" w:cs="宋体"/>
          <w:bCs/>
          <w:sz w:val="24"/>
        </w:rPr>
        <w:t>供应商</w:t>
      </w:r>
      <w:r>
        <w:rPr>
          <w:rFonts w:hint="eastAsia" w:ascii="宋体" w:hAnsi="宋体" w:cs="宋体"/>
          <w:sz w:val="24"/>
        </w:rPr>
        <w:t>承担。</w:t>
      </w:r>
    </w:p>
    <w:p w14:paraId="56D7F018">
      <w:pPr>
        <w:spacing w:line="360" w:lineRule="auto"/>
        <w:rPr>
          <w:rFonts w:ascii="宋体" w:hAnsi="宋体" w:cs="宋体"/>
          <w:b/>
          <w:sz w:val="24"/>
        </w:rPr>
      </w:pPr>
      <w:r>
        <w:rPr>
          <w:rFonts w:hint="eastAsia" w:ascii="宋体" w:hAnsi="宋体" w:cs="宋体"/>
          <w:b/>
          <w:sz w:val="24"/>
        </w:rPr>
        <w:t>28.采购项目废标</w:t>
      </w:r>
    </w:p>
    <w:p w14:paraId="7C62699C">
      <w:pPr>
        <w:spacing w:line="360" w:lineRule="auto"/>
        <w:ind w:firstLine="480" w:firstLineChars="200"/>
        <w:rPr>
          <w:rFonts w:ascii="宋体" w:hAnsi="宋体" w:cs="宋体"/>
          <w:sz w:val="24"/>
        </w:rPr>
      </w:pPr>
      <w:r>
        <w:rPr>
          <w:rFonts w:hint="eastAsia" w:ascii="宋体" w:hAnsi="宋体" w:cs="宋体"/>
          <w:sz w:val="24"/>
        </w:rPr>
        <w:t>28.1在评标过程中，评标委员会发现有下列情形之一的，应对采购项目予以废标：</w:t>
      </w:r>
    </w:p>
    <w:p w14:paraId="00CED248">
      <w:pPr>
        <w:spacing w:line="360" w:lineRule="auto"/>
        <w:ind w:firstLine="480" w:firstLineChars="200"/>
        <w:rPr>
          <w:rFonts w:ascii="宋体" w:hAnsi="宋体" w:cs="宋体"/>
          <w:sz w:val="24"/>
        </w:rPr>
      </w:pPr>
      <w:r>
        <w:rPr>
          <w:rFonts w:hint="eastAsia" w:ascii="宋体" w:hAnsi="宋体" w:cs="宋体"/>
          <w:sz w:val="24"/>
        </w:rPr>
        <w:t>1）符合专业条件的</w:t>
      </w:r>
      <w:r>
        <w:rPr>
          <w:rFonts w:hint="eastAsia" w:ascii="宋体" w:hAnsi="宋体" w:cs="宋体"/>
          <w:bCs/>
          <w:sz w:val="24"/>
        </w:rPr>
        <w:t>供应商</w:t>
      </w:r>
      <w:r>
        <w:rPr>
          <w:rFonts w:hint="eastAsia" w:ascii="宋体" w:hAnsi="宋体" w:cs="宋体"/>
          <w:sz w:val="24"/>
        </w:rPr>
        <w:t>或者对招标文件作实质响应的</w:t>
      </w:r>
      <w:r>
        <w:rPr>
          <w:rFonts w:hint="eastAsia" w:ascii="宋体" w:hAnsi="宋体" w:cs="宋体"/>
          <w:bCs/>
          <w:sz w:val="24"/>
        </w:rPr>
        <w:t>供应商</w:t>
      </w:r>
      <w:r>
        <w:rPr>
          <w:rFonts w:hint="eastAsia" w:ascii="宋体" w:hAnsi="宋体" w:cs="宋体"/>
          <w:sz w:val="24"/>
        </w:rPr>
        <w:t>数量不足，导致进入详细评审、打分阶段的</w:t>
      </w:r>
      <w:r>
        <w:rPr>
          <w:rFonts w:hint="eastAsia" w:ascii="宋体" w:hAnsi="宋体" w:cs="宋体"/>
          <w:bCs/>
          <w:sz w:val="24"/>
        </w:rPr>
        <w:t>供应商</w:t>
      </w:r>
      <w:r>
        <w:rPr>
          <w:rFonts w:hint="eastAsia" w:ascii="宋体" w:hAnsi="宋体" w:cs="宋体"/>
          <w:sz w:val="24"/>
        </w:rPr>
        <w:t xml:space="preserve">不足3家的； </w:t>
      </w:r>
    </w:p>
    <w:p w14:paraId="0D5AE3FD">
      <w:pPr>
        <w:spacing w:line="360" w:lineRule="auto"/>
        <w:ind w:left="478" w:leftChars="228"/>
        <w:rPr>
          <w:rFonts w:ascii="宋体" w:hAnsi="宋体" w:cs="宋体"/>
          <w:sz w:val="24"/>
        </w:rPr>
      </w:pPr>
      <w:r>
        <w:rPr>
          <w:rFonts w:hint="eastAsia" w:ascii="宋体" w:hAnsi="宋体" w:cs="宋体"/>
          <w:sz w:val="24"/>
        </w:rPr>
        <w:t>2）</w:t>
      </w:r>
      <w:r>
        <w:rPr>
          <w:rFonts w:hint="eastAsia" w:ascii="宋体" w:hAnsi="宋体" w:cs="宋体"/>
          <w:bCs/>
          <w:sz w:val="24"/>
        </w:rPr>
        <w:t>供应商</w:t>
      </w:r>
      <w:r>
        <w:rPr>
          <w:rFonts w:hint="eastAsia" w:ascii="宋体" w:hAnsi="宋体" w:cs="宋体"/>
          <w:sz w:val="24"/>
        </w:rPr>
        <w:t>的报价不符合招标文件要求的；</w:t>
      </w:r>
    </w:p>
    <w:p w14:paraId="36BAAEC4">
      <w:pPr>
        <w:spacing w:line="360" w:lineRule="auto"/>
        <w:ind w:left="478" w:leftChars="228"/>
        <w:rPr>
          <w:rFonts w:ascii="宋体" w:hAnsi="宋体" w:cs="宋体"/>
          <w:sz w:val="24"/>
        </w:rPr>
      </w:pPr>
      <w:r>
        <w:rPr>
          <w:rFonts w:hint="eastAsia" w:ascii="宋体" w:hAnsi="宋体" w:cs="宋体"/>
          <w:sz w:val="24"/>
        </w:rPr>
        <w:t>3）出现影响采购公正的违法、违规行为的；</w:t>
      </w:r>
    </w:p>
    <w:p w14:paraId="555A1EE2">
      <w:pPr>
        <w:spacing w:line="360" w:lineRule="auto"/>
        <w:ind w:left="478" w:leftChars="228"/>
        <w:rPr>
          <w:rFonts w:ascii="宋体" w:hAnsi="宋体" w:cs="宋体"/>
          <w:sz w:val="24"/>
        </w:rPr>
      </w:pPr>
      <w:r>
        <w:rPr>
          <w:rFonts w:hint="eastAsia" w:ascii="宋体" w:hAnsi="宋体" w:cs="宋体"/>
          <w:sz w:val="24"/>
        </w:rPr>
        <w:t>4）因重大变故，采购任务取消的。</w:t>
      </w:r>
    </w:p>
    <w:p w14:paraId="3296F932">
      <w:pPr>
        <w:spacing w:line="360" w:lineRule="auto"/>
        <w:ind w:firstLine="480" w:firstLineChars="200"/>
        <w:rPr>
          <w:rFonts w:ascii="宋体" w:hAnsi="宋体" w:cs="宋体"/>
          <w:sz w:val="24"/>
        </w:rPr>
      </w:pPr>
      <w:r>
        <w:rPr>
          <w:rFonts w:hint="eastAsia" w:ascii="宋体" w:hAnsi="宋体" w:cs="宋体"/>
          <w:sz w:val="24"/>
        </w:rPr>
        <w:t>除前款第四项规定的情形外，项目废标后，如未变更采购方式，采购代理机构将依法重新组织招标。</w:t>
      </w:r>
    </w:p>
    <w:p w14:paraId="46550715">
      <w:pPr>
        <w:spacing w:line="360" w:lineRule="auto"/>
        <w:ind w:firstLine="480" w:firstLineChars="200"/>
        <w:rPr>
          <w:rFonts w:ascii="宋体" w:hAnsi="宋体" w:cs="宋体"/>
          <w:sz w:val="24"/>
        </w:rPr>
      </w:pPr>
      <w:r>
        <w:rPr>
          <w:rFonts w:hint="eastAsia" w:ascii="宋体" w:hAnsi="宋体" w:cs="宋体"/>
          <w:sz w:val="24"/>
        </w:rPr>
        <w:t>28.2有前款第一项规定的情形导致废标时，</w:t>
      </w:r>
      <w:r>
        <w:rPr>
          <w:rFonts w:hint="eastAsia" w:ascii="宋体" w:hAnsi="宋体" w:cs="宋体"/>
          <w:bCs/>
          <w:sz w:val="24"/>
        </w:rPr>
        <w:t>供应商</w:t>
      </w:r>
      <w:r>
        <w:rPr>
          <w:rFonts w:hint="eastAsia" w:ascii="宋体" w:hAnsi="宋体" w:cs="宋体"/>
          <w:sz w:val="24"/>
        </w:rPr>
        <w:t>只有2家的，可以改为竞争性谈判方式，在书面征得</w:t>
      </w:r>
      <w:r>
        <w:rPr>
          <w:rFonts w:hint="eastAsia" w:ascii="宋体" w:hAnsi="宋体" w:cs="宋体"/>
          <w:bCs/>
          <w:sz w:val="24"/>
        </w:rPr>
        <w:t>供应商</w:t>
      </w:r>
      <w:r>
        <w:rPr>
          <w:rFonts w:hint="eastAsia" w:ascii="宋体" w:hAnsi="宋体" w:cs="宋体"/>
          <w:sz w:val="24"/>
        </w:rPr>
        <w:t>同意并报经财政部门核准后，由采购人、采购代理机构按照竞争性谈判方式的程序组织采购。</w:t>
      </w:r>
    </w:p>
    <w:p w14:paraId="30009603">
      <w:pPr>
        <w:spacing w:line="360" w:lineRule="auto"/>
        <w:ind w:firstLine="523" w:firstLineChars="218"/>
        <w:rPr>
          <w:rFonts w:ascii="宋体" w:hAnsi="宋体" w:cs="宋体"/>
          <w:sz w:val="24"/>
        </w:rPr>
      </w:pPr>
      <w:r>
        <w:rPr>
          <w:rFonts w:hint="eastAsia" w:ascii="宋体" w:hAnsi="宋体" w:cs="宋体"/>
          <w:sz w:val="24"/>
        </w:rPr>
        <w:t>28.2.1转为谈判后，若</w:t>
      </w:r>
      <w:r>
        <w:rPr>
          <w:rFonts w:hint="eastAsia" w:ascii="宋体" w:hAnsi="宋体" w:cs="宋体"/>
          <w:bCs/>
          <w:sz w:val="24"/>
        </w:rPr>
        <w:t>供应商</w:t>
      </w:r>
      <w:r>
        <w:rPr>
          <w:rFonts w:hint="eastAsia" w:ascii="宋体" w:hAnsi="宋体" w:cs="宋体"/>
          <w:sz w:val="24"/>
        </w:rPr>
        <w:t>未能在评标委员会指定时间内（原则上不超过60分钟）提交符合要求的补充资料或未作出实质性响应的，投标无效。经过审查符合谈判要求的有效</w:t>
      </w:r>
      <w:r>
        <w:rPr>
          <w:rFonts w:hint="eastAsia" w:ascii="宋体" w:hAnsi="宋体" w:cs="宋体"/>
          <w:bCs/>
          <w:sz w:val="24"/>
        </w:rPr>
        <w:t>供应商</w:t>
      </w:r>
      <w:r>
        <w:rPr>
          <w:rFonts w:hint="eastAsia" w:ascii="宋体" w:hAnsi="宋体" w:cs="宋体"/>
          <w:sz w:val="24"/>
        </w:rPr>
        <w:t>少于两家的，作废标处理。</w:t>
      </w:r>
    </w:p>
    <w:p w14:paraId="6C4ED240">
      <w:pPr>
        <w:spacing w:line="360" w:lineRule="auto"/>
        <w:rPr>
          <w:rFonts w:ascii="宋体" w:hAnsi="宋体" w:cs="宋体"/>
          <w:sz w:val="24"/>
        </w:rPr>
      </w:pPr>
      <w:r>
        <w:rPr>
          <w:rFonts w:hint="eastAsia" w:ascii="宋体" w:hAnsi="宋体" w:cs="宋体"/>
          <w:sz w:val="24"/>
        </w:rPr>
        <w:t>　　28.2.2评标委员会根据采购文件内容与实质性响应采购文件要求的</w:t>
      </w:r>
      <w:r>
        <w:rPr>
          <w:rFonts w:hint="eastAsia" w:ascii="宋体" w:hAnsi="宋体" w:cs="宋体"/>
          <w:bCs/>
          <w:sz w:val="24"/>
        </w:rPr>
        <w:t>供应商</w:t>
      </w:r>
      <w:r>
        <w:rPr>
          <w:rFonts w:hint="eastAsia" w:ascii="宋体" w:hAnsi="宋体" w:cs="宋体"/>
          <w:sz w:val="24"/>
        </w:rPr>
        <w:t>分别进行谈判，并给予所有参加谈判的</w:t>
      </w:r>
      <w:r>
        <w:rPr>
          <w:rFonts w:hint="eastAsia" w:ascii="宋体" w:hAnsi="宋体" w:cs="宋体"/>
          <w:bCs/>
          <w:sz w:val="24"/>
        </w:rPr>
        <w:t>供应商</w:t>
      </w:r>
      <w:r>
        <w:rPr>
          <w:rFonts w:hint="eastAsia" w:ascii="宋体" w:hAnsi="宋体" w:cs="宋体"/>
          <w:sz w:val="24"/>
        </w:rPr>
        <w:t>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w:t>
      </w:r>
      <w:r>
        <w:rPr>
          <w:rFonts w:hint="eastAsia" w:ascii="宋体" w:hAnsi="宋体" w:cs="宋体"/>
          <w:bCs/>
          <w:sz w:val="24"/>
        </w:rPr>
        <w:t>供应商</w:t>
      </w:r>
      <w:r>
        <w:rPr>
          <w:rFonts w:hint="eastAsia" w:ascii="宋体" w:hAnsi="宋体" w:cs="宋体"/>
          <w:sz w:val="24"/>
        </w:rPr>
        <w:t>。</w:t>
      </w:r>
    </w:p>
    <w:p w14:paraId="7B28DB9D">
      <w:pPr>
        <w:spacing w:line="360" w:lineRule="auto"/>
        <w:rPr>
          <w:rFonts w:ascii="宋体" w:hAnsi="宋体" w:cs="宋体"/>
          <w:sz w:val="24"/>
        </w:rPr>
      </w:pPr>
      <w:r>
        <w:rPr>
          <w:rFonts w:hint="eastAsia" w:ascii="宋体" w:hAnsi="宋体" w:cs="宋体"/>
          <w:sz w:val="24"/>
        </w:rPr>
        <w:t>　　</w:t>
      </w:r>
      <w:r>
        <w:rPr>
          <w:rFonts w:hint="eastAsia" w:ascii="宋体" w:hAnsi="宋体" w:cs="宋体"/>
          <w:bCs/>
          <w:sz w:val="24"/>
        </w:rPr>
        <w:t>供应商</w:t>
      </w:r>
      <w:r>
        <w:rPr>
          <w:rFonts w:hint="eastAsia" w:ascii="宋体" w:hAnsi="宋体" w:cs="宋体"/>
          <w:sz w:val="24"/>
        </w:rPr>
        <w:t>应当按照采购文件的变动情况和评标委员会的要求重新提交响应文件，并由其法定代表人或授权代表签字或者加盖公章。</w:t>
      </w:r>
    </w:p>
    <w:p w14:paraId="6C7E6109">
      <w:pPr>
        <w:spacing w:line="360" w:lineRule="auto"/>
        <w:ind w:firstLine="480"/>
        <w:rPr>
          <w:rFonts w:ascii="宋体" w:hAnsi="宋体" w:cs="宋体"/>
          <w:sz w:val="24"/>
        </w:rPr>
      </w:pPr>
      <w:r>
        <w:rPr>
          <w:rFonts w:hint="eastAsia" w:ascii="宋体" w:hAnsi="宋体" w:cs="宋体"/>
          <w:sz w:val="24"/>
        </w:rPr>
        <w:t>28.2.3投标文件的报价视为谈判时的首次报价。谈判结束后，评标委员会应当要求所有继续参加谈判的</w:t>
      </w:r>
      <w:r>
        <w:rPr>
          <w:rFonts w:hint="eastAsia" w:ascii="宋体" w:hAnsi="宋体" w:cs="宋体"/>
          <w:bCs/>
          <w:sz w:val="24"/>
        </w:rPr>
        <w:t>供应商</w:t>
      </w:r>
      <w:r>
        <w:rPr>
          <w:rFonts w:hint="eastAsia" w:ascii="宋体" w:hAnsi="宋体" w:cs="宋体"/>
          <w:sz w:val="24"/>
        </w:rPr>
        <w:t>在规定时间内提交不超过两轮的报价。</w:t>
      </w:r>
      <w:r>
        <w:rPr>
          <w:rFonts w:hint="eastAsia" w:ascii="宋体" w:hAnsi="宋体" w:cs="宋体"/>
          <w:bCs/>
          <w:sz w:val="24"/>
        </w:rPr>
        <w:t>供应商</w:t>
      </w:r>
      <w:r>
        <w:rPr>
          <w:rFonts w:hint="eastAsia" w:ascii="宋体" w:hAnsi="宋体" w:cs="宋体"/>
          <w:sz w:val="24"/>
        </w:rPr>
        <w:t>的各轮报价是</w:t>
      </w:r>
      <w:r>
        <w:rPr>
          <w:rFonts w:hint="eastAsia" w:ascii="宋体" w:hAnsi="宋体" w:cs="宋体"/>
          <w:bCs/>
          <w:sz w:val="24"/>
        </w:rPr>
        <w:t>供应商</w:t>
      </w:r>
      <w:r>
        <w:rPr>
          <w:rFonts w:hint="eastAsia" w:ascii="宋体" w:hAnsi="宋体" w:cs="宋体"/>
          <w:sz w:val="24"/>
        </w:rPr>
        <w:t>报价文件的有效组成部分。除最终报价外，谈判时将公开各</w:t>
      </w:r>
      <w:r>
        <w:rPr>
          <w:rFonts w:hint="eastAsia" w:ascii="宋体" w:hAnsi="宋体" w:cs="宋体"/>
          <w:bCs/>
          <w:sz w:val="24"/>
        </w:rPr>
        <w:t>供应商</w:t>
      </w:r>
      <w:r>
        <w:rPr>
          <w:rFonts w:hint="eastAsia" w:ascii="宋体" w:hAnsi="宋体" w:cs="宋体"/>
          <w:sz w:val="24"/>
        </w:rPr>
        <w:t>每轮报价。</w:t>
      </w:r>
    </w:p>
    <w:p w14:paraId="20327A69">
      <w:pPr>
        <w:spacing w:line="360" w:lineRule="auto"/>
        <w:ind w:firstLine="523" w:firstLineChars="218"/>
        <w:rPr>
          <w:rFonts w:ascii="宋体" w:hAnsi="宋体" w:cs="宋体"/>
          <w:sz w:val="24"/>
        </w:rPr>
      </w:pPr>
      <w:r>
        <w:rPr>
          <w:rFonts w:hint="eastAsia" w:ascii="宋体" w:hAnsi="宋体" w:cs="宋体"/>
          <w:sz w:val="24"/>
        </w:rPr>
        <w:t>28.2.4在谈判内容不作实质性变更及重大调整的前提下，</w:t>
      </w:r>
      <w:r>
        <w:rPr>
          <w:rFonts w:hint="eastAsia" w:ascii="宋体" w:hAnsi="宋体" w:cs="宋体"/>
          <w:bCs/>
          <w:sz w:val="24"/>
        </w:rPr>
        <w:t>供应商</w:t>
      </w:r>
      <w:r>
        <w:rPr>
          <w:rFonts w:hint="eastAsia" w:ascii="宋体" w:hAnsi="宋体" w:cs="宋体"/>
          <w:sz w:val="24"/>
        </w:rPr>
        <w:t>次轮报价不得高于上一轮报价，否则将视为重大偏离并导致报价被拒绝。</w:t>
      </w:r>
    </w:p>
    <w:p w14:paraId="788CF837">
      <w:pPr>
        <w:pStyle w:val="4"/>
        <w:numPr>
          <w:ilvl w:val="0"/>
          <w:numId w:val="0"/>
        </w:numPr>
        <w:rPr>
          <w:rFonts w:ascii="宋体" w:hAnsi="宋体" w:cs="宋体"/>
          <w:sz w:val="24"/>
          <w:szCs w:val="24"/>
        </w:rPr>
      </w:pPr>
      <w:bookmarkStart w:id="33" w:name="_Toc30153"/>
      <w:r>
        <w:rPr>
          <w:rFonts w:hint="eastAsia" w:ascii="宋体" w:hAnsi="宋体" w:cs="宋体"/>
          <w:sz w:val="24"/>
          <w:szCs w:val="24"/>
        </w:rPr>
        <w:t>八、履约保证金(见</w:t>
      </w:r>
      <w:r>
        <w:rPr>
          <w:rFonts w:hint="eastAsia" w:ascii="宋体" w:hAnsi="宋体" w:cs="宋体"/>
          <w:sz w:val="24"/>
        </w:rPr>
        <w:t>供应商</w:t>
      </w:r>
      <w:r>
        <w:rPr>
          <w:rFonts w:hint="eastAsia" w:ascii="宋体" w:hAnsi="宋体" w:cs="宋体"/>
          <w:sz w:val="24"/>
          <w:szCs w:val="24"/>
        </w:rPr>
        <w:t>须知前附表)</w:t>
      </w:r>
      <w:bookmarkEnd w:id="33"/>
    </w:p>
    <w:p w14:paraId="456D0F29">
      <w:pPr>
        <w:spacing w:line="360" w:lineRule="auto"/>
        <w:rPr>
          <w:rFonts w:ascii="宋体" w:hAnsi="宋体" w:cs="宋体"/>
          <w:b/>
          <w:sz w:val="24"/>
        </w:rPr>
      </w:pPr>
      <w:r>
        <w:rPr>
          <w:rFonts w:hint="eastAsia" w:ascii="宋体" w:hAnsi="宋体" w:cs="宋体"/>
          <w:b/>
          <w:sz w:val="24"/>
        </w:rPr>
        <w:t>29.代理服务费</w:t>
      </w:r>
    </w:p>
    <w:p w14:paraId="6985E01B">
      <w:pPr>
        <w:spacing w:line="360" w:lineRule="auto"/>
        <w:ind w:firstLine="470" w:firstLineChars="196"/>
        <w:rPr>
          <w:rFonts w:ascii="宋体" w:hAnsi="宋体" w:cs="宋体"/>
          <w:sz w:val="24"/>
        </w:rPr>
      </w:pPr>
      <w:r>
        <w:rPr>
          <w:rFonts w:hint="eastAsia" w:ascii="宋体" w:hAnsi="宋体" w:cs="宋体"/>
          <w:sz w:val="24"/>
        </w:rPr>
        <w:t>29.1代理服务费按照招标文件第二部分“</w:t>
      </w:r>
      <w:r>
        <w:rPr>
          <w:rFonts w:hint="eastAsia" w:ascii="宋体" w:hAnsi="宋体" w:cs="宋体"/>
          <w:bCs/>
          <w:sz w:val="24"/>
        </w:rPr>
        <w:t>供应商</w:t>
      </w:r>
      <w:r>
        <w:rPr>
          <w:rFonts w:hint="eastAsia" w:ascii="宋体" w:hAnsi="宋体" w:cs="宋体"/>
          <w:sz w:val="24"/>
        </w:rPr>
        <w:t>须知前附表”中第26项的规定由中标人交纳，请</w:t>
      </w:r>
      <w:r>
        <w:rPr>
          <w:rFonts w:hint="eastAsia" w:ascii="宋体" w:hAnsi="宋体" w:cs="宋体"/>
          <w:bCs/>
          <w:sz w:val="24"/>
        </w:rPr>
        <w:t>供应商</w:t>
      </w:r>
      <w:r>
        <w:rPr>
          <w:rFonts w:hint="eastAsia" w:ascii="宋体" w:hAnsi="宋体" w:cs="宋体"/>
          <w:sz w:val="24"/>
        </w:rPr>
        <w:t>在测算投标报价时充分考虑这一因素。</w:t>
      </w:r>
      <w:bookmarkStart w:id="34" w:name="EB64a5eae5d1724deb9b4016535e600205"/>
      <w:r>
        <w:rPr>
          <w:rFonts w:hint="eastAsia" w:ascii="宋体" w:hAnsi="宋体" w:cs="宋体"/>
          <w:sz w:val="20"/>
        </w:rPr>
        <w:t xml:space="preserve"> </w:t>
      </w:r>
      <w:bookmarkEnd w:id="34"/>
      <w:bookmarkStart w:id="35" w:name="EB6c955fb4b23e43e88b338064273e7dcf"/>
      <w:r>
        <w:rPr>
          <w:rFonts w:hint="eastAsia" w:ascii="宋体" w:hAnsi="宋体" w:cs="宋体"/>
          <w:sz w:val="20"/>
        </w:rPr>
        <w:t xml:space="preserve"> </w:t>
      </w:r>
      <w:bookmarkEnd w:id="35"/>
      <w:bookmarkStart w:id="36" w:name="EBb901cf6a467447d89fdcb9a3592c3316"/>
      <w:r>
        <w:rPr>
          <w:rFonts w:hint="eastAsia" w:ascii="宋体" w:hAnsi="宋体" w:cs="宋体"/>
          <w:sz w:val="20"/>
        </w:rPr>
        <w:t xml:space="preserve"> </w:t>
      </w:r>
      <w:bookmarkEnd w:id="36"/>
    </w:p>
    <w:p w14:paraId="313FA787">
      <w:pPr>
        <w:pStyle w:val="4"/>
        <w:numPr>
          <w:ilvl w:val="0"/>
          <w:numId w:val="0"/>
        </w:numPr>
        <w:rPr>
          <w:rFonts w:ascii="宋体" w:hAnsi="宋体" w:cs="宋体"/>
          <w:sz w:val="24"/>
          <w:szCs w:val="24"/>
        </w:rPr>
      </w:pPr>
      <w:bookmarkStart w:id="37" w:name="_Toc15802"/>
      <w:r>
        <w:rPr>
          <w:rFonts w:hint="eastAsia" w:ascii="宋体" w:hAnsi="宋体" w:cs="宋体"/>
          <w:sz w:val="24"/>
          <w:szCs w:val="24"/>
        </w:rPr>
        <w:t>九、签订、审核合同</w:t>
      </w:r>
      <w:bookmarkEnd w:id="37"/>
    </w:p>
    <w:p w14:paraId="5D9FE6BA">
      <w:pPr>
        <w:spacing w:line="360" w:lineRule="auto"/>
        <w:rPr>
          <w:rFonts w:ascii="宋体" w:hAnsi="宋体" w:cs="宋体"/>
          <w:b/>
          <w:sz w:val="24"/>
        </w:rPr>
      </w:pPr>
      <w:r>
        <w:rPr>
          <w:rFonts w:hint="eastAsia" w:ascii="宋体" w:hAnsi="宋体" w:cs="宋体"/>
          <w:b/>
          <w:sz w:val="24"/>
        </w:rPr>
        <w:t>30.中标通知</w:t>
      </w:r>
    </w:p>
    <w:p w14:paraId="4D413023">
      <w:pPr>
        <w:spacing w:line="360" w:lineRule="auto"/>
        <w:ind w:firstLine="480" w:firstLineChars="200"/>
        <w:rPr>
          <w:rFonts w:ascii="宋体" w:hAnsi="宋体" w:cs="宋体"/>
          <w:sz w:val="24"/>
        </w:rPr>
      </w:pPr>
      <w:r>
        <w:rPr>
          <w:rFonts w:hint="eastAsia" w:ascii="宋体" w:hAnsi="宋体" w:cs="宋体"/>
          <w:sz w:val="24"/>
        </w:rPr>
        <w:t>30.1中标人确定后,采购代理机构将在新疆政府采购网上发布中标公告，并以书面形式向中标人发出中标通知书，但该中标结果的有效性不依赖于未中标的</w:t>
      </w:r>
      <w:r>
        <w:rPr>
          <w:rFonts w:hint="eastAsia" w:ascii="宋体" w:hAnsi="宋体" w:cs="宋体"/>
          <w:bCs/>
          <w:sz w:val="24"/>
        </w:rPr>
        <w:t>供应商</w:t>
      </w:r>
      <w:r>
        <w:rPr>
          <w:rFonts w:hint="eastAsia" w:ascii="宋体" w:hAnsi="宋体" w:cs="宋体"/>
          <w:sz w:val="24"/>
        </w:rPr>
        <w:t>是否已经收到该通知。中标人应按照招标文件的规定交纳履约保证金、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596C9EF9">
      <w:pPr>
        <w:spacing w:line="360" w:lineRule="auto"/>
        <w:ind w:firstLine="480" w:firstLineChars="200"/>
        <w:rPr>
          <w:rFonts w:ascii="宋体" w:hAnsi="宋体" w:cs="宋体"/>
          <w:sz w:val="24"/>
        </w:rPr>
      </w:pPr>
      <w:r>
        <w:rPr>
          <w:rFonts w:hint="eastAsia" w:ascii="宋体" w:hAnsi="宋体" w:cs="宋体"/>
          <w:sz w:val="24"/>
        </w:rPr>
        <w:t>30.2采购代理机构对未中标的供应商不作未中标原因的解释，但中标结果的有效性不以未中标的供应商是否收到相应的通知为前提。</w:t>
      </w:r>
    </w:p>
    <w:p w14:paraId="16412907">
      <w:pPr>
        <w:spacing w:line="360" w:lineRule="auto"/>
        <w:ind w:firstLine="480" w:firstLineChars="200"/>
        <w:rPr>
          <w:rFonts w:ascii="宋体" w:hAnsi="宋体" w:cs="宋体"/>
          <w:sz w:val="24"/>
        </w:rPr>
      </w:pPr>
      <w:r>
        <w:rPr>
          <w:rFonts w:hint="eastAsia" w:ascii="宋体" w:hAnsi="宋体" w:cs="宋体"/>
          <w:sz w:val="24"/>
        </w:rPr>
        <w:t>30.3中标通知书是合同的组成部分。</w:t>
      </w:r>
    </w:p>
    <w:p w14:paraId="1FB8D33C">
      <w:pPr>
        <w:spacing w:line="360" w:lineRule="auto"/>
        <w:rPr>
          <w:rFonts w:ascii="宋体" w:hAnsi="宋体" w:cs="宋体"/>
          <w:b/>
          <w:sz w:val="24"/>
        </w:rPr>
      </w:pPr>
      <w:r>
        <w:rPr>
          <w:rFonts w:hint="eastAsia" w:ascii="宋体" w:hAnsi="宋体" w:cs="宋体"/>
          <w:b/>
          <w:sz w:val="24"/>
        </w:rPr>
        <w:t>31.签订合同</w:t>
      </w:r>
    </w:p>
    <w:p w14:paraId="1AD19207">
      <w:pPr>
        <w:spacing w:line="360" w:lineRule="auto"/>
        <w:ind w:firstLine="480" w:firstLineChars="200"/>
        <w:rPr>
          <w:rFonts w:ascii="宋体" w:hAnsi="宋体" w:cs="宋体"/>
          <w:sz w:val="24"/>
        </w:rPr>
      </w:pPr>
      <w:r>
        <w:rPr>
          <w:rFonts w:hint="eastAsia" w:ascii="宋体" w:hAnsi="宋体" w:cs="宋体"/>
          <w:sz w:val="24"/>
        </w:rPr>
        <w:t>31.1中标人须在中标通知书发出之日起30日内与采购人签订采购合同。</w:t>
      </w:r>
    </w:p>
    <w:p w14:paraId="3A2CD81B">
      <w:pPr>
        <w:spacing w:line="360" w:lineRule="auto"/>
        <w:ind w:firstLine="480" w:firstLineChars="200"/>
        <w:rPr>
          <w:rFonts w:ascii="宋体" w:hAnsi="宋体" w:cs="宋体"/>
          <w:sz w:val="24"/>
        </w:rPr>
      </w:pPr>
      <w:r>
        <w:rPr>
          <w:rFonts w:hint="eastAsia" w:ascii="宋体" w:hAnsi="宋体" w:cs="宋体"/>
          <w:sz w:val="24"/>
        </w:rPr>
        <w:t>31.2中标人须按照招标文件、投标文件及评标过程中的有关澄清、说明或者补正文件的内容与采购人签订合同。中标人不得再与采购人签订背离合同实质性内容的其他协议或声明。</w:t>
      </w:r>
    </w:p>
    <w:p w14:paraId="1FCE803A">
      <w:pPr>
        <w:spacing w:line="360" w:lineRule="auto"/>
        <w:ind w:firstLine="480" w:firstLineChars="200"/>
        <w:rPr>
          <w:rFonts w:ascii="宋体" w:hAnsi="宋体" w:cs="宋体"/>
          <w:sz w:val="24"/>
        </w:rPr>
      </w:pPr>
      <w:r>
        <w:rPr>
          <w:rFonts w:hint="eastAsia" w:ascii="宋体" w:hAnsi="宋体" w:cs="宋体"/>
          <w:sz w:val="24"/>
        </w:rPr>
        <w:t>31.3采购人如需追加与合同标的相同的货物或服务，在不改变合同其他条款的前提下，提交追加合同的申请报经同级财政部门审核后，可与中标人签订补充合同，但所有补充合同的采购金额不得超过原合同金额的百分之十。</w:t>
      </w:r>
    </w:p>
    <w:p w14:paraId="0E05CE83">
      <w:pPr>
        <w:spacing w:line="360" w:lineRule="auto"/>
        <w:ind w:firstLine="480" w:firstLineChars="200"/>
        <w:rPr>
          <w:rFonts w:ascii="宋体" w:hAnsi="宋体" w:cs="宋体"/>
          <w:sz w:val="24"/>
        </w:rPr>
      </w:pPr>
      <w:r>
        <w:rPr>
          <w:rFonts w:hint="eastAsia" w:ascii="宋体" w:hAnsi="宋体" w:cs="宋体"/>
          <w:sz w:val="24"/>
        </w:rPr>
        <w:t>31.4中标人一旦中标及签订合同后，不得转包，亦不得将合同全部及任何权利、义务向第三方转让。</w:t>
      </w:r>
    </w:p>
    <w:p w14:paraId="51621E7C">
      <w:pPr>
        <w:spacing w:line="360" w:lineRule="auto"/>
        <w:ind w:firstLine="480" w:firstLineChars="200"/>
        <w:rPr>
          <w:rFonts w:ascii="宋体" w:hAnsi="宋体" w:cs="宋体"/>
          <w:sz w:val="24"/>
        </w:rPr>
      </w:pPr>
      <w:r>
        <w:rPr>
          <w:rFonts w:hint="eastAsia" w:ascii="宋体" w:hAnsi="宋体" w:cs="宋体"/>
          <w:sz w:val="24"/>
        </w:rPr>
        <w:t>31.5中标人不履行合同的，采购人可在报经同级人民政府财政部门核准后，与排位在中标人之后的第一位中标候选</w:t>
      </w:r>
      <w:r>
        <w:rPr>
          <w:rFonts w:hint="eastAsia" w:ascii="宋体" w:hAnsi="宋体" w:cs="宋体"/>
          <w:bCs/>
          <w:sz w:val="24"/>
        </w:rPr>
        <w:t>供应商</w:t>
      </w:r>
      <w:r>
        <w:rPr>
          <w:rFonts w:hint="eastAsia" w:ascii="宋体" w:hAnsi="宋体" w:cs="宋体"/>
          <w:sz w:val="24"/>
        </w:rPr>
        <w:t>签订合同，以此类推；或在报经同级人民政府财政部门核准后重新组织采购。</w:t>
      </w:r>
    </w:p>
    <w:p w14:paraId="4D75190F">
      <w:pPr>
        <w:spacing w:line="360" w:lineRule="auto"/>
        <w:ind w:firstLine="480" w:firstLineChars="200"/>
        <w:rPr>
          <w:rFonts w:ascii="宋体" w:hAnsi="宋体" w:cs="宋体"/>
          <w:sz w:val="24"/>
        </w:rPr>
      </w:pPr>
      <w:r>
        <w:rPr>
          <w:rFonts w:hint="eastAsia" w:ascii="宋体" w:hAnsi="宋体" w:cs="宋体"/>
          <w:sz w:val="24"/>
        </w:rPr>
        <w:t>31.6违反30.1条、30.2条的规定，给对方造成损失的，应承担赔偿责任。</w:t>
      </w:r>
    </w:p>
    <w:p w14:paraId="37342321">
      <w:pPr>
        <w:spacing w:line="360" w:lineRule="auto"/>
        <w:rPr>
          <w:rFonts w:ascii="宋体" w:hAnsi="宋体" w:cs="宋体"/>
          <w:b/>
          <w:sz w:val="24"/>
        </w:rPr>
      </w:pPr>
      <w:r>
        <w:rPr>
          <w:rFonts w:hint="eastAsia" w:ascii="宋体" w:hAnsi="宋体" w:cs="宋体"/>
          <w:b/>
          <w:sz w:val="24"/>
        </w:rPr>
        <w:t>32.审核合同</w:t>
      </w:r>
    </w:p>
    <w:p w14:paraId="62F4A62E">
      <w:pPr>
        <w:spacing w:line="360" w:lineRule="auto"/>
        <w:ind w:firstLine="480" w:firstLineChars="200"/>
        <w:rPr>
          <w:rFonts w:ascii="宋体" w:hAnsi="宋体" w:cs="宋体"/>
          <w:sz w:val="24"/>
        </w:rPr>
      </w:pPr>
      <w:r>
        <w:rPr>
          <w:rFonts w:hint="eastAsia" w:ascii="宋体" w:hAnsi="宋体" w:cs="宋体"/>
          <w:sz w:val="24"/>
        </w:rPr>
        <w:t>32.1中标人持政府采购合同于签订合同之日起3个工作日内到相关部门备案留存。</w:t>
      </w:r>
      <w:bookmarkStart w:id="38" w:name="EBa988c80f708b478fb07bfc90609eef70"/>
      <w:r>
        <w:rPr>
          <w:rFonts w:hint="eastAsia" w:ascii="宋体" w:hAnsi="宋体" w:cs="宋体"/>
          <w:sz w:val="20"/>
        </w:rPr>
        <w:t xml:space="preserve"> </w:t>
      </w:r>
      <w:bookmarkEnd w:id="38"/>
    </w:p>
    <w:p w14:paraId="3D85481E">
      <w:pPr>
        <w:pStyle w:val="4"/>
        <w:numPr>
          <w:ilvl w:val="0"/>
          <w:numId w:val="0"/>
        </w:numPr>
        <w:rPr>
          <w:rFonts w:ascii="宋体" w:hAnsi="宋体" w:cs="宋体"/>
          <w:sz w:val="24"/>
          <w:szCs w:val="24"/>
        </w:rPr>
      </w:pPr>
      <w:bookmarkStart w:id="39" w:name="_Toc8542"/>
      <w:r>
        <w:rPr>
          <w:rFonts w:hint="eastAsia" w:ascii="宋体" w:hAnsi="宋体" w:cs="宋体"/>
          <w:sz w:val="24"/>
          <w:szCs w:val="24"/>
        </w:rPr>
        <w:t>十、处罚、询问和质疑</w:t>
      </w:r>
      <w:bookmarkEnd w:id="39"/>
      <w:r>
        <w:rPr>
          <w:rFonts w:hint="eastAsia" w:ascii="宋体" w:hAnsi="宋体" w:cs="宋体"/>
          <w:sz w:val="24"/>
          <w:szCs w:val="24"/>
        </w:rPr>
        <w:t xml:space="preserve"> </w:t>
      </w:r>
    </w:p>
    <w:p w14:paraId="6FAC8B11">
      <w:pPr>
        <w:spacing w:line="360" w:lineRule="auto"/>
        <w:rPr>
          <w:rFonts w:ascii="宋体" w:hAnsi="宋体" w:cs="宋体"/>
          <w:b/>
          <w:sz w:val="24"/>
        </w:rPr>
      </w:pPr>
      <w:r>
        <w:rPr>
          <w:rFonts w:hint="eastAsia" w:ascii="宋体" w:hAnsi="宋体" w:cs="宋体"/>
          <w:b/>
          <w:sz w:val="24"/>
        </w:rPr>
        <w:t>33.处罚</w:t>
      </w:r>
    </w:p>
    <w:p w14:paraId="33E926E8">
      <w:pPr>
        <w:spacing w:line="360" w:lineRule="auto"/>
        <w:ind w:firstLine="480" w:firstLineChars="200"/>
        <w:rPr>
          <w:rFonts w:ascii="宋体" w:hAnsi="宋体" w:cs="宋体"/>
          <w:sz w:val="24"/>
        </w:rPr>
      </w:pPr>
      <w:r>
        <w:rPr>
          <w:rFonts w:hint="eastAsia" w:ascii="宋体" w:hAnsi="宋体" w:cs="宋体"/>
          <w:sz w:val="24"/>
        </w:rPr>
        <w:t>33.1发生下列情况之一，</w:t>
      </w:r>
      <w:r>
        <w:rPr>
          <w:rFonts w:hint="eastAsia" w:ascii="宋体" w:hAnsi="宋体" w:cs="宋体"/>
          <w:bCs/>
          <w:sz w:val="24"/>
        </w:rPr>
        <w:t>供应商</w:t>
      </w:r>
      <w:r>
        <w:rPr>
          <w:rFonts w:hint="eastAsia" w:ascii="宋体" w:hAnsi="宋体" w:cs="宋体"/>
          <w:sz w:val="24"/>
        </w:rPr>
        <w:t>的保证金不予退还；情节严重的将其列入不良记录名单。</w:t>
      </w:r>
    </w:p>
    <w:p w14:paraId="63EABCA3">
      <w:pPr>
        <w:spacing w:line="360" w:lineRule="auto"/>
        <w:ind w:firstLine="480" w:firstLineChars="200"/>
        <w:rPr>
          <w:rFonts w:ascii="宋体" w:hAnsi="宋体" w:cs="宋体"/>
          <w:sz w:val="24"/>
        </w:rPr>
      </w:pPr>
      <w:r>
        <w:rPr>
          <w:rFonts w:hint="eastAsia" w:ascii="宋体" w:hAnsi="宋体" w:cs="宋体"/>
          <w:sz w:val="24"/>
        </w:rPr>
        <w:t>1）开标后在投标有效期内，</w:t>
      </w:r>
      <w:r>
        <w:rPr>
          <w:rFonts w:hint="eastAsia" w:ascii="宋体" w:hAnsi="宋体" w:cs="宋体"/>
          <w:bCs/>
          <w:sz w:val="24"/>
        </w:rPr>
        <w:t>供应商</w:t>
      </w:r>
      <w:r>
        <w:rPr>
          <w:rFonts w:hint="eastAsia" w:ascii="宋体" w:hAnsi="宋体" w:cs="宋体"/>
          <w:sz w:val="24"/>
        </w:rPr>
        <w:t>撤回其投标；</w:t>
      </w:r>
    </w:p>
    <w:p w14:paraId="4732F9C3">
      <w:pPr>
        <w:spacing w:line="360" w:lineRule="auto"/>
        <w:ind w:firstLine="480" w:firstLineChars="200"/>
        <w:rPr>
          <w:rFonts w:ascii="宋体" w:hAnsi="宋体" w:cs="宋体"/>
          <w:sz w:val="24"/>
        </w:rPr>
      </w:pPr>
      <w:r>
        <w:rPr>
          <w:rFonts w:hint="eastAsia" w:ascii="宋体" w:hAnsi="宋体" w:cs="宋体"/>
          <w:sz w:val="24"/>
        </w:rPr>
        <w:t>2）中标后无正当理由不与采购人签订合同的；</w:t>
      </w:r>
    </w:p>
    <w:p w14:paraId="43CFEC39">
      <w:pPr>
        <w:spacing w:line="360" w:lineRule="auto"/>
        <w:ind w:firstLine="480" w:firstLineChars="200"/>
        <w:rPr>
          <w:rFonts w:ascii="宋体" w:hAnsi="宋体" w:cs="宋体"/>
          <w:sz w:val="24"/>
        </w:rPr>
      </w:pPr>
      <w:r>
        <w:rPr>
          <w:rFonts w:hint="eastAsia" w:ascii="宋体" w:hAnsi="宋体" w:cs="宋体"/>
          <w:sz w:val="24"/>
        </w:rPr>
        <w:t>3）中标人与采购人订立背离合同实质性内容的其他协议；</w:t>
      </w:r>
    </w:p>
    <w:p w14:paraId="2D7BBBA7">
      <w:pPr>
        <w:spacing w:line="360" w:lineRule="auto"/>
        <w:ind w:firstLine="480" w:firstLineChars="200"/>
        <w:rPr>
          <w:rFonts w:ascii="宋体" w:hAnsi="宋体" w:cs="宋体"/>
          <w:sz w:val="24"/>
        </w:rPr>
      </w:pPr>
      <w:r>
        <w:rPr>
          <w:rFonts w:hint="eastAsia" w:ascii="宋体" w:hAnsi="宋体" w:cs="宋体"/>
          <w:sz w:val="24"/>
        </w:rPr>
        <w:t>4）将中标项目转让给他人，或者在投标文件中未说明，且未经采购代理机构同意，将中标项目分包给他人的；</w:t>
      </w:r>
    </w:p>
    <w:p w14:paraId="53F2414D">
      <w:pPr>
        <w:spacing w:line="360" w:lineRule="auto"/>
        <w:ind w:firstLine="480" w:firstLineChars="200"/>
        <w:rPr>
          <w:rFonts w:ascii="宋体" w:hAnsi="宋体" w:cs="宋体"/>
          <w:sz w:val="24"/>
        </w:rPr>
      </w:pPr>
      <w:r>
        <w:rPr>
          <w:rFonts w:hint="eastAsia" w:ascii="宋体" w:hAnsi="宋体" w:cs="宋体"/>
          <w:sz w:val="24"/>
        </w:rPr>
        <w:t>5）存在串通投标行为的；</w:t>
      </w:r>
    </w:p>
    <w:p w14:paraId="24DCA12E">
      <w:pPr>
        <w:spacing w:line="360" w:lineRule="auto"/>
        <w:ind w:firstLine="480" w:firstLineChars="200"/>
        <w:rPr>
          <w:rFonts w:ascii="宋体" w:hAnsi="宋体" w:cs="宋体"/>
          <w:sz w:val="24"/>
        </w:rPr>
      </w:pPr>
      <w:r>
        <w:rPr>
          <w:rFonts w:hint="eastAsia" w:ascii="宋体" w:hAnsi="宋体" w:cs="宋体"/>
          <w:sz w:val="24"/>
        </w:rPr>
        <w:t>6）存在弄虚作假或提供虚假材料谋取中标的；</w:t>
      </w:r>
    </w:p>
    <w:p w14:paraId="5F37BE26">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供应商</w:t>
      </w:r>
      <w:r>
        <w:rPr>
          <w:rFonts w:hint="eastAsia" w:ascii="宋体" w:hAnsi="宋体" w:cs="宋体"/>
          <w:sz w:val="24"/>
        </w:rPr>
        <w:t>其他未按招标文件规定和合同约定履行义务的行为。</w:t>
      </w:r>
    </w:p>
    <w:p w14:paraId="74359709">
      <w:pPr>
        <w:spacing w:line="360" w:lineRule="auto"/>
        <w:rPr>
          <w:rFonts w:ascii="宋体" w:hAnsi="宋体" w:cs="宋体"/>
          <w:b/>
          <w:sz w:val="24"/>
        </w:rPr>
      </w:pPr>
      <w:r>
        <w:rPr>
          <w:rFonts w:hint="eastAsia" w:ascii="宋体" w:hAnsi="宋体" w:cs="宋体"/>
          <w:b/>
          <w:sz w:val="24"/>
        </w:rPr>
        <w:t>34．询问</w:t>
      </w:r>
    </w:p>
    <w:p w14:paraId="75743B14">
      <w:pPr>
        <w:spacing w:line="360" w:lineRule="auto"/>
        <w:ind w:firstLine="480" w:firstLineChars="200"/>
        <w:rPr>
          <w:rFonts w:ascii="宋体" w:hAnsi="宋体" w:cs="宋体"/>
          <w:sz w:val="24"/>
        </w:rPr>
      </w:pPr>
      <w:r>
        <w:rPr>
          <w:rFonts w:hint="eastAsia" w:ascii="宋体" w:hAnsi="宋体" w:cs="宋体"/>
          <w:sz w:val="24"/>
        </w:rPr>
        <w:t>34.1</w:t>
      </w:r>
      <w:r>
        <w:rPr>
          <w:rFonts w:hint="eastAsia" w:ascii="宋体" w:hAnsi="宋体" w:cs="宋体"/>
          <w:bCs/>
          <w:sz w:val="24"/>
        </w:rPr>
        <w:t>供应商</w:t>
      </w:r>
      <w:r>
        <w:rPr>
          <w:rFonts w:hint="eastAsia" w:ascii="宋体" w:hAnsi="宋体" w:cs="宋体"/>
          <w:sz w:val="24"/>
        </w:rPr>
        <w:t>对采购事项有疑问的，可以向采购人或采购代理机构提出询问。</w:t>
      </w:r>
    </w:p>
    <w:p w14:paraId="5448B881">
      <w:pPr>
        <w:spacing w:line="360" w:lineRule="auto"/>
        <w:rPr>
          <w:rFonts w:ascii="宋体" w:hAnsi="宋体" w:cs="宋体"/>
          <w:b/>
          <w:sz w:val="24"/>
        </w:rPr>
      </w:pPr>
      <w:r>
        <w:rPr>
          <w:rFonts w:hint="eastAsia" w:ascii="宋体" w:hAnsi="宋体" w:cs="宋体"/>
          <w:b/>
          <w:sz w:val="24"/>
        </w:rPr>
        <w:t>35.供应商有权就招标事宜提出质疑</w:t>
      </w:r>
    </w:p>
    <w:p w14:paraId="6539FC4A">
      <w:pPr>
        <w:spacing w:line="360" w:lineRule="auto"/>
        <w:ind w:firstLine="480" w:firstLineChars="200"/>
        <w:rPr>
          <w:rFonts w:ascii="宋体" w:hAnsi="宋体" w:cs="宋体"/>
          <w:sz w:val="24"/>
        </w:rPr>
      </w:pPr>
      <w:r>
        <w:rPr>
          <w:rFonts w:hint="eastAsia" w:ascii="宋体" w:hAnsi="宋体" w:cs="宋体"/>
          <w:sz w:val="24"/>
        </w:rPr>
        <w:t>35.1</w:t>
      </w:r>
      <w:r>
        <w:rPr>
          <w:rFonts w:hint="eastAsia" w:ascii="宋体" w:hAnsi="宋体" w:cs="宋体"/>
          <w:bCs/>
          <w:sz w:val="24"/>
        </w:rPr>
        <w:t>供应商</w:t>
      </w:r>
      <w:r>
        <w:rPr>
          <w:rFonts w:hint="eastAsia" w:ascii="宋体" w:hAnsi="宋体" w:cs="宋体"/>
          <w:sz w:val="24"/>
        </w:rPr>
        <w:t>认为招标文件、采购过程和中标结果使自已的权益受到损害的，可以在知道或者应知其权益受到损害之日起7个工作日内，以书面形式提出质疑。</w:t>
      </w:r>
    </w:p>
    <w:p w14:paraId="5838CC3D">
      <w:pPr>
        <w:spacing w:line="360" w:lineRule="auto"/>
        <w:ind w:firstLine="480" w:firstLineChars="200"/>
        <w:rPr>
          <w:rFonts w:ascii="宋体" w:hAnsi="宋体" w:cs="宋体"/>
          <w:sz w:val="24"/>
        </w:rPr>
      </w:pPr>
      <w:r>
        <w:rPr>
          <w:rFonts w:hint="eastAsia" w:ascii="宋体" w:hAnsi="宋体" w:cs="宋体"/>
          <w:sz w:val="24"/>
        </w:rPr>
        <w:t>35.2质疑应当按照《中华人民共和国政府采购法》、《中华人民共和国政府采购法实施条例》、《政府采购投标人投诉处理办法》等法律法规的相关规定，以书面形式向采购代理机构提出。</w:t>
      </w:r>
    </w:p>
    <w:p w14:paraId="6798341C">
      <w:pPr>
        <w:spacing w:line="360" w:lineRule="auto"/>
        <w:ind w:firstLine="480" w:firstLineChars="200"/>
        <w:rPr>
          <w:rFonts w:ascii="宋体" w:hAnsi="宋体" w:cs="宋体"/>
          <w:sz w:val="24"/>
        </w:rPr>
      </w:pPr>
      <w:r>
        <w:rPr>
          <w:rFonts w:hint="eastAsia" w:ascii="宋体" w:hAnsi="宋体" w:cs="宋体"/>
          <w:sz w:val="24"/>
        </w:rPr>
        <w:t>35.3质疑书应当附上相关证明材料，否则质疑将视为无有效证据支持，将被予以驳回，并不得以上述理由要求延长质疑有效期。未递交投标文件的</w:t>
      </w:r>
      <w:r>
        <w:rPr>
          <w:rFonts w:hint="eastAsia" w:ascii="宋体" w:hAnsi="宋体" w:cs="宋体"/>
          <w:bCs/>
          <w:sz w:val="24"/>
        </w:rPr>
        <w:t>供应商</w:t>
      </w:r>
      <w:r>
        <w:rPr>
          <w:rFonts w:hint="eastAsia" w:ascii="宋体" w:hAnsi="宋体" w:cs="宋体"/>
          <w:sz w:val="24"/>
        </w:rPr>
        <w:t>，其未参加后续采购活动，不得对递交投标文件截止后的采购过程、采购结果提出质疑。</w:t>
      </w:r>
    </w:p>
    <w:p w14:paraId="2C1736A1">
      <w:pPr>
        <w:spacing w:line="360" w:lineRule="auto"/>
        <w:ind w:firstLine="480" w:firstLineChars="200"/>
        <w:rPr>
          <w:rFonts w:ascii="宋体" w:hAnsi="宋体" w:cs="宋体"/>
          <w:sz w:val="24"/>
        </w:rPr>
      </w:pPr>
      <w:r>
        <w:rPr>
          <w:rFonts w:hint="eastAsia" w:ascii="宋体" w:hAnsi="宋体" w:cs="宋体"/>
          <w:sz w:val="24"/>
        </w:rPr>
        <w:t>35.4质疑人可以采取直接送达或者邮寄方式提交质疑书。采购代理机构收到质疑书后，对质疑书进行审查，对符合质疑条件的将办理签收手续，自签收质疑书之日起即为受理。</w:t>
      </w:r>
    </w:p>
    <w:p w14:paraId="486655D0">
      <w:pPr>
        <w:spacing w:line="360" w:lineRule="auto"/>
        <w:ind w:firstLine="480" w:firstLineChars="200"/>
        <w:rPr>
          <w:rFonts w:ascii="宋体" w:hAnsi="宋体" w:cs="宋体"/>
          <w:sz w:val="24"/>
        </w:rPr>
      </w:pPr>
      <w:r>
        <w:rPr>
          <w:rFonts w:hint="eastAsia" w:ascii="宋体" w:hAnsi="宋体" w:cs="宋体"/>
          <w:sz w:val="24"/>
        </w:rPr>
        <w:t>35.5采购代理机构将在受理书面质疑后7个工作日内审查质疑事项，作出答复或相关处理决定，并以书面形式通知质疑人和其他相关</w:t>
      </w:r>
      <w:r>
        <w:rPr>
          <w:rFonts w:hint="eastAsia" w:ascii="宋体" w:hAnsi="宋体" w:cs="宋体"/>
          <w:bCs/>
          <w:sz w:val="24"/>
        </w:rPr>
        <w:t>供应商</w:t>
      </w:r>
      <w:r>
        <w:rPr>
          <w:rFonts w:hint="eastAsia" w:ascii="宋体" w:hAnsi="宋体" w:cs="宋体"/>
          <w:sz w:val="24"/>
        </w:rPr>
        <w:t>，但答复的内容不涉及商业秘密。</w:t>
      </w:r>
    </w:p>
    <w:p w14:paraId="4542EB62">
      <w:pPr>
        <w:spacing w:line="360" w:lineRule="auto"/>
        <w:ind w:firstLine="480" w:firstLineChars="200"/>
        <w:rPr>
          <w:rFonts w:ascii="宋体" w:hAnsi="宋体" w:cs="宋体"/>
          <w:sz w:val="24"/>
        </w:rPr>
      </w:pPr>
      <w:r>
        <w:rPr>
          <w:rFonts w:hint="eastAsia" w:ascii="宋体" w:hAnsi="宋体" w:cs="宋体"/>
          <w:sz w:val="24"/>
        </w:rPr>
        <w:t>35.6</w:t>
      </w:r>
      <w:r>
        <w:rPr>
          <w:rFonts w:hint="eastAsia" w:ascii="宋体" w:hAnsi="宋体" w:cs="宋体"/>
          <w:bCs/>
          <w:sz w:val="24"/>
        </w:rPr>
        <w:t>供应商</w:t>
      </w:r>
      <w:r>
        <w:rPr>
          <w:rFonts w:hint="eastAsia" w:ascii="宋体" w:hAnsi="宋体" w:cs="宋体"/>
          <w:sz w:val="24"/>
        </w:rPr>
        <w:t>进行虚假和恶意质疑的，采购代理机构将提请有关部门将其列入不良记录名单，在一至三年内禁止参加政府采购活动，并将处理决定在相关政府采购媒体上公布。</w:t>
      </w:r>
    </w:p>
    <w:p w14:paraId="1B57DA8C">
      <w:pPr>
        <w:spacing w:line="360" w:lineRule="auto"/>
        <w:ind w:firstLine="480" w:firstLineChars="200"/>
        <w:rPr>
          <w:rFonts w:ascii="宋体" w:hAnsi="宋体" w:cs="宋体"/>
          <w:sz w:val="24"/>
        </w:rPr>
      </w:pPr>
      <w:r>
        <w:rPr>
          <w:rFonts w:hint="eastAsia" w:ascii="宋体" w:hAnsi="宋体" w:cs="宋体"/>
          <w:sz w:val="24"/>
        </w:rPr>
        <w:t>35.7质疑人对答复不满意以及采购代理机构未在规定的时间内作出答复的，可以在答复期满后15个工作日内向财政部门投拆。</w:t>
      </w:r>
      <w:bookmarkStart w:id="40" w:name="EBf44b43ce4e4743669e63a8e356b191a9"/>
      <w:r>
        <w:rPr>
          <w:rFonts w:hint="eastAsia" w:ascii="宋体" w:hAnsi="宋体" w:cs="宋体"/>
          <w:sz w:val="20"/>
        </w:rPr>
        <w:t xml:space="preserve"> </w:t>
      </w:r>
      <w:bookmarkEnd w:id="40"/>
    </w:p>
    <w:p w14:paraId="57B7E55F">
      <w:pPr>
        <w:pStyle w:val="4"/>
        <w:numPr>
          <w:ilvl w:val="0"/>
          <w:numId w:val="0"/>
        </w:numPr>
        <w:rPr>
          <w:rFonts w:ascii="宋体" w:hAnsi="宋体" w:cs="宋体"/>
          <w:sz w:val="24"/>
          <w:szCs w:val="24"/>
        </w:rPr>
      </w:pPr>
      <w:bookmarkStart w:id="41" w:name="_Toc19259"/>
      <w:r>
        <w:rPr>
          <w:rFonts w:hint="eastAsia" w:ascii="宋体" w:hAnsi="宋体" w:cs="宋体"/>
          <w:sz w:val="24"/>
          <w:szCs w:val="24"/>
        </w:rPr>
        <w:t>十一、保密和披露</w:t>
      </w:r>
      <w:bookmarkEnd w:id="41"/>
    </w:p>
    <w:p w14:paraId="138872C1">
      <w:pPr>
        <w:spacing w:line="360" w:lineRule="auto"/>
        <w:rPr>
          <w:rFonts w:ascii="宋体" w:hAnsi="宋体" w:cs="宋体"/>
          <w:b/>
          <w:sz w:val="24"/>
        </w:rPr>
      </w:pPr>
      <w:r>
        <w:rPr>
          <w:rFonts w:hint="eastAsia" w:ascii="宋体" w:hAnsi="宋体" w:cs="宋体"/>
          <w:b/>
          <w:sz w:val="24"/>
        </w:rPr>
        <w:t>36.保密和披露</w:t>
      </w:r>
    </w:p>
    <w:p w14:paraId="0B463D20">
      <w:pPr>
        <w:spacing w:line="360" w:lineRule="auto"/>
        <w:ind w:firstLine="480" w:firstLineChars="200"/>
        <w:rPr>
          <w:rFonts w:ascii="宋体" w:hAnsi="宋体" w:cs="宋体"/>
          <w:sz w:val="24"/>
        </w:rPr>
      </w:pPr>
      <w:r>
        <w:rPr>
          <w:rFonts w:hint="eastAsia" w:ascii="宋体" w:hAnsi="宋体" w:cs="宋体"/>
          <w:sz w:val="24"/>
        </w:rPr>
        <w:t>36.1</w:t>
      </w:r>
      <w:r>
        <w:rPr>
          <w:rFonts w:hint="eastAsia" w:ascii="宋体" w:hAnsi="宋体" w:cs="宋体"/>
          <w:bCs/>
          <w:sz w:val="24"/>
        </w:rPr>
        <w:t>供应商</w:t>
      </w:r>
      <w:r>
        <w:rPr>
          <w:rFonts w:hint="eastAsia" w:ascii="宋体" w:hAnsi="宋体" w:cs="宋体"/>
          <w:sz w:val="24"/>
        </w:rPr>
        <w:t>自领取招标文件之日起，须承担本招标项目保密义务，不得将因本次招标获得的信息向第三人外传。由采购人向供应商提供的图纸、详细资料、样品、模型、模件和所有其它资料，被视为保密资料，仅被用于它所规定的用途。除非得到采购人的同意，不能向任何第三方透露。开标结束后，应采购人要求，供应商应归还所有从采购人处获得的保密资料。</w:t>
      </w:r>
    </w:p>
    <w:p w14:paraId="2144C7E8">
      <w:pPr>
        <w:spacing w:line="360" w:lineRule="auto"/>
        <w:ind w:firstLine="480" w:firstLineChars="200"/>
        <w:rPr>
          <w:rFonts w:ascii="宋体" w:hAnsi="宋体" w:cs="宋体"/>
          <w:sz w:val="24"/>
        </w:rPr>
      </w:pPr>
      <w:r>
        <w:rPr>
          <w:rFonts w:hint="eastAsia" w:ascii="宋体" w:hAnsi="宋体" w:cs="宋体"/>
          <w:sz w:val="24"/>
        </w:rPr>
        <w:t>36.2采购代理机构有权将供应商提供的所有资料向有关政府部门或评审标书的有关人员披露。</w:t>
      </w:r>
    </w:p>
    <w:p w14:paraId="5AF8BFB7">
      <w:pPr>
        <w:spacing w:line="360" w:lineRule="auto"/>
        <w:ind w:firstLine="480" w:firstLineChars="200"/>
        <w:rPr>
          <w:rFonts w:ascii="宋体" w:hAnsi="宋体" w:cs="宋体"/>
          <w:sz w:val="24"/>
        </w:rPr>
      </w:pPr>
      <w:r>
        <w:rPr>
          <w:rFonts w:hint="eastAsia" w:ascii="宋体" w:hAnsi="宋体" w:cs="宋体"/>
          <w:sz w:val="24"/>
        </w:rPr>
        <w:t>36.3在采购代理机构认为适当时、国家机关调查、审查、审计时以及其他符合法律规定的情形下，采购代理机构无须事先征求</w:t>
      </w:r>
      <w:r>
        <w:rPr>
          <w:rFonts w:hint="eastAsia" w:ascii="宋体" w:hAnsi="宋体" w:cs="宋体"/>
          <w:bCs/>
          <w:sz w:val="24"/>
        </w:rPr>
        <w:t>供应商</w:t>
      </w:r>
      <w:r>
        <w:rPr>
          <w:rFonts w:hint="eastAsia" w:ascii="宋体" w:hAnsi="宋体" w:cs="宋体"/>
          <w:sz w:val="24"/>
        </w:rPr>
        <w:t>同意而可以披露关于采购过程、合同文本、签署情况的资料、</w:t>
      </w:r>
      <w:r>
        <w:rPr>
          <w:rFonts w:hint="eastAsia" w:ascii="宋体" w:hAnsi="宋体" w:cs="宋体"/>
          <w:bCs/>
          <w:sz w:val="24"/>
        </w:rPr>
        <w:t>供应商</w:t>
      </w:r>
      <w:r>
        <w:rPr>
          <w:rFonts w:hint="eastAsia" w:ascii="宋体" w:hAnsi="宋体" w:cs="宋体"/>
          <w:sz w:val="24"/>
        </w:rPr>
        <w:t>的名称及地址、投标文件的有关信息以及补充条款等，但应当在合理的必要范围内。对任何已经公布过的内容或与之内容相同的资料，以及</w:t>
      </w:r>
      <w:r>
        <w:rPr>
          <w:rFonts w:hint="eastAsia" w:ascii="宋体" w:hAnsi="宋体" w:cs="宋体"/>
          <w:bCs/>
          <w:sz w:val="24"/>
        </w:rPr>
        <w:t>供应商</w:t>
      </w:r>
      <w:r>
        <w:rPr>
          <w:rFonts w:hint="eastAsia" w:ascii="宋体" w:hAnsi="宋体" w:cs="宋体"/>
          <w:sz w:val="24"/>
        </w:rPr>
        <w:t>已经泄露或公开的，无须再承担保密责任。</w:t>
      </w:r>
    </w:p>
    <w:p w14:paraId="1193A615">
      <w:pPr>
        <w:pStyle w:val="7"/>
        <w:rPr>
          <w:rFonts w:ascii="宋体" w:hAnsi="宋体" w:cs="宋体"/>
        </w:rPr>
      </w:pPr>
    </w:p>
    <w:p w14:paraId="46D05BC9">
      <w:pPr>
        <w:pStyle w:val="7"/>
        <w:rPr>
          <w:rFonts w:ascii="宋体" w:hAnsi="宋体" w:cs="宋体"/>
        </w:rPr>
      </w:pPr>
    </w:p>
    <w:p w14:paraId="6E79AD7A">
      <w:pPr>
        <w:pStyle w:val="7"/>
        <w:rPr>
          <w:rFonts w:ascii="宋体" w:hAnsi="宋体" w:cs="宋体"/>
        </w:rPr>
      </w:pPr>
    </w:p>
    <w:p w14:paraId="7BB3BBED">
      <w:pPr>
        <w:pStyle w:val="7"/>
        <w:rPr>
          <w:rFonts w:ascii="宋体" w:hAnsi="宋体" w:cs="宋体"/>
        </w:rPr>
        <w:sectPr>
          <w:footerReference r:id="rId9" w:type="first"/>
          <w:footerReference r:id="rId7" w:type="default"/>
          <w:footerReference r:id="rId8" w:type="even"/>
          <w:pgSz w:w="11906" w:h="16838"/>
          <w:pgMar w:top="1417" w:right="1417" w:bottom="1417" w:left="1417" w:header="851" w:footer="992" w:gutter="0"/>
          <w:pgNumType w:fmt="decimal" w:start="1"/>
          <w:cols w:space="720" w:num="1"/>
          <w:titlePg/>
          <w:docGrid w:type="linesAndChars" w:linePitch="312" w:charSpace="0"/>
        </w:sectPr>
      </w:pPr>
    </w:p>
    <w:p w14:paraId="4D8A9350">
      <w:pPr>
        <w:pStyle w:val="10"/>
        <w:numPr>
          <w:ilvl w:val="0"/>
          <w:numId w:val="3"/>
        </w:numPr>
        <w:tabs>
          <w:tab w:val="left" w:pos="0"/>
        </w:tabs>
        <w:spacing w:line="240" w:lineRule="auto"/>
        <w:ind w:left="0" w:leftChars="0" w:firstLine="0" w:firstLineChars="0"/>
        <w:jc w:val="center"/>
        <w:outlineLvl w:val="0"/>
        <w:rPr>
          <w:rStyle w:val="26"/>
          <w:rFonts w:ascii="宋体" w:hAnsi="宋体" w:cs="宋体"/>
        </w:rPr>
      </w:pPr>
      <w:bookmarkStart w:id="42" w:name="_Toc31163"/>
      <w:r>
        <w:rPr>
          <w:rStyle w:val="26"/>
          <w:rFonts w:hint="eastAsia" w:ascii="宋体" w:hAnsi="宋体" w:cs="宋体"/>
        </w:rPr>
        <w:t xml:space="preserve"> 采购</w:t>
      </w:r>
      <w:bookmarkEnd w:id="42"/>
      <w:r>
        <w:rPr>
          <w:rStyle w:val="26"/>
          <w:rFonts w:hint="eastAsia" w:ascii="宋体" w:hAnsi="宋体" w:cs="宋体"/>
        </w:rPr>
        <w:t>需求</w:t>
      </w:r>
    </w:p>
    <w:p w14:paraId="30C306DC">
      <w:pPr>
        <w:spacing w:line="360" w:lineRule="auto"/>
        <w:ind w:firstLine="420"/>
        <w:rPr>
          <w:rFonts w:ascii="宋体" w:hAnsi="宋体" w:cs="宋体"/>
          <w:b/>
          <w:bCs/>
          <w:sz w:val="24"/>
          <w:szCs w:val="24"/>
        </w:rPr>
      </w:pPr>
      <w:r>
        <w:rPr>
          <w:rFonts w:hint="eastAsia" w:ascii="宋体" w:hAnsi="宋体" w:cs="宋体"/>
          <w:b/>
          <w:bCs/>
          <w:sz w:val="24"/>
          <w:szCs w:val="24"/>
        </w:rPr>
        <w:t>1、工作范围：</w:t>
      </w:r>
    </w:p>
    <w:p w14:paraId="18FABE4A">
      <w:pPr>
        <w:ind w:firstLine="720" w:firstLineChars="300"/>
        <w:rPr>
          <w:rFonts w:ascii="宋体" w:hAnsi="宋体" w:cs="宋体"/>
          <w:sz w:val="24"/>
          <w:szCs w:val="24"/>
          <w:highlight w:val="none"/>
        </w:rPr>
      </w:pPr>
      <w:r>
        <w:rPr>
          <w:rFonts w:hint="eastAsia" w:ascii="宋体" w:hAnsi="宋体" w:cs="宋体"/>
          <w:sz w:val="24"/>
          <w:szCs w:val="24"/>
        </w:rPr>
        <w:t>全疆 1</w:t>
      </w:r>
      <w:r>
        <w:rPr>
          <w:rFonts w:hint="eastAsia" w:ascii="宋体" w:hAnsi="宋体" w:cs="宋体"/>
          <w:sz w:val="24"/>
          <w:szCs w:val="24"/>
          <w:highlight w:val="none"/>
        </w:rPr>
        <w:t>4 个地（州、市）的各个县（市、区）、塔里木河流域管理局及水利厅直属流域管理</w:t>
      </w:r>
      <w:r>
        <w:rPr>
          <w:rFonts w:hint="eastAsia" w:ascii="宋体" w:hAnsi="宋体" w:cs="宋体"/>
          <w:sz w:val="24"/>
          <w:szCs w:val="24"/>
          <w:highlight w:val="none"/>
          <w:lang w:val="en-US" w:eastAsia="zh-CN"/>
        </w:rPr>
        <w:t>中心</w:t>
      </w:r>
      <w:r>
        <w:rPr>
          <w:rFonts w:hint="eastAsia" w:ascii="宋体" w:hAnsi="宋体" w:cs="宋体"/>
          <w:sz w:val="24"/>
          <w:szCs w:val="24"/>
          <w:highlight w:val="none"/>
        </w:rPr>
        <w:t>的灌区水利工程，包括灌区外边界、内边界、干渠（管）、支渠（管）、斗渠（管）、渠首、水闸、计量设施、排水渠系等九类。</w:t>
      </w:r>
    </w:p>
    <w:p w14:paraId="56B9116F">
      <w:pPr>
        <w:spacing w:line="360" w:lineRule="auto"/>
        <w:ind w:firstLine="420"/>
        <w:rPr>
          <w:rFonts w:ascii="宋体" w:hAnsi="宋体" w:cs="宋体"/>
          <w:b/>
          <w:bCs/>
          <w:sz w:val="24"/>
          <w:szCs w:val="24"/>
          <w:highlight w:val="none"/>
        </w:rPr>
      </w:pPr>
      <w:r>
        <w:rPr>
          <w:rFonts w:hint="eastAsia" w:ascii="宋体" w:hAnsi="宋体" w:cs="宋体"/>
          <w:b/>
          <w:bCs/>
          <w:sz w:val="24"/>
          <w:szCs w:val="24"/>
          <w:highlight w:val="none"/>
        </w:rPr>
        <w:t>2、工作任务：</w:t>
      </w:r>
    </w:p>
    <w:p w14:paraId="30669B8A">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协助新疆水科院完成全疆水利工程一张图工作模板、技术培训资料及视频制作、各类水利工程图层矢量数据图层分解和技术培训工作；完成吐鲁番市、博州、昌吉州、阿勒泰地区的灌区外边界、内边界、干渠（管）、支渠（管）、斗渠（管）、渠首、水闸、计量设施、排水渠系等工程图层的矢量数据和属性数据的采集、初验及校核工作；协助新疆水科院完成全疆数据的融合校验和入库，对现有的新疆灌区水利工程查询平台及数据库进行更新维护，并与水利厅正在建设的数字孪生底板实现数据共享。</w:t>
      </w:r>
    </w:p>
    <w:p w14:paraId="15BEACFA">
      <w:pPr>
        <w:spacing w:line="360" w:lineRule="auto"/>
        <w:ind w:firstLine="420"/>
        <w:rPr>
          <w:rFonts w:ascii="宋体" w:hAnsi="宋体" w:cs="宋体"/>
          <w:b/>
          <w:bCs/>
          <w:sz w:val="24"/>
          <w:szCs w:val="24"/>
          <w:highlight w:val="none"/>
        </w:rPr>
      </w:pPr>
      <w:r>
        <w:rPr>
          <w:rFonts w:hint="eastAsia" w:ascii="宋体" w:hAnsi="宋体" w:cs="宋体"/>
          <w:b/>
          <w:bCs/>
          <w:sz w:val="24"/>
          <w:szCs w:val="24"/>
          <w:highlight w:val="none"/>
        </w:rPr>
        <w:t>3、主要工作内容：</w:t>
      </w:r>
    </w:p>
    <w:p w14:paraId="66F01130">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协助编制</w:t>
      </w:r>
      <w:r>
        <w:rPr>
          <w:rFonts w:hint="eastAsia" w:ascii="宋体" w:hAnsi="宋体" w:cs="宋体"/>
          <w:sz w:val="24"/>
          <w:szCs w:val="24"/>
          <w:highlight w:val="none"/>
        </w:rPr>
        <w:t>本次水利工程数据更新工作的工作</w:t>
      </w:r>
      <w:r>
        <w:rPr>
          <w:rFonts w:hint="eastAsia" w:ascii="宋体" w:hAnsi="宋体" w:cs="宋体"/>
          <w:sz w:val="24"/>
          <w:szCs w:val="24"/>
          <w:highlight w:val="none"/>
          <w:lang w:val="en-US" w:eastAsia="zh-CN"/>
        </w:rPr>
        <w:t>方案</w:t>
      </w:r>
      <w:r>
        <w:rPr>
          <w:rFonts w:hint="eastAsia" w:ascii="宋体" w:hAnsi="宋体" w:cs="宋体"/>
          <w:sz w:val="24"/>
          <w:szCs w:val="24"/>
          <w:highlight w:val="none"/>
        </w:rPr>
        <w:t>；</w:t>
      </w:r>
    </w:p>
    <w:p w14:paraId="1B7A60B3">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2）基于《新疆灌区水利工程一张图》及《新疆灌区工程信息管理系统》的格式要求，确定属性表表结构及字段填写格式；</w:t>
      </w:r>
    </w:p>
    <w:p w14:paraId="0839C89E">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3）将矢量数据中的斗渠图层分类到所属乡镇，并结合影像底图输出图片；</w:t>
      </w:r>
    </w:p>
    <w:p w14:paraId="642541F4">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4）数据复核操作流程文档的编写；</w:t>
      </w:r>
    </w:p>
    <w:p w14:paraId="4DDF19E9">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5）数据复核操作流程培训视频的录制；</w:t>
      </w:r>
    </w:p>
    <w:p w14:paraId="6249CF66">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6）完成吐鲁番市、博州、昌吉州、阿勒泰地区的灌区外边界、内边界、干渠（管）、支渠（管）、斗渠（管）、渠首、水闸、计量设施、排水渠系等工程图层的矢量数据和属性数据的采集、初验及校核工作；</w:t>
      </w:r>
    </w:p>
    <w:p w14:paraId="0BAE3F7B">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7）配合新疆水科院对矢量数据成果、属性表数据成果对应度进行核对；</w:t>
      </w:r>
    </w:p>
    <w:p w14:paraId="45969639">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8）配合新疆水科院，以灌区为单位、水利工程名</w:t>
      </w:r>
      <w:r>
        <w:rPr>
          <w:rFonts w:hint="eastAsia" w:ascii="宋体" w:hAnsi="宋体" w:eastAsia="宋体" w:cs="宋体"/>
          <w:sz w:val="24"/>
          <w:szCs w:val="24"/>
          <w:highlight w:val="none"/>
        </w:rPr>
        <w:t>称为主键，对完</w:t>
      </w:r>
      <w:r>
        <w:rPr>
          <w:rFonts w:hint="eastAsia" w:ascii="宋体" w:hAnsi="宋体" w:cs="宋体"/>
          <w:sz w:val="24"/>
          <w:szCs w:val="24"/>
          <w:highlight w:val="none"/>
        </w:rPr>
        <w:t>成的矢量数据成果、属性表数据成果，按图层进行数据连接；</w:t>
      </w:r>
    </w:p>
    <w:p w14:paraId="756E1FC8">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9）配合新疆水科院，以地州为单位，将各个灌区的工程图层数据整合形成地州数据库；</w:t>
      </w:r>
    </w:p>
    <w:p w14:paraId="309658CB">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10）基于国产软件超图（spermap11.0.2）制作校验工具，用于提高矢量数据属性表填写、矢量数据上下级关系确定、矢量数据位置校验等工作的效率，完成工具开发；</w:t>
      </w:r>
    </w:p>
    <w:p w14:paraId="6F039C1D">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11）对已开发的新疆灌区</w:t>
      </w:r>
      <w:r>
        <w:rPr>
          <w:rFonts w:hint="eastAsia" w:ascii="宋体" w:hAnsi="宋体" w:cs="宋体"/>
          <w:sz w:val="24"/>
          <w:szCs w:val="24"/>
          <w:highlight w:val="none"/>
          <w:lang w:val="en-US" w:eastAsia="zh-CN"/>
        </w:rPr>
        <w:t>水利</w:t>
      </w:r>
      <w:r>
        <w:rPr>
          <w:rFonts w:hint="eastAsia" w:ascii="宋体" w:hAnsi="宋体" w:cs="宋体"/>
          <w:sz w:val="24"/>
          <w:szCs w:val="24"/>
          <w:highlight w:val="none"/>
        </w:rPr>
        <w:t>工程信息管理系统进行操作界面进行更新升级。</w:t>
      </w:r>
    </w:p>
    <w:p w14:paraId="482F0644">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12）需将已经完成的数据库文件，以超图软件（supermap）为媒介，将成果数据库更新进平台数据库内，并将原平台数据备份留存；</w:t>
      </w:r>
    </w:p>
    <w:p w14:paraId="309086E7">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13）按照水利厅网信中心要求，和水利厅数字孪生底板进行数据共享。</w:t>
      </w:r>
    </w:p>
    <w:p w14:paraId="74BDEB52">
      <w:pPr>
        <w:numPr>
          <w:ilvl w:val="7"/>
          <w:numId w:val="0"/>
        </w:num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4、技术质量要求：</w:t>
      </w:r>
    </w:p>
    <w:p w14:paraId="03D3900C">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1）工作范围：大中型灌区覆盖度 100%，县市、流域机构覆盖率 100%。</w:t>
      </w:r>
    </w:p>
    <w:p w14:paraId="59938DC7">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2）工程名称：不同图层的各类工程名称一致性 100%。</w:t>
      </w:r>
    </w:p>
    <w:p w14:paraId="2875BF1F">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3）工程位置：工程矢量位置与工作底图显示位置偏差在 5 米范围内。</w:t>
      </w:r>
    </w:p>
    <w:p w14:paraId="6EFDD23D">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4）渠系长度：矢量数据长度与渠道实际长度误差在 5%以内。</w:t>
      </w:r>
    </w:p>
    <w:p w14:paraId="4A04E87B">
      <w:pPr>
        <w:spacing w:line="360" w:lineRule="auto"/>
        <w:ind w:firstLine="420"/>
        <w:rPr>
          <w:rFonts w:ascii="宋体" w:hAnsi="宋体" w:cs="宋体"/>
          <w:b/>
          <w:bCs/>
          <w:sz w:val="24"/>
          <w:szCs w:val="24"/>
          <w:highlight w:val="none"/>
        </w:rPr>
      </w:pPr>
      <w:r>
        <w:rPr>
          <w:rFonts w:hint="eastAsia" w:ascii="宋体" w:hAnsi="宋体" w:cs="宋体"/>
          <w:b/>
          <w:bCs/>
          <w:sz w:val="24"/>
          <w:szCs w:val="24"/>
          <w:highlight w:val="none"/>
        </w:rPr>
        <w:t>5、成果交付要求：</w:t>
      </w:r>
    </w:p>
    <w:p w14:paraId="31D0E237">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1）交付时间：项目成果交付期为 2025 年 9月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日前。</w:t>
      </w:r>
    </w:p>
    <w:p w14:paraId="2086BAD4">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2）数据交付标准：矢量文件数据格式为 Shp 文件,属性库文件格式为 Excel 文件，同时矢量数据SHP文件需按照新疆水利工程一张图数据库的格式要求，分类汇总成一类工程一个图层的形式，汇总形成最终的GDB地理数据库。</w:t>
      </w:r>
    </w:p>
    <w:p w14:paraId="7C3CDDD4">
      <w:pPr>
        <w:numPr>
          <w:ilvl w:val="7"/>
          <w:numId w:val="0"/>
        </w:numPr>
        <w:spacing w:line="360" w:lineRule="auto"/>
        <w:ind w:left="840" w:leftChars="400"/>
        <w:rPr>
          <w:rFonts w:ascii="宋体" w:hAnsi="宋体" w:cs="宋体"/>
          <w:sz w:val="24"/>
          <w:szCs w:val="24"/>
          <w:highlight w:val="none"/>
        </w:rPr>
      </w:pPr>
      <w:r>
        <w:rPr>
          <w:rFonts w:hint="eastAsia" w:ascii="宋体" w:hAnsi="宋体" w:cs="宋体"/>
          <w:sz w:val="24"/>
          <w:szCs w:val="24"/>
          <w:highlight w:val="none"/>
        </w:rPr>
        <w:t>3）平台数据更新入库：利用成果，对现有的新疆灌区水利工程查询平台数据库进行更新维护，并将原平台数据库内的数据进行备份留存，完成新疆水利工程一张图平台数据库更新工作。</w:t>
      </w:r>
    </w:p>
    <w:p w14:paraId="62BB90B8">
      <w:r>
        <w:rPr>
          <w:rFonts w:hint="eastAsia" w:ascii="宋体" w:hAnsi="宋体" w:cs="宋体"/>
          <w:sz w:val="24"/>
          <w:szCs w:val="24"/>
          <w:highlight w:val="none"/>
        </w:rPr>
        <w:t>4）配合新疆水科院，</w:t>
      </w:r>
      <w:r>
        <w:rPr>
          <w:rFonts w:hint="eastAsia" w:ascii="宋体" w:hAnsi="宋体" w:cs="宋体"/>
          <w:sz w:val="24"/>
          <w:szCs w:val="24"/>
          <w:highlight w:val="none"/>
          <w:lang w:val="en-US" w:eastAsia="zh-CN"/>
        </w:rPr>
        <w:t>完成</w:t>
      </w:r>
      <w:r>
        <w:rPr>
          <w:rFonts w:hint="eastAsia" w:ascii="宋体" w:hAnsi="宋体" w:cs="宋体"/>
          <w:sz w:val="24"/>
          <w:szCs w:val="24"/>
          <w:highlight w:val="none"/>
        </w:rPr>
        <w:t>与水利厅数字孪生底板实现数据共</w:t>
      </w:r>
      <w:r>
        <w:rPr>
          <w:rFonts w:hint="eastAsia" w:ascii="宋体" w:hAnsi="宋体" w:cs="宋体"/>
          <w:sz w:val="24"/>
          <w:szCs w:val="24"/>
        </w:rPr>
        <w:t>享。</w:t>
      </w:r>
    </w:p>
    <w:p w14:paraId="36888E1A">
      <w:pPr>
        <w:pageBreakBefore/>
        <w:jc w:val="center"/>
        <w:rPr>
          <w:rFonts w:ascii="宋体" w:hAnsi="宋体" w:cs="宋体"/>
          <w:b/>
          <w:sz w:val="36"/>
        </w:rPr>
      </w:pPr>
      <w:bookmarkStart w:id="43" w:name="_Toc10914"/>
      <w:r>
        <w:rPr>
          <w:rStyle w:val="26"/>
          <w:rFonts w:hint="eastAsia" w:ascii="宋体" w:hAnsi="宋体" w:cs="宋体"/>
        </w:rPr>
        <w:t>第四部分  评审方法（综合评分法）</w:t>
      </w:r>
      <w:bookmarkEnd w:id="43"/>
    </w:p>
    <w:p w14:paraId="2C541739">
      <w:pPr>
        <w:spacing w:line="360" w:lineRule="auto"/>
        <w:ind w:left="-390" w:leftChars="-190" w:right="-901" w:rightChars="-429" w:hanging="9" w:hangingChars="4"/>
        <w:rPr>
          <w:rFonts w:hint="eastAsia" w:ascii="宋体" w:hAnsi="宋体" w:eastAsia="宋体" w:cs="宋体"/>
          <w:kern w:val="0"/>
          <w:sz w:val="24"/>
          <w:lang w:eastAsia="zh-CN"/>
        </w:rPr>
      </w:pPr>
      <w:r>
        <w:rPr>
          <w:rFonts w:hint="eastAsia" w:ascii="宋体" w:hAnsi="宋体" w:cs="宋体"/>
          <w:sz w:val="24"/>
        </w:rPr>
        <w:t>本项目评审方法见招标文件第二部分“</w:t>
      </w:r>
      <w:r>
        <w:rPr>
          <w:rFonts w:hint="eastAsia" w:ascii="宋体" w:hAnsi="宋体" w:cs="宋体"/>
          <w:bCs/>
          <w:sz w:val="24"/>
        </w:rPr>
        <w:t>供应商</w:t>
      </w:r>
      <w:r>
        <w:rPr>
          <w:rFonts w:hint="eastAsia" w:ascii="宋体" w:hAnsi="宋体" w:cs="宋体"/>
          <w:sz w:val="24"/>
        </w:rPr>
        <w:t>须知前附表”中第23项的规定。</w:t>
      </w:r>
      <w:r>
        <w:rPr>
          <w:rFonts w:hint="eastAsia" w:ascii="宋体" w:hAnsi="宋体" w:cs="宋体"/>
          <w:kern w:val="0"/>
          <w:sz w:val="24"/>
        </w:rPr>
        <w:t>评分细则如下</w:t>
      </w:r>
      <w:r>
        <w:rPr>
          <w:rFonts w:hint="eastAsia" w:ascii="宋体" w:hAnsi="宋体" w:cs="宋体"/>
          <w:kern w:val="0"/>
          <w:sz w:val="24"/>
          <w:lang w:eastAsia="zh-CN"/>
        </w:rPr>
        <w:t>：</w:t>
      </w:r>
    </w:p>
    <w:p w14:paraId="1197005E">
      <w:pPr>
        <w:spacing w:line="360" w:lineRule="auto"/>
        <w:ind w:left="-390" w:leftChars="-190" w:right="-901" w:rightChars="-429" w:hanging="9" w:hangingChars="4"/>
        <w:rPr>
          <w:rFonts w:hint="eastAsia" w:eastAsia="宋体"/>
          <w:lang w:val="en-US" w:eastAsia="zh-CN"/>
        </w:rPr>
      </w:pPr>
      <w:r>
        <w:rPr>
          <w:rFonts w:hint="eastAsia" w:cs="宋体"/>
          <w:kern w:val="0"/>
          <w:sz w:val="24"/>
          <w:lang w:val="en-US" w:eastAsia="zh-CN"/>
        </w:rPr>
        <w:t>资格审查表</w:t>
      </w:r>
    </w:p>
    <w:tbl>
      <w:tblPr>
        <w:tblStyle w:val="21"/>
        <w:tblpPr w:leftFromText="180" w:rightFromText="180" w:vertAnchor="text" w:horzAnchor="margin" w:tblpXSpec="center" w:tblpY="152"/>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5"/>
        <w:gridCol w:w="2585"/>
        <w:gridCol w:w="4262"/>
        <w:gridCol w:w="908"/>
        <w:gridCol w:w="798"/>
      </w:tblGrid>
      <w:tr w14:paraId="0291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1465" w:type="dxa"/>
            <w:vMerge w:val="restart"/>
            <w:vAlign w:val="center"/>
          </w:tcPr>
          <w:p w14:paraId="5C01F116">
            <w:pPr>
              <w:jc w:val="center"/>
              <w:rPr>
                <w:rFonts w:ascii="宋体" w:hAnsi="宋体" w:cs="宋体"/>
                <w:b/>
                <w:sz w:val="24"/>
                <w:szCs w:val="24"/>
              </w:rPr>
            </w:pPr>
            <w:r>
              <w:rPr>
                <w:rFonts w:hint="eastAsia" w:ascii="宋体" w:hAnsi="宋体" w:cs="宋体"/>
                <w:b/>
                <w:sz w:val="24"/>
                <w:szCs w:val="24"/>
              </w:rPr>
              <w:t>评分因素</w:t>
            </w:r>
          </w:p>
        </w:tc>
        <w:tc>
          <w:tcPr>
            <w:tcW w:w="2585" w:type="dxa"/>
            <w:vMerge w:val="restart"/>
            <w:vAlign w:val="center"/>
          </w:tcPr>
          <w:p w14:paraId="3D6F9C8D">
            <w:pPr>
              <w:jc w:val="center"/>
              <w:rPr>
                <w:rFonts w:ascii="宋体" w:hAnsi="宋体" w:cs="宋体"/>
                <w:b/>
                <w:sz w:val="24"/>
                <w:szCs w:val="24"/>
              </w:rPr>
            </w:pPr>
            <w:r>
              <w:rPr>
                <w:rFonts w:hint="eastAsia" w:ascii="宋体" w:hAnsi="宋体" w:cs="宋体"/>
                <w:b/>
                <w:sz w:val="24"/>
                <w:szCs w:val="24"/>
              </w:rPr>
              <w:t>评分点</w:t>
            </w:r>
          </w:p>
        </w:tc>
        <w:tc>
          <w:tcPr>
            <w:tcW w:w="4262" w:type="dxa"/>
            <w:vMerge w:val="restart"/>
            <w:vAlign w:val="center"/>
          </w:tcPr>
          <w:p w14:paraId="6A60E283">
            <w:pPr>
              <w:jc w:val="center"/>
              <w:rPr>
                <w:rFonts w:ascii="宋体" w:hAnsi="宋体" w:cs="宋体"/>
                <w:b/>
                <w:sz w:val="24"/>
                <w:szCs w:val="24"/>
              </w:rPr>
            </w:pPr>
            <w:r>
              <w:rPr>
                <w:rFonts w:hint="eastAsia" w:ascii="宋体" w:hAnsi="宋体" w:cs="宋体"/>
                <w:b/>
                <w:sz w:val="24"/>
                <w:szCs w:val="24"/>
              </w:rPr>
              <w:t>评分标准</w:t>
            </w:r>
          </w:p>
        </w:tc>
        <w:tc>
          <w:tcPr>
            <w:tcW w:w="1706" w:type="dxa"/>
            <w:gridSpan w:val="2"/>
            <w:vAlign w:val="center"/>
          </w:tcPr>
          <w:p w14:paraId="69CFC239">
            <w:pPr>
              <w:jc w:val="center"/>
              <w:rPr>
                <w:rFonts w:ascii="宋体" w:hAnsi="宋体" w:cs="宋体"/>
                <w:b/>
                <w:sz w:val="24"/>
                <w:szCs w:val="24"/>
              </w:rPr>
            </w:pPr>
            <w:r>
              <w:rPr>
                <w:rFonts w:hint="eastAsia" w:ascii="宋体" w:hAnsi="宋体" w:cs="宋体"/>
                <w:b/>
                <w:sz w:val="24"/>
                <w:szCs w:val="24"/>
              </w:rPr>
              <w:t>评审意见</w:t>
            </w:r>
          </w:p>
        </w:tc>
      </w:tr>
      <w:tr w14:paraId="4C6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trPr>
        <w:tc>
          <w:tcPr>
            <w:tcW w:w="1465" w:type="dxa"/>
            <w:vMerge w:val="continue"/>
          </w:tcPr>
          <w:p w14:paraId="2E428877">
            <w:pPr>
              <w:jc w:val="center"/>
              <w:rPr>
                <w:rFonts w:ascii="宋体" w:hAnsi="宋体" w:cs="宋体"/>
                <w:b/>
                <w:sz w:val="24"/>
                <w:szCs w:val="24"/>
              </w:rPr>
            </w:pPr>
          </w:p>
        </w:tc>
        <w:tc>
          <w:tcPr>
            <w:tcW w:w="2585" w:type="dxa"/>
            <w:vMerge w:val="continue"/>
            <w:vAlign w:val="center"/>
          </w:tcPr>
          <w:p w14:paraId="0A8F7E76">
            <w:pPr>
              <w:jc w:val="center"/>
              <w:rPr>
                <w:rFonts w:ascii="宋体" w:hAnsi="宋体" w:cs="宋体"/>
                <w:b/>
                <w:sz w:val="24"/>
                <w:szCs w:val="24"/>
              </w:rPr>
            </w:pPr>
          </w:p>
        </w:tc>
        <w:tc>
          <w:tcPr>
            <w:tcW w:w="4262" w:type="dxa"/>
            <w:vMerge w:val="continue"/>
            <w:vAlign w:val="center"/>
          </w:tcPr>
          <w:p w14:paraId="7065ECCF">
            <w:pPr>
              <w:jc w:val="center"/>
              <w:rPr>
                <w:rFonts w:ascii="宋体" w:hAnsi="宋体" w:cs="宋体"/>
                <w:b/>
                <w:sz w:val="24"/>
                <w:szCs w:val="24"/>
              </w:rPr>
            </w:pPr>
          </w:p>
        </w:tc>
        <w:tc>
          <w:tcPr>
            <w:tcW w:w="908" w:type="dxa"/>
          </w:tcPr>
          <w:p w14:paraId="1333D676">
            <w:pPr>
              <w:jc w:val="center"/>
              <w:rPr>
                <w:rFonts w:ascii="宋体" w:hAnsi="宋体" w:cs="宋体"/>
                <w:b/>
                <w:sz w:val="24"/>
                <w:szCs w:val="24"/>
              </w:rPr>
            </w:pPr>
            <w:r>
              <w:rPr>
                <w:rFonts w:hint="eastAsia" w:ascii="宋体" w:hAnsi="宋体" w:cs="宋体"/>
                <w:b/>
                <w:sz w:val="24"/>
                <w:szCs w:val="24"/>
              </w:rPr>
              <w:t>是</w:t>
            </w:r>
          </w:p>
        </w:tc>
        <w:tc>
          <w:tcPr>
            <w:tcW w:w="798" w:type="dxa"/>
          </w:tcPr>
          <w:p w14:paraId="1A3DB6CA">
            <w:pPr>
              <w:jc w:val="center"/>
              <w:rPr>
                <w:rFonts w:ascii="宋体" w:hAnsi="宋体" w:cs="宋体"/>
                <w:b/>
                <w:sz w:val="24"/>
                <w:szCs w:val="24"/>
              </w:rPr>
            </w:pPr>
            <w:r>
              <w:rPr>
                <w:rFonts w:hint="eastAsia" w:ascii="宋体" w:hAnsi="宋体" w:cs="宋体"/>
                <w:b/>
                <w:sz w:val="24"/>
                <w:szCs w:val="24"/>
              </w:rPr>
              <w:t>否</w:t>
            </w:r>
          </w:p>
        </w:tc>
      </w:tr>
      <w:tr w14:paraId="6DD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trPr>
        <w:tc>
          <w:tcPr>
            <w:tcW w:w="1465" w:type="dxa"/>
            <w:vMerge w:val="restart"/>
            <w:vAlign w:val="center"/>
          </w:tcPr>
          <w:p w14:paraId="33DADD79">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资格审查</w:t>
            </w:r>
          </w:p>
        </w:tc>
        <w:tc>
          <w:tcPr>
            <w:tcW w:w="2585" w:type="dxa"/>
            <w:vAlign w:val="center"/>
          </w:tcPr>
          <w:p w14:paraId="6D7E1B74">
            <w:pPr>
              <w:jc w:val="center"/>
              <w:rPr>
                <w:rFonts w:ascii="宋体" w:hAnsi="宋体" w:eastAsia="宋体" w:cs="宋体"/>
                <w:kern w:val="2"/>
              </w:rPr>
            </w:pPr>
            <w:r>
              <w:rPr>
                <w:rFonts w:hint="eastAsia" w:ascii="宋体" w:hAnsi="宋体" w:eastAsia="宋体" w:cs="宋体"/>
                <w:sz w:val="24"/>
                <w:szCs w:val="24"/>
              </w:rPr>
              <w:t>营业执照</w:t>
            </w:r>
          </w:p>
        </w:tc>
        <w:tc>
          <w:tcPr>
            <w:tcW w:w="4262" w:type="dxa"/>
            <w:vAlign w:val="center"/>
          </w:tcPr>
          <w:p w14:paraId="3D1DDEB5">
            <w:pPr>
              <w:pStyle w:val="31"/>
              <w:jc w:val="both"/>
              <w:rPr>
                <w:rFonts w:ascii="宋体" w:hAnsi="宋体" w:eastAsia="宋体" w:cs="宋体"/>
                <w:kern w:val="2"/>
              </w:rPr>
            </w:pPr>
            <w:r>
              <w:rPr>
                <w:rFonts w:hint="eastAsia" w:ascii="宋体" w:hAnsi="宋体" w:eastAsia="宋体" w:cs="宋体"/>
                <w:kern w:val="2"/>
                <w:lang w:val="en-US" w:eastAsia="zh-CN"/>
              </w:rPr>
              <w:t>供应商</w:t>
            </w:r>
            <w:r>
              <w:rPr>
                <w:rFonts w:hint="eastAsia" w:ascii="宋体" w:hAnsi="宋体" w:eastAsia="宋体" w:cs="宋体"/>
                <w:kern w:val="2"/>
              </w:rPr>
              <w:t>是否具备有效的营业执照</w:t>
            </w:r>
          </w:p>
        </w:tc>
        <w:tc>
          <w:tcPr>
            <w:tcW w:w="908" w:type="dxa"/>
          </w:tcPr>
          <w:p w14:paraId="723A3131">
            <w:pPr>
              <w:jc w:val="center"/>
              <w:rPr>
                <w:rFonts w:ascii="宋体" w:hAnsi="宋体" w:cs="宋体"/>
                <w:sz w:val="24"/>
                <w:szCs w:val="24"/>
              </w:rPr>
            </w:pPr>
          </w:p>
        </w:tc>
        <w:tc>
          <w:tcPr>
            <w:tcW w:w="798" w:type="dxa"/>
            <w:vAlign w:val="center"/>
          </w:tcPr>
          <w:p w14:paraId="5ACFEB28">
            <w:pPr>
              <w:jc w:val="center"/>
              <w:rPr>
                <w:rFonts w:ascii="宋体" w:hAnsi="宋体" w:cs="宋体"/>
                <w:sz w:val="24"/>
                <w:szCs w:val="24"/>
              </w:rPr>
            </w:pPr>
          </w:p>
        </w:tc>
      </w:tr>
      <w:tr w14:paraId="65BE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1" w:hRule="atLeast"/>
        </w:trPr>
        <w:tc>
          <w:tcPr>
            <w:tcW w:w="1465" w:type="dxa"/>
            <w:vMerge w:val="continue"/>
          </w:tcPr>
          <w:p w14:paraId="1F3FDCD3">
            <w:pPr>
              <w:rPr>
                <w:rFonts w:ascii="宋体" w:hAnsi="宋体" w:cs="宋体"/>
                <w:sz w:val="24"/>
                <w:szCs w:val="24"/>
              </w:rPr>
            </w:pPr>
          </w:p>
        </w:tc>
        <w:tc>
          <w:tcPr>
            <w:tcW w:w="2585" w:type="dxa"/>
            <w:vAlign w:val="center"/>
          </w:tcPr>
          <w:p w14:paraId="2CA44A7E">
            <w:pPr>
              <w:pStyle w:val="31"/>
              <w:jc w:val="center"/>
              <w:rPr>
                <w:rFonts w:ascii="宋体" w:hAnsi="宋体" w:eastAsia="宋体" w:cs="宋体"/>
                <w:kern w:val="2"/>
              </w:rPr>
            </w:pPr>
            <w:r>
              <w:rPr>
                <w:rFonts w:hint="eastAsia" w:ascii="宋体" w:hAnsi="宋体" w:eastAsia="宋体" w:cs="宋体"/>
                <w:kern w:val="2"/>
              </w:rPr>
              <w:t>法定代表人身份证明书或授权委托书</w:t>
            </w:r>
          </w:p>
        </w:tc>
        <w:tc>
          <w:tcPr>
            <w:tcW w:w="4262" w:type="dxa"/>
            <w:vAlign w:val="center"/>
          </w:tcPr>
          <w:p w14:paraId="2A446906">
            <w:pPr>
              <w:pStyle w:val="31"/>
              <w:jc w:val="both"/>
              <w:rPr>
                <w:rFonts w:ascii="宋体" w:hAnsi="宋体" w:eastAsia="宋体" w:cs="宋体"/>
                <w:kern w:val="2"/>
              </w:rPr>
            </w:pPr>
            <w:r>
              <w:rPr>
                <w:rFonts w:hint="eastAsia" w:ascii="宋体" w:hAnsi="宋体" w:eastAsia="宋体" w:cs="宋体"/>
                <w:kern w:val="2"/>
              </w:rPr>
              <w:t>是否提供法定代表人身份证明书和法定代表人</w:t>
            </w:r>
            <w:r>
              <w:rPr>
                <w:rFonts w:hint="eastAsia" w:ascii="宋体" w:hAnsi="宋体" w:eastAsia="宋体" w:cs="宋体"/>
                <w:kern w:val="2"/>
                <w:lang w:eastAsia="zh-CN"/>
              </w:rPr>
              <w:t>有效身份证明</w:t>
            </w:r>
            <w:r>
              <w:rPr>
                <w:rFonts w:hint="eastAsia" w:ascii="宋体" w:hAnsi="宋体" w:eastAsia="宋体" w:cs="宋体"/>
                <w:kern w:val="2"/>
              </w:rPr>
              <w:t>或者法定代表人授权委托书及被授权人</w:t>
            </w:r>
            <w:r>
              <w:rPr>
                <w:rFonts w:hint="eastAsia" w:ascii="宋体" w:hAnsi="宋体" w:eastAsia="宋体" w:cs="宋体"/>
                <w:kern w:val="2"/>
                <w:lang w:eastAsia="zh-CN"/>
              </w:rPr>
              <w:t>有效身份证明</w:t>
            </w:r>
          </w:p>
        </w:tc>
        <w:tc>
          <w:tcPr>
            <w:tcW w:w="908" w:type="dxa"/>
          </w:tcPr>
          <w:p w14:paraId="61D2764A">
            <w:pPr>
              <w:jc w:val="center"/>
              <w:rPr>
                <w:rFonts w:ascii="宋体" w:hAnsi="宋体" w:cs="宋体"/>
                <w:sz w:val="24"/>
                <w:szCs w:val="24"/>
              </w:rPr>
            </w:pPr>
          </w:p>
        </w:tc>
        <w:tc>
          <w:tcPr>
            <w:tcW w:w="798" w:type="dxa"/>
            <w:vAlign w:val="center"/>
          </w:tcPr>
          <w:p w14:paraId="58981777">
            <w:pPr>
              <w:jc w:val="center"/>
              <w:rPr>
                <w:rFonts w:ascii="宋体" w:hAnsi="宋体" w:cs="宋体"/>
                <w:sz w:val="24"/>
                <w:szCs w:val="24"/>
              </w:rPr>
            </w:pPr>
          </w:p>
        </w:tc>
      </w:tr>
      <w:tr w14:paraId="2F68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2" w:hRule="atLeast"/>
        </w:trPr>
        <w:tc>
          <w:tcPr>
            <w:tcW w:w="1465" w:type="dxa"/>
            <w:vMerge w:val="continue"/>
          </w:tcPr>
          <w:p w14:paraId="3FF369C0">
            <w:pPr>
              <w:rPr>
                <w:rFonts w:ascii="宋体" w:hAnsi="宋体" w:cs="宋体"/>
                <w:sz w:val="24"/>
                <w:szCs w:val="24"/>
              </w:rPr>
            </w:pPr>
          </w:p>
        </w:tc>
        <w:tc>
          <w:tcPr>
            <w:tcW w:w="2585" w:type="dxa"/>
            <w:vAlign w:val="center"/>
          </w:tcPr>
          <w:p w14:paraId="6162B297">
            <w:pPr>
              <w:jc w:val="center"/>
              <w:rPr>
                <w:rFonts w:ascii="宋体" w:hAnsi="宋体" w:eastAsia="宋体" w:cs="宋体"/>
                <w:kern w:val="2"/>
              </w:rPr>
            </w:pPr>
            <w:r>
              <w:rPr>
                <w:rFonts w:hint="eastAsia" w:ascii="宋体" w:hAnsi="宋体" w:eastAsia="宋体" w:cs="宋体"/>
                <w:b w:val="0"/>
                <w:bCs/>
                <w:sz w:val="24"/>
              </w:rPr>
              <w:t>中小企业声明函</w:t>
            </w:r>
          </w:p>
        </w:tc>
        <w:tc>
          <w:tcPr>
            <w:tcW w:w="4262" w:type="dxa"/>
            <w:vAlign w:val="center"/>
          </w:tcPr>
          <w:p w14:paraId="36574FB8">
            <w:pPr>
              <w:pStyle w:val="31"/>
              <w:jc w:val="both"/>
              <w:rPr>
                <w:rFonts w:ascii="宋体" w:hAnsi="宋体" w:eastAsia="宋体" w:cs="宋体"/>
                <w:kern w:val="2"/>
              </w:rPr>
            </w:pPr>
            <w:r>
              <w:rPr>
                <w:rFonts w:hint="eastAsia" w:ascii="宋体" w:hAnsi="宋体" w:eastAsia="宋体" w:cs="宋体"/>
                <w:kern w:val="2"/>
                <w:lang w:val="en-US" w:eastAsia="zh-CN"/>
              </w:rPr>
              <w:t>供应商</w:t>
            </w:r>
            <w:r>
              <w:rPr>
                <w:rFonts w:hint="eastAsia" w:ascii="宋体" w:hAnsi="宋体" w:eastAsia="宋体" w:cs="宋体"/>
                <w:kern w:val="2"/>
              </w:rPr>
              <w:t>是否</w:t>
            </w:r>
            <w:r>
              <w:rPr>
                <w:rFonts w:hint="eastAsia" w:ascii="宋体" w:hAnsi="宋体" w:eastAsia="宋体" w:cs="宋体"/>
                <w:kern w:val="2"/>
                <w:lang w:val="en-US" w:eastAsia="zh-CN"/>
              </w:rPr>
              <w:t>按照招标文件格式提供</w:t>
            </w:r>
            <w:r>
              <w:rPr>
                <w:rFonts w:hint="eastAsia" w:ascii="宋体" w:hAnsi="宋体" w:eastAsia="宋体" w:cs="宋体"/>
                <w:b w:val="0"/>
                <w:bCs/>
                <w:sz w:val="24"/>
              </w:rPr>
              <w:t>中小企业声明函</w:t>
            </w:r>
          </w:p>
        </w:tc>
        <w:tc>
          <w:tcPr>
            <w:tcW w:w="908" w:type="dxa"/>
          </w:tcPr>
          <w:p w14:paraId="51CD2C1A">
            <w:pPr>
              <w:jc w:val="center"/>
              <w:rPr>
                <w:rFonts w:ascii="宋体" w:hAnsi="宋体" w:cs="宋体"/>
                <w:sz w:val="24"/>
                <w:szCs w:val="24"/>
              </w:rPr>
            </w:pPr>
          </w:p>
        </w:tc>
        <w:tc>
          <w:tcPr>
            <w:tcW w:w="798" w:type="dxa"/>
            <w:vAlign w:val="center"/>
          </w:tcPr>
          <w:p w14:paraId="339B535A">
            <w:pPr>
              <w:jc w:val="center"/>
              <w:rPr>
                <w:rFonts w:ascii="宋体" w:hAnsi="宋体" w:cs="宋体"/>
                <w:sz w:val="24"/>
                <w:szCs w:val="24"/>
              </w:rPr>
            </w:pPr>
          </w:p>
        </w:tc>
      </w:tr>
      <w:tr w14:paraId="7DA2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8" w:hRule="atLeast"/>
        </w:trPr>
        <w:tc>
          <w:tcPr>
            <w:tcW w:w="1465" w:type="dxa"/>
            <w:vMerge w:val="continue"/>
          </w:tcPr>
          <w:p w14:paraId="653EE20A">
            <w:pPr>
              <w:rPr>
                <w:rFonts w:ascii="宋体" w:hAnsi="宋体" w:cs="宋体"/>
                <w:sz w:val="24"/>
                <w:szCs w:val="24"/>
              </w:rPr>
            </w:pPr>
          </w:p>
        </w:tc>
        <w:tc>
          <w:tcPr>
            <w:tcW w:w="2585" w:type="dxa"/>
            <w:vAlign w:val="center"/>
          </w:tcPr>
          <w:p w14:paraId="0210FBC2">
            <w:pPr>
              <w:jc w:val="center"/>
              <w:rPr>
                <w:rFonts w:ascii="宋体" w:hAnsi="宋体" w:eastAsia="宋体" w:cs="宋体"/>
                <w:kern w:val="2"/>
              </w:rPr>
            </w:pPr>
            <w:r>
              <w:rPr>
                <w:rFonts w:hint="eastAsia" w:ascii="宋体" w:hAnsi="宋体" w:eastAsia="宋体" w:cs="宋体"/>
                <w:kern w:val="2"/>
                <w:sz w:val="24"/>
                <w:szCs w:val="24"/>
                <w:lang w:val="en-US" w:eastAsia="zh-CN" w:bidi="ar-SA"/>
              </w:rPr>
              <w:t>投标保证金交纳情况</w:t>
            </w:r>
          </w:p>
        </w:tc>
        <w:tc>
          <w:tcPr>
            <w:tcW w:w="4262" w:type="dxa"/>
            <w:vAlign w:val="center"/>
          </w:tcPr>
          <w:p w14:paraId="4A61F0A6">
            <w:pPr>
              <w:pStyle w:val="31"/>
              <w:jc w:val="both"/>
              <w:rPr>
                <w:rFonts w:ascii="宋体" w:hAnsi="宋体" w:eastAsia="宋体" w:cs="宋体"/>
                <w:kern w:val="2"/>
              </w:rPr>
            </w:pPr>
            <w:r>
              <w:rPr>
                <w:rFonts w:hint="eastAsia" w:ascii="宋体" w:hAnsi="宋体" w:eastAsia="宋体" w:cs="宋体"/>
                <w:kern w:val="2"/>
                <w:sz w:val="24"/>
                <w:szCs w:val="24"/>
                <w:lang w:val="en-US" w:eastAsia="zh-CN" w:bidi="ar-SA"/>
              </w:rPr>
              <w:t>供应商是否按照招标文件要求交纳投标保证金</w:t>
            </w:r>
          </w:p>
        </w:tc>
        <w:tc>
          <w:tcPr>
            <w:tcW w:w="908" w:type="dxa"/>
          </w:tcPr>
          <w:p w14:paraId="371E3B43">
            <w:pPr>
              <w:jc w:val="center"/>
              <w:rPr>
                <w:rFonts w:ascii="宋体" w:hAnsi="宋体" w:cs="宋体"/>
                <w:sz w:val="24"/>
                <w:szCs w:val="24"/>
              </w:rPr>
            </w:pPr>
          </w:p>
        </w:tc>
        <w:tc>
          <w:tcPr>
            <w:tcW w:w="798" w:type="dxa"/>
            <w:vAlign w:val="center"/>
          </w:tcPr>
          <w:p w14:paraId="40AB86C0">
            <w:pPr>
              <w:jc w:val="center"/>
              <w:rPr>
                <w:rFonts w:ascii="宋体" w:hAnsi="宋体" w:cs="宋体"/>
                <w:sz w:val="24"/>
                <w:szCs w:val="24"/>
              </w:rPr>
            </w:pPr>
          </w:p>
        </w:tc>
      </w:tr>
    </w:tbl>
    <w:p w14:paraId="60183D1D">
      <w:pPr>
        <w:spacing w:line="360" w:lineRule="auto"/>
        <w:ind w:left="-388" w:leftChars="-190" w:right="-901" w:rightChars="-429" w:hanging="11" w:hangingChars="4"/>
        <w:rPr>
          <w:rFonts w:hint="eastAsia" w:ascii="宋体" w:hAnsi="宋体" w:cs="宋体"/>
          <w:sz w:val="28"/>
          <w:szCs w:val="28"/>
          <w:lang w:val="en-US" w:eastAsia="zh-CN"/>
        </w:rPr>
      </w:pPr>
    </w:p>
    <w:p w14:paraId="1F9D1C54">
      <w:pPr>
        <w:spacing w:line="360" w:lineRule="auto"/>
        <w:ind w:left="-388" w:leftChars="-190" w:right="-901" w:rightChars="-429" w:hanging="11" w:hangingChars="4"/>
        <w:rPr>
          <w:rFonts w:hint="eastAsia" w:ascii="宋体" w:hAnsi="宋体" w:cs="宋体"/>
          <w:sz w:val="28"/>
          <w:szCs w:val="28"/>
          <w:lang w:val="en-US" w:eastAsia="zh-CN"/>
        </w:rPr>
      </w:pPr>
    </w:p>
    <w:p w14:paraId="0F496398">
      <w:pPr>
        <w:spacing w:line="360" w:lineRule="auto"/>
        <w:ind w:left="-388" w:leftChars="-190" w:right="-901" w:rightChars="-429" w:hanging="11" w:hangingChars="4"/>
        <w:rPr>
          <w:rFonts w:hint="eastAsia" w:ascii="宋体" w:hAnsi="宋体" w:cs="宋体"/>
          <w:sz w:val="28"/>
          <w:szCs w:val="28"/>
          <w:lang w:val="en-US" w:eastAsia="zh-CN"/>
        </w:rPr>
      </w:pPr>
    </w:p>
    <w:p w14:paraId="34E4C917">
      <w:pPr>
        <w:spacing w:line="360" w:lineRule="auto"/>
        <w:ind w:left="-388" w:leftChars="-190" w:right="-901" w:rightChars="-429" w:hanging="11" w:hangingChars="4"/>
        <w:rPr>
          <w:rFonts w:hint="eastAsia" w:ascii="宋体" w:hAnsi="宋体" w:cs="宋体"/>
          <w:sz w:val="28"/>
          <w:szCs w:val="28"/>
          <w:lang w:val="en-US" w:eastAsia="zh-CN"/>
        </w:rPr>
      </w:pPr>
    </w:p>
    <w:p w14:paraId="76168EAC">
      <w:pPr>
        <w:spacing w:line="360" w:lineRule="auto"/>
        <w:ind w:left="-388" w:leftChars="-190" w:right="-901" w:rightChars="-429" w:hanging="11" w:hangingChars="4"/>
        <w:rPr>
          <w:rFonts w:hint="eastAsia" w:ascii="宋体" w:hAnsi="宋体" w:cs="宋体"/>
          <w:sz w:val="28"/>
          <w:szCs w:val="28"/>
          <w:lang w:val="en-US" w:eastAsia="zh-CN"/>
        </w:rPr>
      </w:pPr>
    </w:p>
    <w:p w14:paraId="6E4B6190">
      <w:pPr>
        <w:spacing w:line="360" w:lineRule="auto"/>
        <w:ind w:left="-388" w:leftChars="-190" w:right="-901" w:rightChars="-429" w:hanging="11" w:hangingChars="4"/>
        <w:rPr>
          <w:rFonts w:hint="eastAsia" w:ascii="宋体" w:hAnsi="宋体" w:cs="宋体"/>
          <w:sz w:val="28"/>
          <w:szCs w:val="28"/>
          <w:lang w:val="en-US" w:eastAsia="zh-CN"/>
        </w:rPr>
      </w:pPr>
    </w:p>
    <w:p w14:paraId="4A53F941">
      <w:pPr>
        <w:spacing w:line="360" w:lineRule="auto"/>
        <w:ind w:left="-388" w:leftChars="-190" w:right="-901" w:rightChars="-429" w:hanging="11" w:hangingChars="4"/>
        <w:rPr>
          <w:rFonts w:hint="eastAsia" w:ascii="宋体" w:hAnsi="宋体" w:cs="宋体"/>
          <w:sz w:val="28"/>
          <w:szCs w:val="28"/>
          <w:lang w:val="en-US" w:eastAsia="zh-CN"/>
        </w:rPr>
      </w:pPr>
    </w:p>
    <w:p w14:paraId="6366ACB0">
      <w:pPr>
        <w:spacing w:line="360" w:lineRule="auto"/>
        <w:ind w:left="-388" w:leftChars="-190" w:right="-901" w:rightChars="-429" w:hanging="11" w:hangingChars="4"/>
        <w:rPr>
          <w:rFonts w:hint="eastAsia" w:ascii="宋体" w:hAnsi="宋体" w:cs="宋体"/>
          <w:sz w:val="28"/>
          <w:szCs w:val="28"/>
          <w:lang w:val="en-US" w:eastAsia="zh-CN"/>
        </w:rPr>
      </w:pPr>
    </w:p>
    <w:p w14:paraId="6AC164CF">
      <w:pPr>
        <w:spacing w:line="360" w:lineRule="auto"/>
        <w:ind w:left="-388" w:leftChars="-190" w:right="-901" w:rightChars="-429" w:hanging="11" w:hangingChars="4"/>
        <w:rPr>
          <w:rFonts w:hint="eastAsia" w:ascii="宋体" w:hAnsi="宋体" w:cs="宋体"/>
          <w:sz w:val="28"/>
          <w:szCs w:val="28"/>
          <w:lang w:val="en-US" w:eastAsia="zh-CN"/>
        </w:rPr>
      </w:pPr>
    </w:p>
    <w:p w14:paraId="3723AC1E">
      <w:pPr>
        <w:spacing w:line="360" w:lineRule="auto"/>
        <w:ind w:left="-388" w:leftChars="-190" w:right="-901" w:rightChars="-429" w:hanging="11" w:hangingChars="4"/>
        <w:rPr>
          <w:rFonts w:hint="eastAsia" w:ascii="宋体" w:hAnsi="宋体" w:cs="宋体"/>
          <w:sz w:val="28"/>
          <w:szCs w:val="28"/>
          <w:lang w:val="en-US" w:eastAsia="zh-CN"/>
        </w:rPr>
      </w:pPr>
    </w:p>
    <w:p w14:paraId="11A177C0">
      <w:pPr>
        <w:spacing w:line="360" w:lineRule="auto"/>
        <w:ind w:left="-388" w:leftChars="-190" w:right="-901" w:rightChars="-429" w:hanging="11" w:hangingChars="4"/>
        <w:rPr>
          <w:rFonts w:hint="eastAsia" w:ascii="宋体" w:hAnsi="宋体" w:cs="宋体"/>
          <w:sz w:val="28"/>
          <w:szCs w:val="28"/>
          <w:lang w:val="en-US" w:eastAsia="zh-CN"/>
        </w:rPr>
      </w:pPr>
    </w:p>
    <w:p w14:paraId="3A737AFE">
      <w:pPr>
        <w:spacing w:line="360" w:lineRule="auto"/>
        <w:ind w:left="-388" w:leftChars="-190" w:right="-901" w:rightChars="-429" w:hanging="11" w:hangingChars="4"/>
        <w:rPr>
          <w:rFonts w:hint="eastAsia" w:ascii="宋体" w:hAnsi="宋体" w:cs="宋体"/>
          <w:sz w:val="28"/>
          <w:szCs w:val="28"/>
          <w:lang w:val="en-US" w:eastAsia="zh-CN"/>
        </w:rPr>
      </w:pPr>
    </w:p>
    <w:p w14:paraId="34ED4EC5">
      <w:pPr>
        <w:spacing w:line="360" w:lineRule="auto"/>
        <w:ind w:left="-390" w:leftChars="-190" w:right="-901" w:rightChars="-429" w:hanging="9" w:hangingChars="4"/>
        <w:rPr>
          <w:rFonts w:hint="default" w:cs="宋体"/>
          <w:kern w:val="0"/>
          <w:sz w:val="24"/>
          <w:lang w:val="en-US" w:eastAsia="zh-CN"/>
        </w:rPr>
      </w:pPr>
      <w:r>
        <w:rPr>
          <w:rFonts w:hint="eastAsia" w:cs="宋体"/>
          <w:kern w:val="0"/>
          <w:sz w:val="24"/>
          <w:lang w:val="en-US" w:eastAsia="zh-CN"/>
        </w:rPr>
        <w:t>初步审查表</w:t>
      </w:r>
    </w:p>
    <w:tbl>
      <w:tblPr>
        <w:tblStyle w:val="21"/>
        <w:tblpPr w:leftFromText="180" w:rightFromText="180" w:vertAnchor="text" w:horzAnchor="margin" w:tblpXSpec="center" w:tblpY="152"/>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5"/>
        <w:gridCol w:w="1212"/>
        <w:gridCol w:w="1633"/>
        <w:gridCol w:w="4262"/>
        <w:gridCol w:w="853"/>
        <w:gridCol w:w="853"/>
      </w:tblGrid>
      <w:tr w14:paraId="6AD8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2417" w:type="dxa"/>
            <w:gridSpan w:val="2"/>
            <w:vMerge w:val="restart"/>
            <w:vAlign w:val="center"/>
          </w:tcPr>
          <w:p w14:paraId="09C866DF">
            <w:pPr>
              <w:jc w:val="center"/>
              <w:rPr>
                <w:rFonts w:ascii="宋体" w:hAnsi="宋体" w:cs="宋体"/>
                <w:b/>
                <w:sz w:val="24"/>
                <w:szCs w:val="24"/>
              </w:rPr>
            </w:pPr>
            <w:r>
              <w:rPr>
                <w:rFonts w:hint="eastAsia" w:ascii="宋体" w:hAnsi="宋体" w:cs="宋体"/>
                <w:b/>
                <w:sz w:val="24"/>
                <w:szCs w:val="24"/>
              </w:rPr>
              <w:t>评分因素</w:t>
            </w:r>
          </w:p>
        </w:tc>
        <w:tc>
          <w:tcPr>
            <w:tcW w:w="1633" w:type="dxa"/>
            <w:vMerge w:val="restart"/>
            <w:vAlign w:val="center"/>
          </w:tcPr>
          <w:p w14:paraId="5D1B8D14">
            <w:pPr>
              <w:jc w:val="center"/>
              <w:rPr>
                <w:rFonts w:ascii="宋体" w:hAnsi="宋体" w:cs="宋体"/>
                <w:b/>
                <w:sz w:val="24"/>
                <w:szCs w:val="24"/>
              </w:rPr>
            </w:pPr>
            <w:r>
              <w:rPr>
                <w:rFonts w:hint="eastAsia" w:ascii="宋体" w:hAnsi="宋体" w:cs="宋体"/>
                <w:b/>
                <w:sz w:val="24"/>
                <w:szCs w:val="24"/>
              </w:rPr>
              <w:t>评分点</w:t>
            </w:r>
          </w:p>
        </w:tc>
        <w:tc>
          <w:tcPr>
            <w:tcW w:w="4262" w:type="dxa"/>
            <w:vMerge w:val="restart"/>
            <w:vAlign w:val="center"/>
          </w:tcPr>
          <w:p w14:paraId="76409398">
            <w:pPr>
              <w:jc w:val="center"/>
              <w:rPr>
                <w:rFonts w:ascii="宋体" w:hAnsi="宋体" w:cs="宋体"/>
                <w:b/>
                <w:sz w:val="24"/>
                <w:szCs w:val="24"/>
              </w:rPr>
            </w:pPr>
            <w:r>
              <w:rPr>
                <w:rFonts w:hint="eastAsia" w:ascii="宋体" w:hAnsi="宋体" w:cs="宋体"/>
                <w:b/>
                <w:sz w:val="24"/>
                <w:szCs w:val="24"/>
              </w:rPr>
              <w:t>评分标准</w:t>
            </w:r>
          </w:p>
        </w:tc>
        <w:tc>
          <w:tcPr>
            <w:tcW w:w="1706" w:type="dxa"/>
            <w:gridSpan w:val="2"/>
            <w:vAlign w:val="center"/>
          </w:tcPr>
          <w:p w14:paraId="7B448A00">
            <w:pPr>
              <w:jc w:val="center"/>
              <w:rPr>
                <w:rFonts w:ascii="宋体" w:hAnsi="宋体" w:cs="宋体"/>
                <w:b/>
                <w:sz w:val="24"/>
                <w:szCs w:val="24"/>
              </w:rPr>
            </w:pPr>
            <w:r>
              <w:rPr>
                <w:rFonts w:hint="eastAsia" w:ascii="宋体" w:hAnsi="宋体" w:cs="宋体"/>
                <w:b/>
                <w:sz w:val="24"/>
                <w:szCs w:val="24"/>
              </w:rPr>
              <w:t>评审意见</w:t>
            </w:r>
          </w:p>
        </w:tc>
      </w:tr>
      <w:tr w14:paraId="24A5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trPr>
        <w:tc>
          <w:tcPr>
            <w:tcW w:w="2417" w:type="dxa"/>
            <w:gridSpan w:val="2"/>
            <w:vMerge w:val="continue"/>
          </w:tcPr>
          <w:p w14:paraId="2299CC89">
            <w:pPr>
              <w:jc w:val="center"/>
              <w:rPr>
                <w:rFonts w:ascii="宋体" w:hAnsi="宋体" w:cs="宋体"/>
                <w:b/>
                <w:sz w:val="24"/>
                <w:szCs w:val="24"/>
              </w:rPr>
            </w:pPr>
          </w:p>
        </w:tc>
        <w:tc>
          <w:tcPr>
            <w:tcW w:w="1633" w:type="dxa"/>
            <w:vMerge w:val="continue"/>
            <w:vAlign w:val="center"/>
          </w:tcPr>
          <w:p w14:paraId="7F66146C">
            <w:pPr>
              <w:jc w:val="center"/>
              <w:rPr>
                <w:rFonts w:ascii="宋体" w:hAnsi="宋体" w:cs="宋体"/>
                <w:b/>
                <w:sz w:val="24"/>
                <w:szCs w:val="24"/>
              </w:rPr>
            </w:pPr>
          </w:p>
        </w:tc>
        <w:tc>
          <w:tcPr>
            <w:tcW w:w="4262" w:type="dxa"/>
            <w:vMerge w:val="continue"/>
            <w:vAlign w:val="center"/>
          </w:tcPr>
          <w:p w14:paraId="7EBA6B2E">
            <w:pPr>
              <w:jc w:val="center"/>
              <w:rPr>
                <w:rFonts w:ascii="宋体" w:hAnsi="宋体" w:cs="宋体"/>
                <w:b/>
                <w:sz w:val="24"/>
                <w:szCs w:val="24"/>
              </w:rPr>
            </w:pPr>
          </w:p>
        </w:tc>
        <w:tc>
          <w:tcPr>
            <w:tcW w:w="853" w:type="dxa"/>
          </w:tcPr>
          <w:p w14:paraId="310E6FAF">
            <w:pPr>
              <w:jc w:val="center"/>
              <w:rPr>
                <w:rFonts w:ascii="宋体" w:hAnsi="宋体" w:cs="宋体"/>
                <w:b/>
                <w:sz w:val="24"/>
                <w:szCs w:val="24"/>
              </w:rPr>
            </w:pPr>
            <w:r>
              <w:rPr>
                <w:rFonts w:hint="eastAsia" w:ascii="宋体" w:hAnsi="宋体" w:cs="宋体"/>
                <w:b/>
                <w:sz w:val="24"/>
                <w:szCs w:val="24"/>
              </w:rPr>
              <w:t>是</w:t>
            </w:r>
          </w:p>
        </w:tc>
        <w:tc>
          <w:tcPr>
            <w:tcW w:w="853" w:type="dxa"/>
          </w:tcPr>
          <w:p w14:paraId="420368E5">
            <w:pPr>
              <w:jc w:val="center"/>
              <w:rPr>
                <w:rFonts w:ascii="宋体" w:hAnsi="宋体" w:cs="宋体"/>
                <w:b/>
                <w:sz w:val="24"/>
                <w:szCs w:val="24"/>
              </w:rPr>
            </w:pPr>
            <w:r>
              <w:rPr>
                <w:rFonts w:hint="eastAsia" w:ascii="宋体" w:hAnsi="宋体" w:cs="宋体"/>
                <w:b/>
                <w:sz w:val="24"/>
                <w:szCs w:val="24"/>
              </w:rPr>
              <w:t>否</w:t>
            </w:r>
          </w:p>
        </w:tc>
      </w:tr>
      <w:tr w14:paraId="7616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7" w:hRule="atLeast"/>
        </w:trPr>
        <w:tc>
          <w:tcPr>
            <w:tcW w:w="1205" w:type="dxa"/>
            <w:vMerge w:val="restart"/>
            <w:vAlign w:val="center"/>
          </w:tcPr>
          <w:p w14:paraId="67C3A733">
            <w:pPr>
              <w:ind w:firstLine="120" w:firstLineChars="50"/>
              <w:jc w:val="center"/>
              <w:rPr>
                <w:rFonts w:ascii="宋体" w:hAnsi="宋体" w:cs="宋体"/>
                <w:sz w:val="24"/>
                <w:szCs w:val="24"/>
              </w:rPr>
            </w:pPr>
            <w:r>
              <w:rPr>
                <w:rFonts w:hint="eastAsia" w:ascii="宋体" w:hAnsi="宋体" w:cs="宋体"/>
                <w:sz w:val="24"/>
                <w:szCs w:val="24"/>
              </w:rPr>
              <w:t>初步评审</w:t>
            </w:r>
          </w:p>
        </w:tc>
        <w:tc>
          <w:tcPr>
            <w:tcW w:w="1212" w:type="dxa"/>
            <w:vMerge w:val="restart"/>
            <w:vAlign w:val="center"/>
          </w:tcPr>
          <w:p w14:paraId="1F7D48D9">
            <w:pPr>
              <w:jc w:val="center"/>
              <w:rPr>
                <w:rFonts w:ascii="宋体" w:hAnsi="宋体" w:cs="宋体"/>
                <w:sz w:val="24"/>
                <w:szCs w:val="24"/>
              </w:rPr>
            </w:pPr>
            <w:r>
              <w:rPr>
                <w:rFonts w:hint="eastAsia" w:ascii="宋体" w:hAnsi="宋体" w:cs="宋体"/>
                <w:sz w:val="24"/>
                <w:szCs w:val="24"/>
              </w:rPr>
              <w:t>符合性</w:t>
            </w:r>
          </w:p>
          <w:p w14:paraId="4F1BC3AD">
            <w:pPr>
              <w:jc w:val="center"/>
              <w:rPr>
                <w:rFonts w:ascii="宋体" w:hAnsi="宋体" w:cs="宋体"/>
                <w:sz w:val="24"/>
                <w:szCs w:val="24"/>
              </w:rPr>
            </w:pPr>
            <w:r>
              <w:rPr>
                <w:rFonts w:hint="eastAsia" w:ascii="宋体" w:hAnsi="宋体" w:cs="宋体"/>
                <w:sz w:val="24"/>
                <w:szCs w:val="24"/>
              </w:rPr>
              <w:t>审查</w:t>
            </w:r>
          </w:p>
        </w:tc>
        <w:tc>
          <w:tcPr>
            <w:tcW w:w="1633" w:type="dxa"/>
            <w:vAlign w:val="center"/>
          </w:tcPr>
          <w:p w14:paraId="7CFAC7F2">
            <w:pPr>
              <w:pStyle w:val="31"/>
              <w:jc w:val="center"/>
              <w:rPr>
                <w:rFonts w:ascii="宋体" w:hAnsi="宋体" w:eastAsia="宋体" w:cs="宋体"/>
                <w:kern w:val="2"/>
              </w:rPr>
            </w:pPr>
            <w:r>
              <w:rPr>
                <w:rFonts w:hint="eastAsia" w:ascii="宋体" w:hAnsi="宋体" w:eastAsia="宋体" w:cs="宋体"/>
                <w:kern w:val="2"/>
              </w:rPr>
              <w:t>供应商名称</w:t>
            </w:r>
          </w:p>
        </w:tc>
        <w:tc>
          <w:tcPr>
            <w:tcW w:w="4262" w:type="dxa"/>
            <w:vAlign w:val="center"/>
          </w:tcPr>
          <w:p w14:paraId="6635A145">
            <w:pPr>
              <w:pStyle w:val="31"/>
              <w:rPr>
                <w:rFonts w:hint="eastAsia" w:ascii="宋体" w:hAnsi="宋体" w:eastAsia="宋体" w:cs="宋体"/>
                <w:kern w:val="2"/>
                <w:lang w:eastAsia="zh-CN"/>
              </w:rPr>
            </w:pPr>
            <w:r>
              <w:rPr>
                <w:rFonts w:hint="eastAsia" w:ascii="宋体" w:hAnsi="宋体" w:eastAsia="宋体" w:cs="宋体"/>
                <w:bCs/>
              </w:rPr>
              <w:t>供应商</w:t>
            </w:r>
            <w:r>
              <w:rPr>
                <w:rFonts w:hint="eastAsia" w:ascii="宋体" w:hAnsi="宋体" w:eastAsia="宋体" w:cs="宋体"/>
                <w:kern w:val="2"/>
              </w:rPr>
              <w:t>名称是否与营业执照、资质证书中的一致</w:t>
            </w:r>
            <w:r>
              <w:rPr>
                <w:rFonts w:hint="eastAsia" w:ascii="宋体" w:hAnsi="宋体" w:eastAsia="宋体" w:cs="宋体"/>
                <w:kern w:val="2"/>
                <w:lang w:eastAsia="zh-CN"/>
              </w:rPr>
              <w:t>；</w:t>
            </w:r>
          </w:p>
        </w:tc>
        <w:tc>
          <w:tcPr>
            <w:tcW w:w="853" w:type="dxa"/>
          </w:tcPr>
          <w:p w14:paraId="780DFC5C">
            <w:pPr>
              <w:jc w:val="center"/>
              <w:rPr>
                <w:rFonts w:ascii="宋体" w:hAnsi="宋体" w:cs="宋体"/>
                <w:sz w:val="24"/>
                <w:szCs w:val="24"/>
              </w:rPr>
            </w:pPr>
          </w:p>
        </w:tc>
        <w:tc>
          <w:tcPr>
            <w:tcW w:w="853" w:type="dxa"/>
            <w:vAlign w:val="center"/>
          </w:tcPr>
          <w:p w14:paraId="0F079F60">
            <w:pPr>
              <w:jc w:val="center"/>
              <w:rPr>
                <w:rFonts w:ascii="宋体" w:hAnsi="宋体" w:cs="宋体"/>
                <w:sz w:val="24"/>
                <w:szCs w:val="24"/>
              </w:rPr>
            </w:pPr>
          </w:p>
        </w:tc>
      </w:tr>
      <w:tr w14:paraId="407F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trPr>
        <w:tc>
          <w:tcPr>
            <w:tcW w:w="1205" w:type="dxa"/>
            <w:vMerge w:val="continue"/>
          </w:tcPr>
          <w:p w14:paraId="05A43AAC">
            <w:pPr>
              <w:rPr>
                <w:rFonts w:ascii="宋体" w:hAnsi="宋体" w:cs="宋体"/>
                <w:sz w:val="24"/>
                <w:szCs w:val="24"/>
              </w:rPr>
            </w:pPr>
          </w:p>
        </w:tc>
        <w:tc>
          <w:tcPr>
            <w:tcW w:w="1212" w:type="dxa"/>
            <w:vMerge w:val="continue"/>
            <w:vAlign w:val="center"/>
          </w:tcPr>
          <w:p w14:paraId="1052862D">
            <w:pPr>
              <w:rPr>
                <w:rFonts w:ascii="宋体" w:hAnsi="宋体" w:cs="宋体"/>
                <w:sz w:val="24"/>
                <w:szCs w:val="24"/>
              </w:rPr>
            </w:pPr>
          </w:p>
        </w:tc>
        <w:tc>
          <w:tcPr>
            <w:tcW w:w="1633" w:type="dxa"/>
            <w:vAlign w:val="center"/>
          </w:tcPr>
          <w:p w14:paraId="40CD0E02">
            <w:pPr>
              <w:pStyle w:val="31"/>
              <w:jc w:val="center"/>
              <w:rPr>
                <w:rFonts w:ascii="宋体" w:hAnsi="宋体" w:eastAsia="宋体" w:cs="宋体"/>
                <w:kern w:val="2"/>
              </w:rPr>
            </w:pPr>
            <w:r>
              <w:rPr>
                <w:rFonts w:hint="eastAsia" w:ascii="宋体" w:hAnsi="宋体" w:eastAsia="宋体" w:cs="宋体"/>
                <w:kern w:val="2"/>
              </w:rPr>
              <w:t>资格证明文件</w:t>
            </w:r>
          </w:p>
        </w:tc>
        <w:tc>
          <w:tcPr>
            <w:tcW w:w="4262" w:type="dxa"/>
            <w:vAlign w:val="center"/>
          </w:tcPr>
          <w:p w14:paraId="4749D271">
            <w:pPr>
              <w:pStyle w:val="31"/>
              <w:rPr>
                <w:rFonts w:hint="eastAsia" w:ascii="宋体" w:hAnsi="宋体" w:eastAsia="宋体" w:cs="宋体"/>
                <w:kern w:val="2"/>
                <w:lang w:eastAsia="zh-CN"/>
              </w:rPr>
            </w:pPr>
            <w:r>
              <w:rPr>
                <w:rFonts w:hint="eastAsia" w:ascii="宋体" w:hAnsi="宋体" w:eastAsia="宋体" w:cs="宋体"/>
                <w:kern w:val="2"/>
              </w:rPr>
              <w:t>资格证明文件是否满足招标文件要求</w:t>
            </w:r>
            <w:r>
              <w:rPr>
                <w:rFonts w:hint="eastAsia" w:ascii="宋体" w:hAnsi="宋体" w:eastAsia="宋体" w:cs="宋体"/>
                <w:kern w:val="2"/>
                <w:lang w:eastAsia="zh-CN"/>
              </w:rPr>
              <w:t>；</w:t>
            </w:r>
          </w:p>
        </w:tc>
        <w:tc>
          <w:tcPr>
            <w:tcW w:w="853" w:type="dxa"/>
          </w:tcPr>
          <w:p w14:paraId="5D77E3DA">
            <w:pPr>
              <w:jc w:val="center"/>
              <w:rPr>
                <w:rFonts w:ascii="宋体" w:hAnsi="宋体" w:cs="宋体"/>
                <w:sz w:val="24"/>
                <w:szCs w:val="24"/>
              </w:rPr>
            </w:pPr>
          </w:p>
        </w:tc>
        <w:tc>
          <w:tcPr>
            <w:tcW w:w="853" w:type="dxa"/>
            <w:vAlign w:val="center"/>
          </w:tcPr>
          <w:p w14:paraId="5CEC67C0">
            <w:pPr>
              <w:jc w:val="center"/>
              <w:rPr>
                <w:rFonts w:ascii="宋体" w:hAnsi="宋体" w:cs="宋体"/>
                <w:sz w:val="24"/>
                <w:szCs w:val="24"/>
              </w:rPr>
            </w:pPr>
          </w:p>
        </w:tc>
      </w:tr>
      <w:tr w14:paraId="3985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7" w:hRule="atLeast"/>
        </w:trPr>
        <w:tc>
          <w:tcPr>
            <w:tcW w:w="1205" w:type="dxa"/>
            <w:vMerge w:val="continue"/>
          </w:tcPr>
          <w:p w14:paraId="01CCD375">
            <w:pPr>
              <w:rPr>
                <w:rFonts w:ascii="宋体" w:hAnsi="宋体" w:cs="宋体"/>
                <w:sz w:val="24"/>
                <w:szCs w:val="24"/>
              </w:rPr>
            </w:pPr>
          </w:p>
        </w:tc>
        <w:tc>
          <w:tcPr>
            <w:tcW w:w="1212" w:type="dxa"/>
            <w:vMerge w:val="continue"/>
            <w:vAlign w:val="center"/>
          </w:tcPr>
          <w:p w14:paraId="71FE418B">
            <w:pPr>
              <w:rPr>
                <w:rFonts w:ascii="宋体" w:hAnsi="宋体" w:cs="宋体"/>
                <w:sz w:val="24"/>
                <w:szCs w:val="24"/>
              </w:rPr>
            </w:pPr>
          </w:p>
        </w:tc>
        <w:tc>
          <w:tcPr>
            <w:tcW w:w="1633" w:type="dxa"/>
            <w:vAlign w:val="center"/>
          </w:tcPr>
          <w:p w14:paraId="2C97E985">
            <w:pPr>
              <w:pStyle w:val="31"/>
              <w:jc w:val="center"/>
              <w:rPr>
                <w:rFonts w:ascii="宋体" w:hAnsi="宋体" w:eastAsia="宋体" w:cs="宋体"/>
                <w:kern w:val="2"/>
              </w:rPr>
            </w:pPr>
            <w:r>
              <w:rPr>
                <w:rFonts w:hint="eastAsia" w:ascii="宋体" w:hAnsi="宋体" w:eastAsia="宋体" w:cs="宋体"/>
                <w:kern w:val="2"/>
              </w:rPr>
              <w:t>投标文件密封、签署、盖章</w:t>
            </w:r>
          </w:p>
        </w:tc>
        <w:tc>
          <w:tcPr>
            <w:tcW w:w="4262" w:type="dxa"/>
            <w:vAlign w:val="center"/>
          </w:tcPr>
          <w:p w14:paraId="1ABF8FDD">
            <w:pPr>
              <w:pStyle w:val="31"/>
              <w:rPr>
                <w:rFonts w:hint="eastAsia" w:ascii="宋体" w:hAnsi="宋体" w:eastAsia="宋体" w:cs="宋体"/>
                <w:kern w:val="2"/>
                <w:lang w:eastAsia="zh-CN"/>
              </w:rPr>
            </w:pPr>
            <w:r>
              <w:rPr>
                <w:rFonts w:hint="eastAsia" w:ascii="宋体" w:hAnsi="宋体" w:eastAsia="宋体" w:cs="宋体"/>
                <w:kern w:val="2"/>
              </w:rPr>
              <w:t>投标文件是否按照招标文件规定要求密封、签署、盖章</w:t>
            </w:r>
            <w:r>
              <w:rPr>
                <w:rFonts w:hint="eastAsia" w:ascii="宋体" w:hAnsi="宋体" w:eastAsia="宋体" w:cs="宋体"/>
                <w:kern w:val="2"/>
                <w:lang w:eastAsia="zh-CN"/>
              </w:rPr>
              <w:t>；</w:t>
            </w:r>
          </w:p>
        </w:tc>
        <w:tc>
          <w:tcPr>
            <w:tcW w:w="853" w:type="dxa"/>
          </w:tcPr>
          <w:p w14:paraId="3B49AA08">
            <w:pPr>
              <w:jc w:val="center"/>
              <w:rPr>
                <w:rFonts w:ascii="宋体" w:hAnsi="宋体" w:cs="宋体"/>
                <w:sz w:val="24"/>
                <w:szCs w:val="24"/>
              </w:rPr>
            </w:pPr>
          </w:p>
        </w:tc>
        <w:tc>
          <w:tcPr>
            <w:tcW w:w="853" w:type="dxa"/>
            <w:vAlign w:val="center"/>
          </w:tcPr>
          <w:p w14:paraId="1D5F723E">
            <w:pPr>
              <w:jc w:val="center"/>
              <w:rPr>
                <w:rFonts w:ascii="宋体" w:hAnsi="宋体" w:cs="宋体"/>
                <w:sz w:val="24"/>
                <w:szCs w:val="24"/>
              </w:rPr>
            </w:pPr>
          </w:p>
        </w:tc>
      </w:tr>
      <w:tr w14:paraId="02EB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atLeast"/>
        </w:trPr>
        <w:tc>
          <w:tcPr>
            <w:tcW w:w="1205" w:type="dxa"/>
            <w:vMerge w:val="continue"/>
          </w:tcPr>
          <w:p w14:paraId="032850D9">
            <w:pPr>
              <w:pStyle w:val="7"/>
              <w:ind w:firstLine="0" w:firstLineChars="0"/>
              <w:rPr>
                <w:rFonts w:ascii="宋体" w:hAnsi="宋体" w:cs="宋体"/>
                <w:sz w:val="24"/>
                <w:szCs w:val="24"/>
              </w:rPr>
            </w:pPr>
          </w:p>
        </w:tc>
        <w:tc>
          <w:tcPr>
            <w:tcW w:w="1212" w:type="dxa"/>
            <w:vMerge w:val="continue"/>
            <w:vAlign w:val="center"/>
          </w:tcPr>
          <w:p w14:paraId="6622B4B0">
            <w:pPr>
              <w:rPr>
                <w:rFonts w:ascii="宋体" w:hAnsi="宋体" w:cs="宋体"/>
                <w:sz w:val="24"/>
                <w:szCs w:val="24"/>
              </w:rPr>
            </w:pPr>
          </w:p>
        </w:tc>
        <w:tc>
          <w:tcPr>
            <w:tcW w:w="1633" w:type="dxa"/>
            <w:vAlign w:val="center"/>
          </w:tcPr>
          <w:p w14:paraId="5F22F8E9">
            <w:pPr>
              <w:pStyle w:val="31"/>
              <w:jc w:val="center"/>
              <w:rPr>
                <w:rFonts w:ascii="宋体" w:hAnsi="宋体" w:eastAsia="宋体" w:cs="宋体"/>
                <w:kern w:val="2"/>
              </w:rPr>
            </w:pPr>
            <w:r>
              <w:rPr>
                <w:rFonts w:hint="eastAsia" w:ascii="宋体" w:hAnsi="宋体" w:eastAsia="宋体" w:cs="宋体"/>
                <w:kern w:val="2"/>
              </w:rPr>
              <w:t>投标报价</w:t>
            </w:r>
          </w:p>
        </w:tc>
        <w:tc>
          <w:tcPr>
            <w:tcW w:w="4262" w:type="dxa"/>
            <w:vAlign w:val="center"/>
          </w:tcPr>
          <w:p w14:paraId="7FB84506">
            <w:pPr>
              <w:pStyle w:val="31"/>
              <w:rPr>
                <w:rFonts w:hint="eastAsia" w:ascii="宋体" w:hAnsi="宋体" w:eastAsia="宋体" w:cs="宋体"/>
                <w:kern w:val="2"/>
                <w:lang w:eastAsia="zh-CN"/>
              </w:rPr>
            </w:pPr>
            <w:r>
              <w:rPr>
                <w:rFonts w:hint="eastAsia" w:ascii="宋体" w:hAnsi="宋体" w:eastAsia="宋体" w:cs="宋体"/>
                <w:kern w:val="2"/>
              </w:rPr>
              <w:t>投标报价是否按照招标文件格式填写，</w:t>
            </w:r>
            <w:r>
              <w:rPr>
                <w:rFonts w:hint="eastAsia" w:ascii="宋体" w:hAnsi="宋体" w:cs="宋体"/>
              </w:rPr>
              <w:t>是否未超过本项目预算金额，投标报价是否唯一</w:t>
            </w:r>
            <w:r>
              <w:rPr>
                <w:rFonts w:hint="eastAsia" w:ascii="宋体" w:hAnsi="宋体" w:eastAsia="宋体" w:cs="宋体"/>
                <w:lang w:eastAsia="zh-CN"/>
              </w:rPr>
              <w:t>；</w:t>
            </w:r>
          </w:p>
        </w:tc>
        <w:tc>
          <w:tcPr>
            <w:tcW w:w="853" w:type="dxa"/>
          </w:tcPr>
          <w:p w14:paraId="4B35AFA1">
            <w:pPr>
              <w:jc w:val="center"/>
              <w:rPr>
                <w:rFonts w:ascii="宋体" w:hAnsi="宋体" w:cs="宋体"/>
                <w:sz w:val="24"/>
                <w:szCs w:val="24"/>
              </w:rPr>
            </w:pPr>
          </w:p>
        </w:tc>
        <w:tc>
          <w:tcPr>
            <w:tcW w:w="853" w:type="dxa"/>
            <w:vAlign w:val="center"/>
          </w:tcPr>
          <w:p w14:paraId="393EFC7F">
            <w:pPr>
              <w:jc w:val="center"/>
              <w:rPr>
                <w:rFonts w:ascii="宋体" w:hAnsi="宋体" w:cs="宋体"/>
                <w:sz w:val="24"/>
                <w:szCs w:val="24"/>
              </w:rPr>
            </w:pPr>
          </w:p>
        </w:tc>
      </w:tr>
      <w:tr w14:paraId="29E3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0" w:hRule="atLeast"/>
        </w:trPr>
        <w:tc>
          <w:tcPr>
            <w:tcW w:w="1205" w:type="dxa"/>
            <w:vMerge w:val="continue"/>
          </w:tcPr>
          <w:p w14:paraId="22390AA0">
            <w:pPr>
              <w:pStyle w:val="7"/>
              <w:ind w:firstLine="0" w:firstLineChars="0"/>
              <w:rPr>
                <w:rFonts w:ascii="宋体" w:hAnsi="宋体" w:cs="宋体"/>
                <w:sz w:val="24"/>
                <w:szCs w:val="24"/>
              </w:rPr>
            </w:pPr>
          </w:p>
        </w:tc>
        <w:tc>
          <w:tcPr>
            <w:tcW w:w="1212" w:type="dxa"/>
            <w:vMerge w:val="continue"/>
            <w:vAlign w:val="center"/>
          </w:tcPr>
          <w:p w14:paraId="67ACF525">
            <w:pPr>
              <w:rPr>
                <w:rFonts w:ascii="宋体" w:hAnsi="宋体" w:cs="宋体"/>
                <w:sz w:val="24"/>
                <w:szCs w:val="24"/>
              </w:rPr>
            </w:pPr>
          </w:p>
        </w:tc>
        <w:tc>
          <w:tcPr>
            <w:tcW w:w="1633" w:type="dxa"/>
            <w:vAlign w:val="center"/>
          </w:tcPr>
          <w:p w14:paraId="471B2FE0">
            <w:pPr>
              <w:pStyle w:val="31"/>
              <w:jc w:val="center"/>
              <w:rPr>
                <w:rFonts w:hint="eastAsia" w:ascii="宋体" w:hAnsi="宋体" w:eastAsia="宋体" w:cs="宋体"/>
              </w:rPr>
            </w:pPr>
            <w:r>
              <w:rPr>
                <w:rFonts w:hint="eastAsia" w:ascii="宋体" w:hAnsi="宋体" w:eastAsia="宋体" w:cs="宋体"/>
              </w:rPr>
              <w:t>报价合理性</w:t>
            </w:r>
          </w:p>
          <w:p w14:paraId="029377C6">
            <w:pPr>
              <w:pStyle w:val="31"/>
              <w:jc w:val="center"/>
              <w:rPr>
                <w:rFonts w:ascii="宋体" w:hAnsi="宋体" w:eastAsia="宋体" w:cs="宋体"/>
                <w:kern w:val="2"/>
              </w:rPr>
            </w:pPr>
            <w:r>
              <w:rPr>
                <w:rFonts w:hint="eastAsia" w:ascii="宋体" w:hAnsi="宋体" w:eastAsia="宋体" w:cs="宋体"/>
              </w:rPr>
              <w:t>审查</w:t>
            </w:r>
          </w:p>
        </w:tc>
        <w:tc>
          <w:tcPr>
            <w:tcW w:w="4262" w:type="dxa"/>
            <w:vAlign w:val="center"/>
          </w:tcPr>
          <w:p w14:paraId="5591EE63">
            <w:pPr>
              <w:pStyle w:val="31"/>
              <w:rPr>
                <w:rFonts w:hint="eastAsia" w:ascii="宋体" w:hAnsi="宋体" w:eastAsia="宋体" w:cs="宋体"/>
                <w:kern w:val="2"/>
                <w:lang w:eastAsia="zh-CN"/>
              </w:rPr>
            </w:pPr>
            <w:r>
              <w:rPr>
                <w:rFonts w:hint="eastAsia" w:ascii="宋体" w:hAnsi="宋体" w:eastAsia="宋体" w:cs="宋体"/>
                <w:bCs/>
              </w:rPr>
              <w:t>供应商</w:t>
            </w:r>
            <w:r>
              <w:rPr>
                <w:rFonts w:hint="eastAsia" w:ascii="宋体" w:hAnsi="宋体" w:eastAsia="宋体" w:cs="宋体"/>
                <w:kern w:val="2"/>
              </w:rPr>
              <w:t>投标报价合理性审查。评标委员会认为</w:t>
            </w:r>
            <w:r>
              <w:rPr>
                <w:rFonts w:hint="eastAsia" w:ascii="宋体" w:hAnsi="宋体" w:eastAsia="宋体" w:cs="宋体"/>
                <w:bCs/>
              </w:rPr>
              <w:t>供应商</w:t>
            </w:r>
            <w:r>
              <w:rPr>
                <w:rFonts w:hint="eastAsia" w:ascii="宋体" w:hAnsi="宋体" w:eastAsia="宋体" w:cs="宋体"/>
                <w:kern w:val="2"/>
              </w:rPr>
              <w:t>的报价明显低于其他</w:t>
            </w:r>
            <w:r>
              <w:rPr>
                <w:rFonts w:hint="eastAsia" w:ascii="宋体" w:hAnsi="宋体" w:eastAsia="宋体" w:cs="宋体"/>
                <w:bCs/>
              </w:rPr>
              <w:t>供应商</w:t>
            </w:r>
            <w:r>
              <w:rPr>
                <w:rFonts w:hint="eastAsia" w:ascii="宋体" w:hAnsi="宋体" w:eastAsia="宋体" w:cs="宋体"/>
                <w:kern w:val="2"/>
              </w:rPr>
              <w:t>的报价，有可能影响产品服务质量或不能诚信履约的，可要求</w:t>
            </w:r>
            <w:r>
              <w:rPr>
                <w:rFonts w:hint="eastAsia" w:ascii="宋体" w:hAnsi="宋体" w:eastAsia="宋体" w:cs="宋体"/>
                <w:bCs/>
              </w:rPr>
              <w:t>供应商</w:t>
            </w:r>
            <w:r>
              <w:rPr>
                <w:rFonts w:hint="eastAsia" w:ascii="宋体" w:hAnsi="宋体" w:eastAsia="宋体" w:cs="宋体"/>
                <w:kern w:val="2"/>
              </w:rPr>
              <w:t>在评标现场合理的时间内提供书面说明，必要时提供相关证明材料；</w:t>
            </w:r>
            <w:r>
              <w:rPr>
                <w:rFonts w:hint="eastAsia" w:ascii="宋体" w:hAnsi="宋体" w:eastAsia="宋体" w:cs="宋体"/>
                <w:bCs/>
              </w:rPr>
              <w:t>供应商</w:t>
            </w:r>
            <w:r>
              <w:rPr>
                <w:rFonts w:hint="eastAsia" w:ascii="宋体" w:hAnsi="宋体" w:eastAsia="宋体" w:cs="宋体"/>
                <w:kern w:val="2"/>
              </w:rPr>
              <w:t>不能证明其报价合理性的，此项审查结果不合格</w:t>
            </w:r>
            <w:r>
              <w:rPr>
                <w:rFonts w:hint="eastAsia" w:ascii="宋体" w:hAnsi="宋体" w:eastAsia="宋体" w:cs="宋体"/>
                <w:kern w:val="2"/>
                <w:lang w:eastAsia="zh-CN"/>
              </w:rPr>
              <w:t>；</w:t>
            </w:r>
          </w:p>
        </w:tc>
        <w:tc>
          <w:tcPr>
            <w:tcW w:w="853" w:type="dxa"/>
          </w:tcPr>
          <w:p w14:paraId="590176CD">
            <w:pPr>
              <w:jc w:val="center"/>
              <w:rPr>
                <w:rFonts w:ascii="宋体" w:hAnsi="宋体" w:cs="宋体"/>
                <w:sz w:val="24"/>
                <w:szCs w:val="24"/>
              </w:rPr>
            </w:pPr>
          </w:p>
        </w:tc>
        <w:tc>
          <w:tcPr>
            <w:tcW w:w="853" w:type="dxa"/>
            <w:vAlign w:val="center"/>
          </w:tcPr>
          <w:p w14:paraId="5CF1632C">
            <w:pPr>
              <w:jc w:val="center"/>
              <w:rPr>
                <w:rFonts w:ascii="宋体" w:hAnsi="宋体" w:cs="宋体"/>
                <w:sz w:val="24"/>
                <w:szCs w:val="24"/>
              </w:rPr>
            </w:pPr>
          </w:p>
        </w:tc>
      </w:tr>
      <w:tr w14:paraId="3FEA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7" w:hRule="atLeast"/>
        </w:trPr>
        <w:tc>
          <w:tcPr>
            <w:tcW w:w="1205" w:type="dxa"/>
            <w:vMerge w:val="continue"/>
          </w:tcPr>
          <w:p w14:paraId="16F5EE0A">
            <w:pPr>
              <w:pStyle w:val="7"/>
              <w:ind w:firstLine="0" w:firstLineChars="0"/>
              <w:rPr>
                <w:rFonts w:ascii="宋体" w:hAnsi="宋体" w:cs="宋体"/>
                <w:sz w:val="24"/>
                <w:szCs w:val="24"/>
              </w:rPr>
            </w:pPr>
          </w:p>
        </w:tc>
        <w:tc>
          <w:tcPr>
            <w:tcW w:w="1212" w:type="dxa"/>
            <w:vMerge w:val="continue"/>
            <w:vAlign w:val="center"/>
          </w:tcPr>
          <w:p w14:paraId="0D5ECE2A">
            <w:pPr>
              <w:rPr>
                <w:rFonts w:ascii="宋体" w:hAnsi="宋体" w:cs="宋体"/>
                <w:sz w:val="24"/>
                <w:szCs w:val="24"/>
              </w:rPr>
            </w:pPr>
          </w:p>
        </w:tc>
        <w:tc>
          <w:tcPr>
            <w:tcW w:w="1633" w:type="dxa"/>
            <w:vAlign w:val="center"/>
          </w:tcPr>
          <w:p w14:paraId="4553FD65">
            <w:pPr>
              <w:pStyle w:val="31"/>
              <w:jc w:val="center"/>
              <w:rPr>
                <w:rFonts w:hint="eastAsia" w:ascii="宋体" w:hAnsi="宋体" w:eastAsia="宋体" w:cs="宋体"/>
                <w:kern w:val="2"/>
              </w:rPr>
            </w:pPr>
            <w:r>
              <w:rPr>
                <w:rFonts w:hint="eastAsia" w:ascii="宋体" w:hAnsi="宋体" w:eastAsia="宋体" w:cs="宋体"/>
                <w:kern w:val="2"/>
              </w:rPr>
              <w:t>投标文件</w:t>
            </w:r>
          </w:p>
          <w:p w14:paraId="4BB1C456">
            <w:pPr>
              <w:pStyle w:val="31"/>
              <w:jc w:val="center"/>
              <w:rPr>
                <w:rFonts w:ascii="宋体" w:hAnsi="宋体" w:eastAsia="宋体" w:cs="宋体"/>
                <w:kern w:val="2"/>
              </w:rPr>
            </w:pPr>
            <w:r>
              <w:rPr>
                <w:rFonts w:hint="eastAsia" w:ascii="宋体" w:hAnsi="宋体" w:eastAsia="宋体" w:cs="宋体"/>
                <w:kern w:val="2"/>
              </w:rPr>
              <w:t>完整性</w:t>
            </w:r>
          </w:p>
        </w:tc>
        <w:tc>
          <w:tcPr>
            <w:tcW w:w="4262" w:type="dxa"/>
            <w:vAlign w:val="center"/>
          </w:tcPr>
          <w:p w14:paraId="6E8752EA">
            <w:pPr>
              <w:pStyle w:val="31"/>
              <w:rPr>
                <w:rFonts w:hint="eastAsia" w:ascii="宋体" w:hAnsi="宋体" w:eastAsia="宋体" w:cs="宋体"/>
                <w:kern w:val="2"/>
                <w:lang w:eastAsia="zh-CN"/>
              </w:rPr>
            </w:pPr>
            <w:r>
              <w:rPr>
                <w:rFonts w:hint="eastAsia" w:ascii="宋体" w:hAnsi="宋体" w:eastAsia="宋体" w:cs="宋体"/>
                <w:bCs/>
              </w:rPr>
              <w:t>供应商</w:t>
            </w:r>
            <w:r>
              <w:rPr>
                <w:rFonts w:hint="eastAsia" w:ascii="宋体" w:hAnsi="宋体" w:eastAsia="宋体" w:cs="宋体"/>
                <w:kern w:val="2"/>
              </w:rPr>
              <w:t>投标文件的响应性、完整性是否符合招标文件要求</w:t>
            </w:r>
            <w:r>
              <w:rPr>
                <w:rFonts w:hint="eastAsia" w:ascii="宋体" w:hAnsi="宋体" w:eastAsia="宋体" w:cs="宋体"/>
                <w:kern w:val="2"/>
                <w:lang w:eastAsia="zh-CN"/>
              </w:rPr>
              <w:t>；</w:t>
            </w:r>
          </w:p>
        </w:tc>
        <w:tc>
          <w:tcPr>
            <w:tcW w:w="853" w:type="dxa"/>
          </w:tcPr>
          <w:p w14:paraId="6EB21DDD">
            <w:pPr>
              <w:jc w:val="center"/>
              <w:rPr>
                <w:rFonts w:ascii="宋体" w:hAnsi="宋体" w:cs="宋体"/>
                <w:sz w:val="24"/>
                <w:szCs w:val="24"/>
              </w:rPr>
            </w:pPr>
          </w:p>
        </w:tc>
        <w:tc>
          <w:tcPr>
            <w:tcW w:w="853" w:type="dxa"/>
            <w:vAlign w:val="center"/>
          </w:tcPr>
          <w:p w14:paraId="5BBC83F0">
            <w:pPr>
              <w:jc w:val="center"/>
              <w:rPr>
                <w:rFonts w:ascii="宋体" w:hAnsi="宋体" w:cs="宋体"/>
                <w:sz w:val="24"/>
                <w:szCs w:val="24"/>
              </w:rPr>
            </w:pPr>
          </w:p>
        </w:tc>
      </w:tr>
      <w:tr w14:paraId="577A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trPr>
        <w:tc>
          <w:tcPr>
            <w:tcW w:w="1205" w:type="dxa"/>
            <w:vMerge w:val="continue"/>
          </w:tcPr>
          <w:p w14:paraId="491B84B8">
            <w:pPr>
              <w:pStyle w:val="7"/>
              <w:ind w:firstLine="0" w:firstLineChars="0"/>
              <w:rPr>
                <w:rFonts w:ascii="宋体" w:hAnsi="宋体" w:cs="宋体"/>
                <w:sz w:val="24"/>
                <w:szCs w:val="24"/>
              </w:rPr>
            </w:pPr>
          </w:p>
        </w:tc>
        <w:tc>
          <w:tcPr>
            <w:tcW w:w="1212" w:type="dxa"/>
            <w:vMerge w:val="continue"/>
            <w:vAlign w:val="center"/>
          </w:tcPr>
          <w:p w14:paraId="484AE7DD">
            <w:pPr>
              <w:rPr>
                <w:rFonts w:ascii="宋体" w:hAnsi="宋体" w:cs="宋体"/>
                <w:sz w:val="24"/>
                <w:szCs w:val="24"/>
              </w:rPr>
            </w:pPr>
          </w:p>
        </w:tc>
        <w:tc>
          <w:tcPr>
            <w:tcW w:w="1633" w:type="dxa"/>
            <w:vAlign w:val="center"/>
          </w:tcPr>
          <w:p w14:paraId="7AD4A0EE">
            <w:pPr>
              <w:pStyle w:val="31"/>
              <w:jc w:val="center"/>
              <w:rPr>
                <w:rFonts w:ascii="宋体" w:hAnsi="宋体" w:eastAsia="宋体" w:cs="宋体"/>
                <w:kern w:val="2"/>
              </w:rPr>
            </w:pPr>
            <w:r>
              <w:rPr>
                <w:rFonts w:hint="eastAsia" w:ascii="宋体" w:hAnsi="宋体" w:eastAsia="宋体" w:cs="宋体"/>
                <w:kern w:val="2"/>
              </w:rPr>
              <w:t>投标有效期</w:t>
            </w:r>
          </w:p>
        </w:tc>
        <w:tc>
          <w:tcPr>
            <w:tcW w:w="4262" w:type="dxa"/>
            <w:vAlign w:val="center"/>
          </w:tcPr>
          <w:p w14:paraId="2B516410">
            <w:pPr>
              <w:pStyle w:val="31"/>
              <w:rPr>
                <w:rFonts w:ascii="宋体" w:hAnsi="宋体" w:eastAsia="宋体" w:cs="宋体"/>
                <w:kern w:val="2"/>
              </w:rPr>
            </w:pPr>
            <w:r>
              <w:rPr>
                <w:rFonts w:hint="eastAsia" w:ascii="宋体" w:hAnsi="宋体" w:eastAsia="宋体" w:cs="宋体"/>
                <w:kern w:val="2"/>
              </w:rPr>
              <w:t>投标有效期是否满足招标文件要求；</w:t>
            </w:r>
          </w:p>
        </w:tc>
        <w:tc>
          <w:tcPr>
            <w:tcW w:w="853" w:type="dxa"/>
          </w:tcPr>
          <w:p w14:paraId="0FB45D97">
            <w:pPr>
              <w:jc w:val="center"/>
              <w:rPr>
                <w:rFonts w:ascii="宋体" w:hAnsi="宋体" w:cs="宋体"/>
                <w:sz w:val="24"/>
                <w:szCs w:val="24"/>
              </w:rPr>
            </w:pPr>
          </w:p>
        </w:tc>
        <w:tc>
          <w:tcPr>
            <w:tcW w:w="853" w:type="dxa"/>
            <w:vAlign w:val="center"/>
          </w:tcPr>
          <w:p w14:paraId="27CB80CC">
            <w:pPr>
              <w:jc w:val="center"/>
              <w:rPr>
                <w:rFonts w:ascii="宋体" w:hAnsi="宋体" w:cs="宋体"/>
                <w:sz w:val="24"/>
                <w:szCs w:val="24"/>
              </w:rPr>
            </w:pPr>
          </w:p>
        </w:tc>
      </w:tr>
    </w:tbl>
    <w:p w14:paraId="60244E96">
      <w:pPr>
        <w:pStyle w:val="3"/>
        <w:ind w:firstLine="0"/>
        <w:jc w:val="both"/>
        <w:rPr>
          <w:rFonts w:ascii="宋体" w:hAnsi="宋体" w:cs="宋体"/>
          <w:szCs w:val="32"/>
        </w:rPr>
      </w:pPr>
      <w:bookmarkStart w:id="44" w:name="EBa48645eff2ee4582a36f886367fb689c"/>
      <w:bookmarkEnd w:id="44"/>
      <w:bookmarkStart w:id="45" w:name="_Toc24746"/>
    </w:p>
    <w:p w14:paraId="083F3A87">
      <w:pPr>
        <w:rPr>
          <w:rFonts w:ascii="宋体" w:hAnsi="宋体" w:cs="宋体"/>
          <w:szCs w:val="32"/>
        </w:rPr>
      </w:pPr>
    </w:p>
    <w:p w14:paraId="5F393254">
      <w:pPr>
        <w:pStyle w:val="7"/>
        <w:rPr>
          <w:rFonts w:ascii="宋体" w:hAnsi="宋体" w:cs="宋体"/>
          <w:szCs w:val="32"/>
        </w:rPr>
      </w:pPr>
    </w:p>
    <w:p w14:paraId="5CDAEBEA">
      <w:pPr>
        <w:rPr>
          <w:rFonts w:ascii="宋体" w:hAnsi="宋体" w:cs="宋体"/>
          <w:szCs w:val="32"/>
        </w:rPr>
      </w:pPr>
    </w:p>
    <w:p w14:paraId="020C31BC">
      <w:pPr>
        <w:rPr>
          <w:rFonts w:ascii="宋体" w:hAnsi="宋体" w:cs="宋体"/>
          <w:szCs w:val="32"/>
        </w:rPr>
      </w:pPr>
    </w:p>
    <w:p w14:paraId="0E15EB7C">
      <w:pPr>
        <w:pStyle w:val="3"/>
        <w:ind w:firstLine="0"/>
        <w:jc w:val="center"/>
        <w:rPr>
          <w:rFonts w:ascii="宋体" w:hAnsi="宋体" w:cs="宋体"/>
          <w:szCs w:val="32"/>
        </w:rPr>
      </w:pPr>
      <w:r>
        <w:rPr>
          <w:rFonts w:hint="eastAsia" w:ascii="宋体" w:hAnsi="宋体" w:cs="宋体"/>
          <w:szCs w:val="32"/>
        </w:rPr>
        <w:t>评标办法及评标标准</w:t>
      </w:r>
      <w:bookmarkEnd w:id="45"/>
    </w:p>
    <w:p w14:paraId="6CAE3660">
      <w:pPr>
        <w:numPr>
          <w:ilvl w:val="0"/>
          <w:numId w:val="4"/>
        </w:numPr>
        <w:spacing w:line="460" w:lineRule="exact"/>
        <w:ind w:firstLine="482"/>
        <w:rPr>
          <w:rFonts w:ascii="宋体" w:hAnsi="宋体" w:cs="宋体"/>
          <w:b/>
          <w:bCs/>
          <w:sz w:val="24"/>
          <w:szCs w:val="24"/>
        </w:rPr>
      </w:pPr>
      <w:r>
        <w:rPr>
          <w:rFonts w:hint="eastAsia" w:ascii="宋体" w:hAnsi="宋体" w:cs="宋体"/>
          <w:b/>
          <w:bCs/>
          <w:sz w:val="24"/>
          <w:szCs w:val="24"/>
        </w:rPr>
        <w:t>评标办法：</w:t>
      </w:r>
      <w:r>
        <w:rPr>
          <w:rFonts w:hint="eastAsia" w:ascii="宋体" w:hAnsi="宋体" w:cs="宋体"/>
          <w:sz w:val="24"/>
          <w:szCs w:val="24"/>
        </w:rPr>
        <w:t>采用</w:t>
      </w:r>
      <w:r>
        <w:rPr>
          <w:rFonts w:hint="eastAsia" w:ascii="宋体" w:hAnsi="宋体" w:cs="宋体"/>
          <w:sz w:val="24"/>
          <w:szCs w:val="24"/>
          <w:u w:val="single"/>
        </w:rPr>
        <w:t xml:space="preserve"> 综合评分法 </w:t>
      </w:r>
      <w:r>
        <w:rPr>
          <w:rFonts w:hint="eastAsia" w:ascii="宋体" w:hAnsi="宋体" w:cs="宋体"/>
          <w:sz w:val="24"/>
          <w:szCs w:val="24"/>
        </w:rPr>
        <w:t>。</w:t>
      </w:r>
      <w:bookmarkStart w:id="46" w:name="_Toc188469662"/>
    </w:p>
    <w:p w14:paraId="6AC1782D">
      <w:pPr>
        <w:numPr>
          <w:ilvl w:val="0"/>
          <w:numId w:val="4"/>
        </w:numPr>
        <w:spacing w:line="460" w:lineRule="exact"/>
        <w:ind w:firstLine="482"/>
        <w:rPr>
          <w:rFonts w:ascii="宋体" w:hAnsi="宋体" w:cs="宋体"/>
          <w:b/>
          <w:bCs/>
          <w:sz w:val="24"/>
          <w:szCs w:val="24"/>
        </w:rPr>
      </w:pPr>
      <w:r>
        <w:rPr>
          <w:rFonts w:hint="eastAsia" w:ascii="宋体" w:hAnsi="宋体" w:cs="宋体"/>
          <w:b/>
          <w:bCs/>
          <w:sz w:val="24"/>
          <w:szCs w:val="24"/>
        </w:rPr>
        <w:t>评标流程：</w:t>
      </w:r>
      <w:r>
        <w:rPr>
          <w:rFonts w:hint="eastAsia" w:ascii="宋体" w:hAnsi="宋体" w:cs="宋体"/>
          <w:sz w:val="24"/>
          <w:szCs w:val="24"/>
        </w:rPr>
        <w:t>委员会根据本评标办法对已接收的投标文件进行评审，向采购人提供评标排序结果，撰写评标报告，由采购人最终确定中标人。</w:t>
      </w:r>
      <w:bookmarkEnd w:id="46"/>
    </w:p>
    <w:p w14:paraId="485C6ACA">
      <w:pPr>
        <w:spacing w:line="460" w:lineRule="exact"/>
        <w:ind w:firstLine="482"/>
        <w:rPr>
          <w:rFonts w:ascii="宋体" w:hAnsi="宋体" w:cs="宋体"/>
          <w:b/>
          <w:bCs/>
          <w:sz w:val="24"/>
          <w:szCs w:val="24"/>
        </w:rPr>
      </w:pPr>
      <w:bookmarkStart w:id="47" w:name="_Toc188469663"/>
      <w:r>
        <w:rPr>
          <w:rFonts w:hint="eastAsia" w:ascii="宋体" w:hAnsi="宋体" w:cs="宋体"/>
          <w:b/>
          <w:bCs/>
          <w:sz w:val="24"/>
          <w:szCs w:val="24"/>
        </w:rPr>
        <w:t>三、评标程序</w:t>
      </w:r>
      <w:bookmarkEnd w:id="47"/>
      <w:r>
        <w:rPr>
          <w:rFonts w:hint="eastAsia" w:ascii="宋体" w:hAnsi="宋体" w:cs="宋体"/>
          <w:b/>
          <w:bCs/>
          <w:sz w:val="24"/>
          <w:szCs w:val="24"/>
        </w:rPr>
        <w:t>：</w:t>
      </w:r>
      <w:r>
        <w:rPr>
          <w:rFonts w:hint="eastAsia" w:ascii="宋体" w:hAnsi="宋体" w:cs="宋体"/>
          <w:sz w:val="24"/>
          <w:szCs w:val="24"/>
        </w:rPr>
        <w:t>评标程序分为初步评审、详细评审、综合评分并提出评审意见。</w:t>
      </w:r>
    </w:p>
    <w:p w14:paraId="75C6D143">
      <w:pPr>
        <w:spacing w:line="460" w:lineRule="exact"/>
        <w:ind w:firstLine="482"/>
        <w:rPr>
          <w:rFonts w:ascii="宋体" w:hAnsi="宋体" w:cs="宋体"/>
          <w:sz w:val="24"/>
          <w:szCs w:val="24"/>
        </w:rPr>
      </w:pPr>
      <w:r>
        <w:rPr>
          <w:rFonts w:hint="eastAsia" w:ascii="宋体" w:hAnsi="宋体" w:cs="宋体"/>
          <w:sz w:val="24"/>
          <w:szCs w:val="24"/>
        </w:rPr>
        <w:t>1．初步评审</w:t>
      </w:r>
    </w:p>
    <w:p w14:paraId="6B845B15">
      <w:pPr>
        <w:spacing w:line="460" w:lineRule="exact"/>
        <w:ind w:firstLine="482"/>
        <w:rPr>
          <w:rFonts w:ascii="宋体" w:hAnsi="宋体" w:cs="宋体"/>
          <w:sz w:val="24"/>
          <w:szCs w:val="24"/>
        </w:rPr>
      </w:pPr>
      <w:r>
        <w:rPr>
          <w:rFonts w:hint="eastAsia" w:ascii="宋体" w:hAnsi="宋体" w:cs="宋体"/>
          <w:sz w:val="24"/>
          <w:szCs w:val="24"/>
        </w:rPr>
        <w:t>1.1评标委员会将首先审查投标文件是否完整，有无计算上的错误，文件签署是否合格，投标文件的总体编排是否有序。</w:t>
      </w:r>
    </w:p>
    <w:p w14:paraId="1BA91735">
      <w:pPr>
        <w:spacing w:line="460" w:lineRule="exact"/>
        <w:ind w:firstLine="482"/>
        <w:rPr>
          <w:rFonts w:ascii="宋体" w:hAnsi="宋体" w:cs="宋体"/>
          <w:sz w:val="24"/>
          <w:szCs w:val="24"/>
        </w:rPr>
      </w:pPr>
      <w:r>
        <w:rPr>
          <w:rFonts w:hint="eastAsia" w:ascii="宋体" w:hAnsi="宋体" w:cs="宋体"/>
          <w:sz w:val="24"/>
          <w:szCs w:val="24"/>
        </w:rPr>
        <w:t>1.2其次审查投标文件是否实质上响应了招标文件的要求。实质上响应的投标是指与招标文件提出的实质性要求和条件相符，包括招标项目的技术要求、对</w:t>
      </w:r>
      <w:r>
        <w:rPr>
          <w:rFonts w:hint="eastAsia" w:ascii="宋体" w:hAnsi="宋体" w:cs="宋体"/>
          <w:bCs/>
          <w:sz w:val="24"/>
        </w:rPr>
        <w:t>供应商</w:t>
      </w:r>
      <w:r>
        <w:rPr>
          <w:rFonts w:hint="eastAsia" w:ascii="宋体" w:hAnsi="宋体" w:cs="宋体"/>
          <w:sz w:val="24"/>
          <w:szCs w:val="24"/>
        </w:rPr>
        <w:t>的资格要求、投标报价要求以及合同的主要条款。</w:t>
      </w:r>
    </w:p>
    <w:p w14:paraId="70F36690">
      <w:pPr>
        <w:spacing w:line="460" w:lineRule="exact"/>
        <w:ind w:firstLine="482"/>
        <w:rPr>
          <w:rFonts w:ascii="宋体" w:hAnsi="宋体" w:cs="宋体"/>
          <w:sz w:val="24"/>
          <w:szCs w:val="24"/>
        </w:rPr>
      </w:pPr>
      <w:r>
        <w:rPr>
          <w:rFonts w:hint="eastAsia" w:ascii="宋体" w:hAnsi="宋体" w:cs="宋体"/>
          <w:sz w:val="24"/>
          <w:szCs w:val="24"/>
        </w:rPr>
        <w:t>1.3 对投标文件的初步评审应遵循以下原则：</w:t>
      </w:r>
    </w:p>
    <w:p w14:paraId="55D1762E">
      <w:pPr>
        <w:spacing w:line="460" w:lineRule="exact"/>
        <w:ind w:firstLine="482"/>
        <w:rPr>
          <w:rFonts w:ascii="宋体" w:hAnsi="宋体" w:cs="宋体"/>
          <w:sz w:val="24"/>
          <w:szCs w:val="24"/>
        </w:rPr>
      </w:pPr>
      <w:r>
        <w:rPr>
          <w:rFonts w:hint="eastAsia" w:ascii="宋体" w:hAnsi="宋体" w:cs="宋体"/>
          <w:sz w:val="24"/>
          <w:szCs w:val="24"/>
        </w:rPr>
        <w:t>1.3.1文字表示的数值与数字表示的数值不一致，以文字表示的值为准。</w:t>
      </w:r>
    </w:p>
    <w:p w14:paraId="7A9A4580">
      <w:pPr>
        <w:spacing w:line="460" w:lineRule="exact"/>
        <w:ind w:firstLine="482"/>
        <w:rPr>
          <w:rFonts w:ascii="宋体" w:hAnsi="宋体" w:cs="宋体"/>
          <w:sz w:val="24"/>
          <w:szCs w:val="24"/>
        </w:rPr>
      </w:pPr>
      <w:r>
        <w:rPr>
          <w:rFonts w:hint="eastAsia" w:ascii="宋体" w:hAnsi="宋体" w:cs="宋体"/>
          <w:sz w:val="24"/>
          <w:szCs w:val="24"/>
        </w:rPr>
        <w:t>1.3.2如果投标文件实质上没有响应招标文件的要求，评标委员会可以予以拒绝。</w:t>
      </w:r>
      <w:r>
        <w:rPr>
          <w:rFonts w:hint="eastAsia" w:ascii="宋体" w:hAnsi="宋体" w:cs="宋体"/>
          <w:bCs/>
          <w:sz w:val="24"/>
        </w:rPr>
        <w:t>供应商</w:t>
      </w:r>
      <w:r>
        <w:rPr>
          <w:rFonts w:hint="eastAsia" w:ascii="宋体" w:hAnsi="宋体" w:cs="宋体"/>
          <w:sz w:val="24"/>
          <w:szCs w:val="24"/>
        </w:rPr>
        <w:t>不得通过修正或撤消不合要求的偏离或保留从而使其投标成为实质上响应的投标，对于投标文件中不构成实质性偏差的小的不正规、不一致或不规则，评标委员会可以接受，但这种接受不能损害或影响任何</w:t>
      </w:r>
      <w:r>
        <w:rPr>
          <w:rFonts w:hint="eastAsia" w:ascii="宋体" w:hAnsi="宋体" w:cs="宋体"/>
          <w:bCs/>
          <w:sz w:val="24"/>
        </w:rPr>
        <w:t>供应商</w:t>
      </w:r>
      <w:r>
        <w:rPr>
          <w:rFonts w:hint="eastAsia" w:ascii="宋体" w:hAnsi="宋体" w:cs="宋体"/>
          <w:sz w:val="24"/>
          <w:szCs w:val="24"/>
        </w:rPr>
        <w:t>的相对排序。</w:t>
      </w:r>
    </w:p>
    <w:p w14:paraId="231AC788">
      <w:pPr>
        <w:spacing w:line="460" w:lineRule="exact"/>
        <w:ind w:firstLine="482"/>
        <w:rPr>
          <w:rFonts w:ascii="宋体" w:hAnsi="宋体" w:cs="宋体"/>
          <w:sz w:val="24"/>
          <w:szCs w:val="24"/>
        </w:rPr>
      </w:pPr>
      <w:r>
        <w:rPr>
          <w:rFonts w:hint="eastAsia" w:ascii="宋体" w:hAnsi="宋体" w:cs="宋体"/>
          <w:sz w:val="24"/>
          <w:szCs w:val="24"/>
        </w:rPr>
        <w:t>2．详细评审</w:t>
      </w:r>
    </w:p>
    <w:p w14:paraId="116DBE36">
      <w:pPr>
        <w:spacing w:line="460" w:lineRule="exact"/>
        <w:ind w:firstLine="482"/>
        <w:rPr>
          <w:rFonts w:ascii="宋体" w:hAnsi="宋体" w:cs="宋体"/>
          <w:sz w:val="24"/>
          <w:szCs w:val="24"/>
        </w:rPr>
      </w:pPr>
      <w:r>
        <w:rPr>
          <w:rFonts w:hint="eastAsia" w:ascii="宋体" w:hAnsi="宋体" w:cs="宋体"/>
          <w:sz w:val="24"/>
          <w:szCs w:val="24"/>
        </w:rPr>
        <w:t>2.1评标委员会只对初审合格的投标文件进行详细评审。</w:t>
      </w:r>
    </w:p>
    <w:p w14:paraId="553F906D">
      <w:pPr>
        <w:spacing w:line="460" w:lineRule="exact"/>
        <w:ind w:firstLine="482"/>
        <w:rPr>
          <w:rFonts w:ascii="宋体" w:hAnsi="宋体" w:cs="宋体"/>
          <w:sz w:val="24"/>
          <w:szCs w:val="24"/>
        </w:rPr>
      </w:pPr>
      <w:r>
        <w:rPr>
          <w:rFonts w:hint="eastAsia" w:ascii="宋体" w:hAnsi="宋体" w:cs="宋体"/>
          <w:sz w:val="24"/>
          <w:szCs w:val="24"/>
        </w:rPr>
        <w:t>2.2评标委员会对投标文件进行技术、商务详细评审。</w:t>
      </w:r>
    </w:p>
    <w:p w14:paraId="39D2D071">
      <w:pPr>
        <w:spacing w:line="460" w:lineRule="exact"/>
        <w:ind w:firstLine="482"/>
        <w:rPr>
          <w:rFonts w:ascii="宋体" w:hAnsi="宋体" w:cs="宋体"/>
          <w:sz w:val="24"/>
          <w:szCs w:val="24"/>
        </w:rPr>
      </w:pPr>
      <w:r>
        <w:rPr>
          <w:rFonts w:hint="eastAsia" w:ascii="宋体" w:hAnsi="宋体" w:cs="宋体"/>
          <w:sz w:val="24"/>
          <w:szCs w:val="24"/>
        </w:rPr>
        <w:t>2.3评标委员会质询，投标单位答疑，澄清有关问题。</w:t>
      </w:r>
    </w:p>
    <w:p w14:paraId="61712A4C">
      <w:pPr>
        <w:spacing w:line="460" w:lineRule="exact"/>
        <w:ind w:firstLine="482"/>
        <w:rPr>
          <w:rFonts w:ascii="宋体" w:hAnsi="宋体" w:cs="宋体"/>
          <w:sz w:val="24"/>
          <w:szCs w:val="24"/>
        </w:rPr>
      </w:pPr>
      <w:r>
        <w:rPr>
          <w:rFonts w:hint="eastAsia" w:ascii="宋体" w:hAnsi="宋体" w:cs="宋体"/>
          <w:sz w:val="24"/>
          <w:szCs w:val="24"/>
        </w:rPr>
        <w:t>2.4评标委员会可以要求</w:t>
      </w:r>
      <w:r>
        <w:rPr>
          <w:rFonts w:hint="eastAsia" w:ascii="宋体" w:hAnsi="宋体" w:cs="宋体"/>
          <w:bCs/>
          <w:sz w:val="24"/>
        </w:rPr>
        <w:t>供应商</w:t>
      </w:r>
      <w:r>
        <w:rPr>
          <w:rFonts w:hint="eastAsia" w:ascii="宋体" w:hAnsi="宋体" w:cs="宋体"/>
          <w:sz w:val="24"/>
          <w:szCs w:val="24"/>
        </w:rPr>
        <w:t>对其投标文件进行澄清，有关澄清的要求和答复应以书面形式提交。</w:t>
      </w:r>
    </w:p>
    <w:p w14:paraId="5AFDD14F">
      <w:pPr>
        <w:spacing w:line="460" w:lineRule="exact"/>
        <w:ind w:firstLine="482"/>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评标委员会按照评分标准进行综合评分并提出评审意见。</w:t>
      </w:r>
    </w:p>
    <w:p w14:paraId="2AC0AAC4">
      <w:pPr>
        <w:spacing w:line="520" w:lineRule="exact"/>
        <w:ind w:firstLine="480"/>
        <w:rPr>
          <w:rFonts w:ascii="宋体" w:hAnsi="宋体" w:cs="宋体"/>
          <w:b/>
          <w:bCs/>
          <w:sz w:val="24"/>
          <w:szCs w:val="24"/>
        </w:rPr>
      </w:pPr>
      <w:bookmarkStart w:id="48" w:name="_Toc188469664"/>
    </w:p>
    <w:p w14:paraId="3249F2DE">
      <w:pPr>
        <w:rPr>
          <w:rFonts w:ascii="宋体" w:hAnsi="宋体" w:cs="宋体"/>
          <w:b/>
          <w:bCs/>
          <w:sz w:val="24"/>
          <w:szCs w:val="24"/>
        </w:rPr>
      </w:pPr>
      <w:r>
        <w:rPr>
          <w:rFonts w:hint="eastAsia" w:ascii="宋体" w:hAnsi="宋体" w:cs="宋体"/>
          <w:b/>
          <w:bCs/>
          <w:sz w:val="24"/>
          <w:szCs w:val="24"/>
        </w:rPr>
        <w:br w:type="page"/>
      </w:r>
    </w:p>
    <w:p w14:paraId="7D09DFA7">
      <w:pPr>
        <w:ind w:firstLine="480"/>
        <w:rPr>
          <w:rFonts w:ascii="宋体" w:hAnsi="宋体" w:cs="宋体"/>
          <w:b/>
          <w:sz w:val="24"/>
        </w:rPr>
      </w:pPr>
      <w:r>
        <w:rPr>
          <w:rFonts w:hint="eastAsia" w:ascii="宋体" w:hAnsi="宋体" w:cs="宋体"/>
          <w:b/>
          <w:bCs/>
          <w:sz w:val="24"/>
          <w:szCs w:val="24"/>
        </w:rPr>
        <w:t>四、评标标准</w:t>
      </w:r>
      <w:bookmarkEnd w:id="48"/>
    </w:p>
    <w:p w14:paraId="6FC951FF">
      <w:pPr>
        <w:adjustRightInd w:val="0"/>
        <w:snapToGrid w:val="0"/>
        <w:rPr>
          <w:rFonts w:ascii="宋体" w:hAnsi="宋体" w:cs="宋体"/>
          <w:sz w:val="10"/>
          <w:szCs w:val="10"/>
        </w:rPr>
      </w:pPr>
    </w:p>
    <w:tbl>
      <w:tblPr>
        <w:tblStyle w:val="2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61"/>
        <w:gridCol w:w="1102"/>
        <w:gridCol w:w="6840"/>
        <w:gridCol w:w="543"/>
      </w:tblGrid>
      <w:tr w14:paraId="36E1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146B9005">
            <w:pPr>
              <w:pStyle w:val="13"/>
              <w:spacing w:line="300" w:lineRule="exact"/>
              <w:jc w:val="center"/>
              <w:rPr>
                <w:rFonts w:hAnsi="宋体" w:cs="宋体"/>
                <w:sz w:val="22"/>
                <w:szCs w:val="22"/>
              </w:rPr>
            </w:pPr>
            <w:r>
              <w:rPr>
                <w:rFonts w:hint="eastAsia" w:hAnsi="宋体" w:cs="宋体"/>
                <w:sz w:val="22"/>
                <w:szCs w:val="22"/>
              </w:rPr>
              <w:t>序号</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473F5EDD">
            <w:pPr>
              <w:pStyle w:val="13"/>
              <w:spacing w:line="300" w:lineRule="exact"/>
              <w:jc w:val="center"/>
              <w:rPr>
                <w:rFonts w:hAnsi="宋体" w:cs="宋体"/>
                <w:sz w:val="22"/>
                <w:szCs w:val="22"/>
              </w:rPr>
            </w:pPr>
            <w:r>
              <w:rPr>
                <w:rFonts w:hint="eastAsia" w:hAnsi="宋体" w:cs="宋体"/>
                <w:sz w:val="22"/>
                <w:szCs w:val="22"/>
              </w:rPr>
              <w:t>评分因素</w:t>
            </w:r>
          </w:p>
        </w:tc>
        <w:tc>
          <w:tcPr>
            <w:tcW w:w="6840" w:type="dxa"/>
            <w:tcBorders>
              <w:top w:val="single" w:color="auto" w:sz="4" w:space="0"/>
              <w:left w:val="single" w:color="auto" w:sz="4" w:space="0"/>
              <w:bottom w:val="single" w:color="auto" w:sz="4" w:space="0"/>
              <w:right w:val="single" w:color="auto" w:sz="4" w:space="0"/>
            </w:tcBorders>
            <w:vAlign w:val="center"/>
          </w:tcPr>
          <w:p w14:paraId="7B404904">
            <w:pPr>
              <w:pStyle w:val="13"/>
              <w:spacing w:line="300" w:lineRule="exact"/>
              <w:jc w:val="center"/>
              <w:rPr>
                <w:rFonts w:hAnsi="宋体" w:cs="宋体"/>
                <w:sz w:val="22"/>
                <w:szCs w:val="22"/>
              </w:rPr>
            </w:pPr>
            <w:r>
              <w:rPr>
                <w:rFonts w:hint="eastAsia" w:hAnsi="宋体" w:cs="宋体"/>
                <w:sz w:val="22"/>
                <w:szCs w:val="22"/>
              </w:rPr>
              <w:t>评审标准</w:t>
            </w:r>
          </w:p>
        </w:tc>
        <w:tc>
          <w:tcPr>
            <w:tcW w:w="543" w:type="dxa"/>
            <w:tcBorders>
              <w:top w:val="single" w:color="auto" w:sz="4" w:space="0"/>
              <w:left w:val="single" w:color="auto" w:sz="4" w:space="0"/>
              <w:bottom w:val="single" w:color="auto" w:sz="4" w:space="0"/>
              <w:right w:val="single" w:color="auto" w:sz="4" w:space="0"/>
            </w:tcBorders>
            <w:vAlign w:val="center"/>
          </w:tcPr>
          <w:p w14:paraId="766CE21A">
            <w:pPr>
              <w:pStyle w:val="13"/>
              <w:spacing w:line="300" w:lineRule="exact"/>
              <w:jc w:val="center"/>
              <w:rPr>
                <w:rFonts w:hAnsi="宋体" w:cs="宋体"/>
                <w:sz w:val="22"/>
                <w:szCs w:val="22"/>
              </w:rPr>
            </w:pPr>
            <w:r>
              <w:rPr>
                <w:rFonts w:hint="eastAsia" w:hAnsi="宋体" w:cs="宋体"/>
                <w:sz w:val="22"/>
                <w:szCs w:val="22"/>
              </w:rPr>
              <w:t>分值</w:t>
            </w:r>
          </w:p>
        </w:tc>
      </w:tr>
      <w:tr w14:paraId="3807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4BC06429">
            <w:pPr>
              <w:pStyle w:val="13"/>
              <w:spacing w:line="300" w:lineRule="exact"/>
              <w:jc w:val="center"/>
              <w:rPr>
                <w:rFonts w:hAnsi="宋体" w:cs="宋体"/>
                <w:sz w:val="22"/>
                <w:szCs w:val="22"/>
              </w:rPr>
            </w:pPr>
            <w:r>
              <w:rPr>
                <w:rFonts w:hint="eastAsia" w:hAnsi="宋体" w:cs="宋体"/>
                <w:sz w:val="22"/>
                <w:szCs w:val="22"/>
              </w:rPr>
              <w:t>1</w:t>
            </w:r>
          </w:p>
        </w:tc>
        <w:tc>
          <w:tcPr>
            <w:tcW w:w="2163" w:type="dxa"/>
            <w:gridSpan w:val="2"/>
            <w:tcBorders>
              <w:top w:val="single" w:color="auto" w:sz="4" w:space="0"/>
              <w:left w:val="single" w:color="auto" w:sz="4" w:space="0"/>
              <w:bottom w:val="single" w:color="auto" w:sz="4" w:space="0"/>
              <w:right w:val="single" w:color="auto" w:sz="4" w:space="0"/>
            </w:tcBorders>
            <w:vAlign w:val="center"/>
          </w:tcPr>
          <w:p w14:paraId="526C46F6">
            <w:pPr>
              <w:pStyle w:val="13"/>
              <w:spacing w:line="300" w:lineRule="exact"/>
              <w:jc w:val="center"/>
              <w:rPr>
                <w:rFonts w:hAnsi="宋体" w:cs="宋体"/>
                <w:sz w:val="22"/>
                <w:szCs w:val="22"/>
              </w:rPr>
            </w:pPr>
            <w:r>
              <w:rPr>
                <w:rFonts w:hint="eastAsia" w:hAnsi="宋体" w:cs="宋体"/>
                <w:sz w:val="22"/>
                <w:szCs w:val="22"/>
              </w:rPr>
              <w:t>价格（10分）</w:t>
            </w:r>
          </w:p>
        </w:tc>
        <w:tc>
          <w:tcPr>
            <w:tcW w:w="6840" w:type="dxa"/>
            <w:tcBorders>
              <w:top w:val="single" w:color="auto" w:sz="4" w:space="0"/>
              <w:left w:val="single" w:color="auto" w:sz="4" w:space="0"/>
              <w:bottom w:val="single" w:color="auto" w:sz="4" w:space="0"/>
              <w:right w:val="single" w:color="auto" w:sz="4" w:space="0"/>
            </w:tcBorders>
            <w:vAlign w:val="center"/>
          </w:tcPr>
          <w:p w14:paraId="7D4C5B38">
            <w:pPr>
              <w:spacing w:line="300" w:lineRule="exact"/>
              <w:jc w:val="left"/>
              <w:rPr>
                <w:rFonts w:ascii="宋体" w:hAnsi="宋体" w:cs="宋体"/>
                <w:kern w:val="0"/>
                <w:sz w:val="22"/>
              </w:rPr>
            </w:pPr>
            <w:r>
              <w:rPr>
                <w:rFonts w:hint="eastAsia" w:ascii="宋体" w:hAnsi="宋体" w:cs="宋体"/>
                <w:kern w:val="0"/>
                <w:sz w:val="22"/>
              </w:rPr>
              <w:t>基准价=有效报价的最低值，有效报价等于基准值的得满分10分，报价得分=（基准价/有效投标报价）×10。有效响应报价为通过初步审查的投标人的最后报价。</w:t>
            </w:r>
          </w:p>
          <w:p w14:paraId="709AF0E7">
            <w:pPr>
              <w:pStyle w:val="13"/>
              <w:spacing w:line="300" w:lineRule="exact"/>
              <w:jc w:val="left"/>
              <w:rPr>
                <w:rFonts w:hAnsi="宋体" w:cs="宋体"/>
                <w:sz w:val="22"/>
                <w:szCs w:val="22"/>
              </w:rPr>
            </w:pPr>
            <w:r>
              <w:rPr>
                <w:rFonts w:hint="eastAsia" w:hAnsi="宋体" w:cs="宋体"/>
                <w:sz w:val="22"/>
                <w:szCs w:val="22"/>
              </w:rPr>
              <w:t>得分保留小数点后两位，小数点后第三位四舍五入。</w:t>
            </w:r>
          </w:p>
        </w:tc>
        <w:tc>
          <w:tcPr>
            <w:tcW w:w="543" w:type="dxa"/>
            <w:tcBorders>
              <w:top w:val="single" w:color="auto" w:sz="4" w:space="0"/>
              <w:left w:val="single" w:color="auto" w:sz="4" w:space="0"/>
              <w:bottom w:val="single" w:color="auto" w:sz="4" w:space="0"/>
              <w:right w:val="single" w:color="auto" w:sz="4" w:space="0"/>
            </w:tcBorders>
            <w:vAlign w:val="center"/>
          </w:tcPr>
          <w:p w14:paraId="188DA3E3">
            <w:pPr>
              <w:pStyle w:val="13"/>
              <w:spacing w:line="300" w:lineRule="exact"/>
              <w:jc w:val="center"/>
              <w:rPr>
                <w:rFonts w:hAnsi="宋体" w:cs="宋体"/>
                <w:sz w:val="22"/>
                <w:szCs w:val="22"/>
              </w:rPr>
            </w:pPr>
            <w:r>
              <w:rPr>
                <w:rFonts w:hint="eastAsia" w:hAnsi="宋体" w:cs="宋体"/>
                <w:sz w:val="22"/>
                <w:szCs w:val="22"/>
              </w:rPr>
              <w:t>10</w:t>
            </w:r>
          </w:p>
        </w:tc>
      </w:tr>
      <w:tr w14:paraId="71F7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2" w:type="dxa"/>
            <w:vMerge w:val="restart"/>
            <w:vAlign w:val="center"/>
          </w:tcPr>
          <w:p w14:paraId="53F021E3">
            <w:pPr>
              <w:pStyle w:val="13"/>
              <w:spacing w:line="300" w:lineRule="exact"/>
              <w:jc w:val="center"/>
              <w:rPr>
                <w:rFonts w:hAnsi="宋体" w:cs="宋体"/>
                <w:sz w:val="22"/>
                <w:szCs w:val="22"/>
              </w:rPr>
            </w:pPr>
            <w:r>
              <w:rPr>
                <w:rFonts w:hint="eastAsia" w:hAnsi="宋体" w:cs="宋体"/>
                <w:sz w:val="22"/>
                <w:szCs w:val="22"/>
              </w:rPr>
              <w:t>2</w:t>
            </w:r>
          </w:p>
        </w:tc>
        <w:tc>
          <w:tcPr>
            <w:tcW w:w="1061" w:type="dxa"/>
            <w:vMerge w:val="restart"/>
            <w:vAlign w:val="center"/>
          </w:tcPr>
          <w:p w14:paraId="53A222E8">
            <w:pPr>
              <w:pStyle w:val="13"/>
              <w:spacing w:line="300" w:lineRule="exact"/>
              <w:jc w:val="center"/>
              <w:rPr>
                <w:rFonts w:hAnsi="宋体" w:cs="宋体"/>
                <w:sz w:val="22"/>
                <w:szCs w:val="22"/>
              </w:rPr>
            </w:pPr>
            <w:r>
              <w:rPr>
                <w:rFonts w:hint="eastAsia" w:hAnsi="宋体" w:cs="宋体"/>
                <w:sz w:val="22"/>
                <w:szCs w:val="22"/>
              </w:rPr>
              <w:t>商务</w:t>
            </w:r>
          </w:p>
          <w:p w14:paraId="1BEB37CC">
            <w:pPr>
              <w:pStyle w:val="13"/>
              <w:spacing w:line="300" w:lineRule="exact"/>
              <w:jc w:val="center"/>
              <w:rPr>
                <w:rFonts w:hAnsi="宋体" w:cs="宋体"/>
                <w:sz w:val="22"/>
                <w:szCs w:val="22"/>
              </w:rPr>
            </w:pPr>
            <w:r>
              <w:rPr>
                <w:rFonts w:hint="eastAsia" w:hAnsi="宋体" w:cs="宋体"/>
                <w:sz w:val="22"/>
                <w:szCs w:val="22"/>
              </w:rPr>
              <w:t>部分</w:t>
            </w:r>
          </w:p>
          <w:p w14:paraId="233E4D04">
            <w:pPr>
              <w:pStyle w:val="13"/>
              <w:spacing w:line="300" w:lineRule="exact"/>
              <w:jc w:val="center"/>
              <w:rPr>
                <w:rFonts w:hAnsi="宋体" w:cs="宋体"/>
                <w:sz w:val="22"/>
                <w:szCs w:val="22"/>
              </w:rPr>
            </w:pPr>
            <w:r>
              <w:rPr>
                <w:rFonts w:hint="eastAsia" w:hAnsi="宋体" w:cs="宋体"/>
                <w:sz w:val="22"/>
                <w:szCs w:val="22"/>
              </w:rPr>
              <w:t>（20分）</w:t>
            </w:r>
          </w:p>
        </w:tc>
        <w:tc>
          <w:tcPr>
            <w:tcW w:w="1102" w:type="dxa"/>
            <w:vAlign w:val="center"/>
          </w:tcPr>
          <w:p w14:paraId="6A756607">
            <w:pPr>
              <w:spacing w:line="300" w:lineRule="exact"/>
              <w:jc w:val="center"/>
              <w:rPr>
                <w:rFonts w:hAnsi="宋体" w:cs="宋体"/>
                <w:sz w:val="22"/>
              </w:rPr>
            </w:pPr>
            <w:r>
              <w:rPr>
                <w:rFonts w:hint="eastAsia" w:hAnsi="宋体" w:cs="宋体"/>
                <w:sz w:val="22"/>
              </w:rPr>
              <w:t>企业实力</w:t>
            </w:r>
          </w:p>
        </w:tc>
        <w:tc>
          <w:tcPr>
            <w:tcW w:w="6840" w:type="dxa"/>
            <w:vAlign w:val="center"/>
          </w:tcPr>
          <w:p w14:paraId="589F1E21">
            <w:pPr>
              <w:pStyle w:val="13"/>
              <w:spacing w:line="300" w:lineRule="exact"/>
              <w:jc w:val="left"/>
              <w:rPr>
                <w:rFonts w:hAnsi="宋体" w:cs="宋体"/>
                <w:sz w:val="22"/>
                <w:szCs w:val="22"/>
              </w:rPr>
            </w:pPr>
            <w:r>
              <w:rPr>
                <w:rFonts w:hint="eastAsia" w:hAnsi="宋体" w:cs="宋体"/>
                <w:sz w:val="22"/>
                <w:szCs w:val="22"/>
              </w:rPr>
              <w:t>投标人具备与本项目实施有关的水利先进实用技术证书，且在有效期内的，得2分。</w:t>
            </w:r>
          </w:p>
        </w:tc>
        <w:tc>
          <w:tcPr>
            <w:tcW w:w="543" w:type="dxa"/>
            <w:vAlign w:val="center"/>
          </w:tcPr>
          <w:p w14:paraId="79557893">
            <w:pPr>
              <w:pStyle w:val="13"/>
              <w:spacing w:line="300" w:lineRule="exact"/>
              <w:jc w:val="center"/>
              <w:rPr>
                <w:rFonts w:hAnsi="宋体" w:cs="宋体"/>
                <w:sz w:val="22"/>
                <w:szCs w:val="22"/>
              </w:rPr>
            </w:pPr>
            <w:r>
              <w:rPr>
                <w:rFonts w:hint="eastAsia" w:hAnsi="宋体" w:cs="宋体"/>
                <w:sz w:val="22"/>
                <w:szCs w:val="22"/>
              </w:rPr>
              <w:t>2</w:t>
            </w:r>
          </w:p>
        </w:tc>
      </w:tr>
      <w:tr w14:paraId="66F6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52" w:type="dxa"/>
            <w:vMerge w:val="continue"/>
            <w:vAlign w:val="center"/>
          </w:tcPr>
          <w:p w14:paraId="423F60BD">
            <w:pPr>
              <w:pStyle w:val="13"/>
              <w:spacing w:line="300" w:lineRule="exact"/>
              <w:jc w:val="center"/>
              <w:rPr>
                <w:rFonts w:hAnsi="宋体" w:cs="宋体"/>
                <w:sz w:val="22"/>
                <w:szCs w:val="22"/>
              </w:rPr>
            </w:pPr>
          </w:p>
        </w:tc>
        <w:tc>
          <w:tcPr>
            <w:tcW w:w="1061" w:type="dxa"/>
            <w:vMerge w:val="continue"/>
            <w:vAlign w:val="center"/>
          </w:tcPr>
          <w:p w14:paraId="3E173D30">
            <w:pPr>
              <w:pStyle w:val="13"/>
              <w:spacing w:line="300" w:lineRule="exact"/>
              <w:jc w:val="center"/>
              <w:rPr>
                <w:rFonts w:hAnsi="宋体" w:cs="宋体"/>
                <w:sz w:val="22"/>
                <w:szCs w:val="22"/>
              </w:rPr>
            </w:pPr>
          </w:p>
        </w:tc>
        <w:tc>
          <w:tcPr>
            <w:tcW w:w="1102" w:type="dxa"/>
            <w:vAlign w:val="center"/>
          </w:tcPr>
          <w:p w14:paraId="43BE2BCF">
            <w:pPr>
              <w:spacing w:line="300" w:lineRule="exact"/>
              <w:jc w:val="center"/>
              <w:rPr>
                <w:rFonts w:hAnsi="宋体" w:cs="宋体"/>
                <w:sz w:val="22"/>
              </w:rPr>
            </w:pPr>
            <w:r>
              <w:rPr>
                <w:rFonts w:hint="eastAsia" w:hAnsi="宋体" w:cs="宋体"/>
                <w:sz w:val="22"/>
              </w:rPr>
              <w:t>供应商</w:t>
            </w:r>
          </w:p>
          <w:p w14:paraId="7538F787">
            <w:pPr>
              <w:spacing w:line="300" w:lineRule="exact"/>
              <w:jc w:val="center"/>
              <w:rPr>
                <w:rFonts w:ascii="宋体" w:hAnsi="宋体" w:cs="宋体"/>
                <w:sz w:val="22"/>
              </w:rPr>
            </w:pPr>
            <w:r>
              <w:rPr>
                <w:rFonts w:hint="eastAsia" w:ascii="宋体" w:hAnsi="宋体" w:cs="宋体"/>
                <w:sz w:val="22"/>
              </w:rPr>
              <w:t>业绩</w:t>
            </w:r>
          </w:p>
        </w:tc>
        <w:tc>
          <w:tcPr>
            <w:tcW w:w="6840" w:type="dxa"/>
            <w:vAlign w:val="center"/>
          </w:tcPr>
          <w:p w14:paraId="613EFA4F">
            <w:pPr>
              <w:pStyle w:val="13"/>
              <w:spacing w:line="300" w:lineRule="exact"/>
              <w:jc w:val="left"/>
              <w:rPr>
                <w:rFonts w:hAnsi="宋体" w:cs="宋体"/>
                <w:sz w:val="22"/>
                <w:szCs w:val="22"/>
              </w:rPr>
            </w:pPr>
            <w:r>
              <w:rPr>
                <w:rFonts w:hint="eastAsia" w:hAnsi="宋体" w:cs="宋体"/>
                <w:sz w:val="22"/>
                <w:szCs w:val="22"/>
              </w:rPr>
              <w:t>投标人须提供近五年的同类项目业绩（提供中标成交通知书和合同），每提供一项得2分，最多得8分。注：需提供中标通知书、合同关键页复印件等证明材料并加盖公章，复印件应清晰可见，无法提供相应证明材料或复印件不清晰无法辨识内容的本项不得分。</w:t>
            </w:r>
          </w:p>
          <w:p w14:paraId="3929863E">
            <w:pPr>
              <w:pStyle w:val="13"/>
              <w:spacing w:line="300" w:lineRule="exact"/>
              <w:jc w:val="left"/>
              <w:rPr>
                <w:rFonts w:hAnsi="宋体" w:cs="宋体"/>
                <w:sz w:val="22"/>
                <w:szCs w:val="22"/>
              </w:rPr>
            </w:pPr>
            <w:r>
              <w:rPr>
                <w:rFonts w:hint="eastAsia" w:hAnsi="宋体" w:cs="宋体"/>
                <w:sz w:val="22"/>
                <w:szCs w:val="22"/>
              </w:rPr>
              <w:t>注：类似业绩是指：灌区信息化软件平台建设或维护、灌区一张图建设或维护。</w:t>
            </w:r>
          </w:p>
        </w:tc>
        <w:tc>
          <w:tcPr>
            <w:tcW w:w="543" w:type="dxa"/>
            <w:vAlign w:val="center"/>
          </w:tcPr>
          <w:p w14:paraId="74EBECEF">
            <w:pPr>
              <w:pStyle w:val="13"/>
              <w:spacing w:line="300" w:lineRule="exact"/>
              <w:jc w:val="center"/>
              <w:rPr>
                <w:rFonts w:hAnsi="宋体" w:cs="宋体"/>
                <w:sz w:val="22"/>
                <w:szCs w:val="22"/>
              </w:rPr>
            </w:pPr>
            <w:r>
              <w:rPr>
                <w:rFonts w:hint="eastAsia" w:hAnsi="宋体" w:cs="宋体"/>
                <w:sz w:val="22"/>
                <w:szCs w:val="22"/>
              </w:rPr>
              <w:t>8</w:t>
            </w:r>
          </w:p>
        </w:tc>
      </w:tr>
      <w:tr w14:paraId="141D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52" w:type="dxa"/>
            <w:vMerge w:val="continue"/>
            <w:vAlign w:val="center"/>
          </w:tcPr>
          <w:p w14:paraId="032BD03E">
            <w:pPr>
              <w:pStyle w:val="13"/>
              <w:spacing w:line="300" w:lineRule="exact"/>
              <w:jc w:val="center"/>
              <w:rPr>
                <w:rFonts w:hAnsi="宋体" w:cs="宋体"/>
                <w:sz w:val="22"/>
                <w:szCs w:val="22"/>
              </w:rPr>
            </w:pPr>
          </w:p>
        </w:tc>
        <w:tc>
          <w:tcPr>
            <w:tcW w:w="1061" w:type="dxa"/>
            <w:vMerge w:val="continue"/>
            <w:vAlign w:val="center"/>
          </w:tcPr>
          <w:p w14:paraId="08C8349D">
            <w:pPr>
              <w:pStyle w:val="13"/>
              <w:spacing w:line="300" w:lineRule="exact"/>
              <w:jc w:val="center"/>
              <w:rPr>
                <w:rFonts w:hAnsi="宋体" w:cs="宋体"/>
                <w:sz w:val="22"/>
                <w:szCs w:val="22"/>
              </w:rPr>
            </w:pPr>
          </w:p>
        </w:tc>
        <w:tc>
          <w:tcPr>
            <w:tcW w:w="1102" w:type="dxa"/>
            <w:vAlign w:val="center"/>
          </w:tcPr>
          <w:p w14:paraId="561422CE">
            <w:pPr>
              <w:spacing w:line="360" w:lineRule="exact"/>
              <w:jc w:val="center"/>
              <w:rPr>
                <w:rFonts w:ascii="宋体" w:hAnsi="宋体" w:cs="宋体"/>
                <w:szCs w:val="21"/>
              </w:rPr>
            </w:pPr>
            <w:r>
              <w:rPr>
                <w:rFonts w:hint="eastAsia" w:ascii="宋体" w:hAnsi="宋体" w:cs="宋体"/>
                <w:szCs w:val="21"/>
              </w:rPr>
              <w:t>人员配置</w:t>
            </w:r>
          </w:p>
          <w:p w14:paraId="406B5F66">
            <w:pPr>
              <w:spacing w:line="360" w:lineRule="exact"/>
              <w:jc w:val="center"/>
              <w:rPr>
                <w:rFonts w:ascii="宋体" w:hAnsi="宋体" w:cs="宋体"/>
                <w:sz w:val="22"/>
              </w:rPr>
            </w:pPr>
            <w:r>
              <w:rPr>
                <w:rFonts w:hint="eastAsia" w:ascii="宋体" w:hAnsi="宋体" w:cs="宋体"/>
                <w:szCs w:val="21"/>
              </w:rPr>
              <w:t>情况</w:t>
            </w:r>
          </w:p>
        </w:tc>
        <w:tc>
          <w:tcPr>
            <w:tcW w:w="6840" w:type="dxa"/>
            <w:vAlign w:val="center"/>
          </w:tcPr>
          <w:p w14:paraId="00D76C8B">
            <w:pPr>
              <w:numPr>
                <w:ilvl w:val="0"/>
                <w:numId w:val="5"/>
              </w:numPr>
              <w:jc w:val="left"/>
              <w:rPr>
                <w:rFonts w:ascii="宋体" w:hAnsi="宋体" w:cs="宋体"/>
                <w:szCs w:val="21"/>
              </w:rPr>
            </w:pPr>
            <w:r>
              <w:rPr>
                <w:rFonts w:hint="eastAsia" w:ascii="宋体" w:hAnsi="宋体" w:cs="宋体"/>
                <w:szCs w:val="21"/>
              </w:rPr>
              <w:t>项目负责人(项目经理)具有电子信息工程等相关专业职称证书高级职称得2分，中级职称得1分，没有不得分；</w:t>
            </w:r>
          </w:p>
          <w:p w14:paraId="10B6BDFB">
            <w:pPr>
              <w:jc w:val="left"/>
              <w:rPr>
                <w:rFonts w:ascii="宋体" w:hAnsi="宋体" w:cs="宋体"/>
                <w:szCs w:val="21"/>
              </w:rPr>
            </w:pPr>
            <w:r>
              <w:rPr>
                <w:rFonts w:hint="eastAsia" w:ascii="宋体" w:hAnsi="宋体" w:cs="宋体"/>
                <w:szCs w:val="21"/>
              </w:rPr>
              <w:t>(备注:证明材料须提供加盖公章的职称证书复印件，未提供不得分)</w:t>
            </w:r>
          </w:p>
          <w:p w14:paraId="479555ED">
            <w:pPr>
              <w:numPr>
                <w:ilvl w:val="0"/>
                <w:numId w:val="5"/>
              </w:numPr>
              <w:jc w:val="left"/>
              <w:rPr>
                <w:rFonts w:ascii="宋体" w:hAnsi="宋体" w:cs="宋体"/>
                <w:szCs w:val="21"/>
              </w:rPr>
            </w:pPr>
            <w:r>
              <w:rPr>
                <w:rFonts w:hint="eastAsia" w:ascii="宋体" w:hAnsi="宋体" w:cs="宋体"/>
                <w:szCs w:val="21"/>
              </w:rPr>
              <w:t>投入本项目团队人员(不含项目经理)不少于3人，得2分。每配备一名水利工程类或电子信息工程或计算机与网络或软件相关专业技术资格(水平)中级及以上人员，得2分，初级人员，得1分，最高得6分。</w:t>
            </w:r>
          </w:p>
          <w:p w14:paraId="6D5DACCA">
            <w:pPr>
              <w:jc w:val="left"/>
              <w:rPr>
                <w:rFonts w:hAnsi="宋体" w:cs="宋体"/>
                <w:sz w:val="22"/>
              </w:rPr>
            </w:pPr>
            <w:r>
              <w:rPr>
                <w:rFonts w:hint="eastAsia" w:ascii="宋体" w:hAnsi="宋体" w:cs="宋体"/>
                <w:szCs w:val="21"/>
              </w:rPr>
              <w:t>(备注:证明材料须提供加盖公章的相关证书扫描件，未提供不得分)</w:t>
            </w:r>
          </w:p>
        </w:tc>
        <w:tc>
          <w:tcPr>
            <w:tcW w:w="543" w:type="dxa"/>
            <w:vAlign w:val="center"/>
          </w:tcPr>
          <w:p w14:paraId="77B3E86D">
            <w:pPr>
              <w:pStyle w:val="13"/>
              <w:spacing w:line="300" w:lineRule="exact"/>
              <w:jc w:val="center"/>
              <w:rPr>
                <w:rFonts w:hAnsi="宋体" w:cs="宋体"/>
                <w:sz w:val="22"/>
                <w:szCs w:val="22"/>
              </w:rPr>
            </w:pPr>
            <w:r>
              <w:rPr>
                <w:rFonts w:hint="eastAsia" w:hAnsi="宋体" w:cs="宋体"/>
                <w:sz w:val="22"/>
                <w:szCs w:val="22"/>
              </w:rPr>
              <w:t>10</w:t>
            </w:r>
          </w:p>
        </w:tc>
      </w:tr>
      <w:tr w14:paraId="7BC6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52" w:type="dxa"/>
            <w:vMerge w:val="restart"/>
            <w:vAlign w:val="center"/>
          </w:tcPr>
          <w:p w14:paraId="21F57847">
            <w:pPr>
              <w:pStyle w:val="13"/>
              <w:spacing w:line="300" w:lineRule="exact"/>
              <w:jc w:val="center"/>
              <w:rPr>
                <w:rFonts w:hAnsi="宋体" w:cs="宋体"/>
                <w:sz w:val="22"/>
                <w:szCs w:val="22"/>
              </w:rPr>
            </w:pPr>
            <w:r>
              <w:rPr>
                <w:rFonts w:hint="eastAsia" w:hAnsi="宋体" w:cs="宋体"/>
                <w:sz w:val="22"/>
                <w:szCs w:val="22"/>
              </w:rPr>
              <w:t>3</w:t>
            </w:r>
          </w:p>
        </w:tc>
        <w:tc>
          <w:tcPr>
            <w:tcW w:w="1061" w:type="dxa"/>
            <w:vMerge w:val="restart"/>
            <w:vAlign w:val="center"/>
          </w:tcPr>
          <w:p w14:paraId="66174785">
            <w:pPr>
              <w:pStyle w:val="13"/>
              <w:spacing w:line="300" w:lineRule="exact"/>
              <w:jc w:val="center"/>
              <w:rPr>
                <w:rFonts w:hAnsi="宋体" w:cs="宋体"/>
                <w:sz w:val="22"/>
                <w:szCs w:val="22"/>
              </w:rPr>
            </w:pPr>
            <w:r>
              <w:rPr>
                <w:rFonts w:hint="eastAsia" w:hAnsi="宋体" w:cs="宋体"/>
                <w:sz w:val="22"/>
                <w:szCs w:val="22"/>
              </w:rPr>
              <w:t>技术</w:t>
            </w:r>
          </w:p>
          <w:p w14:paraId="43D2BF94">
            <w:pPr>
              <w:pStyle w:val="13"/>
              <w:spacing w:line="300" w:lineRule="exact"/>
              <w:jc w:val="center"/>
              <w:rPr>
                <w:rFonts w:hAnsi="宋体" w:cs="宋体"/>
                <w:sz w:val="22"/>
                <w:szCs w:val="22"/>
              </w:rPr>
            </w:pPr>
            <w:r>
              <w:rPr>
                <w:rFonts w:hint="eastAsia" w:hAnsi="宋体" w:cs="宋体"/>
                <w:sz w:val="22"/>
                <w:szCs w:val="22"/>
              </w:rPr>
              <w:t>部分</w:t>
            </w:r>
          </w:p>
          <w:p w14:paraId="74BB526A">
            <w:pPr>
              <w:pStyle w:val="13"/>
              <w:spacing w:line="300" w:lineRule="exact"/>
              <w:jc w:val="center"/>
              <w:rPr>
                <w:rFonts w:hAnsi="宋体" w:cs="宋体"/>
                <w:sz w:val="22"/>
                <w:szCs w:val="22"/>
              </w:rPr>
            </w:pPr>
            <w:r>
              <w:rPr>
                <w:rFonts w:hint="eastAsia" w:hAnsi="宋体" w:cs="宋体"/>
                <w:sz w:val="22"/>
                <w:szCs w:val="22"/>
              </w:rPr>
              <w:t>（70分）</w:t>
            </w:r>
          </w:p>
        </w:tc>
        <w:tc>
          <w:tcPr>
            <w:tcW w:w="1102" w:type="dxa"/>
            <w:vAlign w:val="center"/>
          </w:tcPr>
          <w:p w14:paraId="2331EA99">
            <w:pPr>
              <w:spacing w:line="300" w:lineRule="exact"/>
              <w:jc w:val="center"/>
              <w:rPr>
                <w:rFonts w:ascii="宋体" w:hAnsi="宋体" w:cs="宋体"/>
                <w:color w:val="FF0000"/>
                <w:sz w:val="22"/>
              </w:rPr>
            </w:pPr>
            <w:r>
              <w:rPr>
                <w:rFonts w:hint="eastAsia" w:ascii="宋体" w:hAnsi="宋体" w:cs="宋体"/>
                <w:sz w:val="22"/>
              </w:rPr>
              <w:t>需求分析</w:t>
            </w:r>
          </w:p>
        </w:tc>
        <w:tc>
          <w:tcPr>
            <w:tcW w:w="6840" w:type="dxa"/>
            <w:vAlign w:val="center"/>
          </w:tcPr>
          <w:p w14:paraId="414A4C47">
            <w:pPr>
              <w:pStyle w:val="13"/>
              <w:spacing w:line="300" w:lineRule="exact"/>
              <w:jc w:val="left"/>
              <w:rPr>
                <w:rFonts w:hAnsi="宋体" w:cs="宋体"/>
                <w:color w:val="FF0000"/>
                <w:sz w:val="22"/>
                <w:szCs w:val="22"/>
              </w:rPr>
            </w:pPr>
            <w:r>
              <w:rPr>
                <w:rFonts w:hint="eastAsia" w:hAnsi="宋体" w:cs="宋体"/>
                <w:sz w:val="22"/>
                <w:szCs w:val="22"/>
              </w:rPr>
              <w:t>描述本项目的各项需求，包括①性能需求分析、②功能需求分析、③业务需求分析、④数据需求，⑤数据流向。以上5点内容，每包含一点内容，内容符合实际、详尽、可行性强，且无缺陷的则该点内容得2分，共10分；每有一项缺陷扣1分，扣完为止。（缺陷是指：需求描述简略不详尽、分析内容与实际情况不符、前后不一致或前后矛盾、描述有歧义或逻辑有漏洞、需求内容不适用本项目实际需求或与本项目无关、不能满足实际项目需求等任意一种情形。）</w:t>
            </w:r>
          </w:p>
        </w:tc>
        <w:tc>
          <w:tcPr>
            <w:tcW w:w="543" w:type="dxa"/>
            <w:vAlign w:val="center"/>
          </w:tcPr>
          <w:p w14:paraId="40999C2B">
            <w:pPr>
              <w:pStyle w:val="13"/>
              <w:spacing w:line="300" w:lineRule="exact"/>
              <w:jc w:val="center"/>
              <w:rPr>
                <w:rFonts w:hAnsi="宋体" w:cs="宋体"/>
                <w:sz w:val="22"/>
                <w:szCs w:val="22"/>
              </w:rPr>
            </w:pPr>
            <w:r>
              <w:rPr>
                <w:rFonts w:hint="eastAsia" w:hAnsi="宋体" w:cs="宋体"/>
                <w:sz w:val="22"/>
                <w:szCs w:val="22"/>
              </w:rPr>
              <w:t>10</w:t>
            </w:r>
          </w:p>
        </w:tc>
      </w:tr>
      <w:tr w14:paraId="0FEE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52" w:type="dxa"/>
            <w:vMerge w:val="continue"/>
            <w:vAlign w:val="center"/>
          </w:tcPr>
          <w:p w14:paraId="0FC79483">
            <w:pPr>
              <w:pStyle w:val="13"/>
              <w:spacing w:line="300" w:lineRule="exact"/>
              <w:jc w:val="center"/>
              <w:rPr>
                <w:rFonts w:hAnsi="宋体" w:cs="宋体"/>
                <w:sz w:val="22"/>
                <w:szCs w:val="22"/>
              </w:rPr>
            </w:pPr>
          </w:p>
        </w:tc>
        <w:tc>
          <w:tcPr>
            <w:tcW w:w="1061" w:type="dxa"/>
            <w:vMerge w:val="continue"/>
            <w:vAlign w:val="center"/>
          </w:tcPr>
          <w:p w14:paraId="03383AF5">
            <w:pPr>
              <w:pStyle w:val="13"/>
              <w:spacing w:line="300" w:lineRule="exact"/>
              <w:jc w:val="center"/>
              <w:rPr>
                <w:rFonts w:hAnsi="宋体" w:cs="宋体"/>
                <w:sz w:val="22"/>
                <w:szCs w:val="22"/>
              </w:rPr>
            </w:pPr>
          </w:p>
        </w:tc>
        <w:tc>
          <w:tcPr>
            <w:tcW w:w="1102" w:type="dxa"/>
            <w:vMerge w:val="restart"/>
            <w:vAlign w:val="center"/>
          </w:tcPr>
          <w:p w14:paraId="31BF3C1F">
            <w:pPr>
              <w:pStyle w:val="13"/>
              <w:spacing w:line="300" w:lineRule="exact"/>
              <w:jc w:val="center"/>
              <w:rPr>
                <w:rFonts w:hAnsi="宋体" w:cs="宋体"/>
                <w:sz w:val="22"/>
                <w:szCs w:val="22"/>
              </w:rPr>
            </w:pPr>
            <w:r>
              <w:rPr>
                <w:rFonts w:hAnsi="宋体" w:cs="宋体"/>
                <w:sz w:val="22"/>
                <w:szCs w:val="22"/>
              </w:rPr>
              <w:t>项目工作</w:t>
            </w:r>
          </w:p>
          <w:p w14:paraId="178155A7">
            <w:pPr>
              <w:pStyle w:val="13"/>
              <w:spacing w:line="300" w:lineRule="exact"/>
              <w:jc w:val="center"/>
              <w:rPr>
                <w:rFonts w:hAnsi="宋体" w:cs="宋体"/>
                <w:b/>
                <w:bCs/>
                <w:sz w:val="22"/>
                <w:szCs w:val="22"/>
              </w:rPr>
            </w:pPr>
            <w:r>
              <w:rPr>
                <w:rFonts w:hAnsi="宋体" w:cs="宋体"/>
                <w:sz w:val="22"/>
                <w:szCs w:val="22"/>
              </w:rPr>
              <w:t>方案</w:t>
            </w:r>
          </w:p>
        </w:tc>
        <w:tc>
          <w:tcPr>
            <w:tcW w:w="6840" w:type="dxa"/>
            <w:vAlign w:val="center"/>
          </w:tcPr>
          <w:p w14:paraId="4DC048F6">
            <w:pPr>
              <w:pStyle w:val="13"/>
              <w:spacing w:line="300" w:lineRule="exact"/>
              <w:jc w:val="left"/>
              <w:rPr>
                <w:rFonts w:hAnsi="宋体" w:cs="宋体"/>
                <w:sz w:val="22"/>
                <w:szCs w:val="22"/>
              </w:rPr>
            </w:pPr>
            <w:r>
              <w:rPr>
                <w:rFonts w:hint="eastAsia" w:hAnsi="宋体" w:cs="宋体"/>
                <w:sz w:val="22"/>
                <w:szCs w:val="22"/>
              </w:rPr>
              <w:t>全疆水利工程一张图工作模板及培训资料制作方案（8分）</w:t>
            </w:r>
          </w:p>
          <w:p w14:paraId="272132B9">
            <w:pPr>
              <w:pStyle w:val="13"/>
              <w:spacing w:line="300" w:lineRule="exact"/>
              <w:jc w:val="left"/>
              <w:rPr>
                <w:rFonts w:hAnsi="宋体" w:cs="宋体"/>
                <w:sz w:val="22"/>
                <w:szCs w:val="22"/>
              </w:rPr>
            </w:pPr>
            <w:r>
              <w:rPr>
                <w:rFonts w:hint="eastAsia" w:hAnsi="宋体" w:cs="宋体"/>
                <w:sz w:val="22"/>
                <w:szCs w:val="22"/>
              </w:rPr>
              <w:t>工作模板设计思路清晰，能紧密结合新疆灌区水利工程实际情况，技术培训资料和视频制作方案内容全面，教学方法科学合理，得8分；</w:t>
            </w:r>
          </w:p>
          <w:p w14:paraId="28B159A0">
            <w:pPr>
              <w:pStyle w:val="13"/>
              <w:spacing w:line="300" w:lineRule="exact"/>
              <w:jc w:val="left"/>
              <w:rPr>
                <w:rFonts w:hAnsi="宋体" w:cs="宋体"/>
                <w:sz w:val="22"/>
                <w:szCs w:val="22"/>
              </w:rPr>
            </w:pPr>
            <w:r>
              <w:rPr>
                <w:rFonts w:hint="eastAsia" w:hAnsi="宋体" w:cs="宋体"/>
                <w:sz w:val="22"/>
                <w:szCs w:val="22"/>
              </w:rPr>
              <w:t>思路较清晰，基本满足要求，内容较全面，方法较合理得5分；</w:t>
            </w:r>
          </w:p>
          <w:p w14:paraId="0FA13052">
            <w:pPr>
              <w:pStyle w:val="13"/>
              <w:spacing w:line="300" w:lineRule="exact"/>
              <w:jc w:val="left"/>
              <w:rPr>
                <w:rFonts w:hAnsi="宋体" w:cs="宋体"/>
                <w:sz w:val="22"/>
                <w:szCs w:val="22"/>
              </w:rPr>
            </w:pPr>
            <w:r>
              <w:rPr>
                <w:rFonts w:hint="eastAsia" w:hAnsi="宋体" w:cs="宋体"/>
                <w:sz w:val="22"/>
                <w:szCs w:val="22"/>
              </w:rPr>
              <w:t>思路不清晰，内容不全面，得2分。</w:t>
            </w:r>
          </w:p>
        </w:tc>
        <w:tc>
          <w:tcPr>
            <w:tcW w:w="543" w:type="dxa"/>
            <w:vMerge w:val="restart"/>
            <w:vAlign w:val="center"/>
          </w:tcPr>
          <w:p w14:paraId="77327133">
            <w:pPr>
              <w:pStyle w:val="13"/>
              <w:spacing w:line="300" w:lineRule="exact"/>
              <w:jc w:val="center"/>
              <w:rPr>
                <w:rFonts w:hAnsi="宋体" w:cs="宋体"/>
                <w:sz w:val="22"/>
                <w:szCs w:val="22"/>
              </w:rPr>
            </w:pPr>
            <w:r>
              <w:rPr>
                <w:rFonts w:hint="eastAsia" w:hAnsi="宋体" w:cs="宋体"/>
                <w:sz w:val="22"/>
                <w:szCs w:val="22"/>
              </w:rPr>
              <w:t>25</w:t>
            </w:r>
          </w:p>
        </w:tc>
      </w:tr>
      <w:tr w14:paraId="0731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52" w:type="dxa"/>
            <w:vMerge w:val="continue"/>
            <w:vAlign w:val="center"/>
          </w:tcPr>
          <w:p w14:paraId="685FC750">
            <w:pPr>
              <w:pStyle w:val="13"/>
              <w:spacing w:line="300" w:lineRule="exact"/>
              <w:jc w:val="left"/>
            </w:pPr>
          </w:p>
        </w:tc>
        <w:tc>
          <w:tcPr>
            <w:tcW w:w="1061" w:type="dxa"/>
            <w:vMerge w:val="continue"/>
            <w:vAlign w:val="center"/>
          </w:tcPr>
          <w:p w14:paraId="2F1E2312">
            <w:pPr>
              <w:pStyle w:val="13"/>
              <w:spacing w:line="300" w:lineRule="exact"/>
              <w:jc w:val="left"/>
            </w:pPr>
          </w:p>
        </w:tc>
        <w:tc>
          <w:tcPr>
            <w:tcW w:w="1102" w:type="dxa"/>
            <w:vMerge w:val="continue"/>
            <w:vAlign w:val="center"/>
          </w:tcPr>
          <w:p w14:paraId="5C7D6DD9">
            <w:pPr>
              <w:pStyle w:val="13"/>
              <w:spacing w:line="300" w:lineRule="exact"/>
              <w:jc w:val="left"/>
            </w:pPr>
          </w:p>
        </w:tc>
        <w:tc>
          <w:tcPr>
            <w:tcW w:w="6840" w:type="dxa"/>
            <w:vAlign w:val="center"/>
          </w:tcPr>
          <w:p w14:paraId="35855C36">
            <w:pPr>
              <w:pStyle w:val="13"/>
              <w:spacing w:line="300" w:lineRule="exact"/>
              <w:jc w:val="left"/>
              <w:rPr>
                <w:rFonts w:hAnsi="宋体" w:cs="宋体"/>
                <w:sz w:val="22"/>
                <w:szCs w:val="22"/>
              </w:rPr>
            </w:pPr>
            <w:r>
              <w:rPr>
                <w:rFonts w:hint="eastAsia" w:hAnsi="宋体" w:cs="宋体"/>
                <w:sz w:val="22"/>
                <w:szCs w:val="22"/>
              </w:rPr>
              <w:t>工程图层矢量数据和属性数据采集与处理方案（9分）</w:t>
            </w:r>
          </w:p>
          <w:p w14:paraId="75FC6E21">
            <w:pPr>
              <w:pStyle w:val="13"/>
              <w:spacing w:line="300" w:lineRule="exact"/>
              <w:jc w:val="left"/>
              <w:rPr>
                <w:rFonts w:hAnsi="宋体" w:cs="宋体"/>
                <w:sz w:val="22"/>
                <w:szCs w:val="22"/>
              </w:rPr>
            </w:pPr>
            <w:r>
              <w:rPr>
                <w:rFonts w:hint="eastAsia" w:hAnsi="宋体" w:cs="宋体"/>
                <w:sz w:val="22"/>
                <w:szCs w:val="22"/>
              </w:rPr>
              <w:t>数据采集方法符合国家及行业标准规范，且针对新疆特殊地理环境和水利工程特点有创新优化，得9分；</w:t>
            </w:r>
          </w:p>
          <w:p w14:paraId="2736E0CD">
            <w:pPr>
              <w:pStyle w:val="13"/>
              <w:spacing w:line="300" w:lineRule="exact"/>
              <w:jc w:val="left"/>
              <w:rPr>
                <w:rFonts w:hAnsi="宋体" w:cs="宋体"/>
                <w:sz w:val="22"/>
                <w:szCs w:val="22"/>
              </w:rPr>
            </w:pPr>
            <w:r>
              <w:rPr>
                <w:rFonts w:hint="eastAsia" w:hAnsi="宋体" w:cs="宋体"/>
                <w:sz w:val="22"/>
                <w:szCs w:val="22"/>
              </w:rPr>
              <w:t>初验及校核流程严谨，能有效保证数据质量，符合标准规范，无明显创新，得5分；</w:t>
            </w:r>
          </w:p>
          <w:p w14:paraId="1FE56F9C">
            <w:pPr>
              <w:pStyle w:val="13"/>
              <w:spacing w:line="300" w:lineRule="exact"/>
              <w:jc w:val="left"/>
              <w:rPr>
                <w:rFonts w:hAnsi="宋体" w:cs="宋体"/>
                <w:sz w:val="22"/>
                <w:szCs w:val="22"/>
              </w:rPr>
            </w:pPr>
            <w:r>
              <w:rPr>
                <w:rFonts w:hint="eastAsia" w:hAnsi="宋体" w:cs="宋体"/>
                <w:sz w:val="22"/>
                <w:szCs w:val="22"/>
              </w:rPr>
              <w:t>流程较严谨，基本能保证质量，得1分。</w:t>
            </w:r>
          </w:p>
        </w:tc>
        <w:tc>
          <w:tcPr>
            <w:tcW w:w="543" w:type="dxa"/>
            <w:vMerge w:val="continue"/>
            <w:vAlign w:val="center"/>
          </w:tcPr>
          <w:p w14:paraId="79C9EE96">
            <w:pPr>
              <w:pStyle w:val="13"/>
              <w:spacing w:line="300" w:lineRule="exact"/>
              <w:jc w:val="left"/>
              <w:rPr>
                <w:rFonts w:hAnsi="宋体" w:cs="宋体"/>
                <w:sz w:val="22"/>
                <w:szCs w:val="22"/>
              </w:rPr>
            </w:pPr>
          </w:p>
        </w:tc>
      </w:tr>
      <w:tr w14:paraId="7C54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52" w:type="dxa"/>
            <w:vMerge w:val="continue"/>
            <w:vAlign w:val="center"/>
          </w:tcPr>
          <w:p w14:paraId="66D054F2">
            <w:pPr>
              <w:pStyle w:val="13"/>
              <w:spacing w:line="300" w:lineRule="exact"/>
              <w:jc w:val="left"/>
              <w:rPr>
                <w:rFonts w:hAnsi="宋体" w:cs="宋体"/>
                <w:sz w:val="22"/>
                <w:szCs w:val="22"/>
              </w:rPr>
            </w:pPr>
          </w:p>
        </w:tc>
        <w:tc>
          <w:tcPr>
            <w:tcW w:w="1061" w:type="dxa"/>
            <w:vMerge w:val="continue"/>
            <w:vAlign w:val="center"/>
          </w:tcPr>
          <w:p w14:paraId="19552673">
            <w:pPr>
              <w:pStyle w:val="13"/>
              <w:spacing w:line="300" w:lineRule="exact"/>
              <w:jc w:val="left"/>
              <w:rPr>
                <w:rFonts w:hAnsi="宋体" w:cs="宋体"/>
                <w:sz w:val="22"/>
                <w:szCs w:val="22"/>
              </w:rPr>
            </w:pPr>
          </w:p>
        </w:tc>
        <w:tc>
          <w:tcPr>
            <w:tcW w:w="1102" w:type="dxa"/>
            <w:vMerge w:val="continue"/>
            <w:vAlign w:val="center"/>
          </w:tcPr>
          <w:p w14:paraId="18E6F7DF">
            <w:pPr>
              <w:pStyle w:val="13"/>
              <w:spacing w:line="300" w:lineRule="exact"/>
              <w:jc w:val="left"/>
              <w:rPr>
                <w:rFonts w:hAnsi="宋体" w:cs="宋体"/>
                <w:sz w:val="22"/>
                <w:szCs w:val="22"/>
              </w:rPr>
            </w:pPr>
          </w:p>
        </w:tc>
        <w:tc>
          <w:tcPr>
            <w:tcW w:w="6840" w:type="dxa"/>
            <w:vAlign w:val="center"/>
          </w:tcPr>
          <w:p w14:paraId="5D48953E">
            <w:pPr>
              <w:pStyle w:val="13"/>
              <w:spacing w:line="300" w:lineRule="exact"/>
              <w:jc w:val="left"/>
              <w:rPr>
                <w:rFonts w:hAnsi="宋体" w:cs="宋体"/>
                <w:sz w:val="22"/>
                <w:szCs w:val="22"/>
              </w:rPr>
            </w:pPr>
            <w:r>
              <w:rPr>
                <w:rFonts w:hint="eastAsia" w:hAnsi="宋体" w:cs="宋体"/>
                <w:sz w:val="22"/>
                <w:szCs w:val="22"/>
              </w:rPr>
              <w:t>全疆数据融合校验与入库及系统更新维护方案（8分）</w:t>
            </w:r>
          </w:p>
          <w:p w14:paraId="3826D3B9">
            <w:pPr>
              <w:pStyle w:val="13"/>
              <w:spacing w:line="300" w:lineRule="exact"/>
              <w:jc w:val="left"/>
              <w:rPr>
                <w:rFonts w:hAnsi="宋体" w:cs="宋体"/>
                <w:sz w:val="22"/>
                <w:szCs w:val="22"/>
              </w:rPr>
            </w:pPr>
            <w:r>
              <w:rPr>
                <w:rFonts w:hint="eastAsia" w:hAnsi="宋体" w:cs="宋体"/>
                <w:sz w:val="22"/>
                <w:szCs w:val="22"/>
              </w:rPr>
              <w:t>数据融合校验方法先进、可行，能确保全疆数据准确入库，得8分；系统更新维护方案能有效实现数据共享，保障系统稳定运行，得5分；</w:t>
            </w:r>
          </w:p>
          <w:p w14:paraId="0ECCDF67">
            <w:pPr>
              <w:pStyle w:val="13"/>
              <w:spacing w:line="300" w:lineRule="exact"/>
              <w:jc w:val="left"/>
              <w:rPr>
                <w:rFonts w:hAnsi="宋体" w:cs="宋体"/>
                <w:sz w:val="22"/>
                <w:szCs w:val="22"/>
              </w:rPr>
            </w:pPr>
            <w:r>
              <w:rPr>
                <w:rFonts w:hint="eastAsia" w:hAnsi="宋体" w:cs="宋体"/>
                <w:sz w:val="22"/>
                <w:szCs w:val="22"/>
              </w:rPr>
              <w:t>方案较有效，基本满足需求，得2分。</w:t>
            </w:r>
          </w:p>
        </w:tc>
        <w:tc>
          <w:tcPr>
            <w:tcW w:w="543" w:type="dxa"/>
            <w:vMerge w:val="continue"/>
            <w:vAlign w:val="center"/>
          </w:tcPr>
          <w:p w14:paraId="1746228C">
            <w:pPr>
              <w:pStyle w:val="13"/>
              <w:spacing w:line="300" w:lineRule="exact"/>
              <w:jc w:val="left"/>
              <w:rPr>
                <w:rFonts w:hAnsi="宋体" w:cs="宋体"/>
                <w:sz w:val="22"/>
                <w:szCs w:val="22"/>
              </w:rPr>
            </w:pPr>
          </w:p>
        </w:tc>
      </w:tr>
      <w:tr w14:paraId="1F94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Merge w:val="continue"/>
            <w:vAlign w:val="center"/>
          </w:tcPr>
          <w:p w14:paraId="2E2211A7">
            <w:pPr>
              <w:pStyle w:val="13"/>
              <w:spacing w:line="300" w:lineRule="exact"/>
              <w:jc w:val="center"/>
              <w:rPr>
                <w:rFonts w:hAnsi="宋体" w:cs="宋体"/>
                <w:sz w:val="22"/>
                <w:szCs w:val="22"/>
              </w:rPr>
            </w:pPr>
          </w:p>
        </w:tc>
        <w:tc>
          <w:tcPr>
            <w:tcW w:w="1061" w:type="dxa"/>
            <w:vMerge w:val="continue"/>
            <w:vAlign w:val="center"/>
          </w:tcPr>
          <w:p w14:paraId="540890A6">
            <w:pPr>
              <w:pStyle w:val="13"/>
              <w:spacing w:line="300" w:lineRule="exact"/>
              <w:jc w:val="center"/>
              <w:rPr>
                <w:rFonts w:hAnsi="宋体" w:cs="宋体"/>
                <w:sz w:val="22"/>
                <w:szCs w:val="22"/>
              </w:rPr>
            </w:pPr>
          </w:p>
        </w:tc>
        <w:tc>
          <w:tcPr>
            <w:tcW w:w="1102" w:type="dxa"/>
            <w:vAlign w:val="center"/>
          </w:tcPr>
          <w:p w14:paraId="3C84F346">
            <w:pPr>
              <w:spacing w:line="300" w:lineRule="exact"/>
              <w:ind w:left="-67" w:leftChars="-32" w:firstLine="1"/>
              <w:jc w:val="center"/>
              <w:rPr>
                <w:rFonts w:ascii="宋体" w:hAnsi="宋体" w:cs="宋体"/>
                <w:sz w:val="22"/>
              </w:rPr>
            </w:pPr>
            <w:r>
              <w:rPr>
                <w:rFonts w:hint="eastAsia" w:ascii="宋体" w:hAnsi="宋体" w:cs="宋体"/>
                <w:sz w:val="22"/>
              </w:rPr>
              <w:t>保密措施</w:t>
            </w:r>
          </w:p>
        </w:tc>
        <w:tc>
          <w:tcPr>
            <w:tcW w:w="6840" w:type="dxa"/>
            <w:vAlign w:val="center"/>
          </w:tcPr>
          <w:p w14:paraId="5579E33F">
            <w:pPr>
              <w:pStyle w:val="13"/>
              <w:spacing w:line="300" w:lineRule="exact"/>
              <w:jc w:val="left"/>
              <w:rPr>
                <w:rFonts w:hAnsi="宋体" w:cs="宋体"/>
                <w:sz w:val="22"/>
                <w:szCs w:val="22"/>
              </w:rPr>
            </w:pPr>
            <w:r>
              <w:rPr>
                <w:rFonts w:hint="eastAsia" w:hAnsi="宋体" w:cs="宋体"/>
                <w:sz w:val="22"/>
                <w:szCs w:val="22"/>
                <w:lang w:val="en-US" w:eastAsia="zh-CN"/>
              </w:rPr>
              <w:t>1、</w:t>
            </w:r>
            <w:r>
              <w:rPr>
                <w:rFonts w:hint="eastAsia" w:hAnsi="宋体" w:cs="宋体"/>
                <w:sz w:val="22"/>
                <w:szCs w:val="22"/>
              </w:rPr>
              <w:t>保密制度建设（5分）​</w:t>
            </w:r>
          </w:p>
          <w:p w14:paraId="0146457E">
            <w:pPr>
              <w:pStyle w:val="13"/>
              <w:spacing w:line="300" w:lineRule="exact"/>
              <w:jc w:val="left"/>
              <w:rPr>
                <w:rFonts w:hAnsi="宋体" w:cs="宋体"/>
                <w:sz w:val="22"/>
                <w:szCs w:val="22"/>
              </w:rPr>
            </w:pPr>
            <w:r>
              <w:rPr>
                <w:rFonts w:hint="eastAsia" w:hAnsi="宋体" w:cs="宋体"/>
                <w:sz w:val="22"/>
                <w:szCs w:val="22"/>
              </w:rPr>
              <w:t>制定完善的保密制度，涵盖数据采集、存储、传输、使用等全流程保密管理规定，得5分；</w:t>
            </w:r>
          </w:p>
          <w:p w14:paraId="24E7A105">
            <w:pPr>
              <w:pStyle w:val="13"/>
              <w:spacing w:line="300" w:lineRule="exact"/>
              <w:jc w:val="left"/>
              <w:rPr>
                <w:rFonts w:hAnsi="宋体" w:cs="宋体"/>
                <w:sz w:val="22"/>
                <w:szCs w:val="22"/>
              </w:rPr>
            </w:pPr>
            <w:r>
              <w:rPr>
                <w:rFonts w:hint="eastAsia" w:hAnsi="宋体" w:cs="宋体"/>
                <w:sz w:val="22"/>
                <w:szCs w:val="22"/>
              </w:rPr>
              <w:t>制度较完善，基本覆盖主要环节，得3分；</w:t>
            </w:r>
          </w:p>
          <w:p w14:paraId="59E0E70D">
            <w:pPr>
              <w:pStyle w:val="13"/>
              <w:spacing w:line="300" w:lineRule="exact"/>
              <w:jc w:val="left"/>
              <w:rPr>
                <w:rFonts w:hAnsi="宋体" w:cs="宋体"/>
                <w:sz w:val="22"/>
                <w:szCs w:val="22"/>
              </w:rPr>
            </w:pPr>
            <w:r>
              <w:rPr>
                <w:rFonts w:hint="eastAsia" w:hAnsi="宋体" w:cs="宋体"/>
                <w:sz w:val="22"/>
                <w:szCs w:val="22"/>
              </w:rPr>
              <w:t>制度不完善，存在明显漏洞，得1分。</w:t>
            </w:r>
          </w:p>
          <w:p w14:paraId="1C7E7357">
            <w:pPr>
              <w:pStyle w:val="13"/>
              <w:spacing w:line="300" w:lineRule="exact"/>
              <w:jc w:val="left"/>
              <w:rPr>
                <w:rFonts w:hAnsi="宋体" w:cs="宋体"/>
                <w:sz w:val="22"/>
                <w:szCs w:val="22"/>
              </w:rPr>
            </w:pPr>
            <w:r>
              <w:rPr>
                <w:rFonts w:hint="eastAsia" w:hAnsi="宋体" w:cs="宋体"/>
                <w:sz w:val="22"/>
                <w:szCs w:val="22"/>
                <w:lang w:val="en-US" w:eastAsia="zh-CN"/>
              </w:rPr>
              <w:t>2、</w:t>
            </w:r>
            <w:r>
              <w:rPr>
                <w:rFonts w:hint="eastAsia" w:hAnsi="宋体" w:cs="宋体"/>
                <w:sz w:val="22"/>
                <w:szCs w:val="22"/>
              </w:rPr>
              <w:t>保密责任落实（5分）​</w:t>
            </w:r>
          </w:p>
          <w:p w14:paraId="7DF250DD">
            <w:pPr>
              <w:pStyle w:val="13"/>
              <w:spacing w:line="300" w:lineRule="exact"/>
              <w:jc w:val="left"/>
              <w:rPr>
                <w:rFonts w:hAnsi="宋体" w:cs="宋体"/>
                <w:sz w:val="22"/>
                <w:szCs w:val="22"/>
              </w:rPr>
            </w:pPr>
            <w:r>
              <w:rPr>
                <w:rFonts w:hint="eastAsia" w:hAnsi="宋体" w:cs="宋体"/>
                <w:sz w:val="22"/>
                <w:szCs w:val="22"/>
              </w:rPr>
              <w:t>明确各环节保密责任人，建立完善的保密责任追究机制，得5分；</w:t>
            </w:r>
          </w:p>
          <w:p w14:paraId="7FDB131F">
            <w:pPr>
              <w:pStyle w:val="13"/>
              <w:spacing w:line="300" w:lineRule="exact"/>
              <w:jc w:val="left"/>
              <w:rPr>
                <w:rFonts w:hAnsi="宋体" w:cs="宋体"/>
                <w:sz w:val="22"/>
                <w:szCs w:val="22"/>
              </w:rPr>
            </w:pPr>
            <w:r>
              <w:rPr>
                <w:rFonts w:hint="eastAsia" w:hAnsi="宋体" w:cs="宋体"/>
                <w:sz w:val="22"/>
                <w:szCs w:val="22"/>
              </w:rPr>
              <w:t>责任基本明确，追究机制不完善，得3分；</w:t>
            </w:r>
          </w:p>
          <w:p w14:paraId="4DCC1A8E">
            <w:pPr>
              <w:pStyle w:val="13"/>
              <w:spacing w:line="300" w:lineRule="exact"/>
              <w:jc w:val="left"/>
              <w:rPr>
                <w:rFonts w:hAnsi="宋体" w:cs="宋体"/>
                <w:sz w:val="22"/>
                <w:szCs w:val="22"/>
              </w:rPr>
            </w:pPr>
            <w:r>
              <w:rPr>
                <w:rFonts w:hint="eastAsia" w:hAnsi="宋体" w:cs="宋体"/>
                <w:sz w:val="22"/>
                <w:szCs w:val="22"/>
              </w:rPr>
              <w:t>责任不明确，无有效追究机制，得1分。</w:t>
            </w:r>
          </w:p>
        </w:tc>
        <w:tc>
          <w:tcPr>
            <w:tcW w:w="543" w:type="dxa"/>
            <w:vAlign w:val="center"/>
          </w:tcPr>
          <w:p w14:paraId="3F3F7B30">
            <w:pPr>
              <w:pStyle w:val="13"/>
              <w:spacing w:line="300" w:lineRule="exact"/>
              <w:jc w:val="center"/>
              <w:rPr>
                <w:rFonts w:hAnsi="宋体" w:cs="宋体"/>
                <w:sz w:val="22"/>
                <w:szCs w:val="22"/>
              </w:rPr>
            </w:pPr>
            <w:r>
              <w:rPr>
                <w:rFonts w:hint="eastAsia" w:hAnsi="宋体" w:cs="宋体"/>
                <w:sz w:val="22"/>
                <w:szCs w:val="22"/>
              </w:rPr>
              <w:t>10</w:t>
            </w:r>
          </w:p>
        </w:tc>
      </w:tr>
      <w:tr w14:paraId="4B79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Merge w:val="continue"/>
            <w:vAlign w:val="center"/>
          </w:tcPr>
          <w:p w14:paraId="726BF1A5">
            <w:pPr>
              <w:pStyle w:val="13"/>
              <w:spacing w:line="300" w:lineRule="exact"/>
              <w:jc w:val="center"/>
              <w:rPr>
                <w:rFonts w:hAnsi="宋体" w:cs="宋体"/>
                <w:sz w:val="22"/>
                <w:szCs w:val="22"/>
              </w:rPr>
            </w:pPr>
          </w:p>
        </w:tc>
        <w:tc>
          <w:tcPr>
            <w:tcW w:w="1061" w:type="dxa"/>
            <w:vMerge w:val="continue"/>
            <w:vAlign w:val="center"/>
          </w:tcPr>
          <w:p w14:paraId="7E762CAA">
            <w:pPr>
              <w:pStyle w:val="13"/>
              <w:spacing w:line="300" w:lineRule="exact"/>
              <w:jc w:val="center"/>
              <w:rPr>
                <w:rFonts w:hAnsi="宋体" w:cs="宋体"/>
                <w:sz w:val="22"/>
                <w:szCs w:val="22"/>
              </w:rPr>
            </w:pPr>
          </w:p>
        </w:tc>
        <w:tc>
          <w:tcPr>
            <w:tcW w:w="1102" w:type="dxa"/>
            <w:vAlign w:val="center"/>
          </w:tcPr>
          <w:p w14:paraId="66E92FFC">
            <w:pPr>
              <w:spacing w:line="300" w:lineRule="exact"/>
              <w:jc w:val="center"/>
              <w:rPr>
                <w:rFonts w:ascii="宋体" w:hAnsi="宋体" w:cs="宋体"/>
                <w:sz w:val="22"/>
              </w:rPr>
            </w:pPr>
            <w:r>
              <w:rPr>
                <w:rFonts w:hint="eastAsia" w:ascii="宋体" w:hAnsi="宋体" w:cs="宋体"/>
                <w:sz w:val="22"/>
              </w:rPr>
              <w:t>质量保证</w:t>
            </w:r>
          </w:p>
          <w:p w14:paraId="69070C09">
            <w:pPr>
              <w:spacing w:line="300" w:lineRule="exact"/>
              <w:jc w:val="center"/>
              <w:rPr>
                <w:rFonts w:ascii="宋体" w:hAnsi="宋体" w:cs="宋体"/>
                <w:sz w:val="22"/>
              </w:rPr>
            </w:pPr>
            <w:r>
              <w:rPr>
                <w:rFonts w:hint="eastAsia" w:ascii="宋体" w:hAnsi="宋体" w:cs="宋体"/>
                <w:sz w:val="22"/>
              </w:rPr>
              <w:t>措施</w:t>
            </w:r>
          </w:p>
        </w:tc>
        <w:tc>
          <w:tcPr>
            <w:tcW w:w="6840" w:type="dxa"/>
            <w:vAlign w:val="center"/>
          </w:tcPr>
          <w:p w14:paraId="320E8871">
            <w:pPr>
              <w:pStyle w:val="13"/>
              <w:spacing w:line="300" w:lineRule="exact"/>
              <w:jc w:val="left"/>
              <w:rPr>
                <w:rFonts w:hAnsi="宋体" w:cs="宋体"/>
                <w:sz w:val="22"/>
                <w:szCs w:val="22"/>
              </w:rPr>
            </w:pPr>
            <w:r>
              <w:rPr>
                <w:rFonts w:hint="eastAsia" w:hAnsi="宋体" w:cs="宋体"/>
                <w:sz w:val="22"/>
                <w:szCs w:val="22"/>
              </w:rPr>
              <w:t>质量控制内容全面、详细，措施合理、可行，得10分；</w:t>
            </w:r>
          </w:p>
          <w:p w14:paraId="6D67E07D">
            <w:pPr>
              <w:pStyle w:val="13"/>
              <w:spacing w:line="300" w:lineRule="exact"/>
              <w:jc w:val="left"/>
              <w:rPr>
                <w:rFonts w:hAnsi="宋体" w:cs="宋体"/>
                <w:sz w:val="22"/>
                <w:szCs w:val="22"/>
              </w:rPr>
            </w:pPr>
            <w:r>
              <w:rPr>
                <w:rFonts w:hint="eastAsia" w:hAnsi="宋体" w:cs="宋体"/>
                <w:sz w:val="22"/>
                <w:szCs w:val="22"/>
              </w:rPr>
              <w:t>质量控制内容较好，措施基本可行，得6分；</w:t>
            </w:r>
          </w:p>
          <w:p w14:paraId="77F8B6FF">
            <w:pPr>
              <w:pStyle w:val="13"/>
              <w:tabs>
                <w:tab w:val="left" w:pos="5166"/>
              </w:tabs>
              <w:spacing w:line="300" w:lineRule="exact"/>
              <w:jc w:val="left"/>
              <w:rPr>
                <w:rFonts w:hint="eastAsia" w:hAnsi="宋体" w:eastAsia="宋体" w:cs="宋体"/>
                <w:sz w:val="22"/>
                <w:szCs w:val="22"/>
                <w:lang w:eastAsia="zh-CN"/>
              </w:rPr>
            </w:pPr>
            <w:r>
              <w:rPr>
                <w:rFonts w:hint="eastAsia" w:hAnsi="宋体" w:cs="宋体"/>
                <w:sz w:val="22"/>
                <w:szCs w:val="22"/>
              </w:rPr>
              <w:t>质量控制内容不完整，</w:t>
            </w:r>
            <w:r>
              <w:rPr>
                <w:rFonts w:hint="eastAsia" w:hAnsi="宋体" w:cs="宋体"/>
                <w:sz w:val="22"/>
              </w:rPr>
              <w:t>措施</w:t>
            </w:r>
            <w:r>
              <w:rPr>
                <w:rFonts w:hint="eastAsia" w:hAnsi="宋体" w:cs="宋体"/>
                <w:sz w:val="22"/>
                <w:szCs w:val="22"/>
              </w:rPr>
              <w:t>基本可行，得2分。</w:t>
            </w:r>
            <w:r>
              <w:rPr>
                <w:rFonts w:hint="eastAsia" w:hAnsi="宋体" w:cs="宋体"/>
                <w:sz w:val="22"/>
                <w:szCs w:val="22"/>
                <w:lang w:eastAsia="zh-CN"/>
              </w:rPr>
              <w:tab/>
            </w:r>
          </w:p>
        </w:tc>
        <w:tc>
          <w:tcPr>
            <w:tcW w:w="543" w:type="dxa"/>
            <w:vAlign w:val="center"/>
          </w:tcPr>
          <w:p w14:paraId="0B901DC5">
            <w:pPr>
              <w:pStyle w:val="13"/>
              <w:spacing w:line="300" w:lineRule="exact"/>
              <w:jc w:val="center"/>
              <w:rPr>
                <w:rFonts w:hAnsi="宋体" w:cs="宋体"/>
                <w:sz w:val="22"/>
                <w:szCs w:val="22"/>
              </w:rPr>
            </w:pPr>
            <w:r>
              <w:rPr>
                <w:rFonts w:hint="eastAsia" w:hAnsi="宋体" w:cs="宋体"/>
                <w:sz w:val="22"/>
                <w:szCs w:val="22"/>
              </w:rPr>
              <w:t>10</w:t>
            </w:r>
          </w:p>
        </w:tc>
      </w:tr>
      <w:tr w14:paraId="6057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2" w:type="dxa"/>
            <w:vMerge w:val="continue"/>
            <w:vAlign w:val="center"/>
          </w:tcPr>
          <w:p w14:paraId="074D1443">
            <w:pPr>
              <w:pStyle w:val="13"/>
              <w:spacing w:line="300" w:lineRule="exact"/>
              <w:jc w:val="center"/>
              <w:rPr>
                <w:rFonts w:hAnsi="宋体" w:cs="宋体"/>
                <w:sz w:val="22"/>
                <w:szCs w:val="22"/>
              </w:rPr>
            </w:pPr>
          </w:p>
        </w:tc>
        <w:tc>
          <w:tcPr>
            <w:tcW w:w="1061" w:type="dxa"/>
            <w:vMerge w:val="continue"/>
            <w:vAlign w:val="center"/>
          </w:tcPr>
          <w:p w14:paraId="32708B80">
            <w:pPr>
              <w:pStyle w:val="13"/>
              <w:spacing w:line="300" w:lineRule="exact"/>
              <w:jc w:val="center"/>
              <w:rPr>
                <w:rFonts w:hAnsi="宋体" w:cs="宋体"/>
                <w:sz w:val="22"/>
                <w:szCs w:val="22"/>
              </w:rPr>
            </w:pPr>
          </w:p>
        </w:tc>
        <w:tc>
          <w:tcPr>
            <w:tcW w:w="1102" w:type="dxa"/>
            <w:vAlign w:val="center"/>
          </w:tcPr>
          <w:p w14:paraId="4B4C4663">
            <w:pPr>
              <w:pStyle w:val="13"/>
              <w:spacing w:line="300" w:lineRule="exact"/>
              <w:jc w:val="center"/>
              <w:rPr>
                <w:rFonts w:hAnsi="宋体" w:cs="宋体"/>
                <w:sz w:val="22"/>
                <w:szCs w:val="22"/>
              </w:rPr>
            </w:pPr>
            <w:r>
              <w:rPr>
                <w:rFonts w:hint="eastAsia" w:hAnsi="宋体" w:cs="宋体"/>
                <w:sz w:val="22"/>
                <w:szCs w:val="22"/>
              </w:rPr>
              <w:t>服务承诺及维护方案</w:t>
            </w:r>
          </w:p>
        </w:tc>
        <w:tc>
          <w:tcPr>
            <w:tcW w:w="6840" w:type="dxa"/>
            <w:vAlign w:val="center"/>
          </w:tcPr>
          <w:p w14:paraId="4366D242">
            <w:pPr>
              <w:pStyle w:val="13"/>
              <w:spacing w:line="300" w:lineRule="exact"/>
              <w:jc w:val="left"/>
              <w:rPr>
                <w:rFonts w:hAnsi="宋体" w:cs="宋体"/>
                <w:sz w:val="22"/>
                <w:szCs w:val="22"/>
              </w:rPr>
            </w:pPr>
            <w:r>
              <w:rPr>
                <w:rFonts w:hint="eastAsia" w:hAnsi="宋体" w:cs="宋体"/>
                <w:sz w:val="22"/>
                <w:szCs w:val="22"/>
              </w:rPr>
              <w:t>对本项目作出相应的服务承诺及维护方案，且服务承诺较好，维护方案完全响应招标文件要求，并能提供其他优惠服务的，得10分；</w:t>
            </w:r>
          </w:p>
          <w:p w14:paraId="1F8EEA04">
            <w:pPr>
              <w:pStyle w:val="13"/>
              <w:spacing w:line="300" w:lineRule="exact"/>
              <w:jc w:val="left"/>
              <w:rPr>
                <w:rFonts w:hAnsi="宋体" w:cs="宋体"/>
                <w:sz w:val="22"/>
                <w:szCs w:val="22"/>
              </w:rPr>
            </w:pPr>
            <w:r>
              <w:rPr>
                <w:rFonts w:hint="eastAsia" w:hAnsi="宋体" w:cs="宋体"/>
                <w:sz w:val="22"/>
                <w:szCs w:val="22"/>
              </w:rPr>
              <w:t>作出相应的服务承诺及维护方案。且服务承诺可行，维护方案完全响应招标文件要求，得6分；</w:t>
            </w:r>
          </w:p>
          <w:p w14:paraId="0C783CC1">
            <w:pPr>
              <w:pStyle w:val="13"/>
              <w:spacing w:line="300" w:lineRule="exact"/>
              <w:jc w:val="left"/>
              <w:rPr>
                <w:rFonts w:hAnsi="宋体" w:cs="宋体"/>
                <w:sz w:val="22"/>
                <w:szCs w:val="22"/>
              </w:rPr>
            </w:pPr>
            <w:r>
              <w:rPr>
                <w:rFonts w:hint="eastAsia" w:hAnsi="宋体" w:cs="宋体"/>
                <w:sz w:val="22"/>
                <w:szCs w:val="22"/>
              </w:rPr>
              <w:t>作出相应的服务承诺及维护方案，且服务承诺不完整，维护方案基本响应招标文件要求，得2分。</w:t>
            </w:r>
          </w:p>
        </w:tc>
        <w:tc>
          <w:tcPr>
            <w:tcW w:w="543" w:type="dxa"/>
            <w:vAlign w:val="center"/>
          </w:tcPr>
          <w:p w14:paraId="10F9B274">
            <w:pPr>
              <w:pStyle w:val="13"/>
              <w:spacing w:line="300" w:lineRule="exact"/>
              <w:jc w:val="center"/>
              <w:rPr>
                <w:rFonts w:hAnsi="宋体" w:cs="宋体"/>
                <w:sz w:val="22"/>
                <w:szCs w:val="22"/>
              </w:rPr>
            </w:pPr>
            <w:r>
              <w:rPr>
                <w:rFonts w:hint="eastAsia" w:hAnsi="宋体" w:cs="宋体"/>
                <w:sz w:val="22"/>
                <w:szCs w:val="22"/>
              </w:rPr>
              <w:t>10</w:t>
            </w:r>
          </w:p>
        </w:tc>
      </w:tr>
      <w:tr w14:paraId="51C0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52" w:type="dxa"/>
            <w:vMerge w:val="continue"/>
            <w:vAlign w:val="center"/>
          </w:tcPr>
          <w:p w14:paraId="62E02846">
            <w:pPr>
              <w:pStyle w:val="13"/>
              <w:spacing w:line="300" w:lineRule="exact"/>
              <w:jc w:val="center"/>
              <w:rPr>
                <w:rFonts w:hAnsi="宋体" w:cs="宋体"/>
                <w:sz w:val="22"/>
                <w:szCs w:val="22"/>
              </w:rPr>
            </w:pPr>
          </w:p>
        </w:tc>
        <w:tc>
          <w:tcPr>
            <w:tcW w:w="1061" w:type="dxa"/>
            <w:vMerge w:val="continue"/>
            <w:vAlign w:val="center"/>
          </w:tcPr>
          <w:p w14:paraId="0E216327">
            <w:pPr>
              <w:pStyle w:val="13"/>
              <w:spacing w:line="300" w:lineRule="exact"/>
              <w:jc w:val="center"/>
              <w:rPr>
                <w:rFonts w:hAnsi="宋体" w:cs="宋体"/>
                <w:sz w:val="22"/>
                <w:szCs w:val="22"/>
              </w:rPr>
            </w:pPr>
          </w:p>
        </w:tc>
        <w:tc>
          <w:tcPr>
            <w:tcW w:w="1102" w:type="dxa"/>
            <w:vAlign w:val="center"/>
          </w:tcPr>
          <w:p w14:paraId="138D80A6">
            <w:pPr>
              <w:pStyle w:val="13"/>
              <w:spacing w:line="300" w:lineRule="exact"/>
              <w:jc w:val="center"/>
              <w:rPr>
                <w:rFonts w:hAnsi="宋体" w:cs="宋体"/>
                <w:sz w:val="22"/>
                <w:szCs w:val="22"/>
              </w:rPr>
            </w:pPr>
            <w:r>
              <w:rPr>
                <w:rFonts w:hint="eastAsia" w:hAnsi="宋体" w:cs="宋体"/>
                <w:sz w:val="22"/>
                <w:szCs w:val="22"/>
              </w:rPr>
              <w:t>合理化</w:t>
            </w:r>
          </w:p>
          <w:p w14:paraId="2C4EBFFC">
            <w:pPr>
              <w:pStyle w:val="13"/>
              <w:spacing w:line="300" w:lineRule="exact"/>
              <w:jc w:val="center"/>
              <w:rPr>
                <w:rFonts w:hAnsi="宋体" w:cs="宋体"/>
                <w:sz w:val="22"/>
                <w:szCs w:val="22"/>
              </w:rPr>
            </w:pPr>
            <w:r>
              <w:rPr>
                <w:rFonts w:hint="eastAsia" w:hAnsi="宋体" w:cs="宋体"/>
                <w:sz w:val="22"/>
                <w:szCs w:val="22"/>
              </w:rPr>
              <w:t>建议</w:t>
            </w:r>
          </w:p>
        </w:tc>
        <w:tc>
          <w:tcPr>
            <w:tcW w:w="6840" w:type="dxa"/>
            <w:vAlign w:val="center"/>
          </w:tcPr>
          <w:p w14:paraId="7C8514DA">
            <w:pPr>
              <w:pStyle w:val="13"/>
              <w:spacing w:line="300" w:lineRule="exact"/>
              <w:jc w:val="left"/>
              <w:rPr>
                <w:rFonts w:hAnsi="宋体" w:cs="宋体"/>
                <w:sz w:val="22"/>
                <w:szCs w:val="22"/>
              </w:rPr>
            </w:pPr>
            <w:r>
              <w:rPr>
                <w:rFonts w:hint="eastAsia" w:hAnsi="宋体" w:cs="宋体"/>
                <w:sz w:val="22"/>
                <w:szCs w:val="22"/>
              </w:rPr>
              <w:t>根据项目的关键控制点，提供合理化的建议。</w:t>
            </w:r>
          </w:p>
          <w:p w14:paraId="1BA9A554">
            <w:pPr>
              <w:pStyle w:val="13"/>
              <w:spacing w:line="300" w:lineRule="exact"/>
              <w:jc w:val="left"/>
              <w:rPr>
                <w:rFonts w:hAnsi="宋体" w:cs="宋体"/>
                <w:sz w:val="22"/>
                <w:szCs w:val="22"/>
              </w:rPr>
            </w:pPr>
            <w:r>
              <w:rPr>
                <w:rFonts w:hint="eastAsia" w:hAnsi="宋体" w:cs="宋体"/>
                <w:sz w:val="22"/>
                <w:szCs w:val="22"/>
              </w:rPr>
              <w:t>描述具体详细、合理、符合项目实际情况，有实质性建议，得5分；</w:t>
            </w:r>
          </w:p>
          <w:p w14:paraId="7E23F528">
            <w:pPr>
              <w:pStyle w:val="13"/>
              <w:spacing w:line="300" w:lineRule="exact"/>
              <w:jc w:val="left"/>
              <w:rPr>
                <w:rFonts w:hAnsi="宋体" w:cs="宋体"/>
                <w:sz w:val="22"/>
                <w:szCs w:val="22"/>
              </w:rPr>
            </w:pPr>
            <w:r>
              <w:rPr>
                <w:rFonts w:hint="eastAsia" w:hAnsi="宋体" w:cs="宋体"/>
                <w:sz w:val="22"/>
                <w:szCs w:val="22"/>
              </w:rPr>
              <w:t>描述不够完整、合理、基本符合项目情况，得3分；</w:t>
            </w:r>
          </w:p>
          <w:p w14:paraId="680FD857">
            <w:pPr>
              <w:pStyle w:val="13"/>
              <w:spacing w:line="300" w:lineRule="exact"/>
              <w:jc w:val="left"/>
              <w:rPr>
                <w:rFonts w:hAnsi="宋体" w:cs="宋体"/>
                <w:sz w:val="22"/>
                <w:szCs w:val="22"/>
              </w:rPr>
            </w:pPr>
            <w:r>
              <w:rPr>
                <w:rFonts w:hint="eastAsia" w:hAnsi="宋体" w:cs="宋体"/>
                <w:sz w:val="22"/>
                <w:szCs w:val="22"/>
              </w:rPr>
              <w:t>描述不合理、符合项目实际情况，有实质性建议，得1分。</w:t>
            </w:r>
          </w:p>
        </w:tc>
        <w:tc>
          <w:tcPr>
            <w:tcW w:w="543" w:type="dxa"/>
            <w:vAlign w:val="center"/>
          </w:tcPr>
          <w:p w14:paraId="4E332D1C">
            <w:pPr>
              <w:pStyle w:val="13"/>
              <w:spacing w:line="300" w:lineRule="exact"/>
              <w:jc w:val="center"/>
              <w:rPr>
                <w:rFonts w:hAnsi="宋体" w:cs="宋体"/>
                <w:sz w:val="22"/>
                <w:szCs w:val="22"/>
              </w:rPr>
            </w:pPr>
            <w:r>
              <w:rPr>
                <w:rFonts w:hint="eastAsia" w:hAnsi="宋体" w:cs="宋体"/>
                <w:sz w:val="22"/>
                <w:szCs w:val="22"/>
              </w:rPr>
              <w:t>5</w:t>
            </w:r>
          </w:p>
        </w:tc>
      </w:tr>
    </w:tbl>
    <w:p w14:paraId="3F464A21">
      <w:pPr>
        <w:spacing w:line="360" w:lineRule="auto"/>
        <w:ind w:firstLine="480" w:firstLineChars="200"/>
        <w:rPr>
          <w:rFonts w:ascii="宋体" w:hAnsi="宋体" w:cs="宋体"/>
          <w:sz w:val="24"/>
        </w:rPr>
      </w:pPr>
    </w:p>
    <w:p w14:paraId="48A5089F">
      <w:pPr>
        <w:spacing w:line="360" w:lineRule="auto"/>
        <w:ind w:firstLine="480" w:firstLineChars="200"/>
        <w:rPr>
          <w:rFonts w:ascii="宋体" w:hAnsi="宋体" w:cs="宋体"/>
          <w:sz w:val="24"/>
        </w:rPr>
      </w:pPr>
      <w:r>
        <w:rPr>
          <w:rFonts w:hint="eastAsia" w:ascii="宋体" w:hAnsi="宋体" w:cs="宋体"/>
          <w:sz w:val="24"/>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3DE57B15">
      <w:pPr>
        <w:spacing w:line="360" w:lineRule="auto"/>
        <w:ind w:firstLine="480" w:firstLineChars="200"/>
        <w:rPr>
          <w:rFonts w:ascii="宋体" w:hAnsi="宋体" w:cs="宋体"/>
          <w:sz w:val="24"/>
        </w:rPr>
      </w:pPr>
      <w:r>
        <w:rPr>
          <w:rFonts w:hint="eastAsia" w:ascii="宋体" w:hAnsi="宋体" w:cs="宋体"/>
          <w:sz w:val="24"/>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1EBB62A3">
      <w:pPr>
        <w:spacing w:line="360" w:lineRule="auto"/>
        <w:ind w:firstLine="480" w:firstLineChars="200"/>
        <w:rPr>
          <w:rFonts w:ascii="宋体" w:hAnsi="宋体" w:cs="宋体"/>
          <w:sz w:val="24"/>
        </w:rPr>
      </w:pPr>
      <w:r>
        <w:rPr>
          <w:rFonts w:hint="eastAsia" w:ascii="宋体" w:hAnsi="宋体" w:cs="宋体"/>
          <w:sz w:val="24"/>
        </w:rPr>
        <w:t>3、在任何评标环节中，需评标委员会就某项评审结论做出表决的，由评标委员会全体成员按照少数服从多数的原则，以记名投票方式表决。</w:t>
      </w:r>
    </w:p>
    <w:p w14:paraId="09BCFAF4">
      <w:pPr>
        <w:rPr>
          <w:rFonts w:ascii="宋体" w:hAnsi="宋体" w:cs="宋体"/>
        </w:rPr>
      </w:pPr>
      <w:bookmarkStart w:id="49" w:name="EBeba6c8bebe3f4c21be55c1d97db8c8aa"/>
      <w:r>
        <w:rPr>
          <w:rFonts w:hint="eastAsia" w:ascii="宋体" w:hAnsi="宋体" w:cs="宋体"/>
          <w:sz w:val="20"/>
        </w:rPr>
        <w:t xml:space="preserve"> </w:t>
      </w:r>
      <w:bookmarkEnd w:id="49"/>
      <w:bookmarkStart w:id="50" w:name="EB4893741502564d04b2d404c47c5fa523"/>
      <w:r>
        <w:rPr>
          <w:rFonts w:hint="eastAsia" w:ascii="宋体" w:hAnsi="宋体" w:cs="宋体"/>
          <w:sz w:val="20"/>
        </w:rPr>
        <w:t xml:space="preserve"> </w:t>
      </w:r>
      <w:bookmarkEnd w:id="50"/>
    </w:p>
    <w:p w14:paraId="3F2C824C">
      <w:pPr>
        <w:pStyle w:val="10"/>
        <w:tabs>
          <w:tab w:val="left" w:pos="0"/>
        </w:tabs>
        <w:spacing w:line="360" w:lineRule="auto"/>
        <w:ind w:left="0" w:leftChars="0" w:firstLine="0" w:firstLineChars="0"/>
        <w:jc w:val="center"/>
        <w:outlineLvl w:val="0"/>
        <w:rPr>
          <w:rFonts w:ascii="宋体" w:hAnsi="宋体" w:cs="宋体"/>
        </w:rPr>
      </w:pPr>
    </w:p>
    <w:p w14:paraId="6B99276C">
      <w:pPr>
        <w:pStyle w:val="10"/>
        <w:tabs>
          <w:tab w:val="left" w:pos="0"/>
        </w:tabs>
        <w:spacing w:line="360" w:lineRule="auto"/>
        <w:ind w:left="0" w:leftChars="0" w:firstLine="0" w:firstLineChars="0"/>
        <w:jc w:val="center"/>
        <w:outlineLvl w:val="0"/>
        <w:rPr>
          <w:rStyle w:val="26"/>
          <w:rFonts w:ascii="宋体" w:hAnsi="宋体" w:cs="宋体"/>
        </w:rPr>
      </w:pPr>
      <w:r>
        <w:rPr>
          <w:rFonts w:hint="eastAsia" w:ascii="宋体" w:hAnsi="宋体" w:cs="宋体"/>
        </w:rPr>
        <w:br w:type="page"/>
      </w:r>
      <w:bookmarkStart w:id="51" w:name="_Toc10894"/>
      <w:r>
        <w:rPr>
          <w:rStyle w:val="26"/>
          <w:rFonts w:hint="eastAsia" w:ascii="宋体" w:hAnsi="宋体" w:cs="宋体"/>
        </w:rPr>
        <w:t xml:space="preserve">第五部分  </w:t>
      </w:r>
      <w:bookmarkEnd w:id="51"/>
      <w:r>
        <w:rPr>
          <w:rStyle w:val="26"/>
          <w:rFonts w:hint="eastAsia" w:ascii="宋体" w:hAnsi="宋体" w:cs="宋体"/>
        </w:rPr>
        <w:t>拟签订的合同文本</w:t>
      </w:r>
    </w:p>
    <w:p w14:paraId="1D45AAA3">
      <w:pPr>
        <w:pStyle w:val="7"/>
        <w:ind w:firstLine="0" w:firstLineChars="0"/>
        <w:jc w:val="center"/>
      </w:pPr>
      <w:bookmarkStart w:id="52" w:name="_Toc5447"/>
      <w:bookmarkStart w:id="53" w:name="_Toc3634"/>
      <w:r>
        <w:rPr>
          <w:rFonts w:hint="eastAsia"/>
        </w:rPr>
        <w:t>（实际以甲方签订合同为准）</w:t>
      </w:r>
    </w:p>
    <w:bookmarkEnd w:id="52"/>
    <w:p w14:paraId="26EDB017">
      <w:pPr>
        <w:rPr>
          <w:rFonts w:ascii="宋体" w:hAnsi="宋体"/>
          <w:b/>
          <w:sz w:val="24"/>
          <w:szCs w:val="24"/>
        </w:rPr>
      </w:pPr>
      <w:r>
        <w:rPr>
          <w:rFonts w:hint="eastAsia" w:ascii="宋体" w:hAnsi="宋体"/>
          <w:b/>
          <w:sz w:val="24"/>
          <w:szCs w:val="24"/>
        </w:rPr>
        <w:t>合同格式：</w:t>
      </w:r>
    </w:p>
    <w:p w14:paraId="5F9A65D1">
      <w:pPr>
        <w:jc w:val="center"/>
        <w:rPr>
          <w:rFonts w:eastAsia="黑体"/>
          <w:b/>
          <w:sz w:val="52"/>
          <w:szCs w:val="52"/>
        </w:rPr>
      </w:pPr>
    </w:p>
    <w:p w14:paraId="1E39B2C6">
      <w:pPr>
        <w:jc w:val="center"/>
        <w:rPr>
          <w:rFonts w:eastAsia="黑体"/>
          <w:b/>
          <w:sz w:val="52"/>
          <w:szCs w:val="52"/>
        </w:rPr>
      </w:pPr>
      <w:r>
        <w:rPr>
          <w:rFonts w:hint="eastAsia" w:eastAsia="黑体"/>
          <w:b/>
          <w:sz w:val="52"/>
          <w:szCs w:val="52"/>
        </w:rPr>
        <w:t>政府采购合同</w:t>
      </w:r>
    </w:p>
    <w:p w14:paraId="5E167210">
      <w:pPr>
        <w:jc w:val="center"/>
        <w:rPr>
          <w:rFonts w:eastAsia="黑体"/>
          <w:b/>
          <w:sz w:val="52"/>
          <w:szCs w:val="52"/>
        </w:rPr>
      </w:pPr>
    </w:p>
    <w:p w14:paraId="17FBD7AE">
      <w:pPr>
        <w:jc w:val="center"/>
        <w:rPr>
          <w:rFonts w:eastAsia="黑体"/>
          <w:b/>
          <w:sz w:val="52"/>
          <w:szCs w:val="52"/>
        </w:rPr>
      </w:pPr>
    </w:p>
    <w:p w14:paraId="2EDECE92">
      <w:pPr>
        <w:jc w:val="center"/>
        <w:rPr>
          <w:rFonts w:eastAsia="黑体"/>
          <w:b/>
          <w:sz w:val="52"/>
          <w:szCs w:val="52"/>
        </w:rPr>
      </w:pPr>
    </w:p>
    <w:p w14:paraId="722C88A4">
      <w:pPr>
        <w:ind w:firstLine="1597" w:firstLineChars="497"/>
        <w:rPr>
          <w:rFonts w:eastAsia="黑体"/>
          <w:b/>
          <w:sz w:val="32"/>
          <w:szCs w:val="32"/>
        </w:rPr>
      </w:pPr>
      <w:r>
        <w:rPr>
          <w:rFonts w:hint="eastAsia" w:eastAsia="黑体"/>
          <w:b/>
          <w:sz w:val="32"/>
          <w:szCs w:val="32"/>
        </w:rPr>
        <w:t>项目名称</w:t>
      </w:r>
      <w:r>
        <w:rPr>
          <w:rFonts w:eastAsia="黑体"/>
          <w:b/>
          <w:sz w:val="32"/>
          <w:szCs w:val="32"/>
        </w:rPr>
        <w:t>:</w:t>
      </w:r>
      <w:r>
        <w:rPr>
          <w:rFonts w:hint="eastAsia" w:ascii="宋体" w:hAnsi="宋体" w:eastAsia="黑体"/>
          <w:b/>
          <w:sz w:val="32"/>
          <w:szCs w:val="32"/>
          <w:u w:val="single"/>
        </w:rPr>
        <w:t xml:space="preserve">                    </w:t>
      </w:r>
    </w:p>
    <w:p w14:paraId="25D30B50">
      <w:pPr>
        <w:spacing w:beforeLines="100"/>
        <w:ind w:firstLine="1597" w:firstLineChars="497"/>
        <w:rPr>
          <w:rFonts w:ascii="宋体" w:hAnsi="宋体" w:eastAsia="黑体"/>
          <w:b/>
          <w:sz w:val="32"/>
          <w:szCs w:val="32"/>
          <w:u w:val="single"/>
        </w:rPr>
      </w:pPr>
      <w:r>
        <w:rPr>
          <w:rFonts w:hint="eastAsia" w:eastAsia="黑体"/>
          <w:b/>
          <w:sz w:val="32"/>
          <w:szCs w:val="32"/>
        </w:rPr>
        <w:t>项目编号</w:t>
      </w:r>
      <w:r>
        <w:rPr>
          <w:rFonts w:eastAsia="黑体"/>
          <w:b/>
          <w:sz w:val="32"/>
          <w:szCs w:val="32"/>
        </w:rPr>
        <w:t>:</w:t>
      </w:r>
      <w:r>
        <w:rPr>
          <w:rFonts w:hint="eastAsia" w:ascii="宋体" w:hAnsi="宋体" w:eastAsia="黑体"/>
          <w:b/>
          <w:sz w:val="32"/>
          <w:szCs w:val="32"/>
          <w:u w:val="single"/>
        </w:rPr>
        <w:t xml:space="preserve">                    </w:t>
      </w:r>
    </w:p>
    <w:p w14:paraId="08993CEE">
      <w:pPr>
        <w:spacing w:beforeLines="100"/>
        <w:ind w:firstLine="1597" w:firstLineChars="497"/>
        <w:rPr>
          <w:rFonts w:ascii="宋体" w:hAnsi="宋体" w:eastAsia="黑体"/>
          <w:b/>
          <w:sz w:val="32"/>
          <w:szCs w:val="32"/>
          <w:u w:val="single"/>
        </w:rPr>
      </w:pPr>
      <w:r>
        <w:rPr>
          <w:rFonts w:hint="eastAsia" w:ascii="黑体" w:eastAsia="黑体"/>
          <w:b/>
          <w:bCs/>
          <w:kern w:val="0"/>
          <w:sz w:val="32"/>
          <w:szCs w:val="32"/>
        </w:rPr>
        <w:t>合同编号</w:t>
      </w:r>
      <w:r>
        <w:rPr>
          <w:b/>
          <w:bCs/>
          <w:kern w:val="0"/>
          <w:sz w:val="32"/>
          <w:szCs w:val="32"/>
        </w:rPr>
        <w:t>:</w:t>
      </w:r>
      <w:r>
        <w:rPr>
          <w:rFonts w:hint="eastAsia" w:ascii="宋体" w:hAnsi="宋体" w:eastAsia="黑体"/>
          <w:b/>
          <w:sz w:val="32"/>
          <w:szCs w:val="32"/>
          <w:u w:val="single"/>
        </w:rPr>
        <w:t xml:space="preserve">                    </w:t>
      </w:r>
    </w:p>
    <w:p w14:paraId="14C00839">
      <w:pPr>
        <w:spacing w:beforeLines="100"/>
        <w:jc w:val="center"/>
        <w:rPr>
          <w:rFonts w:ascii="宋体" w:hAnsi="宋体" w:eastAsia="黑体"/>
          <w:b/>
          <w:sz w:val="32"/>
          <w:szCs w:val="32"/>
          <w:u w:val="single"/>
        </w:rPr>
      </w:pPr>
    </w:p>
    <w:p w14:paraId="2663878D">
      <w:pPr>
        <w:spacing w:beforeLines="100"/>
        <w:jc w:val="center"/>
        <w:rPr>
          <w:rFonts w:ascii="宋体" w:hAnsi="宋体" w:eastAsia="黑体"/>
          <w:b/>
          <w:sz w:val="32"/>
          <w:szCs w:val="32"/>
          <w:u w:val="single"/>
        </w:rPr>
      </w:pPr>
    </w:p>
    <w:p w14:paraId="603003D4">
      <w:pPr>
        <w:spacing w:beforeLines="100"/>
        <w:jc w:val="center"/>
        <w:rPr>
          <w:rFonts w:ascii="宋体" w:hAnsi="宋体" w:eastAsia="黑体"/>
          <w:b/>
          <w:sz w:val="32"/>
          <w:szCs w:val="32"/>
          <w:u w:val="single"/>
        </w:rPr>
      </w:pPr>
    </w:p>
    <w:p w14:paraId="7469EC56">
      <w:pPr>
        <w:spacing w:beforeLines="100"/>
        <w:jc w:val="center"/>
        <w:rPr>
          <w:rFonts w:ascii="宋体" w:hAnsi="宋体" w:eastAsia="黑体"/>
          <w:b/>
          <w:sz w:val="32"/>
          <w:szCs w:val="32"/>
          <w:u w:val="single"/>
        </w:rPr>
      </w:pPr>
    </w:p>
    <w:p w14:paraId="532BA2C6">
      <w:pPr>
        <w:ind w:firstLine="1606" w:firstLineChars="500"/>
        <w:rPr>
          <w:rFonts w:eastAsia="黑体"/>
          <w:b/>
          <w:sz w:val="32"/>
          <w:szCs w:val="32"/>
        </w:rPr>
      </w:pPr>
      <w:r>
        <w:rPr>
          <w:rFonts w:hint="eastAsia" w:eastAsia="黑体"/>
          <w:b/>
          <w:sz w:val="32"/>
          <w:szCs w:val="32"/>
        </w:rPr>
        <w:t>甲</w:t>
      </w:r>
      <w:r>
        <w:rPr>
          <w:rFonts w:eastAsia="黑体"/>
          <w:b/>
          <w:sz w:val="32"/>
          <w:szCs w:val="32"/>
        </w:rPr>
        <w:t xml:space="preserve">    </w:t>
      </w:r>
      <w:r>
        <w:rPr>
          <w:rFonts w:hint="eastAsia" w:eastAsia="黑体"/>
          <w:b/>
          <w:sz w:val="32"/>
          <w:szCs w:val="32"/>
        </w:rPr>
        <w:t>方</w:t>
      </w:r>
      <w:r>
        <w:rPr>
          <w:rFonts w:eastAsia="黑体"/>
          <w:b/>
          <w:sz w:val="32"/>
          <w:szCs w:val="32"/>
        </w:rPr>
        <w:t>:</w:t>
      </w:r>
      <w:r>
        <w:rPr>
          <w:rFonts w:hint="eastAsia" w:ascii="宋体" w:hAnsi="宋体" w:eastAsia="黑体"/>
          <w:b/>
          <w:sz w:val="32"/>
          <w:szCs w:val="32"/>
          <w:u w:val="single"/>
        </w:rPr>
        <w:t xml:space="preserve">                    </w:t>
      </w:r>
    </w:p>
    <w:p w14:paraId="7D3B74B8">
      <w:pPr>
        <w:spacing w:beforeLines="100"/>
        <w:ind w:firstLine="1606" w:firstLineChars="500"/>
        <w:rPr>
          <w:rFonts w:ascii="宋体" w:hAnsi="宋体" w:eastAsia="黑体"/>
          <w:b/>
          <w:sz w:val="32"/>
          <w:szCs w:val="32"/>
          <w:u w:val="single"/>
        </w:rPr>
      </w:pPr>
      <w:r>
        <w:rPr>
          <w:rFonts w:hint="eastAsia" w:eastAsia="黑体"/>
          <w:b/>
          <w:sz w:val="32"/>
          <w:szCs w:val="32"/>
        </w:rPr>
        <w:t>乙</w:t>
      </w:r>
      <w:r>
        <w:rPr>
          <w:rFonts w:eastAsia="黑体"/>
          <w:b/>
          <w:sz w:val="32"/>
          <w:szCs w:val="32"/>
        </w:rPr>
        <w:t xml:space="preserve">    </w:t>
      </w:r>
      <w:r>
        <w:rPr>
          <w:rFonts w:hint="eastAsia" w:eastAsia="黑体"/>
          <w:b/>
          <w:sz w:val="32"/>
          <w:szCs w:val="32"/>
        </w:rPr>
        <w:t>方</w:t>
      </w:r>
      <w:r>
        <w:rPr>
          <w:rFonts w:eastAsia="黑体"/>
          <w:b/>
          <w:sz w:val="32"/>
          <w:szCs w:val="32"/>
        </w:rPr>
        <w:t>:</w:t>
      </w:r>
      <w:r>
        <w:rPr>
          <w:rFonts w:hint="eastAsia" w:ascii="宋体" w:hAnsi="宋体" w:eastAsia="黑体"/>
          <w:b/>
          <w:sz w:val="32"/>
          <w:szCs w:val="32"/>
          <w:u w:val="single"/>
        </w:rPr>
        <w:t xml:space="preserve">                    </w:t>
      </w:r>
    </w:p>
    <w:p w14:paraId="4F41FCD5">
      <w:pPr>
        <w:widowControl/>
        <w:snapToGrid w:val="0"/>
        <w:spacing w:line="360" w:lineRule="auto"/>
        <w:ind w:firstLine="630" w:firstLineChars="196"/>
        <w:jc w:val="left"/>
        <w:rPr>
          <w:rFonts w:ascii="宋体" w:hAnsi="宋体"/>
          <w:kern w:val="0"/>
          <w:sz w:val="24"/>
          <w:szCs w:val="24"/>
        </w:rPr>
      </w:pPr>
      <w:r>
        <w:rPr>
          <w:rFonts w:hint="eastAsia" w:ascii="宋体" w:hAnsi="宋体" w:eastAsia="黑体"/>
          <w:b/>
          <w:kern w:val="0"/>
          <w:sz w:val="32"/>
          <w:szCs w:val="32"/>
          <w:u w:val="single"/>
        </w:rPr>
        <w:br w:type="page"/>
      </w:r>
      <w:r>
        <w:rPr>
          <w:rFonts w:hint="eastAsia" w:ascii="宋体" w:hAnsi="宋体"/>
          <w:sz w:val="24"/>
          <w:szCs w:val="24"/>
          <w:u w:val="single"/>
        </w:rPr>
        <w:t xml:space="preserve">                 </w:t>
      </w:r>
      <w:r>
        <w:rPr>
          <w:rFonts w:hint="eastAsia" w:ascii="宋体" w:hAnsi="宋体"/>
          <w:kern w:val="0"/>
          <w:sz w:val="24"/>
          <w:szCs w:val="24"/>
        </w:rPr>
        <w:t>（甲方）所需</w:t>
      </w:r>
      <w:r>
        <w:rPr>
          <w:rFonts w:hint="eastAsia" w:ascii="宋体" w:hAnsi="宋体"/>
          <w:kern w:val="0"/>
          <w:sz w:val="24"/>
          <w:szCs w:val="24"/>
          <w:u w:val="single"/>
        </w:rPr>
        <w:t xml:space="preserve">        </w:t>
      </w:r>
      <w:r>
        <w:rPr>
          <w:rFonts w:hint="eastAsia" w:ascii="宋体" w:hAnsi="宋体"/>
          <w:kern w:val="0"/>
          <w:sz w:val="24"/>
          <w:szCs w:val="24"/>
        </w:rPr>
        <w:t>(项目名称)经</w:t>
      </w:r>
      <w:r>
        <w:rPr>
          <w:rFonts w:hint="eastAsia" w:ascii="宋体" w:hAnsi="宋体"/>
          <w:kern w:val="0"/>
          <w:sz w:val="24"/>
          <w:szCs w:val="24"/>
          <w:u w:val="single"/>
        </w:rPr>
        <w:t xml:space="preserve">                 </w:t>
      </w:r>
      <w:r>
        <w:rPr>
          <w:rFonts w:hint="eastAsia" w:ascii="宋体" w:hAnsi="宋体"/>
          <w:kern w:val="0"/>
          <w:sz w:val="24"/>
          <w:szCs w:val="24"/>
        </w:rPr>
        <w:t>以</w:t>
      </w:r>
      <w:r>
        <w:rPr>
          <w:rFonts w:hint="eastAsia" w:ascii="宋体" w:hAnsi="宋体"/>
          <w:kern w:val="0"/>
          <w:sz w:val="24"/>
          <w:szCs w:val="24"/>
          <w:u w:val="single"/>
        </w:rPr>
        <w:t xml:space="preserve">                 </w:t>
      </w:r>
      <w:r>
        <w:rPr>
          <w:rFonts w:hint="eastAsia" w:ascii="宋体" w:hAnsi="宋体"/>
          <w:kern w:val="0"/>
          <w:sz w:val="24"/>
          <w:szCs w:val="24"/>
        </w:rPr>
        <w:t>（项目编号）招标文件在国内以</w:t>
      </w:r>
      <w:r>
        <w:rPr>
          <w:rFonts w:ascii="宋体" w:hAnsi="宋体"/>
          <w:kern w:val="0"/>
          <w:sz w:val="24"/>
          <w:szCs w:val="24"/>
        </w:rPr>
        <w:t>竞争性磋商</w:t>
      </w:r>
      <w:r>
        <w:rPr>
          <w:rFonts w:hint="eastAsia" w:ascii="宋体" w:hAnsi="宋体"/>
          <w:kern w:val="0"/>
          <w:sz w:val="24"/>
          <w:szCs w:val="24"/>
        </w:rPr>
        <w:t>方式进行采购。经评标委员会确定</w:t>
      </w:r>
      <w:r>
        <w:rPr>
          <w:rFonts w:hint="eastAsia" w:ascii="宋体" w:hAnsi="宋体"/>
          <w:kern w:val="0"/>
          <w:sz w:val="24"/>
          <w:szCs w:val="24"/>
          <w:u w:val="single"/>
        </w:rPr>
        <w:t xml:space="preserve">         </w:t>
      </w:r>
      <w:r>
        <w:rPr>
          <w:rFonts w:hint="eastAsia" w:ascii="宋体" w:hAnsi="宋体"/>
          <w:kern w:val="0"/>
          <w:sz w:val="24"/>
          <w:szCs w:val="24"/>
        </w:rPr>
        <w:t>（乙方）为中标人。甲、乙双方根据《中华人民共和国政府采购法》、《中华人民共和国民法典》等相关法律以及本项目</w:t>
      </w:r>
      <w:r>
        <w:rPr>
          <w:rFonts w:ascii="宋体" w:hAnsi="宋体"/>
          <w:kern w:val="0"/>
          <w:sz w:val="24"/>
          <w:szCs w:val="24"/>
        </w:rPr>
        <w:t>磋商</w:t>
      </w:r>
      <w:r>
        <w:rPr>
          <w:rFonts w:hint="eastAsia" w:ascii="宋体" w:hAnsi="宋体"/>
          <w:kern w:val="0"/>
          <w:sz w:val="24"/>
          <w:szCs w:val="24"/>
        </w:rPr>
        <w:t>文件的规定，经平等协商达成合同如下：</w:t>
      </w:r>
    </w:p>
    <w:p w14:paraId="35DE9DFE">
      <w:pPr>
        <w:widowControl/>
        <w:snapToGrid w:val="0"/>
        <w:spacing w:line="360" w:lineRule="auto"/>
        <w:ind w:firstLine="482" w:firstLineChars="200"/>
        <w:jc w:val="left"/>
        <w:rPr>
          <w:rFonts w:ascii="宋体" w:hAnsi="宋体"/>
          <w:kern w:val="0"/>
          <w:sz w:val="24"/>
          <w:szCs w:val="24"/>
        </w:rPr>
      </w:pPr>
      <w:r>
        <w:rPr>
          <w:rFonts w:hint="eastAsia" w:ascii="宋体" w:hAnsi="宋体"/>
          <w:b/>
          <w:bCs/>
          <w:sz w:val="24"/>
          <w:szCs w:val="24"/>
        </w:rPr>
        <w:t>一、合同文件</w:t>
      </w:r>
    </w:p>
    <w:p w14:paraId="0C39A4AA">
      <w:pPr>
        <w:widowControl/>
        <w:snapToGrid w:val="0"/>
        <w:spacing w:line="360" w:lineRule="auto"/>
        <w:ind w:firstLine="480" w:firstLineChars="200"/>
        <w:jc w:val="left"/>
        <w:rPr>
          <w:rFonts w:ascii="宋体" w:hAnsi="宋体"/>
          <w:kern w:val="0"/>
          <w:sz w:val="24"/>
          <w:szCs w:val="24"/>
        </w:rPr>
      </w:pPr>
      <w:r>
        <w:rPr>
          <w:rFonts w:hint="eastAsia" w:ascii="宋体" w:hAnsi="宋体"/>
          <w:sz w:val="24"/>
          <w:szCs w:val="24"/>
        </w:rPr>
        <w:t>本合同所附下列文件是构成本合同不可分割的部分：</w:t>
      </w:r>
    </w:p>
    <w:p w14:paraId="07513EE9">
      <w:pPr>
        <w:widowControl/>
        <w:snapToGrid w:val="0"/>
        <w:spacing w:line="360" w:lineRule="auto"/>
        <w:ind w:firstLine="480" w:firstLineChars="200"/>
        <w:jc w:val="left"/>
        <w:rPr>
          <w:rFonts w:ascii="宋体" w:hAnsi="宋体"/>
          <w:kern w:val="0"/>
          <w:sz w:val="24"/>
          <w:szCs w:val="24"/>
        </w:rPr>
      </w:pPr>
      <w:r>
        <w:rPr>
          <w:rFonts w:hint="eastAsia" w:ascii="宋体" w:hAnsi="宋体"/>
          <w:sz w:val="24"/>
          <w:szCs w:val="24"/>
        </w:rPr>
        <w:t>（一）本项目招标文件</w:t>
      </w:r>
    </w:p>
    <w:p w14:paraId="4628DED9">
      <w:pPr>
        <w:widowControl/>
        <w:snapToGrid w:val="0"/>
        <w:spacing w:line="360" w:lineRule="auto"/>
        <w:ind w:firstLine="480" w:firstLineChars="200"/>
        <w:jc w:val="left"/>
        <w:rPr>
          <w:rFonts w:ascii="宋体" w:hAnsi="宋体"/>
          <w:kern w:val="0"/>
          <w:sz w:val="24"/>
          <w:szCs w:val="24"/>
        </w:rPr>
      </w:pPr>
      <w:r>
        <w:rPr>
          <w:rFonts w:hint="eastAsia" w:ascii="宋体" w:hAnsi="宋体"/>
          <w:sz w:val="24"/>
          <w:szCs w:val="24"/>
        </w:rPr>
        <w:t>（二）中标人投标文件</w:t>
      </w:r>
    </w:p>
    <w:p w14:paraId="766AF8F3">
      <w:pPr>
        <w:widowControl/>
        <w:snapToGrid w:val="0"/>
        <w:spacing w:line="360" w:lineRule="auto"/>
        <w:ind w:firstLine="480" w:firstLineChars="200"/>
        <w:jc w:val="left"/>
        <w:rPr>
          <w:rFonts w:ascii="宋体" w:hAnsi="宋体"/>
          <w:kern w:val="0"/>
          <w:sz w:val="24"/>
          <w:szCs w:val="24"/>
        </w:rPr>
      </w:pPr>
      <w:r>
        <w:rPr>
          <w:rFonts w:hint="eastAsia" w:ascii="宋体" w:hAnsi="宋体"/>
          <w:sz w:val="24"/>
          <w:szCs w:val="24"/>
        </w:rPr>
        <w:t>（三）合同格式、合同条款</w:t>
      </w:r>
    </w:p>
    <w:p w14:paraId="5D000152">
      <w:pPr>
        <w:widowControl/>
        <w:snapToGrid w:val="0"/>
        <w:spacing w:line="360" w:lineRule="auto"/>
        <w:ind w:firstLine="480" w:firstLineChars="200"/>
        <w:jc w:val="left"/>
        <w:rPr>
          <w:rFonts w:ascii="宋体" w:hAnsi="宋体"/>
          <w:kern w:val="0"/>
          <w:sz w:val="24"/>
          <w:szCs w:val="24"/>
        </w:rPr>
      </w:pPr>
      <w:r>
        <w:rPr>
          <w:rFonts w:hint="eastAsia" w:ascii="宋体" w:hAnsi="宋体"/>
          <w:sz w:val="24"/>
          <w:szCs w:val="24"/>
        </w:rPr>
        <w:t>（四）中标人在评标过程中做出的有关澄清、说明或者补正文件</w:t>
      </w:r>
    </w:p>
    <w:p w14:paraId="31083623">
      <w:pPr>
        <w:widowControl/>
        <w:snapToGrid w:val="0"/>
        <w:spacing w:line="360" w:lineRule="auto"/>
        <w:ind w:firstLine="480" w:firstLineChars="200"/>
        <w:jc w:val="left"/>
        <w:rPr>
          <w:rFonts w:ascii="宋体" w:hAnsi="宋体"/>
          <w:kern w:val="0"/>
          <w:sz w:val="24"/>
          <w:szCs w:val="24"/>
        </w:rPr>
      </w:pPr>
      <w:r>
        <w:rPr>
          <w:rFonts w:hint="eastAsia" w:ascii="宋体" w:hAnsi="宋体"/>
          <w:sz w:val="24"/>
          <w:szCs w:val="24"/>
        </w:rPr>
        <w:t>（五）中标通知书</w:t>
      </w:r>
    </w:p>
    <w:p w14:paraId="79F1D079">
      <w:pPr>
        <w:widowControl/>
        <w:snapToGrid w:val="0"/>
        <w:spacing w:line="360" w:lineRule="auto"/>
        <w:ind w:firstLine="480" w:firstLineChars="200"/>
        <w:jc w:val="left"/>
        <w:rPr>
          <w:rFonts w:ascii="宋体" w:hAnsi="宋体"/>
          <w:kern w:val="0"/>
          <w:sz w:val="24"/>
          <w:szCs w:val="24"/>
        </w:rPr>
      </w:pPr>
      <w:r>
        <w:rPr>
          <w:rFonts w:hint="eastAsia" w:ascii="宋体" w:hAnsi="宋体"/>
          <w:sz w:val="24"/>
          <w:szCs w:val="24"/>
        </w:rPr>
        <w:t>（六）本合同附件</w:t>
      </w:r>
    </w:p>
    <w:p w14:paraId="24939FD4">
      <w:pPr>
        <w:widowControl/>
        <w:snapToGrid w:val="0"/>
        <w:spacing w:line="360" w:lineRule="auto"/>
        <w:ind w:firstLine="482" w:firstLineChars="200"/>
        <w:jc w:val="left"/>
        <w:rPr>
          <w:rFonts w:ascii="宋体" w:hAnsi="宋体"/>
          <w:kern w:val="0"/>
          <w:sz w:val="24"/>
          <w:szCs w:val="24"/>
        </w:rPr>
      </w:pPr>
      <w:r>
        <w:rPr>
          <w:rFonts w:hint="eastAsia" w:ascii="宋体" w:hAnsi="宋体"/>
          <w:b/>
          <w:bCs/>
          <w:sz w:val="24"/>
          <w:szCs w:val="24"/>
        </w:rPr>
        <w:t>二、合同的范围和条件</w:t>
      </w:r>
    </w:p>
    <w:p w14:paraId="44B9B6E4">
      <w:pPr>
        <w:widowControl/>
        <w:snapToGrid w:val="0"/>
        <w:spacing w:line="360" w:lineRule="auto"/>
        <w:ind w:firstLine="480" w:firstLineChars="200"/>
        <w:jc w:val="left"/>
        <w:rPr>
          <w:rFonts w:ascii="宋体" w:hAnsi="宋体"/>
          <w:kern w:val="0"/>
          <w:sz w:val="24"/>
          <w:szCs w:val="24"/>
        </w:rPr>
      </w:pPr>
      <w:r>
        <w:rPr>
          <w:rFonts w:hint="eastAsia" w:ascii="宋体" w:hAnsi="宋体"/>
          <w:sz w:val="24"/>
          <w:szCs w:val="24"/>
        </w:rPr>
        <w:t>本合同的范围和条件应与上述合同文件的规定相一致。</w:t>
      </w:r>
    </w:p>
    <w:p w14:paraId="007B7F67">
      <w:pPr>
        <w:widowControl/>
        <w:snapToGrid w:val="0"/>
        <w:spacing w:line="360" w:lineRule="auto"/>
        <w:ind w:firstLine="482" w:firstLineChars="200"/>
        <w:jc w:val="left"/>
        <w:rPr>
          <w:rFonts w:ascii="宋体" w:hAnsi="宋体"/>
          <w:kern w:val="0"/>
          <w:sz w:val="24"/>
          <w:szCs w:val="24"/>
        </w:rPr>
      </w:pPr>
      <w:r>
        <w:rPr>
          <w:rFonts w:hint="eastAsia" w:ascii="宋体" w:hAnsi="宋体"/>
          <w:b/>
          <w:bCs/>
          <w:sz w:val="24"/>
          <w:szCs w:val="24"/>
        </w:rPr>
        <w:t>三、</w:t>
      </w:r>
      <w:r>
        <w:rPr>
          <w:rFonts w:hint="eastAsia" w:ascii="宋体" w:hAnsi="宋体"/>
          <w:b/>
          <w:bCs/>
          <w:sz w:val="24"/>
          <w:szCs w:val="24"/>
          <w:lang w:eastAsia="zh-CN"/>
        </w:rPr>
        <w:t>服务</w:t>
      </w:r>
      <w:r>
        <w:rPr>
          <w:rFonts w:hint="eastAsia" w:ascii="宋体" w:hAnsi="宋体"/>
          <w:b/>
          <w:bCs/>
          <w:sz w:val="24"/>
          <w:szCs w:val="24"/>
        </w:rPr>
        <w:t>、数量及规格</w:t>
      </w:r>
    </w:p>
    <w:p w14:paraId="69977F33">
      <w:pPr>
        <w:widowControl/>
        <w:snapToGrid w:val="0"/>
        <w:spacing w:line="360" w:lineRule="auto"/>
        <w:ind w:firstLine="480" w:firstLineChars="200"/>
        <w:jc w:val="left"/>
        <w:rPr>
          <w:rFonts w:ascii="宋体" w:hAnsi="宋体"/>
          <w:kern w:val="0"/>
          <w:sz w:val="24"/>
          <w:szCs w:val="24"/>
        </w:rPr>
      </w:pPr>
      <w:r>
        <w:rPr>
          <w:rFonts w:hint="eastAsia" w:ascii="宋体" w:hAnsi="宋体"/>
          <w:sz w:val="24"/>
          <w:szCs w:val="24"/>
        </w:rPr>
        <w:t>本合同所提供的</w:t>
      </w:r>
      <w:r>
        <w:rPr>
          <w:rFonts w:hint="eastAsia" w:ascii="宋体" w:hAnsi="宋体"/>
          <w:sz w:val="24"/>
          <w:szCs w:val="24"/>
          <w:lang w:eastAsia="zh-CN"/>
        </w:rPr>
        <w:t>服务</w:t>
      </w:r>
      <w:r>
        <w:rPr>
          <w:rFonts w:hint="eastAsia" w:ascii="宋体" w:hAnsi="宋体"/>
          <w:sz w:val="24"/>
          <w:szCs w:val="24"/>
        </w:rPr>
        <w:t>、数量及规格详见合同清单（附件一）（同投标文件中报价明细表，下同）。</w:t>
      </w:r>
    </w:p>
    <w:p w14:paraId="52AD66BF">
      <w:pPr>
        <w:widowControl/>
        <w:snapToGrid w:val="0"/>
        <w:spacing w:line="360" w:lineRule="auto"/>
        <w:ind w:firstLine="482" w:firstLineChars="200"/>
        <w:jc w:val="left"/>
        <w:rPr>
          <w:rFonts w:ascii="宋体" w:hAnsi="宋体"/>
          <w:b/>
          <w:bCs/>
          <w:sz w:val="24"/>
          <w:szCs w:val="24"/>
        </w:rPr>
      </w:pPr>
      <w:r>
        <w:rPr>
          <w:rFonts w:hint="eastAsia" w:ascii="宋体" w:hAnsi="宋体"/>
          <w:b/>
          <w:bCs/>
          <w:sz w:val="24"/>
          <w:szCs w:val="24"/>
        </w:rPr>
        <w:t>四、合同金额</w:t>
      </w:r>
    </w:p>
    <w:p w14:paraId="22F56AD3">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根据上述合同文件要求，合同金额为人民币</w:t>
      </w:r>
      <w:r>
        <w:rPr>
          <w:rFonts w:hint="eastAsia" w:ascii="宋体" w:hAnsi="宋体"/>
          <w:sz w:val="24"/>
          <w:szCs w:val="24"/>
          <w:u w:val="single"/>
        </w:rPr>
        <w:t xml:space="preserve">         </w:t>
      </w:r>
      <w:r>
        <w:rPr>
          <w:rFonts w:hint="eastAsia" w:ascii="宋体" w:hAnsi="宋体"/>
          <w:sz w:val="24"/>
          <w:szCs w:val="24"/>
        </w:rPr>
        <w:t>元，大写：</w:t>
      </w:r>
      <w:r>
        <w:rPr>
          <w:rFonts w:hint="eastAsia" w:ascii="宋体" w:hAnsi="宋体"/>
          <w:sz w:val="24"/>
          <w:szCs w:val="24"/>
          <w:u w:val="single"/>
        </w:rPr>
        <w:t xml:space="preserve">         </w:t>
      </w:r>
      <w:r>
        <w:rPr>
          <w:rFonts w:hint="eastAsia" w:ascii="宋体" w:hAnsi="宋体"/>
          <w:sz w:val="24"/>
          <w:szCs w:val="24"/>
        </w:rPr>
        <w:t>。（分项价格详见合同服务清单）。</w:t>
      </w:r>
    </w:p>
    <w:p w14:paraId="63F5899E">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乙方开户单位：</w:t>
      </w:r>
    </w:p>
    <w:p w14:paraId="0102AC75">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开户银行：                           帐号：</w:t>
      </w:r>
    </w:p>
    <w:p w14:paraId="0B531BAC">
      <w:pPr>
        <w:widowControl/>
        <w:snapToGrid w:val="0"/>
        <w:spacing w:line="360" w:lineRule="auto"/>
        <w:ind w:firstLine="482" w:firstLineChars="200"/>
        <w:jc w:val="left"/>
        <w:rPr>
          <w:rFonts w:ascii="宋体" w:hAnsi="宋体"/>
          <w:b/>
          <w:bCs/>
          <w:sz w:val="24"/>
          <w:szCs w:val="24"/>
        </w:rPr>
      </w:pPr>
      <w:r>
        <w:rPr>
          <w:rFonts w:hint="eastAsia" w:ascii="宋体" w:hAnsi="宋体"/>
          <w:b/>
          <w:bCs/>
          <w:sz w:val="24"/>
          <w:szCs w:val="24"/>
        </w:rPr>
        <w:t>五、付款途径</w:t>
      </w:r>
    </w:p>
    <w:p w14:paraId="2684D332">
      <w:pPr>
        <w:widowControl/>
        <w:snapToGrid w:val="0"/>
        <w:spacing w:line="360" w:lineRule="auto"/>
        <w:ind w:firstLine="480" w:firstLineChars="200"/>
        <w:jc w:val="left"/>
        <w:rPr>
          <w:rFonts w:ascii="宋体" w:hAnsi="宋体"/>
          <w:b/>
          <w:bCs/>
          <w:sz w:val="24"/>
          <w:szCs w:val="24"/>
        </w:rPr>
      </w:pPr>
      <w:r>
        <w:rPr>
          <w:rFonts w:hint="eastAsia" w:ascii="宋体" w:hAnsi="宋体"/>
          <w:sz w:val="24"/>
          <w:szCs w:val="24"/>
        </w:rPr>
        <w:t>□ 国库集中支付   □甲方支付    □ 国库与甲方共同支付</w:t>
      </w:r>
    </w:p>
    <w:p w14:paraId="06A61990">
      <w:pPr>
        <w:widowControl/>
        <w:snapToGrid w:val="0"/>
        <w:spacing w:line="360" w:lineRule="auto"/>
        <w:ind w:firstLine="480" w:firstLineChars="200"/>
        <w:jc w:val="left"/>
        <w:rPr>
          <w:rFonts w:ascii="宋体" w:hAnsi="宋体"/>
          <w:b/>
          <w:bCs/>
          <w:sz w:val="24"/>
          <w:szCs w:val="24"/>
        </w:rPr>
      </w:pPr>
      <w:r>
        <w:rPr>
          <w:rFonts w:hint="eastAsia" w:ascii="宋体" w:hAnsi="宋体"/>
          <w:sz w:val="24"/>
          <w:szCs w:val="24"/>
        </w:rPr>
        <w:t>□ 财政性资金</w:t>
      </w:r>
      <w:r>
        <w:rPr>
          <w:rFonts w:hint="eastAsia" w:ascii="宋体" w:hAnsi="宋体"/>
          <w:sz w:val="24"/>
          <w:szCs w:val="24"/>
          <w:u w:val="single"/>
        </w:rPr>
        <w:t xml:space="preserve">       </w:t>
      </w:r>
      <w:r>
        <w:rPr>
          <w:rFonts w:hint="eastAsia" w:ascii="宋体" w:hAnsi="宋体"/>
          <w:sz w:val="24"/>
          <w:szCs w:val="24"/>
        </w:rPr>
        <w:t>元          □ 自筹性资金</w:t>
      </w:r>
      <w:r>
        <w:rPr>
          <w:rFonts w:hint="eastAsia" w:ascii="宋体" w:hAnsi="宋体"/>
          <w:sz w:val="24"/>
          <w:szCs w:val="24"/>
          <w:u w:val="single"/>
        </w:rPr>
        <w:t xml:space="preserve">         </w:t>
      </w:r>
      <w:r>
        <w:rPr>
          <w:rFonts w:hint="eastAsia" w:ascii="宋体" w:hAnsi="宋体"/>
          <w:sz w:val="24"/>
          <w:szCs w:val="24"/>
        </w:rPr>
        <w:t>元</w:t>
      </w:r>
    </w:p>
    <w:p w14:paraId="251EA7D7">
      <w:pPr>
        <w:widowControl/>
        <w:snapToGrid w:val="0"/>
        <w:spacing w:line="360" w:lineRule="auto"/>
        <w:ind w:firstLine="480" w:firstLineChars="200"/>
        <w:jc w:val="left"/>
        <w:rPr>
          <w:rFonts w:ascii="宋体" w:hAnsi="宋体"/>
          <w:b/>
          <w:bCs/>
          <w:sz w:val="24"/>
          <w:szCs w:val="24"/>
        </w:rPr>
      </w:pPr>
      <w:r>
        <w:rPr>
          <w:rFonts w:hint="eastAsia" w:ascii="宋体" w:hAnsi="宋体"/>
          <w:sz w:val="24"/>
          <w:szCs w:val="24"/>
        </w:rPr>
        <w:t>属国库集中支付的财政性资金，甲方应按合同约定的付款期限，通过《新疆政府采购管理系统》及时向财政部门报送资金支付申请，财政部门对支付申请审核无误后，将货款直接支付至乙方账户。</w:t>
      </w:r>
    </w:p>
    <w:p w14:paraId="3AEB5645">
      <w:pPr>
        <w:widowControl/>
        <w:snapToGrid w:val="0"/>
        <w:spacing w:line="360" w:lineRule="auto"/>
        <w:ind w:firstLine="482" w:firstLineChars="200"/>
        <w:jc w:val="left"/>
        <w:rPr>
          <w:rFonts w:ascii="宋体" w:hAnsi="宋体"/>
          <w:b/>
          <w:bCs/>
          <w:sz w:val="24"/>
          <w:szCs w:val="24"/>
        </w:rPr>
      </w:pPr>
    </w:p>
    <w:p w14:paraId="32280911">
      <w:pPr>
        <w:widowControl/>
        <w:snapToGrid w:val="0"/>
        <w:spacing w:line="360" w:lineRule="auto"/>
        <w:ind w:firstLine="482" w:firstLineChars="200"/>
        <w:jc w:val="left"/>
        <w:rPr>
          <w:rFonts w:ascii="宋体" w:hAnsi="宋体"/>
          <w:b/>
          <w:bCs/>
          <w:sz w:val="24"/>
          <w:szCs w:val="24"/>
        </w:rPr>
      </w:pPr>
      <w:r>
        <w:rPr>
          <w:rFonts w:hint="eastAsia" w:ascii="宋体" w:hAnsi="宋体"/>
          <w:b/>
          <w:bCs/>
          <w:sz w:val="24"/>
          <w:szCs w:val="24"/>
        </w:rPr>
        <w:t>六、付款方式</w:t>
      </w:r>
    </w:p>
    <w:p w14:paraId="2F89ADE9">
      <w:pPr>
        <w:spacing w:line="360" w:lineRule="auto"/>
        <w:ind w:firstLine="480" w:firstLineChars="200"/>
        <w:rPr>
          <w:rFonts w:ascii="宋体" w:hAnsi="宋体"/>
          <w:bCs/>
          <w:sz w:val="24"/>
          <w:szCs w:val="24"/>
        </w:rPr>
      </w:pPr>
      <w:r>
        <w:rPr>
          <w:rFonts w:hint="eastAsia" w:ascii="宋体" w:hAnsi="宋体"/>
          <w:bCs/>
          <w:sz w:val="24"/>
          <w:szCs w:val="24"/>
        </w:rPr>
        <w:t>付款方式：</w:t>
      </w:r>
      <w:r>
        <w:rPr>
          <w:rFonts w:hint="eastAsia" w:ascii="宋体" w:hAnsi="宋体"/>
          <w:sz w:val="24"/>
          <w:szCs w:val="24"/>
          <w:u w:val="single"/>
        </w:rPr>
        <w:t xml:space="preserve">                                                    </w:t>
      </w:r>
    </w:p>
    <w:p w14:paraId="158F371A">
      <w:pPr>
        <w:spacing w:line="360" w:lineRule="auto"/>
        <w:ind w:firstLine="482" w:firstLineChars="200"/>
        <w:rPr>
          <w:rFonts w:ascii="宋体" w:hAnsi="宋体"/>
          <w:b/>
          <w:bCs/>
          <w:sz w:val="24"/>
          <w:szCs w:val="24"/>
        </w:rPr>
      </w:pPr>
      <w:r>
        <w:rPr>
          <w:rFonts w:hint="eastAsia" w:ascii="宋体" w:hAnsi="宋体"/>
          <w:b/>
          <w:bCs/>
          <w:sz w:val="24"/>
          <w:szCs w:val="24"/>
        </w:rPr>
        <w:t>七、交付日期、地点</w:t>
      </w:r>
    </w:p>
    <w:p w14:paraId="4B8F4958">
      <w:pPr>
        <w:spacing w:line="360" w:lineRule="auto"/>
        <w:ind w:firstLine="480" w:firstLineChars="200"/>
        <w:rPr>
          <w:rFonts w:ascii="宋体" w:hAnsi="宋体"/>
          <w:sz w:val="24"/>
          <w:szCs w:val="24"/>
        </w:rPr>
      </w:pPr>
      <w:r>
        <w:rPr>
          <w:rFonts w:hint="eastAsia" w:ascii="宋体" w:hAnsi="宋体"/>
          <w:sz w:val="24"/>
          <w:szCs w:val="24"/>
        </w:rPr>
        <w:t>1、交付日期：合同生效之日起</w:t>
      </w:r>
      <w:r>
        <w:rPr>
          <w:rFonts w:hint="eastAsia" w:ascii="宋体" w:hAnsi="宋体"/>
          <w:sz w:val="24"/>
          <w:szCs w:val="24"/>
          <w:u w:val="single"/>
        </w:rPr>
        <w:t xml:space="preserve">        </w:t>
      </w:r>
      <w:r>
        <w:rPr>
          <w:rFonts w:hint="eastAsia" w:ascii="宋体" w:hAnsi="宋体"/>
          <w:sz w:val="24"/>
          <w:szCs w:val="24"/>
        </w:rPr>
        <w:t>日内交付。</w:t>
      </w:r>
    </w:p>
    <w:p w14:paraId="5FD9C128">
      <w:pPr>
        <w:tabs>
          <w:tab w:val="left" w:pos="955"/>
        </w:tabs>
        <w:spacing w:line="360" w:lineRule="auto"/>
        <w:ind w:firstLine="480" w:firstLineChars="200"/>
        <w:rPr>
          <w:rFonts w:ascii="宋体" w:hAnsi="宋体"/>
          <w:sz w:val="24"/>
          <w:szCs w:val="24"/>
          <w:u w:val="single"/>
        </w:rPr>
      </w:pPr>
      <w:r>
        <w:rPr>
          <w:rFonts w:hint="eastAsia" w:ascii="宋体" w:hAnsi="宋体"/>
          <w:sz w:val="24"/>
          <w:szCs w:val="24"/>
        </w:rPr>
        <w:t>2、交付地点：</w:t>
      </w:r>
      <w:r>
        <w:rPr>
          <w:rFonts w:hint="eastAsia" w:ascii="宋体" w:hAnsi="宋体"/>
          <w:sz w:val="24"/>
          <w:szCs w:val="24"/>
          <w:u w:val="single"/>
        </w:rPr>
        <w:t xml:space="preserve">                                                 </w:t>
      </w:r>
    </w:p>
    <w:p w14:paraId="12B6A1CA">
      <w:pPr>
        <w:spacing w:line="360" w:lineRule="auto"/>
        <w:ind w:firstLine="482" w:firstLineChars="200"/>
        <w:rPr>
          <w:rFonts w:ascii="宋体" w:hAnsi="宋体"/>
          <w:b/>
          <w:bCs/>
          <w:sz w:val="24"/>
          <w:szCs w:val="24"/>
        </w:rPr>
      </w:pPr>
      <w:r>
        <w:rPr>
          <w:rFonts w:hint="eastAsia" w:ascii="宋体" w:hAnsi="宋体"/>
          <w:b/>
          <w:bCs/>
          <w:sz w:val="24"/>
          <w:szCs w:val="24"/>
        </w:rPr>
        <w:t>八、履约保证金</w:t>
      </w:r>
    </w:p>
    <w:p w14:paraId="59FCE0B2">
      <w:pPr>
        <w:spacing w:line="360" w:lineRule="auto"/>
        <w:ind w:firstLine="480" w:firstLineChars="200"/>
        <w:rPr>
          <w:rFonts w:ascii="宋体" w:hAnsi="宋体"/>
          <w:sz w:val="24"/>
          <w:szCs w:val="24"/>
        </w:rPr>
      </w:pPr>
      <w:r>
        <w:rPr>
          <w:rFonts w:hint="eastAsia" w:ascii="宋体" w:hAnsi="宋体"/>
          <w:sz w:val="24"/>
          <w:szCs w:val="24"/>
        </w:rPr>
        <w:t>履约保证金在项目交付验收合格无质量问题后，填写《履约保证金退付表》、《政府采购项目验收单》和资金往来收款收据交财政部门后20个工作日内退还。</w:t>
      </w:r>
    </w:p>
    <w:p w14:paraId="64FDD0CD">
      <w:pPr>
        <w:spacing w:line="360" w:lineRule="auto"/>
        <w:ind w:firstLine="482" w:firstLineChars="200"/>
        <w:rPr>
          <w:rFonts w:ascii="宋体" w:hAnsi="宋体"/>
          <w:b/>
          <w:bCs/>
          <w:sz w:val="24"/>
          <w:szCs w:val="24"/>
        </w:rPr>
      </w:pPr>
      <w:r>
        <w:rPr>
          <w:rFonts w:hint="eastAsia" w:ascii="宋体" w:hAnsi="宋体"/>
          <w:b/>
          <w:bCs/>
          <w:sz w:val="24"/>
          <w:szCs w:val="24"/>
        </w:rPr>
        <w:t>九、合同生效</w:t>
      </w:r>
    </w:p>
    <w:p w14:paraId="23818CBA">
      <w:pPr>
        <w:spacing w:line="360" w:lineRule="auto"/>
        <w:ind w:firstLine="480" w:firstLineChars="200"/>
        <w:rPr>
          <w:rFonts w:ascii="宋体" w:hAnsi="宋体"/>
          <w:sz w:val="24"/>
          <w:szCs w:val="24"/>
        </w:rPr>
      </w:pPr>
      <w:r>
        <w:rPr>
          <w:rFonts w:hint="eastAsia" w:ascii="宋体" w:hAnsi="宋体"/>
          <w:sz w:val="24"/>
          <w:szCs w:val="24"/>
        </w:rPr>
        <w:t>本合同经甲乙双方签字盖章后生效。</w:t>
      </w:r>
    </w:p>
    <w:p w14:paraId="657DD537">
      <w:pPr>
        <w:spacing w:line="360" w:lineRule="auto"/>
        <w:ind w:firstLine="482" w:firstLineChars="200"/>
        <w:rPr>
          <w:rFonts w:ascii="宋体" w:hAnsi="宋体"/>
          <w:b/>
          <w:bCs/>
          <w:sz w:val="24"/>
          <w:szCs w:val="24"/>
        </w:rPr>
      </w:pPr>
      <w:r>
        <w:rPr>
          <w:rFonts w:hint="eastAsia" w:ascii="宋体" w:hAnsi="宋体"/>
          <w:b/>
          <w:bCs/>
          <w:sz w:val="24"/>
          <w:szCs w:val="24"/>
        </w:rPr>
        <w:t>十、合同保存</w:t>
      </w:r>
    </w:p>
    <w:p w14:paraId="69A73D7F">
      <w:pPr>
        <w:spacing w:line="360" w:lineRule="auto"/>
        <w:ind w:firstLine="480" w:firstLineChars="200"/>
        <w:rPr>
          <w:rFonts w:ascii="宋体" w:hAnsi="宋体"/>
          <w:sz w:val="24"/>
          <w:szCs w:val="24"/>
        </w:rPr>
      </w:pPr>
      <w:r>
        <w:rPr>
          <w:rFonts w:hint="eastAsia" w:ascii="宋体" w:hAnsi="宋体"/>
          <w:sz w:val="24"/>
          <w:szCs w:val="24"/>
        </w:rPr>
        <w:t>本合同一式五份，甲方一份，乙方一份，交易中心一份，甲方同级财政部门两份。</w:t>
      </w:r>
    </w:p>
    <w:p w14:paraId="07EE8046">
      <w:pPr>
        <w:spacing w:line="360" w:lineRule="auto"/>
        <w:ind w:firstLine="480" w:firstLineChars="200"/>
        <w:rPr>
          <w:rFonts w:ascii="宋体" w:hAnsi="宋体"/>
          <w:sz w:val="24"/>
          <w:szCs w:val="24"/>
        </w:rPr>
      </w:pPr>
    </w:p>
    <w:p w14:paraId="5848700A">
      <w:pPr>
        <w:spacing w:line="360" w:lineRule="auto"/>
        <w:ind w:firstLine="480" w:firstLineChars="200"/>
        <w:rPr>
          <w:rFonts w:ascii="宋体" w:hAnsi="宋体"/>
          <w:sz w:val="24"/>
          <w:szCs w:val="24"/>
        </w:rPr>
      </w:pPr>
    </w:p>
    <w:p w14:paraId="3062FE69">
      <w:pPr>
        <w:spacing w:line="360" w:lineRule="auto"/>
        <w:ind w:firstLine="480" w:firstLineChars="200"/>
        <w:rPr>
          <w:rFonts w:ascii="宋体" w:hAnsi="宋体"/>
          <w:sz w:val="24"/>
          <w:szCs w:val="24"/>
        </w:rPr>
      </w:pPr>
    </w:p>
    <w:p w14:paraId="3AF982EB">
      <w:pPr>
        <w:spacing w:line="360" w:lineRule="auto"/>
        <w:rPr>
          <w:rFonts w:ascii="宋体" w:hAnsi="宋体"/>
          <w:b/>
          <w:sz w:val="24"/>
          <w:szCs w:val="24"/>
        </w:rPr>
      </w:pPr>
      <w:r>
        <w:rPr>
          <w:rFonts w:hint="eastAsia" w:ascii="宋体" w:hAnsi="宋体"/>
          <w:b/>
          <w:sz w:val="24"/>
          <w:szCs w:val="24"/>
        </w:rPr>
        <w:t>甲    方：                            乙    方：</w:t>
      </w:r>
    </w:p>
    <w:p w14:paraId="24534A81">
      <w:pPr>
        <w:spacing w:line="360" w:lineRule="auto"/>
        <w:rPr>
          <w:rFonts w:ascii="宋体" w:hAnsi="宋体"/>
          <w:sz w:val="24"/>
          <w:szCs w:val="24"/>
        </w:rPr>
      </w:pPr>
      <w:r>
        <w:rPr>
          <w:rFonts w:hint="eastAsia" w:ascii="宋体" w:hAnsi="宋体"/>
          <w:sz w:val="24"/>
          <w:szCs w:val="24"/>
        </w:rPr>
        <w:t>单位名称(公章)：                      单位名称(公章)：</w:t>
      </w:r>
    </w:p>
    <w:p w14:paraId="2A3E6FC0">
      <w:pPr>
        <w:spacing w:line="360" w:lineRule="auto"/>
        <w:rPr>
          <w:rFonts w:ascii="宋体" w:hAnsi="宋体"/>
          <w:sz w:val="24"/>
          <w:szCs w:val="24"/>
        </w:rPr>
      </w:pPr>
    </w:p>
    <w:p w14:paraId="04704DDA">
      <w:pPr>
        <w:spacing w:line="360" w:lineRule="auto"/>
        <w:rPr>
          <w:rFonts w:ascii="宋体" w:hAnsi="宋体"/>
          <w:sz w:val="24"/>
          <w:szCs w:val="24"/>
        </w:rPr>
      </w:pPr>
      <w:r>
        <w:rPr>
          <w:rFonts w:hint="eastAsia" w:ascii="宋体" w:hAnsi="宋体"/>
          <w:sz w:val="24"/>
          <w:szCs w:val="24"/>
        </w:rPr>
        <w:t>法定代表人或授权代理人：（签字）      法定代表人或授权代理人：（签字）</w:t>
      </w:r>
    </w:p>
    <w:p w14:paraId="3E9F9AD8">
      <w:pPr>
        <w:spacing w:line="360" w:lineRule="auto"/>
        <w:rPr>
          <w:rFonts w:ascii="宋体" w:hAnsi="宋体"/>
          <w:sz w:val="24"/>
          <w:szCs w:val="24"/>
        </w:rPr>
      </w:pPr>
    </w:p>
    <w:p w14:paraId="5E31EE88">
      <w:pPr>
        <w:spacing w:line="360" w:lineRule="auto"/>
        <w:rPr>
          <w:rFonts w:ascii="宋体" w:hAnsi="宋体"/>
          <w:sz w:val="24"/>
          <w:szCs w:val="24"/>
        </w:rPr>
      </w:pPr>
      <w:r>
        <w:rPr>
          <w:rFonts w:hint="eastAsia" w:ascii="宋体" w:hAnsi="宋体"/>
          <w:sz w:val="24"/>
          <w:szCs w:val="24"/>
        </w:rPr>
        <w:t>电    话：                            电    话：</w:t>
      </w:r>
    </w:p>
    <w:p w14:paraId="60F7894D">
      <w:pPr>
        <w:pStyle w:val="7"/>
      </w:pPr>
    </w:p>
    <w:p w14:paraId="7D34D5C4">
      <w:pPr>
        <w:spacing w:line="360" w:lineRule="auto"/>
        <w:rPr>
          <w:rFonts w:ascii="宋体" w:hAnsi="宋体"/>
          <w:sz w:val="24"/>
          <w:szCs w:val="24"/>
        </w:rPr>
      </w:pPr>
      <w:r>
        <w:rPr>
          <w:rFonts w:hint="eastAsia" w:ascii="宋体" w:hAnsi="宋体"/>
          <w:sz w:val="24"/>
          <w:szCs w:val="24"/>
        </w:rPr>
        <w:t>签订日期：                            签订日期：</w:t>
      </w:r>
    </w:p>
    <w:p w14:paraId="70E1FCA0">
      <w:pPr>
        <w:spacing w:line="360" w:lineRule="auto"/>
        <w:rPr>
          <w:rFonts w:ascii="宋体" w:hAnsi="宋体"/>
          <w:b/>
          <w:sz w:val="24"/>
          <w:szCs w:val="24"/>
        </w:rPr>
      </w:pPr>
    </w:p>
    <w:p w14:paraId="0A8EDAE2">
      <w:pPr>
        <w:rPr>
          <w:rStyle w:val="26"/>
          <w:rFonts w:ascii="宋体" w:hAnsi="宋体" w:cs="宋体"/>
        </w:rPr>
      </w:pPr>
      <w:r>
        <w:rPr>
          <w:rFonts w:hint="eastAsia" w:ascii="宋体" w:hAnsi="宋体"/>
          <w:b/>
          <w:kern w:val="0"/>
          <w:sz w:val="24"/>
          <w:szCs w:val="24"/>
        </w:rPr>
        <w:br w:type="page"/>
      </w:r>
    </w:p>
    <w:p w14:paraId="1CC86300">
      <w:pPr>
        <w:spacing w:line="480" w:lineRule="auto"/>
        <w:jc w:val="center"/>
        <w:rPr>
          <w:rFonts w:ascii="宋体" w:hAnsi="宋体" w:cs="宋体"/>
          <w:b/>
          <w:sz w:val="36"/>
        </w:rPr>
      </w:pPr>
      <w:r>
        <w:rPr>
          <w:rStyle w:val="26"/>
          <w:rFonts w:hint="eastAsia" w:ascii="宋体" w:hAnsi="宋体" w:cs="宋体"/>
        </w:rPr>
        <w:t>第六部分  投标文件格式</w:t>
      </w:r>
      <w:bookmarkEnd w:id="53"/>
      <w:bookmarkStart w:id="54" w:name="EBa6563f599c41462c9a1a5775fbb6dec3"/>
    </w:p>
    <w:p w14:paraId="57A22F3E">
      <w:pPr>
        <w:pStyle w:val="34"/>
        <w:ind w:firstLine="803" w:firstLineChars="250"/>
        <w:jc w:val="center"/>
        <w:outlineLvl w:val="2"/>
        <w:rPr>
          <w:rFonts w:ascii="宋体" w:hAnsi="宋体" w:eastAsia="宋体" w:cs="宋体"/>
        </w:rPr>
      </w:pPr>
    </w:p>
    <w:p w14:paraId="21C4CDB8">
      <w:pPr>
        <w:pStyle w:val="34"/>
        <w:spacing w:line="360" w:lineRule="auto"/>
        <w:jc w:val="center"/>
        <w:outlineLvl w:val="2"/>
        <w:rPr>
          <w:rFonts w:ascii="宋体" w:hAnsi="宋体" w:eastAsia="宋体" w:cs="宋体"/>
          <w:sz w:val="30"/>
          <w:szCs w:val="30"/>
        </w:rPr>
      </w:pPr>
      <w:bookmarkStart w:id="55" w:name="_Toc11740"/>
      <w:r>
        <w:rPr>
          <w:rFonts w:hint="eastAsia" w:ascii="宋体" w:hAnsi="宋体" w:eastAsia="宋体" w:cs="宋体"/>
          <w:sz w:val="30"/>
          <w:szCs w:val="30"/>
        </w:rPr>
        <w:t>投标文件封面</w:t>
      </w:r>
      <w:bookmarkEnd w:id="55"/>
    </w:p>
    <w:p w14:paraId="7927EBB5">
      <w:pPr>
        <w:pStyle w:val="35"/>
        <w:spacing w:line="360" w:lineRule="auto"/>
        <w:rPr>
          <w:rFonts w:ascii="宋体" w:hAnsi="宋体" w:cs="宋体"/>
          <w:sz w:val="24"/>
        </w:rPr>
      </w:pPr>
    </w:p>
    <w:p w14:paraId="02284A7A">
      <w:pPr>
        <w:pStyle w:val="35"/>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（项目名称）</w:t>
      </w:r>
    </w:p>
    <w:p w14:paraId="6DDC7E4F">
      <w:pPr>
        <w:pStyle w:val="35"/>
        <w:spacing w:line="360" w:lineRule="auto"/>
        <w:ind w:firstLine="1680" w:firstLineChars="6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（项目编号）</w:t>
      </w:r>
    </w:p>
    <w:p w14:paraId="4306BEE9">
      <w:pPr>
        <w:pStyle w:val="35"/>
        <w:spacing w:line="360" w:lineRule="auto"/>
        <w:jc w:val="center"/>
        <w:rPr>
          <w:rFonts w:ascii="宋体" w:hAnsi="宋体" w:cs="宋体"/>
          <w:sz w:val="24"/>
        </w:rPr>
      </w:pPr>
    </w:p>
    <w:p w14:paraId="62C063CF">
      <w:pPr>
        <w:pStyle w:val="35"/>
        <w:spacing w:line="360" w:lineRule="auto"/>
        <w:jc w:val="center"/>
        <w:rPr>
          <w:rFonts w:ascii="宋体" w:hAnsi="宋体" w:cs="宋体"/>
          <w:sz w:val="24"/>
        </w:rPr>
      </w:pPr>
    </w:p>
    <w:p w14:paraId="5560CD50">
      <w:pPr>
        <w:pStyle w:val="35"/>
        <w:spacing w:line="360" w:lineRule="auto"/>
        <w:jc w:val="center"/>
        <w:rPr>
          <w:rFonts w:ascii="宋体" w:hAnsi="宋体" w:cs="宋体"/>
          <w:sz w:val="24"/>
        </w:rPr>
      </w:pPr>
    </w:p>
    <w:p w14:paraId="5448365F">
      <w:pPr>
        <w:pStyle w:val="35"/>
        <w:spacing w:line="360" w:lineRule="auto"/>
        <w:jc w:val="center"/>
        <w:rPr>
          <w:rFonts w:ascii="宋体" w:hAnsi="宋体" w:cs="宋体"/>
          <w:b/>
          <w:sz w:val="72"/>
          <w:szCs w:val="72"/>
        </w:rPr>
      </w:pPr>
      <w:r>
        <w:rPr>
          <w:rFonts w:hint="eastAsia" w:ascii="宋体" w:hAnsi="宋体" w:cs="宋体"/>
          <w:b/>
          <w:sz w:val="72"/>
          <w:szCs w:val="72"/>
        </w:rPr>
        <w:t>投标文件</w:t>
      </w:r>
    </w:p>
    <w:p w14:paraId="49345E1F">
      <w:pPr>
        <w:pStyle w:val="35"/>
        <w:spacing w:line="360" w:lineRule="auto"/>
        <w:jc w:val="center"/>
        <w:rPr>
          <w:rFonts w:ascii="宋体" w:hAnsi="宋体" w:cs="宋体"/>
          <w:sz w:val="24"/>
        </w:rPr>
      </w:pPr>
    </w:p>
    <w:p w14:paraId="49388647">
      <w:pPr>
        <w:pStyle w:val="35"/>
        <w:spacing w:line="360" w:lineRule="auto"/>
        <w:jc w:val="center"/>
        <w:rPr>
          <w:rFonts w:ascii="宋体" w:hAnsi="宋体" w:cs="宋体"/>
          <w:sz w:val="24"/>
        </w:rPr>
      </w:pPr>
    </w:p>
    <w:p w14:paraId="6F1EE604">
      <w:pPr>
        <w:pStyle w:val="35"/>
        <w:spacing w:line="360" w:lineRule="auto"/>
        <w:jc w:val="center"/>
        <w:rPr>
          <w:rFonts w:ascii="宋体" w:hAnsi="宋体" w:cs="宋体"/>
          <w:b/>
          <w:sz w:val="24"/>
        </w:rPr>
      </w:pPr>
    </w:p>
    <w:p w14:paraId="4AF4E98C">
      <w:pPr>
        <w:pStyle w:val="35"/>
        <w:spacing w:line="360" w:lineRule="auto"/>
        <w:jc w:val="center"/>
        <w:rPr>
          <w:rFonts w:ascii="宋体" w:hAnsi="宋体" w:cs="宋体"/>
          <w:b/>
          <w:sz w:val="24"/>
        </w:rPr>
      </w:pPr>
    </w:p>
    <w:p w14:paraId="0EDD512E">
      <w:pPr>
        <w:pStyle w:val="35"/>
        <w:spacing w:line="360" w:lineRule="auto"/>
        <w:ind w:firstLine="1680" w:firstLineChars="600"/>
        <w:rPr>
          <w:rFonts w:ascii="宋体" w:hAnsi="宋体" w:cs="宋体"/>
          <w:sz w:val="28"/>
          <w:szCs w:val="28"/>
          <w:u w:val="single"/>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（盖章）</w:t>
      </w:r>
    </w:p>
    <w:p w14:paraId="1544E551">
      <w:pPr>
        <w:pStyle w:val="35"/>
        <w:spacing w:line="360" w:lineRule="auto"/>
        <w:ind w:firstLine="1680" w:firstLineChars="60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14:paraId="04B5D60C">
      <w:pPr>
        <w:pStyle w:val="35"/>
        <w:spacing w:line="360" w:lineRule="auto"/>
        <w:ind w:firstLine="1680" w:firstLineChars="600"/>
        <w:rPr>
          <w:rFonts w:ascii="宋体" w:hAnsi="宋体" w:cs="宋体"/>
          <w:sz w:val="28"/>
          <w:szCs w:val="28"/>
        </w:rPr>
      </w:pPr>
      <w:r>
        <w:rPr>
          <w:rFonts w:hint="eastAsia" w:ascii="宋体" w:hAnsi="宋体" w:cs="宋体"/>
          <w:sz w:val="28"/>
          <w:szCs w:val="28"/>
        </w:rPr>
        <w:t>委托代理人：</w:t>
      </w:r>
      <w:r>
        <w:rPr>
          <w:rFonts w:hint="eastAsia" w:ascii="宋体" w:hAnsi="宋体" w:cs="宋体"/>
          <w:b/>
          <w:sz w:val="24"/>
          <w:u w:val="single"/>
        </w:rPr>
        <w:t xml:space="preserve">                    </w:t>
      </w:r>
      <w:r>
        <w:rPr>
          <w:rFonts w:hint="eastAsia" w:ascii="宋体" w:hAnsi="宋体" w:cs="宋体"/>
          <w:sz w:val="28"/>
          <w:szCs w:val="28"/>
        </w:rPr>
        <w:t>（签字）</w:t>
      </w:r>
    </w:p>
    <w:p w14:paraId="0E87B174">
      <w:pPr>
        <w:pStyle w:val="35"/>
        <w:spacing w:line="360" w:lineRule="auto"/>
        <w:ind w:firstLine="1680" w:firstLineChars="600"/>
        <w:rPr>
          <w:rFonts w:ascii="宋体" w:hAnsi="宋体" w:cs="宋体"/>
          <w:sz w:val="28"/>
          <w:szCs w:val="28"/>
        </w:rPr>
      </w:pPr>
      <w:r>
        <w:rPr>
          <w:rFonts w:hint="eastAsia" w:ascii="宋体" w:hAnsi="宋体" w:cs="宋体"/>
          <w:sz w:val="28"/>
          <w:szCs w:val="28"/>
        </w:rPr>
        <w:t>联系人：</w:t>
      </w:r>
      <w:r>
        <w:rPr>
          <w:rFonts w:hint="eastAsia" w:ascii="宋体" w:hAnsi="宋体" w:cs="宋体"/>
          <w:sz w:val="28"/>
          <w:szCs w:val="28"/>
          <w:u w:val="single"/>
        </w:rPr>
        <w:t xml:space="preserve">                     </w:t>
      </w:r>
    </w:p>
    <w:p w14:paraId="1D7640B6">
      <w:pPr>
        <w:pStyle w:val="35"/>
        <w:spacing w:line="360" w:lineRule="auto"/>
        <w:ind w:firstLine="1680" w:firstLineChars="600"/>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p>
    <w:p w14:paraId="68F6C984">
      <w:pPr>
        <w:pStyle w:val="35"/>
        <w:spacing w:line="360" w:lineRule="auto"/>
        <w:ind w:firstLine="1680" w:firstLineChars="600"/>
        <w:rPr>
          <w:rFonts w:ascii="宋体" w:hAnsi="宋体" w:cs="宋体"/>
          <w:sz w:val="28"/>
          <w:szCs w:val="28"/>
        </w:rPr>
      </w:pPr>
      <w:r>
        <w:rPr>
          <w:rFonts w:hint="eastAsia" w:ascii="宋体" w:hAnsi="宋体" w:cs="宋体"/>
          <w:sz w:val="28"/>
          <w:szCs w:val="28"/>
        </w:rPr>
        <w:t>供应商地址：</w:t>
      </w:r>
      <w:r>
        <w:rPr>
          <w:rFonts w:hint="eastAsia" w:ascii="宋体" w:hAnsi="宋体" w:cs="宋体"/>
          <w:sz w:val="28"/>
          <w:szCs w:val="28"/>
          <w:u w:val="single"/>
        </w:rPr>
        <w:t xml:space="preserve">                 </w:t>
      </w:r>
    </w:p>
    <w:p w14:paraId="56544489">
      <w:pPr>
        <w:pStyle w:val="35"/>
        <w:spacing w:line="360" w:lineRule="auto"/>
        <w:ind w:firstLine="1680" w:firstLineChars="600"/>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p>
    <w:p w14:paraId="136862FE">
      <w:pPr>
        <w:pStyle w:val="36"/>
        <w:jc w:val="center"/>
        <w:outlineLvl w:val="1"/>
        <w:rPr>
          <w:rFonts w:ascii="宋体" w:hAnsi="宋体" w:eastAsia="宋体" w:cs="宋体"/>
        </w:rPr>
      </w:pPr>
      <w:r>
        <w:rPr>
          <w:rFonts w:hint="eastAsia" w:ascii="宋体" w:hAnsi="宋体" w:eastAsia="宋体" w:cs="宋体"/>
        </w:rPr>
        <w:br w:type="page"/>
      </w:r>
      <w:bookmarkStart w:id="56" w:name="_Toc20108"/>
      <w:r>
        <w:rPr>
          <w:rFonts w:hint="eastAsia" w:ascii="宋体" w:hAnsi="宋体" w:eastAsia="宋体" w:cs="宋体"/>
          <w:sz w:val="30"/>
          <w:szCs w:val="30"/>
        </w:rPr>
        <w:t>商务、经济文件</w:t>
      </w:r>
      <w:bookmarkEnd w:id="56"/>
    </w:p>
    <w:p w14:paraId="49BFB957">
      <w:pPr>
        <w:pStyle w:val="37"/>
        <w:jc w:val="center"/>
        <w:outlineLvl w:val="2"/>
        <w:rPr>
          <w:rFonts w:ascii="宋体" w:hAnsi="宋体" w:eastAsia="宋体" w:cs="宋体"/>
          <w:sz w:val="24"/>
        </w:rPr>
      </w:pPr>
      <w:bookmarkStart w:id="57" w:name="_Toc3557"/>
      <w:r>
        <w:rPr>
          <w:rFonts w:hint="eastAsia" w:ascii="宋体" w:hAnsi="宋体" w:eastAsia="宋体" w:cs="宋体"/>
          <w:sz w:val="24"/>
        </w:rPr>
        <w:t>★投标函</w:t>
      </w:r>
      <w:bookmarkEnd w:id="57"/>
    </w:p>
    <w:p w14:paraId="0E668A07">
      <w:pPr>
        <w:pStyle w:val="38"/>
        <w:widowControl/>
        <w:spacing w:line="400" w:lineRule="exact"/>
        <w:ind w:left="0" w:leftChars="0"/>
        <w:rPr>
          <w:rFonts w:ascii="宋体" w:hAnsi="宋体" w:cs="宋体"/>
          <w:sz w:val="24"/>
        </w:rPr>
      </w:pPr>
      <w:r>
        <w:rPr>
          <w:rFonts w:hint="eastAsia" w:ascii="宋体" w:hAnsi="宋体" w:cs="宋体"/>
          <w:sz w:val="24"/>
          <w:u w:val="single"/>
        </w:rPr>
        <w:t xml:space="preserve">                    </w:t>
      </w:r>
      <w:r>
        <w:rPr>
          <w:rFonts w:hint="eastAsia" w:ascii="宋体" w:hAnsi="宋体" w:cs="宋体"/>
          <w:sz w:val="24"/>
        </w:rPr>
        <w:t>（采购人）：</w:t>
      </w:r>
    </w:p>
    <w:p w14:paraId="4DBBF1D8">
      <w:pPr>
        <w:pStyle w:val="38"/>
        <w:widowControl/>
        <w:spacing w:line="400" w:lineRule="exact"/>
        <w:ind w:left="0" w:leftChars="0"/>
        <w:rPr>
          <w:rFonts w:ascii="宋体" w:hAnsi="宋体" w:cs="宋体"/>
        </w:rPr>
      </w:pPr>
      <w:r>
        <w:rPr>
          <w:rFonts w:hint="eastAsia" w:ascii="宋体" w:hAnsi="宋体" w:cs="宋体"/>
          <w:sz w:val="24"/>
          <w:u w:val="single"/>
        </w:rPr>
        <w:t xml:space="preserve">                    </w:t>
      </w:r>
      <w:r>
        <w:rPr>
          <w:rFonts w:hint="eastAsia" w:ascii="宋体" w:hAnsi="宋体" w:cs="宋体"/>
          <w:sz w:val="24"/>
        </w:rPr>
        <w:t>（采购代理机构）：</w:t>
      </w:r>
    </w:p>
    <w:p w14:paraId="6B3AE0DA">
      <w:pPr>
        <w:pStyle w:val="38"/>
        <w:widowControl/>
        <w:spacing w:line="400" w:lineRule="exact"/>
        <w:ind w:left="0" w:leftChars="0" w:firstLine="480" w:firstLineChars="2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(供应商名称)授权</w:t>
      </w:r>
      <w:r>
        <w:rPr>
          <w:rFonts w:hint="eastAsia" w:ascii="宋体" w:hAnsi="宋体" w:cs="宋体"/>
          <w:sz w:val="24"/>
          <w:u w:val="single"/>
        </w:rPr>
        <w:t xml:space="preserve">       </w:t>
      </w:r>
      <w:r>
        <w:rPr>
          <w:rFonts w:hint="eastAsia" w:ascii="宋体" w:hAnsi="宋体" w:cs="宋体"/>
          <w:sz w:val="24"/>
        </w:rPr>
        <w:t>(供应商委托代理人姓名)</w:t>
      </w:r>
      <w:r>
        <w:rPr>
          <w:rFonts w:hint="eastAsia" w:ascii="宋体" w:hAnsi="宋体" w:cs="宋体"/>
          <w:sz w:val="24"/>
          <w:u w:val="single"/>
        </w:rPr>
        <w:t xml:space="preserve">     </w:t>
      </w:r>
      <w:r>
        <w:rPr>
          <w:rFonts w:hint="eastAsia" w:ascii="宋体" w:hAnsi="宋体" w:cs="宋体"/>
          <w:sz w:val="24"/>
        </w:rPr>
        <w:t>(职务)为我方代表，参加贵方组织的</w:t>
      </w:r>
      <w:r>
        <w:rPr>
          <w:rFonts w:hint="eastAsia" w:ascii="宋体" w:hAnsi="宋体" w:cs="宋体"/>
          <w:sz w:val="24"/>
          <w:u w:val="single"/>
        </w:rPr>
        <w:t xml:space="preserve">         </w:t>
      </w:r>
      <w:r>
        <w:rPr>
          <w:rFonts w:hint="eastAsia" w:ascii="宋体" w:hAnsi="宋体" w:cs="宋体"/>
          <w:sz w:val="24"/>
        </w:rPr>
        <w:t xml:space="preserve"> (项目名称、项目编号)招标的有关活动，并对此项目进行投标。为此：</w:t>
      </w:r>
    </w:p>
    <w:p w14:paraId="4CB341A7">
      <w:pPr>
        <w:pStyle w:val="38"/>
        <w:widowControl/>
        <w:spacing w:line="400" w:lineRule="exact"/>
        <w:ind w:left="0" w:leftChars="0" w:firstLine="480" w:firstLineChars="200"/>
        <w:rPr>
          <w:rFonts w:ascii="宋体" w:hAnsi="宋体" w:cs="宋体"/>
          <w:sz w:val="24"/>
        </w:rPr>
      </w:pPr>
      <w:r>
        <w:rPr>
          <w:rFonts w:hint="eastAsia" w:ascii="宋体" w:hAnsi="宋体" w:cs="宋体"/>
          <w:sz w:val="24"/>
        </w:rPr>
        <w:t>1、我方同意在本项目招标文件中规定的投标有效期内遵守本投标文件中的承诺且在此期限期满之前均具有约束力。</w:t>
      </w:r>
    </w:p>
    <w:p w14:paraId="097FC0EA">
      <w:pPr>
        <w:pStyle w:val="38"/>
        <w:widowControl/>
        <w:spacing w:line="400" w:lineRule="exact"/>
        <w:ind w:left="0" w:leftChars="0" w:firstLine="480" w:firstLineChars="200"/>
        <w:rPr>
          <w:rFonts w:ascii="宋体" w:hAnsi="宋体" w:cs="宋体"/>
          <w:sz w:val="24"/>
        </w:rPr>
      </w:pPr>
      <w:r>
        <w:rPr>
          <w:rFonts w:hint="eastAsia" w:ascii="宋体" w:hAnsi="宋体" w:cs="宋体"/>
          <w:sz w:val="24"/>
        </w:rPr>
        <w:t>2、我方承诺已经具备规定的供应商应当具备的条件：</w:t>
      </w:r>
    </w:p>
    <w:p w14:paraId="0F9B115D">
      <w:pPr>
        <w:pStyle w:val="38"/>
        <w:widowControl/>
        <w:spacing w:line="400" w:lineRule="exact"/>
        <w:ind w:left="0" w:leftChars="0" w:firstLine="480" w:firstLineChars="200"/>
        <w:rPr>
          <w:rFonts w:ascii="宋体" w:hAnsi="宋体" w:cs="宋体"/>
          <w:sz w:val="24"/>
        </w:rPr>
      </w:pPr>
      <w:r>
        <w:rPr>
          <w:rFonts w:hint="eastAsia" w:ascii="宋体" w:hAnsi="宋体" w:cs="宋体"/>
          <w:sz w:val="24"/>
        </w:rPr>
        <w:t>1）具有独立承担民事责任的能力；</w:t>
      </w:r>
    </w:p>
    <w:p w14:paraId="4C9BED0A">
      <w:pPr>
        <w:pStyle w:val="38"/>
        <w:widowControl/>
        <w:spacing w:line="400" w:lineRule="exact"/>
        <w:ind w:left="0" w:leftChars="0" w:firstLine="480" w:firstLineChars="200"/>
        <w:rPr>
          <w:rFonts w:ascii="宋体" w:hAnsi="宋体" w:cs="宋体"/>
          <w:sz w:val="24"/>
        </w:rPr>
      </w:pPr>
      <w:r>
        <w:rPr>
          <w:rFonts w:hint="eastAsia" w:ascii="宋体" w:hAnsi="宋体" w:cs="宋体"/>
          <w:sz w:val="24"/>
        </w:rPr>
        <w:t>2）具有良好的商业信誉和健全的财务会计制度；</w:t>
      </w:r>
    </w:p>
    <w:p w14:paraId="2C80A484">
      <w:pPr>
        <w:pStyle w:val="38"/>
        <w:widowControl/>
        <w:spacing w:line="400" w:lineRule="exact"/>
        <w:ind w:left="0" w:leftChars="0" w:firstLine="480" w:firstLineChars="200"/>
        <w:rPr>
          <w:rFonts w:ascii="宋体" w:hAnsi="宋体" w:cs="宋体"/>
          <w:sz w:val="24"/>
        </w:rPr>
      </w:pPr>
      <w:r>
        <w:rPr>
          <w:rFonts w:hint="eastAsia" w:ascii="宋体" w:hAnsi="宋体" w:cs="宋体"/>
          <w:sz w:val="24"/>
        </w:rPr>
        <w:t>3）具有履行合同所必需的设备和专业技术能力；</w:t>
      </w:r>
    </w:p>
    <w:p w14:paraId="38076D54">
      <w:pPr>
        <w:pStyle w:val="38"/>
        <w:widowControl/>
        <w:spacing w:line="400" w:lineRule="exact"/>
        <w:ind w:left="0" w:leftChars="0" w:firstLine="480" w:firstLineChars="200"/>
        <w:rPr>
          <w:rFonts w:ascii="宋体" w:hAnsi="宋体" w:cs="宋体"/>
          <w:sz w:val="24"/>
        </w:rPr>
      </w:pPr>
      <w:r>
        <w:rPr>
          <w:rFonts w:hint="eastAsia" w:ascii="宋体" w:hAnsi="宋体" w:cs="宋体"/>
          <w:sz w:val="24"/>
        </w:rPr>
        <w:t>4）有依法缴纳税收和社会保障资金的良好记录；</w:t>
      </w:r>
    </w:p>
    <w:p w14:paraId="002D2CE9">
      <w:pPr>
        <w:pStyle w:val="38"/>
        <w:widowControl/>
        <w:spacing w:line="400" w:lineRule="exact"/>
        <w:ind w:left="0" w:leftChars="0" w:firstLine="480" w:firstLineChars="200"/>
        <w:rPr>
          <w:rFonts w:ascii="宋体" w:hAnsi="宋体" w:cs="宋体"/>
          <w:sz w:val="24"/>
        </w:rPr>
      </w:pPr>
      <w:r>
        <w:rPr>
          <w:rFonts w:hint="eastAsia" w:ascii="宋体" w:hAnsi="宋体" w:cs="宋体"/>
          <w:sz w:val="24"/>
        </w:rPr>
        <w:t>5）参加此项采购活动前三年内，在经营活动中没有重大违法记录；</w:t>
      </w:r>
    </w:p>
    <w:p w14:paraId="3B3E3DF8">
      <w:pPr>
        <w:pStyle w:val="39"/>
        <w:spacing w:line="400" w:lineRule="exact"/>
        <w:ind w:firstLine="480" w:firstLineChars="200"/>
        <w:rPr>
          <w:rFonts w:ascii="宋体" w:hAnsi="宋体" w:cs="宋体"/>
          <w:sz w:val="24"/>
        </w:rPr>
      </w:pPr>
      <w:r>
        <w:rPr>
          <w:rFonts w:hint="eastAsia" w:ascii="宋体" w:hAnsi="宋体" w:cs="宋体"/>
          <w:sz w:val="24"/>
        </w:rPr>
        <w:t>6）法律、行政法规规定的其他条件。</w:t>
      </w:r>
    </w:p>
    <w:p w14:paraId="444DDE2D">
      <w:pPr>
        <w:pStyle w:val="38"/>
        <w:widowControl/>
        <w:spacing w:line="400" w:lineRule="exact"/>
        <w:ind w:left="0" w:leftChars="0" w:firstLine="480" w:firstLineChars="200"/>
        <w:rPr>
          <w:rFonts w:ascii="宋体" w:hAnsi="宋体" w:cs="宋体"/>
          <w:sz w:val="24"/>
        </w:rPr>
      </w:pPr>
      <w:r>
        <w:rPr>
          <w:rFonts w:hint="eastAsia" w:ascii="宋体" w:hAnsi="宋体" w:cs="宋体"/>
          <w:sz w:val="24"/>
        </w:rPr>
        <w:t>3、提供</w:t>
      </w:r>
      <w:r>
        <w:rPr>
          <w:rFonts w:hint="eastAsia" w:ascii="宋体" w:hAnsi="宋体" w:cs="宋体"/>
          <w:bCs/>
          <w:sz w:val="24"/>
        </w:rPr>
        <w:t>供应商</w:t>
      </w:r>
      <w:r>
        <w:rPr>
          <w:rFonts w:hint="eastAsia" w:ascii="宋体" w:hAnsi="宋体" w:cs="宋体"/>
          <w:sz w:val="24"/>
        </w:rPr>
        <w:t>须知规定的全部投标文件，包括在投标文件</w:t>
      </w:r>
      <w:r>
        <w:rPr>
          <w:rFonts w:hint="eastAsia" w:ascii="宋体" w:hAnsi="宋体" w:cs="宋体"/>
          <w:sz w:val="24"/>
          <w:u w:val="single"/>
        </w:rPr>
        <w:t xml:space="preserve">   </w:t>
      </w:r>
      <w:r>
        <w:rPr>
          <w:rFonts w:hint="eastAsia" w:ascii="宋体" w:hAnsi="宋体" w:cs="宋体"/>
          <w:sz w:val="24"/>
        </w:rPr>
        <w:t>份及电子版（Ｕ盘）一份。</w:t>
      </w:r>
    </w:p>
    <w:p w14:paraId="50C8290F">
      <w:pPr>
        <w:pStyle w:val="38"/>
        <w:widowControl/>
        <w:spacing w:line="400" w:lineRule="exact"/>
        <w:ind w:left="0" w:leftChars="0" w:firstLine="480" w:firstLineChars="200"/>
        <w:rPr>
          <w:rFonts w:ascii="宋体" w:hAnsi="宋体" w:cs="宋体"/>
          <w:sz w:val="24"/>
        </w:rPr>
      </w:pPr>
      <w:r>
        <w:rPr>
          <w:rFonts w:hint="eastAsia" w:ascii="宋体" w:hAnsi="宋体" w:cs="宋体"/>
          <w:sz w:val="24"/>
        </w:rPr>
        <w:t>4、我方承诺：照招标文件中的要求，提供招标</w:t>
      </w:r>
      <w:r>
        <w:rPr>
          <w:rFonts w:hint="eastAsia" w:ascii="宋体" w:hAnsi="宋体" w:cs="宋体"/>
          <w:sz w:val="24"/>
          <w:lang w:eastAsia="zh-CN"/>
        </w:rPr>
        <w:t>服务</w:t>
      </w:r>
      <w:r>
        <w:rPr>
          <w:rFonts w:hint="eastAsia" w:ascii="宋体" w:hAnsi="宋体" w:cs="宋体"/>
          <w:sz w:val="24"/>
        </w:rPr>
        <w:t>及技术服务等内容的投标总价 （大写）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（小写）。</w:t>
      </w:r>
    </w:p>
    <w:p w14:paraId="07AB8914">
      <w:pPr>
        <w:pStyle w:val="39"/>
        <w:spacing w:line="400" w:lineRule="exact"/>
        <w:ind w:firstLine="480" w:firstLineChars="200"/>
        <w:rPr>
          <w:rFonts w:ascii="宋体" w:hAnsi="宋体" w:cs="宋体"/>
        </w:rPr>
      </w:pPr>
      <w:r>
        <w:rPr>
          <w:rFonts w:hint="eastAsia" w:ascii="宋体" w:hAnsi="宋体" w:cs="宋体"/>
          <w:sz w:val="24"/>
        </w:rPr>
        <w:t>5、同意按招标文件的规定，本投标文件的有效期为</w:t>
      </w:r>
      <w:r>
        <w:rPr>
          <w:rFonts w:hint="eastAsia" w:ascii="宋体" w:hAnsi="宋体" w:cs="宋体"/>
          <w:sz w:val="24"/>
          <w:u w:val="single"/>
        </w:rPr>
        <w:t xml:space="preserve"> 90 </w:t>
      </w:r>
      <w:r>
        <w:rPr>
          <w:rFonts w:hint="eastAsia" w:ascii="宋体" w:hAnsi="宋体" w:cs="宋体"/>
          <w:sz w:val="24"/>
        </w:rPr>
        <w:t>日历日。</w:t>
      </w:r>
    </w:p>
    <w:p w14:paraId="30969646">
      <w:pPr>
        <w:pStyle w:val="38"/>
        <w:widowControl/>
        <w:spacing w:line="400" w:lineRule="exact"/>
        <w:ind w:left="0" w:leftChars="0" w:firstLine="480" w:firstLineChars="200"/>
        <w:rPr>
          <w:rFonts w:ascii="宋体" w:hAnsi="宋体" w:cs="宋体"/>
          <w:sz w:val="24"/>
        </w:rPr>
      </w:pPr>
      <w:r>
        <w:rPr>
          <w:rFonts w:hint="eastAsia" w:ascii="宋体" w:hAnsi="宋体" w:cs="宋体"/>
          <w:sz w:val="24"/>
        </w:rPr>
        <w:t>6、保证忠实地执行双方所签订的合同，并承担合同规定的责任和义务。</w:t>
      </w:r>
    </w:p>
    <w:p w14:paraId="2EF12574">
      <w:pPr>
        <w:pStyle w:val="38"/>
        <w:widowControl/>
        <w:spacing w:line="400" w:lineRule="exact"/>
        <w:ind w:left="0" w:leftChars="0" w:firstLine="480" w:firstLineChars="200"/>
        <w:rPr>
          <w:rFonts w:ascii="宋体" w:hAnsi="宋体" w:cs="宋体"/>
          <w:sz w:val="24"/>
        </w:rPr>
      </w:pPr>
      <w:r>
        <w:rPr>
          <w:rFonts w:hint="eastAsia" w:ascii="宋体" w:hAnsi="宋体" w:cs="宋体"/>
          <w:sz w:val="24"/>
        </w:rPr>
        <w:t>7、我方承诺：与在本项目中设计编制技术规格的机构及其附属机构无任何直接隶属关系和利益关联。</w:t>
      </w:r>
    </w:p>
    <w:p w14:paraId="6EE3C1CA">
      <w:pPr>
        <w:pStyle w:val="38"/>
        <w:widowControl/>
        <w:spacing w:line="400" w:lineRule="exact"/>
        <w:ind w:left="0" w:leftChars="0" w:firstLine="480" w:firstLineChars="200"/>
        <w:rPr>
          <w:rFonts w:ascii="宋体" w:hAnsi="宋体" w:cs="宋体"/>
          <w:sz w:val="24"/>
        </w:rPr>
      </w:pPr>
      <w:r>
        <w:rPr>
          <w:rFonts w:hint="eastAsia" w:ascii="宋体" w:hAnsi="宋体" w:cs="宋体"/>
          <w:sz w:val="24"/>
        </w:rPr>
        <w:t>8、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53BBFFA0">
      <w:pPr>
        <w:pStyle w:val="39"/>
        <w:spacing w:line="400" w:lineRule="exact"/>
        <w:ind w:firstLine="480" w:firstLineChars="200"/>
        <w:rPr>
          <w:rFonts w:ascii="宋体" w:hAnsi="宋体" w:cs="宋体"/>
          <w:kern w:val="0"/>
          <w:sz w:val="24"/>
        </w:rPr>
      </w:pPr>
      <w:r>
        <w:rPr>
          <w:rFonts w:hint="eastAsia" w:ascii="宋体" w:hAnsi="宋体" w:cs="宋体"/>
          <w:kern w:val="0"/>
          <w:sz w:val="24"/>
        </w:rPr>
        <w:t>9、我方承诺：采购人若需追加采购本项目招标文件所列服务的，在不改变合同其他实质性条款的前提下，按相同或更优惠的折扣率保证提供服务。</w:t>
      </w:r>
    </w:p>
    <w:p w14:paraId="497C9B81">
      <w:pPr>
        <w:pStyle w:val="38"/>
        <w:widowControl/>
        <w:spacing w:line="400" w:lineRule="exact"/>
        <w:ind w:left="0" w:leftChars="0" w:firstLine="480" w:firstLineChars="200"/>
        <w:rPr>
          <w:rFonts w:ascii="宋体" w:hAnsi="宋体" w:cs="宋体"/>
          <w:sz w:val="24"/>
        </w:rPr>
      </w:pPr>
      <w:r>
        <w:rPr>
          <w:rFonts w:hint="eastAsia" w:ascii="宋体" w:hAnsi="宋体" w:cs="宋体"/>
          <w:sz w:val="24"/>
        </w:rPr>
        <w:t>10、我方承诺：接受招标文件中的全部条款且无任何异议，保证遵守招标文件的规定。</w:t>
      </w:r>
    </w:p>
    <w:p w14:paraId="4560AAAB">
      <w:pPr>
        <w:pStyle w:val="39"/>
        <w:spacing w:line="400" w:lineRule="exact"/>
        <w:ind w:firstLine="480" w:firstLineChars="200"/>
        <w:rPr>
          <w:rFonts w:ascii="宋体" w:hAnsi="宋体" w:cs="宋体"/>
          <w:kern w:val="0"/>
          <w:sz w:val="24"/>
        </w:rPr>
      </w:pPr>
      <w:r>
        <w:rPr>
          <w:rFonts w:hint="eastAsia" w:ascii="宋体" w:hAnsi="宋体" w:cs="宋体"/>
          <w:kern w:val="0"/>
          <w:sz w:val="24"/>
        </w:rPr>
        <w:t>11、完全理解投标报价若未响应招标文件要求时，投标将被拒绝。</w:t>
      </w:r>
    </w:p>
    <w:p w14:paraId="738B097F">
      <w:pPr>
        <w:pStyle w:val="38"/>
        <w:widowControl/>
        <w:spacing w:line="400" w:lineRule="exact"/>
        <w:ind w:left="0" w:leftChars="0" w:firstLine="480" w:firstLineChars="200"/>
        <w:rPr>
          <w:rFonts w:ascii="宋体" w:hAnsi="宋体" w:cs="宋体"/>
          <w:sz w:val="24"/>
        </w:rPr>
      </w:pPr>
      <w:r>
        <w:rPr>
          <w:rFonts w:hint="eastAsia" w:ascii="宋体" w:hAnsi="宋体" w:cs="宋体"/>
          <w:sz w:val="24"/>
        </w:rPr>
        <w:t>12、如果在开标后规定的投标有效期内撤回投标，我方的投标保证金可被贵方没收。</w:t>
      </w:r>
    </w:p>
    <w:p w14:paraId="199AACE4">
      <w:pPr>
        <w:pStyle w:val="38"/>
        <w:widowControl/>
        <w:spacing w:line="400" w:lineRule="exact"/>
        <w:ind w:left="0" w:leftChars="0" w:firstLine="480" w:firstLineChars="200"/>
        <w:rPr>
          <w:rFonts w:ascii="宋体" w:hAnsi="宋体" w:cs="宋体"/>
          <w:sz w:val="24"/>
        </w:rPr>
      </w:pPr>
      <w:r>
        <w:rPr>
          <w:rFonts w:hint="eastAsia" w:ascii="宋体" w:hAnsi="宋体" w:cs="宋体"/>
          <w:sz w:val="24"/>
        </w:rPr>
        <w:t>13、我方完全理解贵方不一定接受最低价的投标或收到的任何投标。</w:t>
      </w:r>
    </w:p>
    <w:p w14:paraId="3ED6454D">
      <w:pPr>
        <w:pStyle w:val="38"/>
        <w:widowControl/>
        <w:spacing w:line="400" w:lineRule="exact"/>
        <w:ind w:left="0" w:leftChars="0" w:firstLine="480" w:firstLineChars="200"/>
        <w:rPr>
          <w:rFonts w:ascii="宋体" w:hAnsi="宋体" w:cs="宋体"/>
          <w:sz w:val="24"/>
        </w:rPr>
      </w:pPr>
      <w:r>
        <w:rPr>
          <w:rFonts w:hint="eastAsia" w:ascii="宋体" w:hAnsi="宋体" w:cs="宋体"/>
          <w:sz w:val="24"/>
        </w:rPr>
        <w:t>14、我方已详细审核全部投标文件，包括投标文件修改书（如有的话）、参考资料及有关附件，确认无误。</w:t>
      </w:r>
    </w:p>
    <w:p w14:paraId="1C9EA57A">
      <w:pPr>
        <w:pStyle w:val="38"/>
        <w:widowControl/>
        <w:spacing w:line="400" w:lineRule="exact"/>
        <w:ind w:left="0" w:leftChars="0" w:firstLine="480" w:firstLineChars="200"/>
        <w:rPr>
          <w:rFonts w:ascii="宋体" w:hAnsi="宋体" w:cs="宋体"/>
          <w:sz w:val="24"/>
        </w:rPr>
      </w:pPr>
      <w:r>
        <w:rPr>
          <w:rFonts w:hint="eastAsia" w:ascii="宋体" w:hAnsi="宋体" w:cs="宋体"/>
          <w:sz w:val="24"/>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FE0F72">
      <w:pPr>
        <w:pStyle w:val="38"/>
        <w:widowControl/>
        <w:spacing w:line="400" w:lineRule="exact"/>
        <w:ind w:left="0" w:leftChars="0" w:firstLine="480" w:firstLineChars="200"/>
        <w:rPr>
          <w:rFonts w:ascii="宋体" w:hAnsi="宋体" w:cs="宋体"/>
          <w:sz w:val="24"/>
        </w:rPr>
      </w:pPr>
      <w:r>
        <w:rPr>
          <w:rFonts w:hint="eastAsia" w:ascii="宋体" w:hAnsi="宋体" w:cs="宋体"/>
          <w:sz w:val="24"/>
        </w:rPr>
        <w:t>1）提供虚假材料谋取中标、成交的；</w:t>
      </w:r>
    </w:p>
    <w:p w14:paraId="1502D0AE">
      <w:pPr>
        <w:pStyle w:val="38"/>
        <w:widowControl/>
        <w:spacing w:line="400" w:lineRule="exact"/>
        <w:ind w:left="0" w:leftChars="0" w:firstLine="480" w:firstLineChars="200"/>
        <w:rPr>
          <w:rFonts w:ascii="宋体" w:hAnsi="宋体" w:cs="宋体"/>
          <w:sz w:val="24"/>
        </w:rPr>
      </w:pPr>
      <w:r>
        <w:rPr>
          <w:rFonts w:hint="eastAsia" w:ascii="宋体" w:hAnsi="宋体" w:cs="宋体"/>
          <w:sz w:val="24"/>
        </w:rPr>
        <w:t>2）采取不正当手段诋毁、排挤其他</w:t>
      </w:r>
      <w:r>
        <w:rPr>
          <w:rFonts w:hint="eastAsia" w:ascii="宋体" w:hAnsi="宋体" w:cs="宋体"/>
          <w:bCs/>
          <w:sz w:val="24"/>
        </w:rPr>
        <w:t>供应商</w:t>
      </w:r>
      <w:r>
        <w:rPr>
          <w:rFonts w:hint="eastAsia" w:ascii="宋体" w:hAnsi="宋体" w:cs="宋体"/>
          <w:sz w:val="24"/>
        </w:rPr>
        <w:t>的；</w:t>
      </w:r>
    </w:p>
    <w:p w14:paraId="048818F0">
      <w:pPr>
        <w:pStyle w:val="38"/>
        <w:widowControl/>
        <w:spacing w:line="400" w:lineRule="exact"/>
        <w:ind w:left="0" w:leftChars="0" w:firstLine="480" w:firstLineChars="200"/>
        <w:rPr>
          <w:rFonts w:ascii="宋体" w:hAnsi="宋体" w:cs="宋体"/>
          <w:sz w:val="24"/>
        </w:rPr>
      </w:pPr>
      <w:r>
        <w:rPr>
          <w:rFonts w:hint="eastAsia" w:ascii="宋体" w:hAnsi="宋体" w:cs="宋体"/>
          <w:sz w:val="24"/>
        </w:rPr>
        <w:t>3）与采购人、其他供应商或者采购代理机构工作人员恶意串通的；</w:t>
      </w:r>
    </w:p>
    <w:p w14:paraId="24D467D2">
      <w:pPr>
        <w:pStyle w:val="38"/>
        <w:widowControl/>
        <w:spacing w:line="400" w:lineRule="exact"/>
        <w:ind w:left="0" w:leftChars="0" w:firstLine="480" w:firstLineChars="200"/>
        <w:rPr>
          <w:rFonts w:ascii="宋体" w:hAnsi="宋体" w:cs="宋体"/>
          <w:sz w:val="24"/>
        </w:rPr>
      </w:pPr>
      <w:r>
        <w:rPr>
          <w:rFonts w:hint="eastAsia" w:ascii="宋体" w:hAnsi="宋体" w:cs="宋体"/>
          <w:sz w:val="24"/>
        </w:rPr>
        <w:t>4）向采购人、采购代理机构工作人员行贿或者提供其他不正当利益的；</w:t>
      </w:r>
    </w:p>
    <w:p w14:paraId="43A419C3">
      <w:pPr>
        <w:pStyle w:val="38"/>
        <w:widowControl/>
        <w:spacing w:line="400" w:lineRule="exact"/>
        <w:ind w:left="0" w:leftChars="0" w:firstLine="480" w:firstLineChars="200"/>
        <w:rPr>
          <w:rFonts w:ascii="宋体" w:hAnsi="宋体" w:cs="宋体"/>
          <w:sz w:val="24"/>
        </w:rPr>
      </w:pPr>
      <w:r>
        <w:rPr>
          <w:rFonts w:hint="eastAsia" w:ascii="宋体" w:hAnsi="宋体" w:cs="宋体"/>
          <w:sz w:val="24"/>
        </w:rPr>
        <w:t>5）在采购过程中与采购人进行协商谈判的；</w:t>
      </w:r>
    </w:p>
    <w:p w14:paraId="5C64A459">
      <w:pPr>
        <w:pStyle w:val="38"/>
        <w:widowControl/>
        <w:spacing w:line="400" w:lineRule="exact"/>
        <w:ind w:left="0" w:leftChars="0" w:firstLine="480" w:firstLineChars="200"/>
        <w:rPr>
          <w:rFonts w:ascii="宋体" w:hAnsi="宋体" w:cs="宋体"/>
          <w:sz w:val="24"/>
        </w:rPr>
      </w:pPr>
      <w:r>
        <w:rPr>
          <w:rFonts w:hint="eastAsia" w:ascii="宋体" w:hAnsi="宋体" w:cs="宋体"/>
          <w:sz w:val="24"/>
        </w:rPr>
        <w:t>6）拒绝有关部门监督检查或提供虚假情况的。</w:t>
      </w:r>
    </w:p>
    <w:p w14:paraId="4FCEABAC">
      <w:pPr>
        <w:pStyle w:val="39"/>
        <w:spacing w:line="400" w:lineRule="exact"/>
        <w:rPr>
          <w:rFonts w:ascii="宋体" w:hAnsi="宋体" w:cs="宋体"/>
          <w:sz w:val="24"/>
        </w:rPr>
      </w:pPr>
      <w:r>
        <w:rPr>
          <w:rFonts w:hint="eastAsia" w:ascii="宋体" w:hAnsi="宋体" w:cs="宋体"/>
          <w:sz w:val="24"/>
        </w:rPr>
        <w:t xml:space="preserve">    16、与本投标有关的一切往来通讯请寄：</w:t>
      </w:r>
    </w:p>
    <w:p w14:paraId="20412252">
      <w:pPr>
        <w:pStyle w:val="38"/>
        <w:widowControl/>
        <w:spacing w:line="400" w:lineRule="exact"/>
        <w:ind w:left="0" w:leftChars="0" w:firstLine="480" w:firstLineChars="200"/>
        <w:rPr>
          <w:rFonts w:ascii="宋体" w:hAnsi="宋体" w:cs="宋体"/>
          <w:sz w:val="24"/>
        </w:rPr>
      </w:pPr>
      <w:r>
        <w:rPr>
          <w:rFonts w:hint="eastAsia" w:ascii="宋体" w:hAnsi="宋体" w:cs="宋体"/>
          <w:sz w:val="24"/>
        </w:rPr>
        <w:t>地址：____________________________________________________</w:t>
      </w:r>
    </w:p>
    <w:p w14:paraId="3EA3CE72">
      <w:pPr>
        <w:pStyle w:val="38"/>
        <w:widowControl/>
        <w:spacing w:line="400" w:lineRule="exact"/>
        <w:ind w:left="0" w:leftChars="0" w:firstLine="480" w:firstLineChars="200"/>
        <w:rPr>
          <w:rFonts w:ascii="宋体" w:hAnsi="宋体" w:cs="宋体"/>
          <w:sz w:val="24"/>
        </w:rPr>
      </w:pPr>
      <w:r>
        <w:rPr>
          <w:rFonts w:hint="eastAsia" w:ascii="宋体" w:hAnsi="宋体" w:cs="宋体"/>
          <w:sz w:val="24"/>
        </w:rPr>
        <w:t>邮编：____________　</w:t>
      </w:r>
    </w:p>
    <w:p w14:paraId="5C41EB49">
      <w:pPr>
        <w:pStyle w:val="38"/>
        <w:widowControl/>
        <w:spacing w:line="400" w:lineRule="exact"/>
        <w:ind w:left="0" w:leftChars="0" w:firstLine="480" w:firstLineChars="200"/>
        <w:rPr>
          <w:rFonts w:ascii="宋体" w:hAnsi="宋体" w:cs="宋体"/>
          <w:sz w:val="24"/>
        </w:rPr>
      </w:pPr>
      <w:r>
        <w:rPr>
          <w:rFonts w:hint="eastAsia" w:ascii="宋体" w:hAnsi="宋体" w:cs="宋体"/>
          <w:sz w:val="24"/>
        </w:rPr>
        <w:t>电话：____________　</w:t>
      </w:r>
    </w:p>
    <w:p w14:paraId="15B8A62A">
      <w:pPr>
        <w:pStyle w:val="38"/>
        <w:widowControl/>
        <w:spacing w:line="400" w:lineRule="exact"/>
        <w:ind w:left="0" w:leftChars="0" w:firstLine="480" w:firstLineChars="200"/>
        <w:rPr>
          <w:rFonts w:ascii="宋体" w:hAnsi="宋体" w:cs="宋体"/>
          <w:sz w:val="24"/>
        </w:rPr>
      </w:pPr>
      <w:r>
        <w:rPr>
          <w:rFonts w:hint="eastAsia" w:ascii="宋体" w:hAnsi="宋体" w:cs="宋体"/>
          <w:sz w:val="24"/>
        </w:rPr>
        <w:t>传真：____________</w:t>
      </w:r>
    </w:p>
    <w:p w14:paraId="623A0B00">
      <w:pPr>
        <w:pStyle w:val="39"/>
        <w:spacing w:line="400" w:lineRule="exact"/>
        <w:ind w:firstLine="480" w:firstLineChars="200"/>
        <w:rPr>
          <w:rFonts w:ascii="宋体" w:hAnsi="宋体" w:cs="宋体"/>
        </w:rPr>
      </w:pPr>
      <w:r>
        <w:rPr>
          <w:rFonts w:hint="eastAsia" w:ascii="宋体" w:hAnsi="宋体" w:cs="宋体"/>
          <w:sz w:val="24"/>
        </w:rPr>
        <w:t>电子邮箱：</w:t>
      </w:r>
      <w:r>
        <w:rPr>
          <w:rFonts w:hint="eastAsia" w:ascii="宋体" w:hAnsi="宋体" w:cs="宋体"/>
          <w:sz w:val="24"/>
          <w:u w:val="single"/>
        </w:rPr>
        <w:t xml:space="preserve">        </w:t>
      </w:r>
    </w:p>
    <w:p w14:paraId="062B4081">
      <w:pPr>
        <w:pStyle w:val="38"/>
        <w:widowControl/>
        <w:spacing w:line="400" w:lineRule="exact"/>
        <w:ind w:left="0" w:leftChars="0" w:firstLine="480" w:firstLineChars="200"/>
        <w:rPr>
          <w:rFonts w:ascii="宋体" w:hAnsi="宋体" w:cs="宋体"/>
          <w:sz w:val="24"/>
        </w:rPr>
      </w:pPr>
      <w:r>
        <w:rPr>
          <w:rFonts w:hint="eastAsia" w:ascii="宋体" w:hAnsi="宋体" w:cs="宋体"/>
          <w:sz w:val="24"/>
        </w:rPr>
        <w:t>供应商法定代表人或授权代理人联系电话：</w:t>
      </w:r>
      <w:r>
        <w:rPr>
          <w:rFonts w:hint="eastAsia" w:ascii="宋体" w:hAnsi="宋体" w:cs="宋体"/>
          <w:sz w:val="24"/>
          <w:u w:val="single"/>
        </w:rPr>
        <w:t xml:space="preserve">          </w:t>
      </w:r>
    </w:p>
    <w:p w14:paraId="3A055370">
      <w:pPr>
        <w:pStyle w:val="38"/>
        <w:widowControl/>
        <w:spacing w:line="360" w:lineRule="auto"/>
        <w:ind w:left="0" w:leftChars="0"/>
        <w:rPr>
          <w:rFonts w:ascii="宋体" w:hAnsi="宋体" w:cs="宋体"/>
          <w:sz w:val="24"/>
        </w:rPr>
      </w:pPr>
      <w:r>
        <w:rPr>
          <w:rFonts w:hint="eastAsia" w:ascii="宋体" w:hAnsi="宋体" w:cs="宋体"/>
          <w:sz w:val="24"/>
        </w:rPr>
        <w:t xml:space="preserve">        </w:t>
      </w:r>
    </w:p>
    <w:p w14:paraId="21B35E75">
      <w:pPr>
        <w:pStyle w:val="38"/>
        <w:widowControl/>
        <w:spacing w:line="360" w:lineRule="auto"/>
        <w:ind w:left="101" w:leftChars="48" w:firstLine="361" w:firstLineChars="150"/>
        <w:rPr>
          <w:rFonts w:ascii="宋体" w:hAnsi="宋体" w:cs="宋体"/>
          <w:b/>
          <w:sz w:val="24"/>
        </w:rPr>
      </w:pPr>
    </w:p>
    <w:p w14:paraId="3C24668D">
      <w:pPr>
        <w:pStyle w:val="38"/>
        <w:widowControl/>
        <w:spacing w:line="360" w:lineRule="auto"/>
        <w:ind w:left="101" w:leftChars="48" w:firstLine="361" w:firstLineChars="150"/>
        <w:rPr>
          <w:rFonts w:ascii="宋体" w:hAnsi="宋体" w:cs="宋体"/>
          <w:b/>
          <w:sz w:val="24"/>
        </w:rPr>
      </w:pPr>
    </w:p>
    <w:p w14:paraId="56F52B60">
      <w:pPr>
        <w:pStyle w:val="38"/>
        <w:widowControl/>
        <w:spacing w:line="360" w:lineRule="auto"/>
        <w:ind w:left="0" w:leftChars="0" w:firstLine="482" w:firstLineChars="200"/>
        <w:rPr>
          <w:rFonts w:ascii="宋体" w:hAnsi="宋体" w:cs="宋体"/>
          <w:b/>
          <w:sz w:val="24"/>
        </w:rPr>
      </w:pPr>
      <w:r>
        <w:rPr>
          <w:rFonts w:hint="eastAsia" w:ascii="宋体" w:hAnsi="宋体" w:cs="宋体"/>
          <w:b/>
          <w:sz w:val="24"/>
        </w:rPr>
        <w:t>供应商名称（盖章）：</w:t>
      </w:r>
      <w:r>
        <w:rPr>
          <w:rFonts w:hint="eastAsia" w:ascii="宋体" w:hAnsi="宋体" w:cs="宋体"/>
          <w:b/>
          <w:sz w:val="24"/>
          <w:u w:val="single"/>
        </w:rPr>
        <w:t xml:space="preserve">                       </w:t>
      </w:r>
      <w:r>
        <w:rPr>
          <w:rFonts w:hint="eastAsia" w:ascii="宋体" w:hAnsi="宋体" w:cs="宋体"/>
          <w:b/>
          <w:sz w:val="24"/>
        </w:rPr>
        <w:t xml:space="preserve"> </w:t>
      </w:r>
    </w:p>
    <w:p w14:paraId="61EBAC54">
      <w:pPr>
        <w:pStyle w:val="38"/>
        <w:widowControl/>
        <w:spacing w:line="360" w:lineRule="auto"/>
        <w:ind w:left="0" w:leftChars="0" w:firstLine="482" w:firstLineChars="200"/>
        <w:rPr>
          <w:rFonts w:ascii="宋体" w:hAnsi="宋体" w:cs="宋体"/>
          <w:b/>
          <w:sz w:val="24"/>
        </w:rPr>
      </w:pPr>
      <w:r>
        <w:rPr>
          <w:rFonts w:hint="eastAsia" w:ascii="宋体" w:hAnsi="宋体" w:cs="宋体"/>
          <w:b/>
          <w:sz w:val="24"/>
        </w:rPr>
        <w:t>法定代表人（签字或盖章）：</w:t>
      </w:r>
      <w:r>
        <w:rPr>
          <w:rFonts w:hint="eastAsia" w:ascii="宋体" w:hAnsi="宋体" w:cs="宋体"/>
          <w:b/>
          <w:sz w:val="24"/>
          <w:u w:val="single"/>
        </w:rPr>
        <w:t xml:space="preserve">                 </w:t>
      </w:r>
    </w:p>
    <w:p w14:paraId="461361BD">
      <w:pPr>
        <w:pStyle w:val="38"/>
        <w:widowControl/>
        <w:spacing w:line="360" w:lineRule="auto"/>
        <w:ind w:left="0" w:leftChars="0" w:firstLine="482" w:firstLineChars="200"/>
        <w:rPr>
          <w:rFonts w:ascii="宋体" w:hAnsi="宋体" w:cs="宋体"/>
          <w:b/>
          <w:sz w:val="24"/>
        </w:rPr>
      </w:pPr>
      <w:r>
        <w:rPr>
          <w:rFonts w:hint="eastAsia" w:ascii="宋体" w:hAnsi="宋体" w:cs="宋体"/>
          <w:b/>
          <w:sz w:val="24"/>
        </w:rPr>
        <w:t>委托代理人（签字）：</w:t>
      </w:r>
      <w:r>
        <w:rPr>
          <w:rFonts w:hint="eastAsia" w:ascii="宋体" w:hAnsi="宋体" w:cs="宋体"/>
          <w:b/>
          <w:sz w:val="24"/>
          <w:u w:val="single"/>
        </w:rPr>
        <w:t xml:space="preserve">                       </w:t>
      </w:r>
    </w:p>
    <w:p w14:paraId="6DA022F2">
      <w:pPr>
        <w:pStyle w:val="38"/>
        <w:widowControl/>
        <w:spacing w:line="360" w:lineRule="auto"/>
        <w:ind w:left="0" w:leftChars="0" w:firstLine="482" w:firstLineChars="200"/>
        <w:rPr>
          <w:rFonts w:ascii="宋体" w:hAnsi="宋体" w:cs="宋体"/>
          <w:b/>
          <w:sz w:val="24"/>
        </w:rPr>
      </w:pPr>
      <w:r>
        <w:rPr>
          <w:rFonts w:hint="eastAsia" w:ascii="宋体" w:hAnsi="宋体" w:cs="宋体"/>
          <w:b/>
          <w:sz w:val="24"/>
        </w:rPr>
        <w:t>日期：     年   月   日</w:t>
      </w:r>
    </w:p>
    <w:p w14:paraId="7969D0F6">
      <w:pPr>
        <w:pStyle w:val="38"/>
        <w:widowControl/>
        <w:spacing w:line="360" w:lineRule="auto"/>
        <w:ind w:left="0" w:leftChars="0" w:firstLine="482" w:firstLineChars="200"/>
        <w:rPr>
          <w:rFonts w:ascii="宋体" w:hAnsi="宋体" w:cs="宋体"/>
          <w:b/>
          <w:sz w:val="24"/>
        </w:rPr>
      </w:pPr>
      <w:r>
        <w:rPr>
          <w:rFonts w:hint="eastAsia" w:ascii="宋体" w:hAnsi="宋体" w:cs="宋体"/>
          <w:b/>
          <w:sz w:val="24"/>
        </w:rPr>
        <w:t>说明：除可填报项目外，对本投标函的任何修改将被视为非实质性响应投标，从而导致该投标被拒绝。</w:t>
      </w:r>
    </w:p>
    <w:p w14:paraId="04202031">
      <w:pPr>
        <w:pStyle w:val="40"/>
        <w:spacing w:after="0" w:line="360" w:lineRule="auto"/>
        <w:rPr>
          <w:rFonts w:ascii="宋体" w:hAnsi="宋体" w:cs="宋体"/>
          <w:b/>
          <w:sz w:val="24"/>
        </w:rPr>
      </w:pPr>
    </w:p>
    <w:p w14:paraId="7C2C897F">
      <w:pPr>
        <w:pStyle w:val="41"/>
        <w:jc w:val="center"/>
        <w:outlineLvl w:val="2"/>
        <w:rPr>
          <w:rFonts w:ascii="宋体" w:hAnsi="宋体" w:eastAsia="宋体" w:cs="宋体"/>
          <w:sz w:val="24"/>
        </w:rPr>
      </w:pPr>
      <w:r>
        <w:rPr>
          <w:rFonts w:hint="eastAsia" w:ascii="宋体" w:hAnsi="宋体" w:eastAsia="宋体" w:cs="宋体"/>
          <w:sz w:val="24"/>
        </w:rPr>
        <w:br w:type="page"/>
      </w:r>
      <w:bookmarkStart w:id="58" w:name="_Toc19025"/>
      <w:r>
        <w:rPr>
          <w:rFonts w:hint="eastAsia" w:ascii="宋体" w:hAnsi="宋体" w:eastAsia="宋体" w:cs="宋体"/>
          <w:sz w:val="24"/>
        </w:rPr>
        <w:t>★法定代表人资格证明书及授权委托书</w:t>
      </w:r>
      <w:bookmarkEnd w:id="58"/>
    </w:p>
    <w:p w14:paraId="302603B3">
      <w:pPr>
        <w:pStyle w:val="42"/>
        <w:outlineLvl w:val="9"/>
        <w:rPr>
          <w:rFonts w:cs="宋体"/>
          <w:b w:val="0"/>
          <w:sz w:val="24"/>
          <w:szCs w:val="24"/>
        </w:rPr>
      </w:pPr>
      <w:bookmarkStart w:id="59" w:name="_Toc480368424"/>
      <w:bookmarkStart w:id="60" w:name="_Toc480371721"/>
      <w:bookmarkStart w:id="61" w:name="_Toc480368653"/>
      <w:bookmarkStart w:id="62" w:name="_Toc480368595"/>
    </w:p>
    <w:p w14:paraId="326A0450">
      <w:pPr>
        <w:pStyle w:val="42"/>
        <w:outlineLvl w:val="9"/>
        <w:rPr>
          <w:rFonts w:cs="宋体"/>
          <w:b w:val="0"/>
          <w:sz w:val="24"/>
          <w:szCs w:val="24"/>
        </w:rPr>
      </w:pPr>
      <w:bookmarkStart w:id="63" w:name="_Toc18836"/>
      <w:r>
        <w:rPr>
          <w:rFonts w:hint="eastAsia" w:cs="宋体"/>
          <w:b w:val="0"/>
          <w:sz w:val="24"/>
          <w:szCs w:val="24"/>
        </w:rPr>
        <w:t>法定代表人资格证明</w:t>
      </w:r>
      <w:bookmarkEnd w:id="59"/>
      <w:bookmarkEnd w:id="60"/>
      <w:bookmarkEnd w:id="61"/>
      <w:bookmarkEnd w:id="62"/>
      <w:r>
        <w:rPr>
          <w:rFonts w:hint="eastAsia" w:cs="宋体"/>
          <w:b w:val="0"/>
          <w:sz w:val="24"/>
          <w:szCs w:val="24"/>
        </w:rPr>
        <w:t>书</w:t>
      </w:r>
      <w:bookmarkEnd w:id="63"/>
    </w:p>
    <w:p w14:paraId="13D90C62">
      <w:pPr>
        <w:pStyle w:val="43"/>
        <w:adjustRightInd w:val="0"/>
        <w:snapToGrid w:val="0"/>
        <w:spacing w:line="360" w:lineRule="auto"/>
        <w:rPr>
          <w:rFonts w:ascii="宋体" w:hAnsi="宋体" w:cs="宋体"/>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344DDA20">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w:t>
      </w:r>
      <w:r>
        <w:rPr>
          <w:rFonts w:hint="eastAsia" w:ascii="宋体" w:hAnsi="宋体" w:cs="宋体"/>
          <w:sz w:val="24"/>
          <w:szCs w:val="24"/>
          <w:u w:val="single"/>
        </w:rPr>
        <w:t xml:space="preserve">             </w:t>
      </w:r>
      <w:r>
        <w:rPr>
          <w:rFonts w:hint="eastAsia" w:ascii="宋体" w:hAnsi="宋体" w:cs="宋体"/>
          <w:sz w:val="24"/>
          <w:szCs w:val="24"/>
        </w:rPr>
        <w:t xml:space="preserve">公司法定代表人，代表我公司办理一切社会公务事宜，具有法律效力。 </w:t>
      </w:r>
    </w:p>
    <w:p w14:paraId="40AF7A6A">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附法定代表人基本情况： </w:t>
      </w:r>
    </w:p>
    <w:p w14:paraId="6E872EAE">
      <w:pPr>
        <w:pStyle w:val="43"/>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50AEDBBD">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6FDEEA11">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14:paraId="301583A0">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5FA40CD7">
      <w:pPr>
        <w:pStyle w:val="43"/>
        <w:adjustRightInd w:val="0"/>
        <w:snapToGrid w:val="0"/>
        <w:spacing w:line="500" w:lineRule="exact"/>
        <w:rPr>
          <w:rFonts w:ascii="宋体" w:hAnsi="宋体" w:cs="宋体"/>
          <w:sz w:val="24"/>
          <w:szCs w:val="24"/>
        </w:rPr>
      </w:pPr>
      <w:r>
        <w:rPr>
          <w:rFonts w:hint="eastAsia" w:ascii="宋体" w:hAnsi="宋体" w:cs="宋体"/>
          <w:sz w:val="24"/>
          <w:szCs w:val="24"/>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6"/>
      </w:tblGrid>
      <w:tr w14:paraId="4D4E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7886" w:type="dxa"/>
            <w:tcBorders>
              <w:top w:val="single" w:color="auto" w:sz="4" w:space="0"/>
              <w:left w:val="single" w:color="auto" w:sz="4" w:space="0"/>
              <w:bottom w:val="single" w:color="auto" w:sz="4" w:space="0"/>
              <w:right w:val="single" w:color="auto" w:sz="4" w:space="0"/>
            </w:tcBorders>
          </w:tcPr>
          <w:p w14:paraId="66759668">
            <w:pPr>
              <w:pStyle w:val="43"/>
              <w:adjustRightInd w:val="0"/>
              <w:snapToGrid w:val="0"/>
              <w:spacing w:line="500" w:lineRule="exact"/>
              <w:jc w:val="center"/>
              <w:rPr>
                <w:rFonts w:ascii="宋体" w:hAnsi="宋体" w:cs="宋体"/>
                <w:sz w:val="24"/>
                <w:szCs w:val="24"/>
              </w:rPr>
            </w:pPr>
          </w:p>
          <w:p w14:paraId="7209B1E3">
            <w:pPr>
              <w:pStyle w:val="43"/>
              <w:adjustRightInd w:val="0"/>
              <w:snapToGrid w:val="0"/>
              <w:spacing w:line="500" w:lineRule="exact"/>
              <w:jc w:val="center"/>
              <w:rPr>
                <w:rFonts w:ascii="宋体" w:hAnsi="宋体" w:cs="宋体"/>
                <w:sz w:val="24"/>
                <w:szCs w:val="24"/>
              </w:rPr>
            </w:pPr>
          </w:p>
          <w:p w14:paraId="59CC6887">
            <w:pPr>
              <w:pStyle w:val="43"/>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法定代表人《居民身份证》复印件正反面</w:t>
            </w:r>
          </w:p>
        </w:tc>
      </w:tr>
    </w:tbl>
    <w:p w14:paraId="3C15CD0B">
      <w:pPr>
        <w:pStyle w:val="43"/>
        <w:adjustRightInd w:val="0"/>
        <w:snapToGrid w:val="0"/>
        <w:spacing w:line="500" w:lineRule="exact"/>
        <w:rPr>
          <w:rFonts w:ascii="宋体" w:hAnsi="宋体" w:cs="宋体"/>
          <w:sz w:val="24"/>
          <w:szCs w:val="24"/>
        </w:rPr>
      </w:pPr>
    </w:p>
    <w:p w14:paraId="21429D4F">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tab/>
      </w:r>
      <w:r>
        <w:rPr>
          <w:rFonts w:hint="eastAsia" w:ascii="宋体" w:hAnsi="宋体" w:cs="宋体"/>
          <w:bCs/>
          <w:sz w:val="24"/>
        </w:rPr>
        <w:t>供应商</w:t>
      </w: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rPr>
        <w:t>（盖章）</w:t>
      </w:r>
    </w:p>
    <w:p w14:paraId="0C030E7F">
      <w:pPr>
        <w:pStyle w:val="43"/>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法定代表人 ：</w:t>
      </w:r>
      <w:r>
        <w:rPr>
          <w:rFonts w:hint="eastAsia" w:ascii="宋体" w:hAnsi="宋体" w:cs="宋体"/>
          <w:sz w:val="24"/>
          <w:szCs w:val="24"/>
          <w:u w:val="single"/>
        </w:rPr>
        <w:t xml:space="preserve">           </w:t>
      </w:r>
      <w:r>
        <w:rPr>
          <w:rFonts w:hint="eastAsia" w:ascii="宋体" w:hAnsi="宋体" w:cs="宋体"/>
          <w:sz w:val="24"/>
          <w:szCs w:val="24"/>
        </w:rPr>
        <w:t>（签字或盖章）</w:t>
      </w:r>
    </w:p>
    <w:p w14:paraId="73F99649">
      <w:pPr>
        <w:pStyle w:val="43"/>
        <w:tabs>
          <w:tab w:val="left" w:pos="750"/>
        </w:tabs>
        <w:adjustRightInd w:val="0"/>
        <w:snapToGrid w:val="0"/>
        <w:spacing w:line="500" w:lineRule="exact"/>
        <w:rPr>
          <w:rFonts w:ascii="宋体" w:hAnsi="宋体" w:cs="宋体"/>
          <w:sz w:val="24"/>
          <w:szCs w:val="24"/>
        </w:rPr>
      </w:pPr>
    </w:p>
    <w:p w14:paraId="09BCEB08">
      <w:pPr>
        <w:pStyle w:val="43"/>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F2AB02C">
      <w:pPr>
        <w:pStyle w:val="42"/>
        <w:outlineLvl w:val="9"/>
        <w:rPr>
          <w:rFonts w:cs="宋体"/>
        </w:rPr>
      </w:pPr>
      <w:r>
        <w:rPr>
          <w:rFonts w:hint="eastAsia" w:cs="宋体"/>
        </w:rPr>
        <w:t xml:space="preserve"> </w:t>
      </w:r>
      <w:bookmarkStart w:id="64" w:name="_Toc468535483"/>
    </w:p>
    <w:p w14:paraId="0F83E69E">
      <w:pPr>
        <w:pStyle w:val="42"/>
        <w:outlineLvl w:val="9"/>
        <w:rPr>
          <w:rFonts w:cs="宋体"/>
        </w:rPr>
      </w:pPr>
      <w:bookmarkStart w:id="65" w:name="_Toc480371722"/>
      <w:bookmarkStart w:id="66" w:name="_Toc480368654"/>
      <w:bookmarkStart w:id="67" w:name="_Toc480368425"/>
      <w:bookmarkStart w:id="68" w:name="_Toc480368596"/>
      <w:r>
        <w:rPr>
          <w:rFonts w:hint="eastAsia" w:cs="宋体"/>
          <w:b w:val="0"/>
        </w:rPr>
        <w:br w:type="page"/>
      </w:r>
      <w:bookmarkStart w:id="69" w:name="_Toc613"/>
      <w:r>
        <w:rPr>
          <w:rFonts w:hint="eastAsia" w:cs="宋体"/>
          <w:b w:val="0"/>
          <w:sz w:val="24"/>
          <w:szCs w:val="24"/>
        </w:rPr>
        <w:t>法定代表人授权委托书</w:t>
      </w:r>
      <w:bookmarkEnd w:id="64"/>
      <w:bookmarkEnd w:id="65"/>
      <w:bookmarkEnd w:id="66"/>
      <w:bookmarkEnd w:id="67"/>
      <w:bookmarkEnd w:id="68"/>
      <w:bookmarkEnd w:id="69"/>
    </w:p>
    <w:p w14:paraId="30B432D1">
      <w:pPr>
        <w:pStyle w:val="43"/>
        <w:spacing w:line="360" w:lineRule="auto"/>
        <w:rPr>
          <w:rFonts w:ascii="宋体" w:hAnsi="宋体" w:cs="宋体"/>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1A6D0D3F">
      <w:pPr>
        <w:pStyle w:val="43"/>
        <w:spacing w:line="360" w:lineRule="auto"/>
        <w:ind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同志为我公司参加贵单位组织的编号为</w:t>
      </w:r>
      <w:r>
        <w:rPr>
          <w:rFonts w:hint="eastAsia" w:ascii="宋体" w:hAnsi="宋体" w:cs="宋体"/>
          <w:sz w:val="24"/>
          <w:szCs w:val="24"/>
          <w:u w:val="single"/>
        </w:rPr>
        <w:t>（项目编号）</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采购活动的委托代理人，全权代表我公司处理在该项目采购活动中的一切事宜。</w:t>
      </w:r>
    </w:p>
    <w:p w14:paraId="12A52436">
      <w:pPr>
        <w:pStyle w:val="43"/>
        <w:spacing w:line="360" w:lineRule="auto"/>
        <w:ind w:firstLine="480" w:firstLineChars="200"/>
        <w:rPr>
          <w:rFonts w:ascii="宋体" w:hAnsi="宋体" w:cs="宋体"/>
          <w:sz w:val="24"/>
          <w:szCs w:val="24"/>
        </w:rPr>
      </w:pPr>
      <w:r>
        <w:rPr>
          <w:rFonts w:hint="eastAsia" w:ascii="宋体" w:hAnsi="宋体" w:cs="宋体"/>
          <w:sz w:val="24"/>
          <w:szCs w:val="24"/>
        </w:rPr>
        <w:t>代理期限：</w:t>
      </w:r>
      <w:r>
        <w:rPr>
          <w:rFonts w:hint="eastAsia" w:ascii="宋体" w:hAnsi="宋体" w:cs="宋体"/>
          <w:sz w:val="24"/>
          <w:szCs w:val="24"/>
          <w:u w:val="single"/>
        </w:rPr>
        <w:t xml:space="preserve">                 </w:t>
      </w:r>
      <w:r>
        <w:rPr>
          <w:rFonts w:hint="eastAsia" w:ascii="宋体" w:hAnsi="宋体" w:cs="宋体"/>
          <w:sz w:val="24"/>
          <w:szCs w:val="24"/>
        </w:rPr>
        <w:t xml:space="preserve">。 </w:t>
      </w:r>
    </w:p>
    <w:p w14:paraId="4C573C49">
      <w:pPr>
        <w:pStyle w:val="43"/>
        <w:spacing w:line="500" w:lineRule="exact"/>
        <w:rPr>
          <w:rFonts w:ascii="宋体" w:hAnsi="宋体" w:cs="宋体"/>
          <w:sz w:val="24"/>
          <w:szCs w:val="24"/>
        </w:rPr>
      </w:pPr>
    </w:p>
    <w:p w14:paraId="1F81A608">
      <w:pPr>
        <w:pStyle w:val="43"/>
        <w:spacing w:line="500" w:lineRule="exact"/>
        <w:rPr>
          <w:rFonts w:ascii="宋体" w:hAnsi="宋体" w:cs="宋体"/>
          <w:sz w:val="24"/>
          <w:szCs w:val="24"/>
        </w:rPr>
      </w:pPr>
      <w:r>
        <w:rPr>
          <w:rFonts w:hint="eastAsia" w:ascii="宋体" w:hAnsi="宋体" w:cs="宋体"/>
          <w:sz w:val="24"/>
          <w:szCs w:val="24"/>
        </w:rPr>
        <w:t>代理人工作单位：</w:t>
      </w:r>
      <w:r>
        <w:rPr>
          <w:rFonts w:hint="eastAsia" w:ascii="宋体" w:hAnsi="宋体" w:cs="宋体"/>
          <w:sz w:val="24"/>
          <w:szCs w:val="24"/>
          <w:u w:val="single"/>
        </w:rPr>
        <w:t xml:space="preserve">                          </w:t>
      </w:r>
    </w:p>
    <w:p w14:paraId="702C5DDF">
      <w:pPr>
        <w:pStyle w:val="43"/>
        <w:spacing w:line="500" w:lineRule="exact"/>
        <w:rPr>
          <w:rFonts w:ascii="宋体" w:hAnsi="宋体" w:cs="宋体"/>
          <w:sz w:val="24"/>
          <w:szCs w:val="24"/>
        </w:rPr>
      </w:pP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p>
    <w:p w14:paraId="249724D7">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3CB26F41">
      <w:pPr>
        <w:pStyle w:val="43"/>
        <w:adjustRightInd w:val="0"/>
        <w:snapToGrid w:val="0"/>
        <w:spacing w:line="500" w:lineRule="exact"/>
        <w:ind w:left="-88" w:leftChars="-42" w:firstLine="600" w:firstLineChars="250"/>
        <w:rPr>
          <w:rFonts w:ascii="宋体" w:hAnsi="宋体" w:cs="宋体"/>
          <w:sz w:val="24"/>
          <w:szCs w:val="24"/>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0"/>
      </w:tblGrid>
      <w:tr w14:paraId="21A7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8040" w:type="dxa"/>
            <w:tcBorders>
              <w:top w:val="single" w:color="auto" w:sz="4" w:space="0"/>
              <w:left w:val="single" w:color="auto" w:sz="4" w:space="0"/>
              <w:bottom w:val="single" w:color="auto" w:sz="4" w:space="0"/>
              <w:right w:val="single" w:color="auto" w:sz="4" w:space="0"/>
            </w:tcBorders>
            <w:vAlign w:val="center"/>
          </w:tcPr>
          <w:p w14:paraId="35BD1AA4">
            <w:pPr>
              <w:pStyle w:val="43"/>
              <w:spacing w:line="500" w:lineRule="exact"/>
              <w:jc w:val="center"/>
              <w:rPr>
                <w:rFonts w:ascii="宋体" w:hAnsi="宋体" w:cs="宋体"/>
                <w:sz w:val="24"/>
                <w:szCs w:val="24"/>
              </w:rPr>
            </w:pPr>
            <w:r>
              <w:rPr>
                <w:rFonts w:hint="eastAsia" w:ascii="宋体" w:hAnsi="宋体" w:cs="宋体"/>
                <w:sz w:val="24"/>
                <w:szCs w:val="24"/>
              </w:rPr>
              <w:t>法定代表人《居民身份证》复印件正反面</w:t>
            </w:r>
          </w:p>
        </w:tc>
      </w:tr>
      <w:tr w14:paraId="47CD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8040" w:type="dxa"/>
            <w:tcBorders>
              <w:top w:val="single" w:color="auto" w:sz="4" w:space="0"/>
              <w:left w:val="single" w:color="auto" w:sz="4" w:space="0"/>
              <w:bottom w:val="single" w:color="auto" w:sz="4" w:space="0"/>
              <w:right w:val="single" w:color="auto" w:sz="4" w:space="0"/>
            </w:tcBorders>
            <w:vAlign w:val="center"/>
          </w:tcPr>
          <w:p w14:paraId="542D48DF">
            <w:pPr>
              <w:pStyle w:val="43"/>
              <w:spacing w:line="500" w:lineRule="exact"/>
              <w:jc w:val="center"/>
              <w:rPr>
                <w:rFonts w:ascii="宋体" w:hAnsi="宋体" w:cs="宋体"/>
                <w:sz w:val="24"/>
                <w:szCs w:val="24"/>
              </w:rPr>
            </w:pPr>
            <w:r>
              <w:rPr>
                <w:rFonts w:hint="eastAsia" w:ascii="宋体" w:hAnsi="宋体" w:cs="宋体"/>
                <w:sz w:val="24"/>
                <w:szCs w:val="24"/>
              </w:rPr>
              <w:t>被授权人《居民身份证》复印件正反面</w:t>
            </w:r>
          </w:p>
        </w:tc>
      </w:tr>
    </w:tbl>
    <w:p w14:paraId="6300CB0C">
      <w:pPr>
        <w:pStyle w:val="44"/>
        <w:tabs>
          <w:tab w:val="left" w:pos="8786"/>
        </w:tabs>
        <w:spacing w:after="0" w:line="360" w:lineRule="auto"/>
        <w:rPr>
          <w:rFonts w:ascii="宋体" w:hAnsi="宋体" w:cs="宋体"/>
          <w:b/>
          <w:sz w:val="24"/>
        </w:rPr>
      </w:pPr>
    </w:p>
    <w:p w14:paraId="5BDAD3FE">
      <w:pPr>
        <w:pStyle w:val="44"/>
        <w:tabs>
          <w:tab w:val="left" w:pos="8786"/>
        </w:tabs>
        <w:spacing w:after="0" w:line="360" w:lineRule="auto"/>
        <w:rPr>
          <w:rFonts w:ascii="宋体" w:hAnsi="宋体" w:cs="宋体"/>
          <w:b/>
          <w:sz w:val="24"/>
        </w:rPr>
      </w:pPr>
    </w:p>
    <w:p w14:paraId="408AC88A">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（盖章）</w:t>
      </w:r>
    </w:p>
    <w:p w14:paraId="2AFED706">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法定代表人 ：</w:t>
      </w:r>
      <w:r>
        <w:rPr>
          <w:rFonts w:hint="eastAsia" w:ascii="宋体" w:hAnsi="宋体" w:cs="宋体"/>
          <w:sz w:val="24"/>
          <w:szCs w:val="24"/>
          <w:u w:val="single"/>
        </w:rPr>
        <w:t xml:space="preserve">           </w:t>
      </w:r>
      <w:r>
        <w:rPr>
          <w:rFonts w:hint="eastAsia" w:ascii="宋体" w:hAnsi="宋体" w:cs="宋体"/>
          <w:sz w:val="24"/>
          <w:szCs w:val="24"/>
        </w:rPr>
        <w:t>（签字或盖章）</w:t>
      </w:r>
    </w:p>
    <w:p w14:paraId="2891EC3D">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w:t>
      </w:r>
    </w:p>
    <w:p w14:paraId="5ACFD7A1">
      <w:pPr>
        <w:pStyle w:val="43"/>
        <w:spacing w:line="500" w:lineRule="exac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833928B">
      <w:pPr>
        <w:pStyle w:val="41"/>
        <w:jc w:val="center"/>
        <w:outlineLvl w:val="2"/>
        <w:rPr>
          <w:rFonts w:ascii="宋体" w:hAnsi="宋体" w:eastAsia="宋体" w:cs="宋体"/>
          <w:sz w:val="24"/>
        </w:rPr>
      </w:pPr>
      <w:r>
        <w:rPr>
          <w:rFonts w:hint="eastAsia" w:ascii="宋体" w:hAnsi="宋体" w:eastAsia="宋体" w:cs="宋体"/>
          <w:sz w:val="24"/>
        </w:rPr>
        <w:br w:type="page"/>
      </w:r>
      <w:bookmarkStart w:id="70" w:name="_Toc30613"/>
      <w:r>
        <w:rPr>
          <w:rFonts w:hint="eastAsia" w:ascii="宋体" w:hAnsi="宋体" w:eastAsia="宋体" w:cs="宋体"/>
          <w:sz w:val="24"/>
        </w:rPr>
        <w:t>★开标一览表</w:t>
      </w:r>
      <w:bookmarkEnd w:id="70"/>
    </w:p>
    <w:p w14:paraId="59E4EEF2">
      <w:pPr>
        <w:pStyle w:val="41"/>
        <w:jc w:val="center"/>
        <w:outlineLvl w:val="2"/>
        <w:rPr>
          <w:rFonts w:ascii="宋体" w:hAnsi="宋体" w:eastAsia="宋体" w:cs="宋体"/>
          <w:sz w:val="24"/>
        </w:rPr>
      </w:pPr>
    </w:p>
    <w:tbl>
      <w:tblPr>
        <w:tblStyle w:val="21"/>
        <w:tblpPr w:leftFromText="180" w:rightFromText="180" w:vertAnchor="text" w:horzAnchor="page" w:tblpX="1657" w:tblpY="49"/>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87"/>
      </w:tblGrid>
      <w:tr w14:paraId="0C6C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532" w:type="dxa"/>
            <w:tcBorders>
              <w:bottom w:val="single" w:color="auto" w:sz="4" w:space="0"/>
            </w:tcBorders>
            <w:vAlign w:val="center"/>
          </w:tcPr>
          <w:p w14:paraId="5C788DF3">
            <w:pPr>
              <w:pStyle w:val="46"/>
              <w:tabs>
                <w:tab w:val="left" w:pos="1337"/>
              </w:tabs>
              <w:spacing w:line="360" w:lineRule="auto"/>
              <w:rPr>
                <w:rFonts w:ascii="宋体" w:hAnsi="宋体" w:cs="宋体"/>
                <w:sz w:val="24"/>
              </w:rPr>
            </w:pPr>
            <w:r>
              <w:rPr>
                <w:rFonts w:hint="eastAsia" w:ascii="宋体" w:hAnsi="宋体" w:cs="宋体"/>
                <w:bCs/>
                <w:sz w:val="24"/>
              </w:rPr>
              <w:t>项目名称</w:t>
            </w:r>
          </w:p>
        </w:tc>
        <w:tc>
          <w:tcPr>
            <w:tcW w:w="7387" w:type="dxa"/>
            <w:tcBorders>
              <w:bottom w:val="single" w:color="auto" w:sz="4" w:space="0"/>
            </w:tcBorders>
            <w:vAlign w:val="center"/>
          </w:tcPr>
          <w:p w14:paraId="235EF5E0">
            <w:pPr>
              <w:pStyle w:val="46"/>
              <w:tabs>
                <w:tab w:val="left" w:pos="1337"/>
              </w:tabs>
              <w:spacing w:line="360" w:lineRule="auto"/>
              <w:rPr>
                <w:rFonts w:ascii="宋体" w:hAnsi="宋体" w:cs="宋体"/>
                <w:bCs/>
                <w:sz w:val="24"/>
              </w:rPr>
            </w:pPr>
            <w:r>
              <w:rPr>
                <w:rFonts w:hint="eastAsia" w:ascii="宋体" w:hAnsi="宋体" w:cs="宋体"/>
                <w:sz w:val="24"/>
                <w:u w:val="single"/>
              </w:rPr>
              <w:t xml:space="preserve">                                </w:t>
            </w:r>
          </w:p>
        </w:tc>
      </w:tr>
      <w:tr w14:paraId="1C48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532" w:type="dxa"/>
            <w:tcBorders>
              <w:bottom w:val="single" w:color="auto" w:sz="4" w:space="0"/>
            </w:tcBorders>
            <w:vAlign w:val="center"/>
          </w:tcPr>
          <w:p w14:paraId="0F2109AC">
            <w:pPr>
              <w:pStyle w:val="46"/>
              <w:tabs>
                <w:tab w:val="left" w:pos="1337"/>
              </w:tabs>
              <w:spacing w:line="360" w:lineRule="auto"/>
              <w:rPr>
                <w:rFonts w:ascii="宋体" w:hAnsi="宋体" w:cs="宋体"/>
                <w:bCs/>
                <w:sz w:val="24"/>
              </w:rPr>
            </w:pPr>
            <w:r>
              <w:rPr>
                <w:rFonts w:hint="eastAsia" w:ascii="宋体" w:hAnsi="宋体" w:cs="宋体"/>
                <w:bCs/>
                <w:sz w:val="24"/>
              </w:rPr>
              <w:t>项目编号</w:t>
            </w:r>
          </w:p>
        </w:tc>
        <w:tc>
          <w:tcPr>
            <w:tcW w:w="7387" w:type="dxa"/>
            <w:tcBorders>
              <w:bottom w:val="single" w:color="auto" w:sz="4" w:space="0"/>
            </w:tcBorders>
            <w:vAlign w:val="center"/>
          </w:tcPr>
          <w:p w14:paraId="5392D270">
            <w:pPr>
              <w:pStyle w:val="46"/>
              <w:tabs>
                <w:tab w:val="left" w:pos="1337"/>
              </w:tabs>
              <w:spacing w:line="360" w:lineRule="auto"/>
              <w:rPr>
                <w:rFonts w:ascii="宋体" w:hAnsi="宋体" w:cs="宋体"/>
                <w:sz w:val="24"/>
                <w:u w:val="single"/>
              </w:rPr>
            </w:pPr>
            <w:r>
              <w:rPr>
                <w:rFonts w:hint="eastAsia" w:ascii="宋体" w:hAnsi="宋体" w:cs="宋体"/>
                <w:sz w:val="24"/>
                <w:u w:val="single"/>
              </w:rPr>
              <w:t xml:space="preserve">                                </w:t>
            </w:r>
          </w:p>
        </w:tc>
      </w:tr>
      <w:tr w14:paraId="031F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atLeast"/>
        </w:trPr>
        <w:tc>
          <w:tcPr>
            <w:tcW w:w="1532" w:type="dxa"/>
            <w:vAlign w:val="center"/>
          </w:tcPr>
          <w:p w14:paraId="66BD5AAA">
            <w:pPr>
              <w:pStyle w:val="46"/>
              <w:tabs>
                <w:tab w:val="left" w:pos="1337"/>
              </w:tabs>
              <w:spacing w:line="360" w:lineRule="auto"/>
              <w:jc w:val="center"/>
              <w:rPr>
                <w:rFonts w:ascii="宋体" w:hAnsi="宋体" w:cs="宋体"/>
                <w:sz w:val="24"/>
              </w:rPr>
            </w:pPr>
            <w:r>
              <w:rPr>
                <w:rFonts w:hint="eastAsia" w:ascii="宋体" w:hAnsi="宋体" w:cs="宋体"/>
                <w:bCs/>
                <w:sz w:val="24"/>
              </w:rPr>
              <w:t>投标总价</w:t>
            </w:r>
          </w:p>
        </w:tc>
        <w:tc>
          <w:tcPr>
            <w:tcW w:w="7387" w:type="dxa"/>
            <w:vAlign w:val="center"/>
          </w:tcPr>
          <w:p w14:paraId="5A4915C7">
            <w:pPr>
              <w:pStyle w:val="46"/>
              <w:tabs>
                <w:tab w:val="left" w:pos="1337"/>
              </w:tabs>
              <w:spacing w:line="360" w:lineRule="auto"/>
              <w:rPr>
                <w:rFonts w:ascii="宋体" w:hAnsi="宋体" w:cs="宋体"/>
                <w:bCs/>
                <w:sz w:val="24"/>
              </w:rPr>
            </w:pPr>
          </w:p>
          <w:p w14:paraId="0E5B0CC8">
            <w:pPr>
              <w:pStyle w:val="46"/>
              <w:tabs>
                <w:tab w:val="left" w:pos="1337"/>
              </w:tabs>
              <w:spacing w:line="360" w:lineRule="auto"/>
              <w:rPr>
                <w:rFonts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p>
          <w:p w14:paraId="5E514C0A">
            <w:pPr>
              <w:pStyle w:val="46"/>
              <w:tabs>
                <w:tab w:val="left" w:pos="1337"/>
              </w:tabs>
              <w:spacing w:line="360" w:lineRule="auto"/>
              <w:rPr>
                <w:rFonts w:ascii="宋体" w:hAnsi="宋体" w:cs="宋体"/>
                <w:bCs/>
                <w:sz w:val="24"/>
              </w:rPr>
            </w:pPr>
          </w:p>
          <w:p w14:paraId="3C7CDCE5">
            <w:pPr>
              <w:pStyle w:val="46"/>
              <w:tabs>
                <w:tab w:val="left" w:pos="1337"/>
              </w:tabs>
              <w:spacing w:line="360" w:lineRule="auto"/>
              <w:rPr>
                <w:rFonts w:ascii="宋体" w:hAnsi="宋体" w:cs="宋体"/>
                <w:bCs/>
                <w:sz w:val="24"/>
              </w:rPr>
            </w:pPr>
            <w:r>
              <w:rPr>
                <w:rFonts w:hint="eastAsia" w:ascii="宋体" w:hAnsi="宋体" w:cs="宋体"/>
                <w:bCs/>
                <w:sz w:val="24"/>
              </w:rPr>
              <w:t>大写：</w:t>
            </w:r>
            <w:r>
              <w:rPr>
                <w:rFonts w:hint="eastAsia" w:ascii="宋体" w:hAnsi="宋体" w:cs="宋体"/>
                <w:bCs/>
                <w:sz w:val="24"/>
                <w:u w:val="single"/>
              </w:rPr>
              <w:t xml:space="preserve">                          </w:t>
            </w:r>
          </w:p>
          <w:p w14:paraId="00694B86">
            <w:pPr>
              <w:pStyle w:val="46"/>
              <w:tabs>
                <w:tab w:val="left" w:pos="1337"/>
              </w:tabs>
              <w:spacing w:line="360" w:lineRule="auto"/>
              <w:rPr>
                <w:rFonts w:ascii="宋体" w:hAnsi="宋体" w:cs="宋体"/>
                <w:sz w:val="24"/>
              </w:rPr>
            </w:pPr>
          </w:p>
        </w:tc>
      </w:tr>
      <w:tr w14:paraId="7443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532" w:type="dxa"/>
            <w:vAlign w:val="center"/>
          </w:tcPr>
          <w:p w14:paraId="2678186C">
            <w:pPr>
              <w:pStyle w:val="46"/>
              <w:tabs>
                <w:tab w:val="left" w:pos="1337"/>
              </w:tabs>
              <w:spacing w:line="360" w:lineRule="auto"/>
              <w:jc w:val="center"/>
              <w:rPr>
                <w:rFonts w:ascii="宋体" w:hAnsi="宋体" w:cs="宋体"/>
                <w:sz w:val="24"/>
              </w:rPr>
            </w:pPr>
            <w:r>
              <w:rPr>
                <w:rFonts w:hint="eastAsia" w:ascii="宋体" w:hAnsi="宋体" w:cs="宋体"/>
                <w:bCs/>
                <w:sz w:val="24"/>
              </w:rPr>
              <w:t>服 务 期</w:t>
            </w:r>
          </w:p>
        </w:tc>
        <w:tc>
          <w:tcPr>
            <w:tcW w:w="7387" w:type="dxa"/>
            <w:vAlign w:val="center"/>
          </w:tcPr>
          <w:p w14:paraId="7A14D802">
            <w:pPr>
              <w:pStyle w:val="46"/>
              <w:tabs>
                <w:tab w:val="left" w:pos="1337"/>
              </w:tabs>
              <w:spacing w:line="360" w:lineRule="auto"/>
              <w:rPr>
                <w:rFonts w:ascii="宋体" w:hAnsi="宋体" w:cs="宋体"/>
                <w:sz w:val="24"/>
              </w:rPr>
            </w:pPr>
            <w:r>
              <w:rPr>
                <w:rFonts w:hint="eastAsia" w:ascii="宋体" w:hAnsi="宋体" w:cs="宋体"/>
                <w:sz w:val="24"/>
                <w:u w:val="single"/>
              </w:rPr>
              <w:t xml:space="preserve">                                </w:t>
            </w:r>
          </w:p>
        </w:tc>
      </w:tr>
      <w:tr w14:paraId="697C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532" w:type="dxa"/>
            <w:vAlign w:val="center"/>
          </w:tcPr>
          <w:p w14:paraId="0A28345E">
            <w:pPr>
              <w:pStyle w:val="46"/>
              <w:tabs>
                <w:tab w:val="left" w:pos="1337"/>
              </w:tabs>
              <w:spacing w:line="360" w:lineRule="auto"/>
              <w:jc w:val="center"/>
              <w:rPr>
                <w:rFonts w:ascii="宋体" w:hAnsi="宋体" w:cs="宋体"/>
                <w:bCs/>
                <w:sz w:val="24"/>
              </w:rPr>
            </w:pPr>
            <w:r>
              <w:rPr>
                <w:rFonts w:hint="eastAsia" w:ascii="宋体" w:hAnsi="宋体" w:cs="宋体"/>
                <w:bCs/>
                <w:sz w:val="24"/>
              </w:rPr>
              <w:t>服务标准</w:t>
            </w:r>
          </w:p>
        </w:tc>
        <w:tc>
          <w:tcPr>
            <w:tcW w:w="7387" w:type="dxa"/>
            <w:vAlign w:val="center"/>
          </w:tcPr>
          <w:p w14:paraId="1F01AF0E">
            <w:pPr>
              <w:pStyle w:val="46"/>
              <w:tabs>
                <w:tab w:val="left" w:pos="1337"/>
              </w:tabs>
              <w:spacing w:line="360" w:lineRule="auto"/>
              <w:rPr>
                <w:rFonts w:ascii="宋体" w:hAnsi="宋体" w:cs="宋体"/>
                <w:sz w:val="24"/>
                <w:u w:val="single"/>
              </w:rPr>
            </w:pPr>
            <w:r>
              <w:rPr>
                <w:rFonts w:hint="eastAsia" w:ascii="宋体" w:hAnsi="宋体" w:cs="宋体"/>
                <w:sz w:val="24"/>
                <w:u w:val="single"/>
              </w:rPr>
              <w:t xml:space="preserve">                                </w:t>
            </w:r>
          </w:p>
        </w:tc>
      </w:tr>
      <w:tr w14:paraId="1457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8919" w:type="dxa"/>
            <w:gridSpan w:val="2"/>
            <w:vAlign w:val="center"/>
          </w:tcPr>
          <w:p w14:paraId="2A540526">
            <w:pPr>
              <w:pStyle w:val="46"/>
              <w:tabs>
                <w:tab w:val="left" w:pos="1337"/>
              </w:tabs>
              <w:spacing w:line="360" w:lineRule="auto"/>
              <w:rPr>
                <w:rFonts w:ascii="宋体" w:hAnsi="宋体" w:cs="宋体"/>
                <w:sz w:val="24"/>
              </w:rPr>
            </w:pPr>
            <w:r>
              <w:rPr>
                <w:rFonts w:hint="eastAsia" w:ascii="宋体" w:hAnsi="宋体" w:cs="宋体"/>
                <w:bCs/>
                <w:sz w:val="24"/>
              </w:rPr>
              <w:t>备注：</w:t>
            </w:r>
            <w:r>
              <w:rPr>
                <w:rFonts w:hint="eastAsia" w:ascii="宋体" w:hAnsi="宋体" w:cs="宋体"/>
                <w:bCs/>
                <w:sz w:val="24"/>
                <w:u w:val="single"/>
              </w:rPr>
              <w:t xml:space="preserve">                                      </w:t>
            </w:r>
          </w:p>
        </w:tc>
      </w:tr>
    </w:tbl>
    <w:p w14:paraId="7C9944E3">
      <w:pPr>
        <w:pStyle w:val="47"/>
        <w:spacing w:line="360" w:lineRule="auto"/>
        <w:ind w:left="0" w:leftChars="0" w:firstLine="0" w:firstLineChars="0"/>
        <w:rPr>
          <w:rFonts w:ascii="宋体" w:hAnsi="宋体" w:cs="宋体"/>
        </w:rPr>
      </w:pPr>
      <w:r>
        <w:rPr>
          <w:rFonts w:hint="eastAsia" w:ascii="宋体" w:hAnsi="宋体" w:cs="宋体"/>
        </w:rPr>
        <w:t xml:space="preserve">                 </w:t>
      </w:r>
    </w:p>
    <w:p w14:paraId="02BE79A7">
      <w:pPr>
        <w:pStyle w:val="46"/>
        <w:spacing w:line="360" w:lineRule="auto"/>
        <w:rPr>
          <w:rFonts w:ascii="宋体" w:hAnsi="宋体" w:cs="宋体"/>
          <w:sz w:val="24"/>
        </w:rPr>
      </w:pPr>
    </w:p>
    <w:p w14:paraId="1BCCDB82">
      <w:pPr>
        <w:pStyle w:val="46"/>
        <w:spacing w:line="360" w:lineRule="auto"/>
        <w:rPr>
          <w:rFonts w:ascii="宋体" w:hAnsi="宋体" w:cs="宋体"/>
          <w:sz w:val="24"/>
        </w:rPr>
      </w:pPr>
      <w:r>
        <w:rPr>
          <w:rFonts w:hint="eastAsia" w:ascii="宋体" w:hAnsi="宋体" w:cs="宋体"/>
          <w:sz w:val="24"/>
        </w:rPr>
        <w:t>说明：1、</w:t>
      </w:r>
      <w:r>
        <w:rPr>
          <w:rFonts w:hint="eastAsia" w:ascii="宋体" w:hAnsi="宋体" w:cs="宋体"/>
          <w:bCs/>
          <w:sz w:val="24"/>
        </w:rPr>
        <w:t>供应商</w:t>
      </w:r>
      <w:r>
        <w:rPr>
          <w:rFonts w:hint="eastAsia" w:ascii="宋体" w:hAnsi="宋体" w:cs="宋体"/>
          <w:sz w:val="24"/>
        </w:rPr>
        <w:t>严格按照规定的格式填写。投标总价作为评审及定标的依据。</w:t>
      </w:r>
    </w:p>
    <w:p w14:paraId="1982D180">
      <w:pPr>
        <w:pStyle w:val="46"/>
        <w:spacing w:line="360" w:lineRule="auto"/>
        <w:ind w:firstLine="720" w:firstLineChars="300"/>
        <w:rPr>
          <w:rFonts w:ascii="宋体" w:hAnsi="宋体" w:cs="宋体"/>
          <w:sz w:val="24"/>
        </w:rPr>
      </w:pPr>
      <w:r>
        <w:rPr>
          <w:rFonts w:hint="eastAsia" w:ascii="宋体" w:hAnsi="宋体" w:cs="宋体"/>
          <w:sz w:val="24"/>
        </w:rPr>
        <w:t>2、任何有选择或有条件的投标总价或表中填写多个报价，均将导致投标被拒绝。</w:t>
      </w:r>
    </w:p>
    <w:p w14:paraId="3C2AF8D6">
      <w:pPr>
        <w:pStyle w:val="46"/>
        <w:spacing w:line="360" w:lineRule="auto"/>
        <w:ind w:firstLine="723" w:firstLineChars="300"/>
        <w:rPr>
          <w:rFonts w:ascii="宋体" w:hAnsi="宋体" w:cs="宋体"/>
          <w:b/>
          <w:bCs/>
          <w:sz w:val="24"/>
        </w:rPr>
      </w:pPr>
    </w:p>
    <w:p w14:paraId="2AFC6036">
      <w:pPr>
        <w:pStyle w:val="46"/>
        <w:spacing w:line="360" w:lineRule="auto"/>
        <w:ind w:left="360" w:firstLine="723" w:firstLineChars="300"/>
        <w:rPr>
          <w:rFonts w:ascii="宋体" w:hAnsi="宋体" w:cs="宋体"/>
          <w:b/>
          <w:bCs/>
          <w:sz w:val="24"/>
        </w:rPr>
      </w:pPr>
    </w:p>
    <w:p w14:paraId="7540A9E4">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bCs/>
          <w:sz w:val="24"/>
        </w:rPr>
        <w:t>供应商</w:t>
      </w: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rPr>
        <w:t>（盖章）</w:t>
      </w:r>
    </w:p>
    <w:p w14:paraId="24693C68">
      <w:pPr>
        <w:pStyle w:val="43"/>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法定代表人 ：</w:t>
      </w:r>
      <w:r>
        <w:rPr>
          <w:rFonts w:hint="eastAsia" w:ascii="宋体" w:hAnsi="宋体" w:cs="宋体"/>
          <w:sz w:val="24"/>
          <w:szCs w:val="24"/>
          <w:u w:val="single"/>
        </w:rPr>
        <w:t xml:space="preserve">           </w:t>
      </w:r>
      <w:r>
        <w:rPr>
          <w:rFonts w:hint="eastAsia" w:ascii="宋体" w:hAnsi="宋体" w:cs="宋体"/>
          <w:sz w:val="24"/>
          <w:szCs w:val="24"/>
        </w:rPr>
        <w:t>（签字或盖章）</w:t>
      </w:r>
    </w:p>
    <w:p w14:paraId="0D9D6E44">
      <w:pPr>
        <w:pStyle w:val="43"/>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42D7AD0">
      <w:pPr>
        <w:pStyle w:val="51"/>
        <w:spacing w:line="360" w:lineRule="auto"/>
        <w:jc w:val="both"/>
        <w:rPr>
          <w:rFonts w:ascii="宋体" w:hAnsi="宋体" w:cs="宋体"/>
          <w:color w:val="auto"/>
        </w:rPr>
      </w:pPr>
      <w:bookmarkStart w:id="71" w:name="_Toc11982"/>
    </w:p>
    <w:p w14:paraId="61594F85">
      <w:pPr>
        <w:pStyle w:val="51"/>
        <w:spacing w:line="360" w:lineRule="auto"/>
        <w:jc w:val="center"/>
        <w:rPr>
          <w:rFonts w:ascii="宋体" w:hAnsi="宋体" w:cs="宋体"/>
          <w:b/>
          <w:bCs/>
          <w:color w:val="auto"/>
        </w:rPr>
        <w:sectPr>
          <w:footerReference r:id="rId10" w:type="default"/>
          <w:pgSz w:w="11906" w:h="16838"/>
          <w:pgMar w:top="1440" w:right="1486" w:bottom="1440" w:left="1800" w:header="851" w:footer="992" w:gutter="0"/>
          <w:pgNumType w:fmt="decimal"/>
          <w:cols w:space="425" w:num="1"/>
          <w:docGrid w:type="lines" w:linePitch="312" w:charSpace="0"/>
        </w:sectPr>
      </w:pPr>
    </w:p>
    <w:p w14:paraId="36144114">
      <w:pPr>
        <w:pStyle w:val="48"/>
        <w:rPr>
          <w:rFonts w:cs="宋体"/>
          <w:b w:val="0"/>
        </w:rPr>
      </w:pPr>
      <w:r>
        <w:rPr>
          <w:rFonts w:hint="eastAsia" w:cs="宋体"/>
          <w:b w:val="0"/>
          <w:sz w:val="24"/>
          <w:szCs w:val="24"/>
        </w:rPr>
        <w:t>★</w:t>
      </w:r>
      <w:r>
        <w:rPr>
          <w:rFonts w:hint="eastAsia" w:cs="宋体"/>
          <w:bCs/>
          <w:sz w:val="24"/>
          <w:szCs w:val="24"/>
        </w:rPr>
        <w:t>分项报价表</w:t>
      </w:r>
    </w:p>
    <w:p w14:paraId="085B55A2">
      <w:pPr>
        <w:pStyle w:val="49"/>
        <w:adjustRightInd w:val="0"/>
        <w:snapToGrid w:val="0"/>
        <w:spacing w:line="500" w:lineRule="exact"/>
        <w:rPr>
          <w:rFonts w:ascii="宋体" w:hAnsi="宋体" w:cs="宋体"/>
          <w:sz w:val="24"/>
          <w:szCs w:val="24"/>
        </w:rPr>
      </w:pPr>
    </w:p>
    <w:p w14:paraId="0CAA01BF">
      <w:pPr>
        <w:pStyle w:val="49"/>
        <w:adjustRightInd w:val="0"/>
        <w:snapToGrid w:val="0"/>
        <w:spacing w:line="500" w:lineRule="exac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p>
    <w:p w14:paraId="4DA5139B">
      <w:pPr>
        <w:pStyle w:val="49"/>
        <w:adjustRightInd w:val="0"/>
        <w:snapToGrid w:val="0"/>
        <w:spacing w:line="500" w:lineRule="exact"/>
        <w:rPr>
          <w:rFonts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78221948">
      <w:pPr>
        <w:pStyle w:val="49"/>
        <w:adjustRightInd w:val="0"/>
        <w:snapToGrid w:val="0"/>
        <w:rPr>
          <w:rFonts w:ascii="宋体" w:hAnsi="宋体" w:cs="宋体"/>
          <w:sz w:val="21"/>
          <w:szCs w:val="21"/>
          <w:u w:val="single"/>
        </w:rPr>
      </w:pPr>
    </w:p>
    <w:tbl>
      <w:tblPr>
        <w:tblStyle w:val="21"/>
        <w:tblW w:w="90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4"/>
        <w:gridCol w:w="2458"/>
        <w:gridCol w:w="1082"/>
        <w:gridCol w:w="1127"/>
        <w:gridCol w:w="1168"/>
        <w:gridCol w:w="1423"/>
        <w:gridCol w:w="930"/>
      </w:tblGrid>
      <w:tr w14:paraId="046D21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844" w:type="dxa"/>
            <w:tcBorders>
              <w:top w:val="single" w:color="auto" w:sz="4" w:space="0"/>
              <w:left w:val="single" w:color="auto" w:sz="4" w:space="0"/>
              <w:bottom w:val="single" w:color="auto" w:sz="6" w:space="0"/>
              <w:right w:val="single" w:color="auto" w:sz="6" w:space="0"/>
            </w:tcBorders>
            <w:vAlign w:val="center"/>
          </w:tcPr>
          <w:p w14:paraId="390B4924">
            <w:pPr>
              <w:widowControl/>
              <w:jc w:val="center"/>
              <w:textAlignment w:val="center"/>
              <w:rPr>
                <w:rFonts w:ascii="宋体" w:hAnsi="宋体" w:cs="宋体"/>
                <w:bCs/>
                <w:sz w:val="24"/>
                <w:szCs w:val="24"/>
              </w:rPr>
            </w:pPr>
            <w:r>
              <w:rPr>
                <w:rFonts w:hint="eastAsia" w:ascii="宋体" w:hAnsi="宋体" w:cs="宋体"/>
                <w:bCs/>
                <w:color w:val="000000"/>
                <w:kern w:val="0"/>
                <w:sz w:val="24"/>
                <w:szCs w:val="24"/>
              </w:rPr>
              <w:t>序号</w:t>
            </w:r>
          </w:p>
        </w:tc>
        <w:tc>
          <w:tcPr>
            <w:tcW w:w="2458" w:type="dxa"/>
            <w:tcBorders>
              <w:top w:val="single" w:color="auto" w:sz="4" w:space="0"/>
              <w:left w:val="single" w:color="auto" w:sz="6" w:space="0"/>
              <w:bottom w:val="single" w:color="auto" w:sz="6" w:space="0"/>
              <w:right w:val="single" w:color="auto" w:sz="6" w:space="0"/>
            </w:tcBorders>
            <w:vAlign w:val="center"/>
          </w:tcPr>
          <w:p w14:paraId="027D3BF9">
            <w:pPr>
              <w:widowControl/>
              <w:jc w:val="center"/>
              <w:textAlignment w:val="center"/>
              <w:rPr>
                <w:rFonts w:ascii="宋体" w:hAnsi="宋体" w:cs="宋体"/>
                <w:bCs/>
                <w:sz w:val="24"/>
                <w:szCs w:val="24"/>
              </w:rPr>
            </w:pPr>
            <w:r>
              <w:rPr>
                <w:rFonts w:hint="eastAsia" w:ascii="宋体" w:hAnsi="宋体" w:cs="宋体"/>
                <w:bCs/>
                <w:sz w:val="24"/>
                <w:szCs w:val="24"/>
              </w:rPr>
              <w:t>服务内容</w:t>
            </w:r>
          </w:p>
        </w:tc>
        <w:tc>
          <w:tcPr>
            <w:tcW w:w="1082" w:type="dxa"/>
            <w:tcBorders>
              <w:top w:val="single" w:color="auto" w:sz="4" w:space="0"/>
              <w:left w:val="single" w:color="auto" w:sz="6" w:space="0"/>
              <w:bottom w:val="single" w:color="auto" w:sz="6" w:space="0"/>
              <w:right w:val="single" w:color="auto" w:sz="6" w:space="0"/>
            </w:tcBorders>
            <w:vAlign w:val="center"/>
          </w:tcPr>
          <w:p w14:paraId="7F34F64F">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单位</w:t>
            </w:r>
          </w:p>
        </w:tc>
        <w:tc>
          <w:tcPr>
            <w:tcW w:w="1127" w:type="dxa"/>
            <w:tcBorders>
              <w:top w:val="single" w:color="auto" w:sz="4" w:space="0"/>
              <w:left w:val="single" w:color="auto" w:sz="6" w:space="0"/>
              <w:bottom w:val="single" w:color="auto" w:sz="6" w:space="0"/>
              <w:right w:val="single" w:color="auto" w:sz="6" w:space="0"/>
            </w:tcBorders>
            <w:vAlign w:val="center"/>
          </w:tcPr>
          <w:p w14:paraId="4C8F6896">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数量</w:t>
            </w:r>
          </w:p>
        </w:tc>
        <w:tc>
          <w:tcPr>
            <w:tcW w:w="1168" w:type="dxa"/>
            <w:tcBorders>
              <w:top w:val="single" w:color="auto" w:sz="4" w:space="0"/>
              <w:left w:val="single" w:color="auto" w:sz="6" w:space="0"/>
              <w:bottom w:val="single" w:color="auto" w:sz="6" w:space="0"/>
              <w:right w:val="single" w:color="auto" w:sz="6" w:space="0"/>
            </w:tcBorders>
            <w:vAlign w:val="center"/>
          </w:tcPr>
          <w:p w14:paraId="6A5D5329">
            <w:pPr>
              <w:widowControl/>
              <w:jc w:val="center"/>
              <w:textAlignment w:val="center"/>
              <w:rPr>
                <w:rFonts w:ascii="宋体" w:hAnsi="宋体" w:cs="宋体"/>
                <w:bCs/>
                <w:sz w:val="24"/>
                <w:szCs w:val="24"/>
              </w:rPr>
            </w:pPr>
            <w:r>
              <w:rPr>
                <w:rFonts w:hint="eastAsia" w:ascii="宋体" w:hAnsi="宋体" w:cs="宋体"/>
                <w:bCs/>
                <w:color w:val="000000"/>
                <w:kern w:val="0"/>
                <w:sz w:val="24"/>
                <w:szCs w:val="24"/>
              </w:rPr>
              <w:t>单价(元)</w:t>
            </w:r>
          </w:p>
        </w:tc>
        <w:tc>
          <w:tcPr>
            <w:tcW w:w="1423" w:type="dxa"/>
            <w:tcBorders>
              <w:top w:val="single" w:color="auto" w:sz="4" w:space="0"/>
              <w:left w:val="single" w:color="auto" w:sz="6" w:space="0"/>
              <w:bottom w:val="single" w:color="auto" w:sz="6" w:space="0"/>
              <w:right w:val="single" w:color="auto" w:sz="6" w:space="0"/>
            </w:tcBorders>
            <w:vAlign w:val="center"/>
          </w:tcPr>
          <w:p w14:paraId="43C76464">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总价(元)</w:t>
            </w:r>
          </w:p>
        </w:tc>
        <w:tc>
          <w:tcPr>
            <w:tcW w:w="930" w:type="dxa"/>
            <w:tcBorders>
              <w:top w:val="single" w:color="auto" w:sz="4" w:space="0"/>
              <w:left w:val="single" w:color="auto" w:sz="6" w:space="0"/>
              <w:bottom w:val="single" w:color="auto" w:sz="6" w:space="0"/>
              <w:right w:val="single" w:color="auto" w:sz="6" w:space="0"/>
            </w:tcBorders>
            <w:vAlign w:val="center"/>
          </w:tcPr>
          <w:p w14:paraId="54DDE100">
            <w:pPr>
              <w:widowControl/>
              <w:jc w:val="center"/>
              <w:textAlignment w:val="center"/>
              <w:rPr>
                <w:rFonts w:ascii="宋体" w:hAnsi="宋体" w:cs="宋体"/>
                <w:bCs/>
                <w:sz w:val="24"/>
                <w:szCs w:val="24"/>
              </w:rPr>
            </w:pPr>
            <w:r>
              <w:rPr>
                <w:rFonts w:hint="eastAsia" w:ascii="宋体" w:hAnsi="宋体" w:cs="宋体"/>
                <w:bCs/>
                <w:color w:val="000000"/>
                <w:kern w:val="0"/>
                <w:sz w:val="24"/>
                <w:szCs w:val="24"/>
              </w:rPr>
              <w:t>备注</w:t>
            </w:r>
          </w:p>
        </w:tc>
      </w:tr>
      <w:tr w14:paraId="7A31D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44" w:type="dxa"/>
            <w:tcBorders>
              <w:top w:val="single" w:color="auto" w:sz="6" w:space="0"/>
              <w:left w:val="single" w:color="auto" w:sz="4" w:space="0"/>
              <w:bottom w:val="single" w:color="auto" w:sz="6" w:space="0"/>
              <w:right w:val="single" w:color="auto" w:sz="6" w:space="0"/>
            </w:tcBorders>
            <w:vAlign w:val="center"/>
          </w:tcPr>
          <w:p w14:paraId="19624866">
            <w:pPr>
              <w:widowControl/>
              <w:jc w:val="center"/>
              <w:textAlignment w:val="center"/>
              <w:rPr>
                <w:rFonts w:ascii="宋体" w:hAnsi="宋体" w:cs="宋体"/>
                <w:sz w:val="24"/>
                <w:szCs w:val="24"/>
              </w:rPr>
            </w:pPr>
            <w:r>
              <w:rPr>
                <w:rFonts w:hint="eastAsia" w:ascii="宋体" w:hAnsi="宋体" w:cs="宋体"/>
                <w:color w:val="000000"/>
                <w:kern w:val="0"/>
                <w:sz w:val="24"/>
                <w:szCs w:val="24"/>
              </w:rPr>
              <w:t>1</w:t>
            </w:r>
          </w:p>
        </w:tc>
        <w:tc>
          <w:tcPr>
            <w:tcW w:w="2458" w:type="dxa"/>
            <w:tcBorders>
              <w:top w:val="single" w:color="auto" w:sz="6" w:space="0"/>
              <w:left w:val="single" w:color="auto" w:sz="6" w:space="0"/>
              <w:bottom w:val="single" w:color="auto" w:sz="6" w:space="0"/>
              <w:right w:val="single" w:color="auto" w:sz="6" w:space="0"/>
            </w:tcBorders>
            <w:vAlign w:val="center"/>
          </w:tcPr>
          <w:p w14:paraId="7A1F7457">
            <w:pPr>
              <w:widowControl/>
              <w:jc w:val="left"/>
              <w:textAlignment w:val="center"/>
              <w:rPr>
                <w:rFonts w:ascii="宋体" w:hAnsi="宋体" w:cs="宋体"/>
                <w:sz w:val="24"/>
                <w:szCs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7E238B9">
            <w:pPr>
              <w:jc w:val="center"/>
              <w:rPr>
                <w:rFonts w:ascii="宋体" w:hAnsi="宋体" w:cs="宋体"/>
                <w:sz w:val="24"/>
                <w:szCs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1D374F2C">
            <w:pPr>
              <w:jc w:val="center"/>
              <w:rPr>
                <w:rFonts w:ascii="宋体" w:hAnsi="宋体" w:cs="宋体"/>
                <w:sz w:val="24"/>
                <w:szCs w:val="24"/>
              </w:rPr>
            </w:pPr>
          </w:p>
        </w:tc>
        <w:tc>
          <w:tcPr>
            <w:tcW w:w="1168" w:type="dxa"/>
            <w:tcBorders>
              <w:top w:val="single" w:color="auto" w:sz="6" w:space="0"/>
              <w:left w:val="single" w:color="auto" w:sz="6" w:space="0"/>
              <w:bottom w:val="single" w:color="auto" w:sz="6" w:space="0"/>
              <w:right w:val="single" w:color="auto" w:sz="6" w:space="0"/>
            </w:tcBorders>
            <w:vAlign w:val="center"/>
          </w:tcPr>
          <w:p w14:paraId="73B6FD7D">
            <w:pPr>
              <w:jc w:val="center"/>
              <w:rPr>
                <w:rFonts w:ascii="宋体" w:hAnsi="宋体" w:cs="宋体"/>
                <w:sz w:val="24"/>
                <w:szCs w:val="24"/>
              </w:rPr>
            </w:pPr>
          </w:p>
        </w:tc>
        <w:tc>
          <w:tcPr>
            <w:tcW w:w="1423" w:type="dxa"/>
            <w:tcBorders>
              <w:top w:val="single" w:color="auto" w:sz="6" w:space="0"/>
              <w:left w:val="single" w:color="auto" w:sz="6" w:space="0"/>
              <w:bottom w:val="single" w:color="auto" w:sz="6" w:space="0"/>
              <w:right w:val="single" w:color="auto" w:sz="6" w:space="0"/>
            </w:tcBorders>
            <w:vAlign w:val="center"/>
          </w:tcPr>
          <w:p w14:paraId="2B047326">
            <w:pPr>
              <w:jc w:val="center"/>
              <w:rPr>
                <w:rFonts w:ascii="宋体" w:hAnsi="宋体" w:cs="宋体"/>
                <w:sz w:val="24"/>
                <w:szCs w:val="24"/>
              </w:rPr>
            </w:pPr>
          </w:p>
        </w:tc>
        <w:tc>
          <w:tcPr>
            <w:tcW w:w="930" w:type="dxa"/>
            <w:tcBorders>
              <w:top w:val="single" w:color="auto" w:sz="6" w:space="0"/>
              <w:left w:val="single" w:color="auto" w:sz="6" w:space="0"/>
              <w:bottom w:val="single" w:color="auto" w:sz="6" w:space="0"/>
              <w:right w:val="single" w:color="auto" w:sz="6" w:space="0"/>
            </w:tcBorders>
            <w:vAlign w:val="center"/>
          </w:tcPr>
          <w:p w14:paraId="4464B459">
            <w:pPr>
              <w:jc w:val="center"/>
              <w:rPr>
                <w:rFonts w:ascii="宋体" w:hAnsi="宋体" w:cs="宋体"/>
                <w:sz w:val="24"/>
                <w:szCs w:val="24"/>
              </w:rPr>
            </w:pPr>
          </w:p>
        </w:tc>
      </w:tr>
      <w:tr w14:paraId="67A9ED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44" w:type="dxa"/>
            <w:tcBorders>
              <w:top w:val="single" w:color="auto" w:sz="6" w:space="0"/>
              <w:left w:val="single" w:color="auto" w:sz="4" w:space="0"/>
              <w:bottom w:val="single" w:color="auto" w:sz="6" w:space="0"/>
              <w:right w:val="single" w:color="auto" w:sz="6" w:space="0"/>
            </w:tcBorders>
            <w:vAlign w:val="center"/>
          </w:tcPr>
          <w:p w14:paraId="44B11B51">
            <w:pPr>
              <w:widowControl/>
              <w:jc w:val="center"/>
              <w:textAlignment w:val="center"/>
              <w:rPr>
                <w:rFonts w:ascii="宋体" w:hAnsi="宋体" w:cs="宋体"/>
                <w:sz w:val="24"/>
                <w:szCs w:val="24"/>
              </w:rPr>
            </w:pPr>
            <w:r>
              <w:rPr>
                <w:rFonts w:hint="eastAsia" w:ascii="宋体" w:hAnsi="宋体" w:cs="宋体"/>
                <w:color w:val="000000"/>
                <w:kern w:val="0"/>
                <w:sz w:val="24"/>
                <w:szCs w:val="24"/>
              </w:rPr>
              <w:t>2</w:t>
            </w:r>
          </w:p>
        </w:tc>
        <w:tc>
          <w:tcPr>
            <w:tcW w:w="2458" w:type="dxa"/>
            <w:tcBorders>
              <w:top w:val="single" w:color="auto" w:sz="6" w:space="0"/>
              <w:left w:val="single" w:color="auto" w:sz="6" w:space="0"/>
              <w:bottom w:val="single" w:color="auto" w:sz="6" w:space="0"/>
              <w:right w:val="single" w:color="auto" w:sz="6" w:space="0"/>
            </w:tcBorders>
            <w:vAlign w:val="center"/>
          </w:tcPr>
          <w:p w14:paraId="764D7C19">
            <w:pPr>
              <w:widowControl/>
              <w:jc w:val="left"/>
              <w:textAlignment w:val="center"/>
              <w:rPr>
                <w:rFonts w:ascii="宋体" w:hAnsi="宋体" w:cs="宋体"/>
                <w:sz w:val="24"/>
                <w:szCs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C5A725D">
            <w:pPr>
              <w:jc w:val="center"/>
              <w:rPr>
                <w:rFonts w:ascii="宋体" w:hAnsi="宋体" w:cs="宋体"/>
                <w:sz w:val="24"/>
                <w:szCs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5BBCCC5E">
            <w:pPr>
              <w:jc w:val="center"/>
              <w:rPr>
                <w:rFonts w:ascii="宋体" w:hAnsi="宋体" w:cs="宋体"/>
                <w:sz w:val="24"/>
                <w:szCs w:val="24"/>
              </w:rPr>
            </w:pPr>
          </w:p>
        </w:tc>
        <w:tc>
          <w:tcPr>
            <w:tcW w:w="1168" w:type="dxa"/>
            <w:tcBorders>
              <w:top w:val="single" w:color="auto" w:sz="6" w:space="0"/>
              <w:left w:val="single" w:color="auto" w:sz="6" w:space="0"/>
              <w:bottom w:val="single" w:color="auto" w:sz="6" w:space="0"/>
              <w:right w:val="single" w:color="auto" w:sz="6" w:space="0"/>
            </w:tcBorders>
            <w:vAlign w:val="center"/>
          </w:tcPr>
          <w:p w14:paraId="57A6B699">
            <w:pPr>
              <w:jc w:val="center"/>
              <w:rPr>
                <w:rFonts w:ascii="宋体" w:hAnsi="宋体" w:cs="宋体"/>
                <w:sz w:val="24"/>
                <w:szCs w:val="24"/>
              </w:rPr>
            </w:pPr>
          </w:p>
        </w:tc>
        <w:tc>
          <w:tcPr>
            <w:tcW w:w="1423" w:type="dxa"/>
            <w:tcBorders>
              <w:top w:val="single" w:color="auto" w:sz="6" w:space="0"/>
              <w:left w:val="single" w:color="auto" w:sz="6" w:space="0"/>
              <w:bottom w:val="single" w:color="auto" w:sz="6" w:space="0"/>
              <w:right w:val="single" w:color="auto" w:sz="6" w:space="0"/>
            </w:tcBorders>
            <w:vAlign w:val="center"/>
          </w:tcPr>
          <w:p w14:paraId="67883E05">
            <w:pPr>
              <w:jc w:val="center"/>
              <w:rPr>
                <w:rFonts w:ascii="宋体" w:hAnsi="宋体" w:cs="宋体"/>
                <w:sz w:val="24"/>
                <w:szCs w:val="24"/>
              </w:rPr>
            </w:pPr>
          </w:p>
        </w:tc>
        <w:tc>
          <w:tcPr>
            <w:tcW w:w="930" w:type="dxa"/>
            <w:tcBorders>
              <w:top w:val="single" w:color="auto" w:sz="6" w:space="0"/>
              <w:left w:val="single" w:color="auto" w:sz="6" w:space="0"/>
              <w:bottom w:val="single" w:color="auto" w:sz="6" w:space="0"/>
              <w:right w:val="single" w:color="auto" w:sz="6" w:space="0"/>
            </w:tcBorders>
            <w:vAlign w:val="center"/>
          </w:tcPr>
          <w:p w14:paraId="7F2E33FD">
            <w:pPr>
              <w:jc w:val="center"/>
              <w:rPr>
                <w:rFonts w:ascii="宋体" w:hAnsi="宋体" w:cs="宋体"/>
                <w:sz w:val="24"/>
                <w:szCs w:val="24"/>
              </w:rPr>
            </w:pPr>
          </w:p>
        </w:tc>
      </w:tr>
      <w:tr w14:paraId="4A260F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44" w:type="dxa"/>
            <w:tcBorders>
              <w:top w:val="single" w:color="auto" w:sz="6" w:space="0"/>
              <w:left w:val="single" w:color="auto" w:sz="4" w:space="0"/>
              <w:bottom w:val="single" w:color="auto" w:sz="6" w:space="0"/>
              <w:right w:val="single" w:color="auto" w:sz="6" w:space="0"/>
            </w:tcBorders>
            <w:vAlign w:val="center"/>
          </w:tcPr>
          <w:p w14:paraId="64201080">
            <w:pPr>
              <w:widowControl/>
              <w:jc w:val="center"/>
              <w:textAlignment w:val="center"/>
              <w:rPr>
                <w:rFonts w:ascii="宋体" w:hAnsi="宋体" w:cs="宋体"/>
                <w:sz w:val="24"/>
                <w:szCs w:val="24"/>
              </w:rPr>
            </w:pPr>
            <w:r>
              <w:rPr>
                <w:rFonts w:hint="eastAsia" w:ascii="宋体" w:hAnsi="宋体" w:cs="宋体"/>
                <w:color w:val="000000"/>
                <w:kern w:val="0"/>
                <w:sz w:val="24"/>
                <w:szCs w:val="24"/>
              </w:rPr>
              <w:t>3</w:t>
            </w:r>
          </w:p>
        </w:tc>
        <w:tc>
          <w:tcPr>
            <w:tcW w:w="2458" w:type="dxa"/>
            <w:tcBorders>
              <w:top w:val="single" w:color="auto" w:sz="6" w:space="0"/>
              <w:left w:val="single" w:color="auto" w:sz="6" w:space="0"/>
              <w:bottom w:val="single" w:color="auto" w:sz="6" w:space="0"/>
              <w:right w:val="single" w:color="auto" w:sz="6" w:space="0"/>
            </w:tcBorders>
            <w:vAlign w:val="center"/>
          </w:tcPr>
          <w:p w14:paraId="53193C93">
            <w:pPr>
              <w:widowControl/>
              <w:jc w:val="left"/>
              <w:textAlignment w:val="center"/>
              <w:rPr>
                <w:rFonts w:ascii="宋体" w:hAnsi="宋体" w:cs="宋体"/>
                <w:sz w:val="24"/>
                <w:szCs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1C32CF35">
            <w:pPr>
              <w:jc w:val="center"/>
              <w:rPr>
                <w:rFonts w:ascii="宋体" w:hAnsi="宋体" w:cs="宋体"/>
                <w:sz w:val="24"/>
                <w:szCs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7144E5C1">
            <w:pPr>
              <w:jc w:val="center"/>
              <w:rPr>
                <w:rFonts w:ascii="宋体" w:hAnsi="宋体" w:cs="宋体"/>
                <w:sz w:val="24"/>
                <w:szCs w:val="24"/>
              </w:rPr>
            </w:pPr>
          </w:p>
        </w:tc>
        <w:tc>
          <w:tcPr>
            <w:tcW w:w="1168" w:type="dxa"/>
            <w:tcBorders>
              <w:top w:val="single" w:color="auto" w:sz="6" w:space="0"/>
              <w:left w:val="single" w:color="auto" w:sz="6" w:space="0"/>
              <w:bottom w:val="single" w:color="auto" w:sz="6" w:space="0"/>
              <w:right w:val="single" w:color="auto" w:sz="6" w:space="0"/>
            </w:tcBorders>
            <w:vAlign w:val="center"/>
          </w:tcPr>
          <w:p w14:paraId="40998818">
            <w:pPr>
              <w:jc w:val="center"/>
              <w:rPr>
                <w:rFonts w:ascii="宋体" w:hAnsi="宋体" w:cs="宋体"/>
                <w:sz w:val="24"/>
                <w:szCs w:val="24"/>
              </w:rPr>
            </w:pPr>
          </w:p>
        </w:tc>
        <w:tc>
          <w:tcPr>
            <w:tcW w:w="1423" w:type="dxa"/>
            <w:tcBorders>
              <w:top w:val="single" w:color="auto" w:sz="6" w:space="0"/>
              <w:left w:val="single" w:color="auto" w:sz="6" w:space="0"/>
              <w:bottom w:val="single" w:color="auto" w:sz="6" w:space="0"/>
              <w:right w:val="single" w:color="auto" w:sz="6" w:space="0"/>
            </w:tcBorders>
            <w:vAlign w:val="center"/>
          </w:tcPr>
          <w:p w14:paraId="16870246">
            <w:pPr>
              <w:jc w:val="center"/>
              <w:rPr>
                <w:rFonts w:ascii="宋体" w:hAnsi="宋体" w:cs="宋体"/>
                <w:sz w:val="24"/>
                <w:szCs w:val="24"/>
              </w:rPr>
            </w:pPr>
          </w:p>
        </w:tc>
        <w:tc>
          <w:tcPr>
            <w:tcW w:w="930" w:type="dxa"/>
            <w:tcBorders>
              <w:top w:val="single" w:color="auto" w:sz="6" w:space="0"/>
              <w:left w:val="single" w:color="auto" w:sz="6" w:space="0"/>
              <w:bottom w:val="single" w:color="auto" w:sz="6" w:space="0"/>
              <w:right w:val="single" w:color="auto" w:sz="6" w:space="0"/>
            </w:tcBorders>
            <w:vAlign w:val="center"/>
          </w:tcPr>
          <w:p w14:paraId="34F67CAB">
            <w:pPr>
              <w:jc w:val="center"/>
              <w:rPr>
                <w:rFonts w:ascii="宋体" w:hAnsi="宋体" w:cs="宋体"/>
                <w:sz w:val="24"/>
                <w:szCs w:val="24"/>
              </w:rPr>
            </w:pPr>
          </w:p>
        </w:tc>
      </w:tr>
      <w:tr w14:paraId="52B48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44" w:type="dxa"/>
            <w:tcBorders>
              <w:top w:val="single" w:color="auto" w:sz="6" w:space="0"/>
              <w:left w:val="single" w:color="auto" w:sz="4" w:space="0"/>
              <w:bottom w:val="single" w:color="auto" w:sz="6" w:space="0"/>
              <w:right w:val="single" w:color="auto" w:sz="6" w:space="0"/>
            </w:tcBorders>
            <w:vAlign w:val="center"/>
          </w:tcPr>
          <w:p w14:paraId="46E3A19B">
            <w:pPr>
              <w:widowControl/>
              <w:jc w:val="center"/>
              <w:textAlignment w:val="center"/>
              <w:rPr>
                <w:rFonts w:ascii="宋体" w:hAnsi="宋体" w:cs="宋体"/>
                <w:sz w:val="24"/>
                <w:szCs w:val="24"/>
              </w:rPr>
            </w:pPr>
            <w:r>
              <w:rPr>
                <w:rFonts w:hint="eastAsia" w:ascii="宋体" w:hAnsi="宋体" w:cs="宋体"/>
                <w:color w:val="000000"/>
                <w:kern w:val="0"/>
                <w:sz w:val="24"/>
                <w:szCs w:val="24"/>
              </w:rPr>
              <w:t>4</w:t>
            </w:r>
          </w:p>
        </w:tc>
        <w:tc>
          <w:tcPr>
            <w:tcW w:w="2458" w:type="dxa"/>
            <w:tcBorders>
              <w:top w:val="single" w:color="auto" w:sz="6" w:space="0"/>
              <w:left w:val="single" w:color="auto" w:sz="6" w:space="0"/>
              <w:bottom w:val="single" w:color="auto" w:sz="6" w:space="0"/>
              <w:right w:val="single" w:color="auto" w:sz="6" w:space="0"/>
            </w:tcBorders>
            <w:vAlign w:val="center"/>
          </w:tcPr>
          <w:p w14:paraId="22CC6CE8">
            <w:pPr>
              <w:widowControl/>
              <w:jc w:val="left"/>
              <w:textAlignment w:val="center"/>
              <w:rPr>
                <w:rFonts w:ascii="宋体" w:hAnsi="宋体" w:cs="宋体"/>
                <w:sz w:val="24"/>
                <w:szCs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FCAA514">
            <w:pPr>
              <w:jc w:val="center"/>
              <w:rPr>
                <w:rFonts w:ascii="宋体" w:hAnsi="宋体" w:cs="宋体"/>
                <w:sz w:val="24"/>
                <w:szCs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3B78A09B">
            <w:pPr>
              <w:jc w:val="center"/>
              <w:rPr>
                <w:rFonts w:ascii="宋体" w:hAnsi="宋体" w:cs="宋体"/>
                <w:sz w:val="24"/>
                <w:szCs w:val="24"/>
              </w:rPr>
            </w:pPr>
          </w:p>
        </w:tc>
        <w:tc>
          <w:tcPr>
            <w:tcW w:w="1168" w:type="dxa"/>
            <w:tcBorders>
              <w:top w:val="single" w:color="auto" w:sz="6" w:space="0"/>
              <w:left w:val="single" w:color="auto" w:sz="6" w:space="0"/>
              <w:bottom w:val="single" w:color="auto" w:sz="6" w:space="0"/>
              <w:right w:val="single" w:color="auto" w:sz="6" w:space="0"/>
            </w:tcBorders>
            <w:vAlign w:val="center"/>
          </w:tcPr>
          <w:p w14:paraId="6025BD11">
            <w:pPr>
              <w:jc w:val="center"/>
              <w:rPr>
                <w:rFonts w:ascii="宋体" w:hAnsi="宋体" w:cs="宋体"/>
                <w:sz w:val="24"/>
                <w:szCs w:val="24"/>
              </w:rPr>
            </w:pPr>
          </w:p>
        </w:tc>
        <w:tc>
          <w:tcPr>
            <w:tcW w:w="1423" w:type="dxa"/>
            <w:tcBorders>
              <w:top w:val="single" w:color="auto" w:sz="6" w:space="0"/>
              <w:left w:val="single" w:color="auto" w:sz="6" w:space="0"/>
              <w:bottom w:val="single" w:color="auto" w:sz="6" w:space="0"/>
              <w:right w:val="single" w:color="auto" w:sz="6" w:space="0"/>
            </w:tcBorders>
            <w:vAlign w:val="center"/>
          </w:tcPr>
          <w:p w14:paraId="41E91B19">
            <w:pPr>
              <w:jc w:val="center"/>
              <w:rPr>
                <w:rFonts w:ascii="宋体" w:hAnsi="宋体" w:cs="宋体"/>
                <w:sz w:val="24"/>
                <w:szCs w:val="24"/>
              </w:rPr>
            </w:pPr>
          </w:p>
        </w:tc>
        <w:tc>
          <w:tcPr>
            <w:tcW w:w="930" w:type="dxa"/>
            <w:tcBorders>
              <w:top w:val="single" w:color="auto" w:sz="6" w:space="0"/>
              <w:left w:val="single" w:color="auto" w:sz="6" w:space="0"/>
              <w:bottom w:val="single" w:color="auto" w:sz="6" w:space="0"/>
              <w:right w:val="single" w:color="auto" w:sz="6" w:space="0"/>
            </w:tcBorders>
            <w:vAlign w:val="center"/>
          </w:tcPr>
          <w:p w14:paraId="18BD86C2">
            <w:pPr>
              <w:jc w:val="center"/>
              <w:rPr>
                <w:rFonts w:ascii="宋体" w:hAnsi="宋体" w:cs="宋体"/>
                <w:sz w:val="24"/>
                <w:szCs w:val="24"/>
              </w:rPr>
            </w:pPr>
          </w:p>
        </w:tc>
      </w:tr>
      <w:tr w14:paraId="616097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44" w:type="dxa"/>
            <w:tcBorders>
              <w:top w:val="single" w:color="auto" w:sz="6" w:space="0"/>
              <w:left w:val="single" w:color="auto" w:sz="4" w:space="0"/>
              <w:bottom w:val="single" w:color="auto" w:sz="6" w:space="0"/>
              <w:right w:val="single" w:color="auto" w:sz="6" w:space="0"/>
            </w:tcBorders>
            <w:vAlign w:val="center"/>
          </w:tcPr>
          <w:p w14:paraId="2C101BDD">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c>
          <w:tcPr>
            <w:tcW w:w="2458" w:type="dxa"/>
            <w:tcBorders>
              <w:top w:val="single" w:color="auto" w:sz="6" w:space="0"/>
              <w:left w:val="single" w:color="auto" w:sz="6" w:space="0"/>
              <w:bottom w:val="single" w:color="auto" w:sz="6" w:space="0"/>
              <w:right w:val="single" w:color="auto" w:sz="6" w:space="0"/>
            </w:tcBorders>
            <w:vAlign w:val="center"/>
          </w:tcPr>
          <w:p w14:paraId="79656404">
            <w:pPr>
              <w:widowControl/>
              <w:jc w:val="left"/>
              <w:textAlignment w:val="center"/>
              <w:rPr>
                <w:rFonts w:ascii="宋体" w:hAnsi="宋体" w:cs="宋体"/>
                <w:sz w:val="24"/>
                <w:szCs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1F0B90A3">
            <w:pPr>
              <w:jc w:val="center"/>
              <w:rPr>
                <w:rFonts w:ascii="宋体" w:hAnsi="宋体" w:cs="宋体"/>
                <w:sz w:val="24"/>
                <w:szCs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2E6C4B3C">
            <w:pPr>
              <w:jc w:val="center"/>
              <w:rPr>
                <w:rFonts w:ascii="宋体" w:hAnsi="宋体" w:cs="宋体"/>
                <w:sz w:val="24"/>
                <w:szCs w:val="24"/>
              </w:rPr>
            </w:pPr>
          </w:p>
        </w:tc>
        <w:tc>
          <w:tcPr>
            <w:tcW w:w="1168" w:type="dxa"/>
            <w:tcBorders>
              <w:top w:val="single" w:color="auto" w:sz="6" w:space="0"/>
              <w:left w:val="single" w:color="auto" w:sz="6" w:space="0"/>
              <w:bottom w:val="single" w:color="auto" w:sz="6" w:space="0"/>
              <w:right w:val="single" w:color="auto" w:sz="6" w:space="0"/>
            </w:tcBorders>
            <w:vAlign w:val="center"/>
          </w:tcPr>
          <w:p w14:paraId="11C822F6">
            <w:pPr>
              <w:jc w:val="center"/>
              <w:rPr>
                <w:rFonts w:ascii="宋体" w:hAnsi="宋体" w:cs="宋体"/>
                <w:sz w:val="24"/>
                <w:szCs w:val="24"/>
              </w:rPr>
            </w:pPr>
          </w:p>
        </w:tc>
        <w:tc>
          <w:tcPr>
            <w:tcW w:w="1423" w:type="dxa"/>
            <w:tcBorders>
              <w:top w:val="single" w:color="auto" w:sz="6" w:space="0"/>
              <w:left w:val="single" w:color="auto" w:sz="6" w:space="0"/>
              <w:bottom w:val="single" w:color="auto" w:sz="6" w:space="0"/>
              <w:right w:val="single" w:color="auto" w:sz="6" w:space="0"/>
            </w:tcBorders>
            <w:vAlign w:val="center"/>
          </w:tcPr>
          <w:p w14:paraId="5651BC08">
            <w:pPr>
              <w:jc w:val="center"/>
              <w:rPr>
                <w:rFonts w:ascii="宋体" w:hAnsi="宋体" w:cs="宋体"/>
                <w:sz w:val="24"/>
                <w:szCs w:val="24"/>
              </w:rPr>
            </w:pPr>
          </w:p>
        </w:tc>
        <w:tc>
          <w:tcPr>
            <w:tcW w:w="930" w:type="dxa"/>
            <w:tcBorders>
              <w:top w:val="single" w:color="auto" w:sz="6" w:space="0"/>
              <w:left w:val="single" w:color="auto" w:sz="6" w:space="0"/>
              <w:bottom w:val="single" w:color="auto" w:sz="6" w:space="0"/>
              <w:right w:val="single" w:color="auto" w:sz="6" w:space="0"/>
            </w:tcBorders>
            <w:vAlign w:val="center"/>
          </w:tcPr>
          <w:p w14:paraId="286AC40D">
            <w:pPr>
              <w:jc w:val="center"/>
              <w:rPr>
                <w:rFonts w:ascii="宋体" w:hAnsi="宋体" w:cs="宋体"/>
                <w:sz w:val="24"/>
                <w:szCs w:val="24"/>
              </w:rPr>
            </w:pPr>
          </w:p>
        </w:tc>
      </w:tr>
      <w:tr w14:paraId="796989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44" w:type="dxa"/>
            <w:tcBorders>
              <w:top w:val="single" w:color="auto" w:sz="6" w:space="0"/>
              <w:left w:val="single" w:color="auto" w:sz="4" w:space="0"/>
              <w:bottom w:val="single" w:color="auto" w:sz="6" w:space="0"/>
              <w:right w:val="single" w:color="auto" w:sz="6" w:space="0"/>
            </w:tcBorders>
            <w:vAlign w:val="center"/>
          </w:tcPr>
          <w:p w14:paraId="3F1C48AE">
            <w:pPr>
              <w:widowControl/>
              <w:jc w:val="center"/>
              <w:textAlignment w:val="center"/>
              <w:rPr>
                <w:rFonts w:ascii="宋体" w:hAnsi="宋体" w:cs="宋体"/>
                <w:sz w:val="24"/>
                <w:szCs w:val="24"/>
              </w:rPr>
            </w:pPr>
            <w:r>
              <w:rPr>
                <w:rFonts w:hint="eastAsia" w:ascii="宋体" w:hAnsi="宋体" w:cs="宋体"/>
                <w:color w:val="000000"/>
                <w:kern w:val="0"/>
                <w:sz w:val="24"/>
                <w:szCs w:val="24"/>
              </w:rPr>
              <w:t>...</w:t>
            </w:r>
          </w:p>
        </w:tc>
        <w:tc>
          <w:tcPr>
            <w:tcW w:w="2458" w:type="dxa"/>
            <w:tcBorders>
              <w:top w:val="single" w:color="auto" w:sz="6" w:space="0"/>
              <w:left w:val="single" w:color="auto" w:sz="6" w:space="0"/>
              <w:bottom w:val="single" w:color="auto" w:sz="6" w:space="0"/>
              <w:right w:val="single" w:color="auto" w:sz="6" w:space="0"/>
            </w:tcBorders>
            <w:vAlign w:val="center"/>
          </w:tcPr>
          <w:p w14:paraId="0062C938">
            <w:pPr>
              <w:widowControl/>
              <w:jc w:val="left"/>
              <w:textAlignment w:val="center"/>
              <w:rPr>
                <w:rFonts w:ascii="宋体" w:hAnsi="宋体" w:cs="宋体"/>
                <w:sz w:val="24"/>
                <w:szCs w:val="24"/>
              </w:rPr>
            </w:pPr>
            <w:r>
              <w:rPr>
                <w:rFonts w:hint="eastAsia" w:ascii="宋体" w:hAnsi="宋体" w:cs="宋体"/>
                <w:sz w:val="24"/>
                <w:szCs w:val="24"/>
              </w:rPr>
              <w:t>...</w:t>
            </w:r>
          </w:p>
        </w:tc>
        <w:tc>
          <w:tcPr>
            <w:tcW w:w="1082" w:type="dxa"/>
            <w:tcBorders>
              <w:top w:val="single" w:color="auto" w:sz="6" w:space="0"/>
              <w:left w:val="single" w:color="auto" w:sz="6" w:space="0"/>
              <w:bottom w:val="single" w:color="auto" w:sz="6" w:space="0"/>
              <w:right w:val="single" w:color="auto" w:sz="6" w:space="0"/>
            </w:tcBorders>
            <w:vAlign w:val="center"/>
          </w:tcPr>
          <w:p w14:paraId="2024A7AB">
            <w:pPr>
              <w:jc w:val="center"/>
              <w:rPr>
                <w:rFonts w:ascii="宋体" w:hAnsi="宋体" w:cs="宋体"/>
                <w:sz w:val="24"/>
                <w:szCs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49037932">
            <w:pPr>
              <w:jc w:val="center"/>
              <w:rPr>
                <w:rFonts w:ascii="宋体" w:hAnsi="宋体" w:cs="宋体"/>
                <w:sz w:val="24"/>
                <w:szCs w:val="24"/>
              </w:rPr>
            </w:pPr>
          </w:p>
        </w:tc>
        <w:tc>
          <w:tcPr>
            <w:tcW w:w="1168" w:type="dxa"/>
            <w:tcBorders>
              <w:top w:val="single" w:color="auto" w:sz="6" w:space="0"/>
              <w:left w:val="single" w:color="auto" w:sz="6" w:space="0"/>
              <w:bottom w:val="single" w:color="auto" w:sz="6" w:space="0"/>
              <w:right w:val="single" w:color="auto" w:sz="6" w:space="0"/>
            </w:tcBorders>
            <w:vAlign w:val="center"/>
          </w:tcPr>
          <w:p w14:paraId="502436F4">
            <w:pPr>
              <w:jc w:val="center"/>
              <w:rPr>
                <w:rFonts w:ascii="宋体" w:hAnsi="宋体" w:cs="宋体"/>
                <w:sz w:val="24"/>
                <w:szCs w:val="24"/>
              </w:rPr>
            </w:pPr>
          </w:p>
        </w:tc>
        <w:tc>
          <w:tcPr>
            <w:tcW w:w="1423" w:type="dxa"/>
            <w:tcBorders>
              <w:top w:val="single" w:color="auto" w:sz="6" w:space="0"/>
              <w:left w:val="single" w:color="auto" w:sz="6" w:space="0"/>
              <w:bottom w:val="single" w:color="auto" w:sz="6" w:space="0"/>
              <w:right w:val="single" w:color="auto" w:sz="6" w:space="0"/>
            </w:tcBorders>
            <w:vAlign w:val="center"/>
          </w:tcPr>
          <w:p w14:paraId="0AD58CF9">
            <w:pPr>
              <w:jc w:val="center"/>
              <w:rPr>
                <w:rFonts w:ascii="宋体" w:hAnsi="宋体" w:cs="宋体"/>
                <w:sz w:val="24"/>
                <w:szCs w:val="24"/>
              </w:rPr>
            </w:pPr>
          </w:p>
        </w:tc>
        <w:tc>
          <w:tcPr>
            <w:tcW w:w="930" w:type="dxa"/>
            <w:tcBorders>
              <w:top w:val="single" w:color="auto" w:sz="6" w:space="0"/>
              <w:left w:val="single" w:color="auto" w:sz="6" w:space="0"/>
              <w:bottom w:val="single" w:color="auto" w:sz="6" w:space="0"/>
              <w:right w:val="single" w:color="auto" w:sz="6" w:space="0"/>
            </w:tcBorders>
            <w:vAlign w:val="center"/>
          </w:tcPr>
          <w:p w14:paraId="4A05CA69">
            <w:pPr>
              <w:jc w:val="center"/>
              <w:rPr>
                <w:rFonts w:ascii="宋体" w:hAnsi="宋体" w:cs="宋体"/>
                <w:sz w:val="24"/>
                <w:szCs w:val="24"/>
              </w:rPr>
            </w:pPr>
          </w:p>
        </w:tc>
      </w:tr>
      <w:tr w14:paraId="05990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302" w:type="dxa"/>
            <w:gridSpan w:val="2"/>
            <w:tcBorders>
              <w:top w:val="single" w:color="auto" w:sz="6" w:space="0"/>
              <w:left w:val="single" w:color="auto" w:sz="4" w:space="0"/>
              <w:bottom w:val="single" w:color="auto" w:sz="6" w:space="0"/>
              <w:right w:val="single" w:color="auto" w:sz="6" w:space="0"/>
            </w:tcBorders>
            <w:vAlign w:val="center"/>
          </w:tcPr>
          <w:p w14:paraId="58F8584B">
            <w:pPr>
              <w:widowControl/>
              <w:jc w:val="center"/>
              <w:textAlignment w:val="center"/>
              <w:rPr>
                <w:rFonts w:ascii="宋体" w:hAnsi="宋体" w:cs="宋体"/>
                <w:sz w:val="24"/>
                <w:szCs w:val="24"/>
              </w:rPr>
            </w:pPr>
            <w:r>
              <w:rPr>
                <w:rFonts w:hint="eastAsia" w:ascii="宋体" w:hAnsi="宋体" w:cs="宋体"/>
                <w:b/>
                <w:color w:val="000000"/>
                <w:kern w:val="0"/>
                <w:sz w:val="24"/>
                <w:szCs w:val="24"/>
              </w:rPr>
              <w:t>总计</w:t>
            </w:r>
          </w:p>
        </w:tc>
        <w:tc>
          <w:tcPr>
            <w:tcW w:w="1082" w:type="dxa"/>
            <w:tcBorders>
              <w:top w:val="single" w:color="auto" w:sz="6" w:space="0"/>
              <w:left w:val="single" w:color="auto" w:sz="6" w:space="0"/>
              <w:bottom w:val="single" w:color="auto" w:sz="6" w:space="0"/>
              <w:right w:val="single" w:color="auto" w:sz="6" w:space="0"/>
            </w:tcBorders>
            <w:vAlign w:val="center"/>
          </w:tcPr>
          <w:p w14:paraId="232454EB">
            <w:pPr>
              <w:jc w:val="center"/>
              <w:rPr>
                <w:rFonts w:ascii="宋体" w:hAnsi="宋体" w:cs="宋体"/>
                <w:sz w:val="24"/>
                <w:szCs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1640D7EC">
            <w:pPr>
              <w:jc w:val="center"/>
              <w:rPr>
                <w:rFonts w:ascii="宋体" w:hAnsi="宋体" w:cs="宋体"/>
                <w:sz w:val="24"/>
                <w:szCs w:val="24"/>
              </w:rPr>
            </w:pPr>
          </w:p>
        </w:tc>
        <w:tc>
          <w:tcPr>
            <w:tcW w:w="1168" w:type="dxa"/>
            <w:tcBorders>
              <w:top w:val="single" w:color="auto" w:sz="6" w:space="0"/>
              <w:left w:val="single" w:color="auto" w:sz="6" w:space="0"/>
              <w:bottom w:val="single" w:color="auto" w:sz="6" w:space="0"/>
              <w:right w:val="single" w:color="auto" w:sz="6" w:space="0"/>
            </w:tcBorders>
            <w:vAlign w:val="center"/>
          </w:tcPr>
          <w:p w14:paraId="3A0DC4EB">
            <w:pPr>
              <w:jc w:val="center"/>
              <w:rPr>
                <w:rFonts w:ascii="宋体" w:hAnsi="宋体" w:cs="宋体"/>
                <w:sz w:val="24"/>
                <w:szCs w:val="24"/>
              </w:rPr>
            </w:pPr>
          </w:p>
        </w:tc>
        <w:tc>
          <w:tcPr>
            <w:tcW w:w="1423" w:type="dxa"/>
            <w:tcBorders>
              <w:top w:val="single" w:color="auto" w:sz="6" w:space="0"/>
              <w:left w:val="single" w:color="auto" w:sz="6" w:space="0"/>
              <w:bottom w:val="single" w:color="auto" w:sz="6" w:space="0"/>
              <w:right w:val="single" w:color="auto" w:sz="6" w:space="0"/>
            </w:tcBorders>
            <w:vAlign w:val="center"/>
          </w:tcPr>
          <w:p w14:paraId="1BF04E6F">
            <w:pPr>
              <w:jc w:val="center"/>
              <w:rPr>
                <w:rFonts w:ascii="宋体" w:hAnsi="宋体" w:cs="宋体"/>
                <w:sz w:val="24"/>
                <w:szCs w:val="24"/>
              </w:rPr>
            </w:pPr>
          </w:p>
        </w:tc>
        <w:tc>
          <w:tcPr>
            <w:tcW w:w="930" w:type="dxa"/>
            <w:tcBorders>
              <w:top w:val="single" w:color="auto" w:sz="6" w:space="0"/>
              <w:left w:val="single" w:color="auto" w:sz="6" w:space="0"/>
              <w:bottom w:val="single" w:color="auto" w:sz="6" w:space="0"/>
              <w:right w:val="single" w:color="auto" w:sz="6" w:space="0"/>
            </w:tcBorders>
            <w:vAlign w:val="center"/>
          </w:tcPr>
          <w:p w14:paraId="328B7C21">
            <w:pPr>
              <w:jc w:val="center"/>
              <w:rPr>
                <w:rFonts w:ascii="宋体" w:hAnsi="宋体" w:cs="宋体"/>
                <w:sz w:val="24"/>
                <w:szCs w:val="24"/>
              </w:rPr>
            </w:pPr>
          </w:p>
        </w:tc>
      </w:tr>
    </w:tbl>
    <w:p w14:paraId="0C49405D">
      <w:pPr>
        <w:pStyle w:val="49"/>
        <w:adjustRightInd w:val="0"/>
        <w:snapToGrid w:val="0"/>
        <w:spacing w:line="500" w:lineRule="exact"/>
        <w:jc w:val="left"/>
        <w:rPr>
          <w:rFonts w:ascii="宋体" w:hAnsi="宋体" w:cs="宋体"/>
          <w:sz w:val="24"/>
          <w:szCs w:val="24"/>
        </w:rPr>
      </w:pPr>
    </w:p>
    <w:p w14:paraId="5446A9E8">
      <w:pPr>
        <w:pStyle w:val="49"/>
        <w:adjustRightInd w:val="0"/>
        <w:snapToGrid w:val="0"/>
        <w:spacing w:line="500" w:lineRule="exact"/>
        <w:jc w:val="left"/>
        <w:rPr>
          <w:rFonts w:ascii="宋体" w:hAnsi="宋体" w:cs="宋体"/>
          <w:sz w:val="24"/>
          <w:szCs w:val="24"/>
        </w:rPr>
      </w:pPr>
      <w:r>
        <w:rPr>
          <w:rFonts w:hint="eastAsia" w:ascii="宋体" w:hAnsi="宋体" w:cs="宋体"/>
          <w:sz w:val="24"/>
          <w:szCs w:val="24"/>
        </w:rPr>
        <w:t>说明：1．所有价格均用人民币表示，单位为元。</w:t>
      </w:r>
    </w:p>
    <w:p w14:paraId="57547F25">
      <w:pPr>
        <w:pStyle w:val="49"/>
        <w:adjustRightInd w:val="0"/>
        <w:snapToGrid w:val="0"/>
        <w:spacing w:line="500" w:lineRule="exact"/>
        <w:ind w:firstLine="720" w:firstLineChars="300"/>
        <w:jc w:val="left"/>
        <w:rPr>
          <w:rFonts w:ascii="宋体" w:hAnsi="宋体" w:cs="宋体"/>
          <w:sz w:val="24"/>
          <w:szCs w:val="24"/>
        </w:rPr>
      </w:pPr>
      <w:r>
        <w:rPr>
          <w:rFonts w:hint="eastAsia" w:ascii="宋体" w:hAnsi="宋体" w:cs="宋体"/>
          <w:sz w:val="24"/>
          <w:szCs w:val="24"/>
        </w:rPr>
        <w:t>2. 分项报价总计价格必须与《开标一览表》投标总价一致。</w:t>
      </w:r>
    </w:p>
    <w:p w14:paraId="641832F9">
      <w:pPr>
        <w:pStyle w:val="49"/>
        <w:adjustRightInd w:val="0"/>
        <w:snapToGrid w:val="0"/>
        <w:spacing w:line="500" w:lineRule="exact"/>
        <w:ind w:firstLine="720" w:firstLineChars="300"/>
        <w:jc w:val="left"/>
        <w:rPr>
          <w:rFonts w:ascii="宋体" w:hAnsi="宋体" w:cs="宋体"/>
          <w:sz w:val="24"/>
          <w:szCs w:val="24"/>
        </w:rPr>
      </w:pPr>
      <w:r>
        <w:rPr>
          <w:rFonts w:hint="eastAsia" w:ascii="宋体" w:hAnsi="宋体" w:cs="宋体"/>
          <w:sz w:val="24"/>
          <w:szCs w:val="24"/>
        </w:rPr>
        <w:t>3. 如果不提供详细的分项报价表将被视为没有实质性响应招标文件。</w:t>
      </w:r>
    </w:p>
    <w:p w14:paraId="21F6CB21">
      <w:pPr>
        <w:pStyle w:val="49"/>
        <w:adjustRightInd w:val="0"/>
        <w:snapToGrid w:val="0"/>
        <w:spacing w:line="500" w:lineRule="exact"/>
        <w:ind w:firstLine="720" w:firstLineChars="300"/>
        <w:jc w:val="left"/>
        <w:rPr>
          <w:rFonts w:ascii="宋体" w:hAnsi="宋体" w:cs="宋体"/>
          <w:sz w:val="24"/>
          <w:szCs w:val="24"/>
        </w:rPr>
      </w:pPr>
      <w:r>
        <w:rPr>
          <w:rFonts w:hint="eastAsia" w:ascii="宋体" w:hAnsi="宋体" w:cs="宋体"/>
          <w:sz w:val="24"/>
          <w:szCs w:val="24"/>
        </w:rPr>
        <w:t>4．</w:t>
      </w:r>
      <w:r>
        <w:rPr>
          <w:rFonts w:hint="eastAsia" w:ascii="宋体" w:hAnsi="宋体" w:cs="宋体"/>
          <w:bCs/>
          <w:sz w:val="24"/>
        </w:rPr>
        <w:t>供应商</w:t>
      </w:r>
      <w:r>
        <w:rPr>
          <w:rFonts w:hint="eastAsia" w:ascii="宋体" w:hAnsi="宋体" w:cs="宋体"/>
          <w:sz w:val="24"/>
          <w:szCs w:val="24"/>
        </w:rPr>
        <w:t>必须按此表格式中的对应栏目内容填写，若需增加栏目，请参照以上格式自行增加。</w:t>
      </w:r>
    </w:p>
    <w:p w14:paraId="6879F6BE">
      <w:pPr>
        <w:pStyle w:val="49"/>
        <w:autoSpaceDE w:val="0"/>
        <w:autoSpaceDN w:val="0"/>
        <w:adjustRightInd w:val="0"/>
        <w:spacing w:line="500" w:lineRule="exact"/>
        <w:ind w:firstLine="100" w:firstLineChars="50"/>
        <w:jc w:val="left"/>
        <w:rPr>
          <w:rFonts w:ascii="宋体" w:hAnsi="宋体" w:cs="宋体"/>
          <w:sz w:val="20"/>
          <w:szCs w:val="28"/>
        </w:rPr>
      </w:pPr>
    </w:p>
    <w:p w14:paraId="69C9C7D5">
      <w:pPr>
        <w:pStyle w:val="49"/>
        <w:autoSpaceDE w:val="0"/>
        <w:autoSpaceDN w:val="0"/>
        <w:adjustRightInd w:val="0"/>
        <w:spacing w:line="500" w:lineRule="exact"/>
        <w:ind w:firstLine="100" w:firstLineChars="50"/>
        <w:jc w:val="left"/>
        <w:rPr>
          <w:rFonts w:ascii="宋体" w:hAnsi="宋体" w:cs="宋体"/>
          <w:sz w:val="20"/>
          <w:szCs w:val="28"/>
        </w:rPr>
      </w:pPr>
    </w:p>
    <w:p w14:paraId="29F6686F">
      <w:pPr>
        <w:pStyle w:val="50"/>
        <w:spacing w:line="360" w:lineRule="auto"/>
        <w:ind w:firstLine="480" w:firstLineChars="200"/>
        <w:jc w:val="both"/>
        <w:rPr>
          <w:rFonts w:ascii="宋体" w:hAnsi="宋体" w:cs="宋体"/>
        </w:rPr>
      </w:pPr>
      <w:r>
        <w:rPr>
          <w:rFonts w:hint="eastAsia" w:ascii="宋体" w:hAnsi="宋体" w:cs="宋体"/>
        </w:rPr>
        <w:t>供应商名称：</w:t>
      </w:r>
      <w:r>
        <w:rPr>
          <w:rFonts w:hint="eastAsia" w:ascii="宋体" w:hAnsi="宋体" w:cs="宋体"/>
          <w:u w:val="single"/>
        </w:rPr>
        <w:t xml:space="preserve">                        </w:t>
      </w:r>
      <w:r>
        <w:rPr>
          <w:rFonts w:hint="eastAsia" w:ascii="宋体" w:hAnsi="宋体" w:cs="宋体"/>
        </w:rPr>
        <w:t>（盖章）</w:t>
      </w:r>
    </w:p>
    <w:p w14:paraId="35B17A95">
      <w:pPr>
        <w:pStyle w:val="50"/>
        <w:spacing w:line="360" w:lineRule="auto"/>
        <w:ind w:firstLine="480" w:firstLineChars="200"/>
        <w:jc w:val="both"/>
        <w:rPr>
          <w:rFonts w:ascii="宋体" w:hAnsi="宋体" w:cs="宋体"/>
          <w:u w:val="single"/>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14:paraId="1A2926BE">
      <w:pPr>
        <w:pStyle w:val="50"/>
        <w:spacing w:line="360" w:lineRule="auto"/>
        <w:ind w:firstLine="480" w:firstLineChars="200"/>
        <w:jc w:val="both"/>
        <w:rPr>
          <w:rFonts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（签字）</w:t>
      </w:r>
    </w:p>
    <w:p w14:paraId="206572C9">
      <w:pPr>
        <w:pStyle w:val="51"/>
        <w:spacing w:line="360" w:lineRule="auto"/>
        <w:ind w:firstLine="480" w:firstLineChars="200"/>
        <w:jc w:val="both"/>
        <w:rPr>
          <w:rFonts w:ascii="宋体" w:hAnsi="宋体" w:cs="宋体"/>
          <w:b/>
          <w:bCs/>
        </w:rPr>
        <w:sectPr>
          <w:pgSz w:w="11906" w:h="16838"/>
          <w:pgMar w:top="1440" w:right="1486" w:bottom="1440" w:left="1800" w:header="851" w:footer="992" w:gutter="0"/>
          <w:pgNumType w:fmt="decimal"/>
          <w:cols w:space="425" w:num="1"/>
          <w:docGrid w:type="lines" w:linePitch="312" w:charSpace="0"/>
        </w:sectPr>
      </w:pPr>
      <w:r>
        <w:rPr>
          <w:rFonts w:hint="eastAsia" w:ascii="宋体" w:hAnsi="宋体" w:cs="宋体"/>
          <w:szCs w:val="22"/>
        </w:rPr>
        <w:t>日期：  年   月   日</w:t>
      </w:r>
    </w:p>
    <w:p w14:paraId="6AF67F15">
      <w:pPr>
        <w:pStyle w:val="7"/>
        <w:ind w:firstLine="0" w:firstLineChars="0"/>
        <w:jc w:val="center"/>
        <w:rPr>
          <w:rFonts w:ascii="宋体" w:hAnsi="宋体" w:cs="宋体"/>
          <w:b/>
          <w:sz w:val="24"/>
          <w:szCs w:val="24"/>
        </w:rPr>
      </w:pPr>
      <w:r>
        <w:rPr>
          <w:rFonts w:hint="eastAsia" w:ascii="宋体" w:hAnsi="宋体" w:cs="宋体"/>
          <w:b/>
          <w:kern w:val="0"/>
          <w:sz w:val="24"/>
          <w:szCs w:val="24"/>
        </w:rPr>
        <w:t>★商务条款偏离说明表</w:t>
      </w:r>
    </w:p>
    <w:p w14:paraId="2B890971">
      <w:pPr>
        <w:pStyle w:val="7"/>
        <w:ind w:firstLine="0" w:firstLineChars="0"/>
        <w:rPr>
          <w:rFonts w:ascii="宋体" w:hAnsi="宋体" w:cs="宋体"/>
          <w:sz w:val="24"/>
          <w:szCs w:val="24"/>
        </w:rPr>
      </w:pPr>
    </w:p>
    <w:p w14:paraId="623309BD">
      <w:pPr>
        <w:pStyle w:val="51"/>
        <w:jc w:val="both"/>
        <w:rPr>
          <w:rFonts w:ascii="宋体" w:hAnsi="宋体" w:cs="宋体"/>
          <w:color w:val="auto"/>
        </w:rPr>
      </w:pPr>
      <w:r>
        <w:rPr>
          <w:rFonts w:hint="eastAsia" w:ascii="宋体" w:hAnsi="宋体" w:cs="宋体"/>
          <w:color w:val="auto"/>
        </w:rPr>
        <w:t>项目名称：</w:t>
      </w:r>
      <w:r>
        <w:rPr>
          <w:rFonts w:hint="eastAsia" w:ascii="宋体" w:hAnsi="宋体" w:cs="宋体"/>
          <w:color w:val="auto"/>
          <w:u w:val="single"/>
        </w:rPr>
        <w:t xml:space="preserve">               </w:t>
      </w:r>
      <w:r>
        <w:rPr>
          <w:rFonts w:hint="eastAsia" w:ascii="宋体" w:hAnsi="宋体" w:cs="宋体"/>
          <w:color w:val="auto"/>
        </w:rPr>
        <w:t xml:space="preserve">                项目编号：</w:t>
      </w:r>
      <w:r>
        <w:rPr>
          <w:rFonts w:hint="eastAsia" w:ascii="宋体" w:hAnsi="宋体" w:cs="宋体"/>
          <w:color w:val="auto"/>
          <w:u w:val="single"/>
        </w:rPr>
        <w:t xml:space="preserve">                </w:t>
      </w:r>
    </w:p>
    <w:p w14:paraId="2C77367A">
      <w:pPr>
        <w:pStyle w:val="7"/>
        <w:ind w:firstLine="0" w:firstLineChars="0"/>
        <w:jc w:val="center"/>
        <w:rPr>
          <w:rFonts w:ascii="宋体" w:hAnsi="宋体" w:cs="宋体"/>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1585"/>
        <w:gridCol w:w="1473"/>
        <w:gridCol w:w="1146"/>
        <w:gridCol w:w="1146"/>
      </w:tblGrid>
      <w:tr w14:paraId="0E1F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14:paraId="1A14AF81">
            <w:pPr>
              <w:pStyle w:val="61"/>
              <w:tabs>
                <w:tab w:val="left" w:pos="1337"/>
              </w:tabs>
              <w:jc w:val="center"/>
              <w:rPr>
                <w:rFonts w:ascii="宋体" w:hAnsi="宋体" w:cs="宋体"/>
                <w:sz w:val="24"/>
              </w:rPr>
            </w:pPr>
            <w:r>
              <w:rPr>
                <w:rFonts w:hint="eastAsia" w:ascii="宋体" w:hAnsi="宋体" w:cs="宋体"/>
                <w:sz w:val="24"/>
              </w:rPr>
              <w:t>序号</w:t>
            </w:r>
          </w:p>
        </w:tc>
        <w:tc>
          <w:tcPr>
            <w:tcW w:w="1528" w:type="dxa"/>
            <w:tcBorders>
              <w:top w:val="single" w:color="auto" w:sz="12" w:space="0"/>
            </w:tcBorders>
            <w:vAlign w:val="center"/>
          </w:tcPr>
          <w:p w14:paraId="30F3605F">
            <w:pPr>
              <w:pStyle w:val="61"/>
              <w:tabs>
                <w:tab w:val="left" w:pos="1337"/>
              </w:tabs>
              <w:jc w:val="center"/>
              <w:rPr>
                <w:rFonts w:ascii="宋体" w:hAnsi="宋体" w:cs="宋体"/>
                <w:sz w:val="24"/>
              </w:rPr>
            </w:pPr>
            <w:r>
              <w:rPr>
                <w:rFonts w:hint="eastAsia" w:ascii="宋体" w:hAnsi="宋体" w:cs="宋体"/>
                <w:sz w:val="24"/>
              </w:rPr>
              <w:t>招标文件</w:t>
            </w:r>
          </w:p>
          <w:p w14:paraId="008A2B18">
            <w:pPr>
              <w:pStyle w:val="61"/>
              <w:tabs>
                <w:tab w:val="left" w:pos="1337"/>
              </w:tabs>
              <w:jc w:val="center"/>
              <w:rPr>
                <w:rFonts w:ascii="宋体" w:hAnsi="宋体" w:cs="宋体"/>
                <w:sz w:val="24"/>
              </w:rPr>
            </w:pPr>
            <w:r>
              <w:rPr>
                <w:rFonts w:hint="eastAsia" w:ascii="宋体" w:hAnsi="宋体" w:cs="宋体"/>
                <w:sz w:val="24"/>
              </w:rPr>
              <w:t>条款号</w:t>
            </w:r>
          </w:p>
        </w:tc>
        <w:tc>
          <w:tcPr>
            <w:tcW w:w="1585" w:type="dxa"/>
            <w:tcBorders>
              <w:top w:val="single" w:color="auto" w:sz="12" w:space="0"/>
            </w:tcBorders>
            <w:vAlign w:val="center"/>
          </w:tcPr>
          <w:p w14:paraId="5EC8C994">
            <w:pPr>
              <w:pStyle w:val="61"/>
              <w:tabs>
                <w:tab w:val="left" w:pos="1337"/>
              </w:tabs>
              <w:jc w:val="center"/>
              <w:rPr>
                <w:rFonts w:ascii="宋体" w:hAnsi="宋体" w:cs="宋体"/>
                <w:sz w:val="24"/>
              </w:rPr>
            </w:pPr>
            <w:r>
              <w:rPr>
                <w:rFonts w:hint="eastAsia" w:ascii="宋体" w:hAnsi="宋体" w:cs="宋体"/>
                <w:sz w:val="24"/>
              </w:rPr>
              <w:t>招标文件的服务条款</w:t>
            </w:r>
          </w:p>
        </w:tc>
        <w:tc>
          <w:tcPr>
            <w:tcW w:w="1473" w:type="dxa"/>
            <w:tcBorders>
              <w:top w:val="single" w:color="auto" w:sz="12" w:space="0"/>
            </w:tcBorders>
            <w:vAlign w:val="center"/>
          </w:tcPr>
          <w:p w14:paraId="0D976C2F">
            <w:pPr>
              <w:pStyle w:val="61"/>
              <w:tabs>
                <w:tab w:val="left" w:pos="1337"/>
              </w:tabs>
              <w:jc w:val="center"/>
              <w:rPr>
                <w:rFonts w:ascii="宋体" w:hAnsi="宋体" w:cs="宋体"/>
                <w:sz w:val="24"/>
              </w:rPr>
            </w:pPr>
            <w:r>
              <w:rPr>
                <w:rFonts w:hint="eastAsia" w:ascii="宋体" w:hAnsi="宋体" w:cs="宋体"/>
                <w:sz w:val="24"/>
              </w:rPr>
              <w:t>投标文件的服务条款</w:t>
            </w:r>
          </w:p>
        </w:tc>
        <w:tc>
          <w:tcPr>
            <w:tcW w:w="1146" w:type="dxa"/>
            <w:tcBorders>
              <w:top w:val="single" w:color="auto" w:sz="12" w:space="0"/>
              <w:right w:val="single" w:color="auto" w:sz="12" w:space="0"/>
            </w:tcBorders>
            <w:vAlign w:val="center"/>
          </w:tcPr>
          <w:p w14:paraId="38BEB549">
            <w:pPr>
              <w:pStyle w:val="61"/>
              <w:tabs>
                <w:tab w:val="left" w:pos="1337"/>
              </w:tabs>
              <w:jc w:val="center"/>
              <w:rPr>
                <w:rFonts w:ascii="宋体" w:hAnsi="宋体" w:cs="宋体"/>
                <w:sz w:val="24"/>
              </w:rPr>
            </w:pPr>
            <w:r>
              <w:rPr>
                <w:rFonts w:hint="eastAsia" w:ascii="宋体" w:hAnsi="宋体" w:cs="宋体"/>
                <w:sz w:val="24"/>
              </w:rPr>
              <w:t>偏离</w:t>
            </w:r>
          </w:p>
        </w:tc>
        <w:tc>
          <w:tcPr>
            <w:tcW w:w="1146" w:type="dxa"/>
            <w:tcBorders>
              <w:top w:val="single" w:color="auto" w:sz="12" w:space="0"/>
              <w:right w:val="single" w:color="auto" w:sz="12" w:space="0"/>
            </w:tcBorders>
            <w:vAlign w:val="center"/>
          </w:tcPr>
          <w:p w14:paraId="72C16360">
            <w:pPr>
              <w:pStyle w:val="61"/>
              <w:tabs>
                <w:tab w:val="left" w:pos="1337"/>
              </w:tabs>
              <w:jc w:val="center"/>
              <w:rPr>
                <w:rFonts w:ascii="宋体" w:hAnsi="宋体" w:cs="宋体"/>
                <w:sz w:val="24"/>
              </w:rPr>
            </w:pPr>
            <w:r>
              <w:rPr>
                <w:rFonts w:hint="eastAsia" w:ascii="宋体" w:hAnsi="宋体" w:cs="宋体"/>
                <w:sz w:val="24"/>
              </w:rPr>
              <w:t>备注</w:t>
            </w:r>
          </w:p>
        </w:tc>
      </w:tr>
      <w:tr w14:paraId="4CE1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6975D612">
            <w:pPr>
              <w:pStyle w:val="61"/>
              <w:tabs>
                <w:tab w:val="left" w:pos="1337"/>
              </w:tabs>
              <w:jc w:val="center"/>
              <w:rPr>
                <w:rFonts w:ascii="宋体" w:hAnsi="宋体" w:cs="宋体"/>
                <w:sz w:val="24"/>
              </w:rPr>
            </w:pPr>
          </w:p>
        </w:tc>
        <w:tc>
          <w:tcPr>
            <w:tcW w:w="1528" w:type="dxa"/>
            <w:vAlign w:val="center"/>
          </w:tcPr>
          <w:p w14:paraId="4B54D11E">
            <w:pPr>
              <w:pStyle w:val="61"/>
              <w:tabs>
                <w:tab w:val="left" w:pos="1337"/>
              </w:tabs>
              <w:jc w:val="center"/>
              <w:rPr>
                <w:rFonts w:ascii="宋体" w:hAnsi="宋体" w:cs="宋体"/>
                <w:sz w:val="24"/>
              </w:rPr>
            </w:pPr>
          </w:p>
        </w:tc>
        <w:tc>
          <w:tcPr>
            <w:tcW w:w="1585" w:type="dxa"/>
            <w:vAlign w:val="center"/>
          </w:tcPr>
          <w:p w14:paraId="3D1D15EA">
            <w:pPr>
              <w:pStyle w:val="61"/>
              <w:tabs>
                <w:tab w:val="left" w:pos="1337"/>
              </w:tabs>
              <w:jc w:val="center"/>
              <w:rPr>
                <w:rFonts w:ascii="宋体" w:hAnsi="宋体" w:cs="宋体"/>
                <w:sz w:val="24"/>
              </w:rPr>
            </w:pPr>
          </w:p>
        </w:tc>
        <w:tc>
          <w:tcPr>
            <w:tcW w:w="1473" w:type="dxa"/>
            <w:vAlign w:val="center"/>
          </w:tcPr>
          <w:p w14:paraId="4E3F13F9">
            <w:pPr>
              <w:pStyle w:val="61"/>
              <w:tabs>
                <w:tab w:val="left" w:pos="1337"/>
              </w:tabs>
              <w:jc w:val="center"/>
              <w:rPr>
                <w:rFonts w:ascii="宋体" w:hAnsi="宋体" w:cs="宋体"/>
                <w:sz w:val="24"/>
              </w:rPr>
            </w:pPr>
          </w:p>
        </w:tc>
        <w:tc>
          <w:tcPr>
            <w:tcW w:w="1146" w:type="dxa"/>
            <w:tcBorders>
              <w:right w:val="single" w:color="auto" w:sz="12" w:space="0"/>
            </w:tcBorders>
            <w:vAlign w:val="center"/>
          </w:tcPr>
          <w:p w14:paraId="1CCF3DE5">
            <w:pPr>
              <w:pStyle w:val="61"/>
              <w:tabs>
                <w:tab w:val="left" w:pos="1337"/>
              </w:tabs>
              <w:jc w:val="center"/>
              <w:rPr>
                <w:rFonts w:ascii="宋体" w:hAnsi="宋体" w:cs="宋体"/>
                <w:sz w:val="24"/>
              </w:rPr>
            </w:pPr>
          </w:p>
        </w:tc>
        <w:tc>
          <w:tcPr>
            <w:tcW w:w="1146" w:type="dxa"/>
            <w:tcBorders>
              <w:right w:val="single" w:color="auto" w:sz="12" w:space="0"/>
            </w:tcBorders>
            <w:vAlign w:val="center"/>
          </w:tcPr>
          <w:p w14:paraId="4604EDAA">
            <w:pPr>
              <w:pStyle w:val="61"/>
              <w:tabs>
                <w:tab w:val="left" w:pos="1337"/>
              </w:tabs>
              <w:jc w:val="center"/>
              <w:rPr>
                <w:rFonts w:ascii="宋体" w:hAnsi="宋体" w:cs="宋体"/>
                <w:sz w:val="24"/>
              </w:rPr>
            </w:pPr>
          </w:p>
        </w:tc>
      </w:tr>
      <w:tr w14:paraId="5E80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6BD36218">
            <w:pPr>
              <w:pStyle w:val="61"/>
              <w:tabs>
                <w:tab w:val="left" w:pos="1337"/>
              </w:tabs>
              <w:jc w:val="center"/>
              <w:rPr>
                <w:rFonts w:ascii="宋体" w:hAnsi="宋体" w:cs="宋体"/>
                <w:sz w:val="24"/>
              </w:rPr>
            </w:pPr>
          </w:p>
        </w:tc>
        <w:tc>
          <w:tcPr>
            <w:tcW w:w="1528" w:type="dxa"/>
            <w:vAlign w:val="center"/>
          </w:tcPr>
          <w:p w14:paraId="427D02F4">
            <w:pPr>
              <w:pStyle w:val="61"/>
              <w:tabs>
                <w:tab w:val="left" w:pos="1337"/>
              </w:tabs>
              <w:jc w:val="center"/>
              <w:rPr>
                <w:rFonts w:ascii="宋体" w:hAnsi="宋体" w:cs="宋体"/>
                <w:sz w:val="24"/>
              </w:rPr>
            </w:pPr>
          </w:p>
        </w:tc>
        <w:tc>
          <w:tcPr>
            <w:tcW w:w="1585" w:type="dxa"/>
            <w:vAlign w:val="center"/>
          </w:tcPr>
          <w:p w14:paraId="2CE7B4CF">
            <w:pPr>
              <w:pStyle w:val="61"/>
              <w:tabs>
                <w:tab w:val="left" w:pos="1337"/>
              </w:tabs>
              <w:jc w:val="center"/>
              <w:rPr>
                <w:rFonts w:ascii="宋体" w:hAnsi="宋体" w:cs="宋体"/>
                <w:sz w:val="24"/>
              </w:rPr>
            </w:pPr>
          </w:p>
        </w:tc>
        <w:tc>
          <w:tcPr>
            <w:tcW w:w="1473" w:type="dxa"/>
            <w:vAlign w:val="center"/>
          </w:tcPr>
          <w:p w14:paraId="1F061B8B">
            <w:pPr>
              <w:pStyle w:val="61"/>
              <w:tabs>
                <w:tab w:val="left" w:pos="1337"/>
              </w:tabs>
              <w:jc w:val="center"/>
              <w:rPr>
                <w:rFonts w:ascii="宋体" w:hAnsi="宋体" w:cs="宋体"/>
                <w:sz w:val="24"/>
              </w:rPr>
            </w:pPr>
          </w:p>
        </w:tc>
        <w:tc>
          <w:tcPr>
            <w:tcW w:w="1146" w:type="dxa"/>
            <w:tcBorders>
              <w:right w:val="single" w:color="auto" w:sz="12" w:space="0"/>
            </w:tcBorders>
            <w:vAlign w:val="center"/>
          </w:tcPr>
          <w:p w14:paraId="4A09185E">
            <w:pPr>
              <w:pStyle w:val="61"/>
              <w:tabs>
                <w:tab w:val="left" w:pos="1337"/>
              </w:tabs>
              <w:jc w:val="center"/>
              <w:rPr>
                <w:rFonts w:ascii="宋体" w:hAnsi="宋体" w:cs="宋体"/>
                <w:sz w:val="24"/>
              </w:rPr>
            </w:pPr>
          </w:p>
        </w:tc>
        <w:tc>
          <w:tcPr>
            <w:tcW w:w="1146" w:type="dxa"/>
            <w:tcBorders>
              <w:right w:val="single" w:color="auto" w:sz="12" w:space="0"/>
            </w:tcBorders>
            <w:vAlign w:val="center"/>
          </w:tcPr>
          <w:p w14:paraId="334E147D">
            <w:pPr>
              <w:pStyle w:val="61"/>
              <w:tabs>
                <w:tab w:val="left" w:pos="1337"/>
              </w:tabs>
              <w:jc w:val="center"/>
              <w:rPr>
                <w:rFonts w:ascii="宋体" w:hAnsi="宋体" w:cs="宋体"/>
                <w:sz w:val="24"/>
              </w:rPr>
            </w:pPr>
          </w:p>
        </w:tc>
      </w:tr>
      <w:tr w14:paraId="5AAD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7C23F151">
            <w:pPr>
              <w:pStyle w:val="61"/>
              <w:tabs>
                <w:tab w:val="left" w:pos="1337"/>
              </w:tabs>
              <w:jc w:val="center"/>
              <w:rPr>
                <w:rFonts w:ascii="宋体" w:hAnsi="宋体" w:cs="宋体"/>
                <w:sz w:val="24"/>
              </w:rPr>
            </w:pPr>
          </w:p>
        </w:tc>
        <w:tc>
          <w:tcPr>
            <w:tcW w:w="1528" w:type="dxa"/>
            <w:vAlign w:val="center"/>
          </w:tcPr>
          <w:p w14:paraId="31EB8C07">
            <w:pPr>
              <w:pStyle w:val="61"/>
              <w:tabs>
                <w:tab w:val="left" w:pos="1337"/>
              </w:tabs>
              <w:jc w:val="center"/>
              <w:rPr>
                <w:rFonts w:ascii="宋体" w:hAnsi="宋体" w:cs="宋体"/>
                <w:sz w:val="24"/>
              </w:rPr>
            </w:pPr>
          </w:p>
        </w:tc>
        <w:tc>
          <w:tcPr>
            <w:tcW w:w="1585" w:type="dxa"/>
            <w:vAlign w:val="center"/>
          </w:tcPr>
          <w:p w14:paraId="5C54EAEC">
            <w:pPr>
              <w:pStyle w:val="61"/>
              <w:tabs>
                <w:tab w:val="left" w:pos="1337"/>
              </w:tabs>
              <w:jc w:val="center"/>
              <w:rPr>
                <w:rFonts w:ascii="宋体" w:hAnsi="宋体" w:cs="宋体"/>
                <w:sz w:val="24"/>
              </w:rPr>
            </w:pPr>
          </w:p>
        </w:tc>
        <w:tc>
          <w:tcPr>
            <w:tcW w:w="1473" w:type="dxa"/>
            <w:vAlign w:val="center"/>
          </w:tcPr>
          <w:p w14:paraId="318BD82A">
            <w:pPr>
              <w:pStyle w:val="61"/>
              <w:tabs>
                <w:tab w:val="left" w:pos="1337"/>
              </w:tabs>
              <w:jc w:val="center"/>
              <w:rPr>
                <w:rFonts w:ascii="宋体" w:hAnsi="宋体" w:cs="宋体"/>
                <w:sz w:val="24"/>
              </w:rPr>
            </w:pPr>
          </w:p>
        </w:tc>
        <w:tc>
          <w:tcPr>
            <w:tcW w:w="1146" w:type="dxa"/>
            <w:tcBorders>
              <w:right w:val="single" w:color="auto" w:sz="12" w:space="0"/>
            </w:tcBorders>
            <w:vAlign w:val="center"/>
          </w:tcPr>
          <w:p w14:paraId="5BAE612F">
            <w:pPr>
              <w:pStyle w:val="61"/>
              <w:tabs>
                <w:tab w:val="left" w:pos="1337"/>
              </w:tabs>
              <w:jc w:val="center"/>
              <w:rPr>
                <w:rFonts w:ascii="宋体" w:hAnsi="宋体" w:cs="宋体"/>
                <w:sz w:val="24"/>
              </w:rPr>
            </w:pPr>
          </w:p>
        </w:tc>
        <w:tc>
          <w:tcPr>
            <w:tcW w:w="1146" w:type="dxa"/>
            <w:tcBorders>
              <w:right w:val="single" w:color="auto" w:sz="12" w:space="0"/>
            </w:tcBorders>
            <w:vAlign w:val="center"/>
          </w:tcPr>
          <w:p w14:paraId="05157BFC">
            <w:pPr>
              <w:pStyle w:val="61"/>
              <w:tabs>
                <w:tab w:val="left" w:pos="1337"/>
              </w:tabs>
              <w:jc w:val="center"/>
              <w:rPr>
                <w:rFonts w:ascii="宋体" w:hAnsi="宋体" w:cs="宋体"/>
                <w:sz w:val="24"/>
              </w:rPr>
            </w:pPr>
          </w:p>
        </w:tc>
      </w:tr>
      <w:tr w14:paraId="50D0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14:paraId="5152ACF9">
            <w:pPr>
              <w:pStyle w:val="61"/>
              <w:tabs>
                <w:tab w:val="left" w:pos="1337"/>
              </w:tabs>
              <w:jc w:val="center"/>
              <w:rPr>
                <w:rFonts w:ascii="宋体" w:hAnsi="宋体" w:cs="宋体"/>
                <w:sz w:val="24"/>
              </w:rPr>
            </w:pPr>
            <w:r>
              <w:rPr>
                <w:rFonts w:hint="eastAsia" w:ascii="宋体" w:hAnsi="宋体" w:cs="宋体"/>
                <w:sz w:val="24"/>
              </w:rPr>
              <w:t>...</w:t>
            </w:r>
          </w:p>
        </w:tc>
        <w:tc>
          <w:tcPr>
            <w:tcW w:w="1528" w:type="dxa"/>
            <w:tcBorders>
              <w:bottom w:val="single" w:color="auto" w:sz="12" w:space="0"/>
            </w:tcBorders>
            <w:vAlign w:val="center"/>
          </w:tcPr>
          <w:p w14:paraId="2BA7A891">
            <w:pPr>
              <w:pStyle w:val="61"/>
              <w:tabs>
                <w:tab w:val="left" w:pos="1337"/>
              </w:tabs>
              <w:jc w:val="center"/>
              <w:rPr>
                <w:rFonts w:ascii="宋体" w:hAnsi="宋体" w:cs="宋体"/>
                <w:sz w:val="24"/>
              </w:rPr>
            </w:pPr>
          </w:p>
        </w:tc>
        <w:tc>
          <w:tcPr>
            <w:tcW w:w="1585" w:type="dxa"/>
            <w:tcBorders>
              <w:bottom w:val="single" w:color="auto" w:sz="12" w:space="0"/>
            </w:tcBorders>
            <w:vAlign w:val="center"/>
          </w:tcPr>
          <w:p w14:paraId="2732BA65">
            <w:pPr>
              <w:pStyle w:val="61"/>
              <w:tabs>
                <w:tab w:val="left" w:pos="1337"/>
              </w:tabs>
              <w:jc w:val="center"/>
              <w:rPr>
                <w:rFonts w:ascii="宋体" w:hAnsi="宋体" w:cs="宋体"/>
                <w:sz w:val="24"/>
              </w:rPr>
            </w:pPr>
          </w:p>
        </w:tc>
        <w:tc>
          <w:tcPr>
            <w:tcW w:w="1473" w:type="dxa"/>
            <w:tcBorders>
              <w:bottom w:val="single" w:color="auto" w:sz="12" w:space="0"/>
            </w:tcBorders>
            <w:vAlign w:val="center"/>
          </w:tcPr>
          <w:p w14:paraId="534A90A5">
            <w:pPr>
              <w:pStyle w:val="61"/>
              <w:tabs>
                <w:tab w:val="left" w:pos="1337"/>
              </w:tabs>
              <w:jc w:val="center"/>
              <w:rPr>
                <w:rFonts w:ascii="宋体" w:hAnsi="宋体" w:cs="宋体"/>
                <w:sz w:val="24"/>
              </w:rPr>
            </w:pPr>
          </w:p>
        </w:tc>
        <w:tc>
          <w:tcPr>
            <w:tcW w:w="1146" w:type="dxa"/>
            <w:tcBorders>
              <w:bottom w:val="single" w:color="auto" w:sz="12" w:space="0"/>
              <w:right w:val="single" w:color="auto" w:sz="12" w:space="0"/>
            </w:tcBorders>
            <w:vAlign w:val="center"/>
          </w:tcPr>
          <w:p w14:paraId="63001D51">
            <w:pPr>
              <w:pStyle w:val="61"/>
              <w:tabs>
                <w:tab w:val="left" w:pos="1337"/>
              </w:tabs>
              <w:jc w:val="center"/>
              <w:rPr>
                <w:rFonts w:ascii="宋体" w:hAnsi="宋体" w:cs="宋体"/>
                <w:sz w:val="24"/>
              </w:rPr>
            </w:pPr>
          </w:p>
        </w:tc>
        <w:tc>
          <w:tcPr>
            <w:tcW w:w="1146" w:type="dxa"/>
            <w:tcBorders>
              <w:bottom w:val="single" w:color="auto" w:sz="12" w:space="0"/>
              <w:right w:val="single" w:color="auto" w:sz="12" w:space="0"/>
            </w:tcBorders>
            <w:vAlign w:val="center"/>
          </w:tcPr>
          <w:p w14:paraId="0CC36434">
            <w:pPr>
              <w:pStyle w:val="61"/>
              <w:tabs>
                <w:tab w:val="left" w:pos="1337"/>
              </w:tabs>
              <w:jc w:val="center"/>
              <w:rPr>
                <w:rFonts w:ascii="宋体" w:hAnsi="宋体" w:cs="宋体"/>
                <w:sz w:val="24"/>
              </w:rPr>
            </w:pPr>
          </w:p>
        </w:tc>
      </w:tr>
    </w:tbl>
    <w:p w14:paraId="48F7C7B1">
      <w:pPr>
        <w:pStyle w:val="7"/>
        <w:ind w:firstLine="0" w:firstLineChars="0"/>
        <w:jc w:val="center"/>
        <w:rPr>
          <w:rFonts w:ascii="宋体" w:hAnsi="宋体" w:cs="宋体"/>
          <w:sz w:val="24"/>
          <w:szCs w:val="24"/>
        </w:rPr>
      </w:pPr>
    </w:p>
    <w:p w14:paraId="50302E31">
      <w:pPr>
        <w:rPr>
          <w:rFonts w:ascii="宋体" w:hAnsi="宋体" w:cs="宋体"/>
          <w:sz w:val="24"/>
          <w:szCs w:val="24"/>
        </w:rPr>
      </w:pPr>
    </w:p>
    <w:p w14:paraId="1EF3BDB0">
      <w:pPr>
        <w:spacing w:line="360" w:lineRule="auto"/>
        <w:rPr>
          <w:rFonts w:ascii="宋体" w:hAnsi="宋体" w:cs="宋体"/>
          <w:sz w:val="24"/>
          <w:szCs w:val="24"/>
        </w:rPr>
      </w:pPr>
      <w:r>
        <w:rPr>
          <w:rFonts w:hint="eastAsia" w:ascii="宋体" w:hAnsi="宋体" w:cs="宋体"/>
          <w:sz w:val="24"/>
          <w:szCs w:val="24"/>
        </w:rPr>
        <w:t>说明：供应商在上表说明的内容至少应包括对本文件《投标须知前附表》提出的“服务期”、“服务标准”、“付款方式”、“投标有效期”四项实质性商务内容逐条响应，否则，投标无效。</w:t>
      </w:r>
    </w:p>
    <w:p w14:paraId="45C16DA9">
      <w:pPr>
        <w:spacing w:line="360" w:lineRule="auto"/>
        <w:ind w:firstLine="720" w:firstLineChars="300"/>
        <w:rPr>
          <w:rFonts w:ascii="宋体" w:hAnsi="宋体" w:cs="宋体"/>
          <w:sz w:val="24"/>
          <w:szCs w:val="24"/>
        </w:rPr>
      </w:pPr>
      <w:r>
        <w:rPr>
          <w:rFonts w:hint="eastAsia" w:ascii="宋体" w:hAnsi="宋体" w:cs="宋体"/>
          <w:sz w:val="24"/>
          <w:szCs w:val="24"/>
        </w:rPr>
        <w:t>供应商必须按此表格式中的对应栏目内容填写，若需增加栏目，请参照以上格式自行增加。</w:t>
      </w:r>
    </w:p>
    <w:p w14:paraId="222D31C8">
      <w:pPr>
        <w:pStyle w:val="56"/>
        <w:jc w:val="center"/>
        <w:outlineLvl w:val="1"/>
        <w:rPr>
          <w:rFonts w:ascii="宋体" w:hAnsi="宋体" w:eastAsia="宋体" w:cs="宋体"/>
          <w:b w:val="0"/>
          <w:sz w:val="24"/>
        </w:rPr>
      </w:pPr>
    </w:p>
    <w:p w14:paraId="48521EE6">
      <w:pPr>
        <w:pStyle w:val="56"/>
        <w:jc w:val="center"/>
        <w:outlineLvl w:val="1"/>
        <w:rPr>
          <w:rFonts w:ascii="宋体" w:hAnsi="宋体" w:eastAsia="宋体" w:cs="宋体"/>
          <w:b w:val="0"/>
          <w:sz w:val="24"/>
        </w:rPr>
      </w:pPr>
    </w:p>
    <w:p w14:paraId="74683BEC">
      <w:pPr>
        <w:pStyle w:val="56"/>
        <w:jc w:val="center"/>
        <w:outlineLvl w:val="1"/>
        <w:rPr>
          <w:rFonts w:ascii="宋体" w:hAnsi="宋体" w:eastAsia="宋体" w:cs="宋体"/>
          <w:b w:val="0"/>
          <w:sz w:val="24"/>
        </w:rPr>
      </w:pPr>
    </w:p>
    <w:p w14:paraId="4671DB1E">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（盖章）</w:t>
      </w:r>
    </w:p>
    <w:p w14:paraId="4763906F">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法定代表人 ：</w:t>
      </w:r>
      <w:r>
        <w:rPr>
          <w:rFonts w:hint="eastAsia" w:ascii="宋体" w:hAnsi="宋体" w:cs="宋体"/>
          <w:sz w:val="24"/>
          <w:szCs w:val="24"/>
          <w:u w:val="single"/>
        </w:rPr>
        <w:t xml:space="preserve">           </w:t>
      </w:r>
      <w:r>
        <w:rPr>
          <w:rFonts w:hint="eastAsia" w:ascii="宋体" w:hAnsi="宋体" w:cs="宋体"/>
          <w:sz w:val="24"/>
          <w:szCs w:val="24"/>
        </w:rPr>
        <w:t>（签字或盖章）</w:t>
      </w:r>
    </w:p>
    <w:p w14:paraId="1EC72F6E">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w:t>
      </w:r>
    </w:p>
    <w:p w14:paraId="1ED0594C">
      <w:pPr>
        <w:pStyle w:val="51"/>
        <w:spacing w:line="360" w:lineRule="atLeast"/>
        <w:jc w:val="both"/>
        <w:rPr>
          <w:rFonts w:ascii="宋体" w:hAnsi="宋体" w:cs="宋体"/>
          <w:color w:val="auto"/>
          <w:szCs w:val="20"/>
        </w:rPr>
      </w:pPr>
      <w:r>
        <w:rPr>
          <w:rFonts w:hint="eastAsia" w:ascii="宋体" w:hAnsi="宋体" w:cs="宋体"/>
          <w:color w:val="auto"/>
        </w:rPr>
        <w:t>日期：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3F03F9D0">
      <w:pPr>
        <w:pStyle w:val="44"/>
        <w:tabs>
          <w:tab w:val="left" w:pos="8786"/>
        </w:tabs>
        <w:spacing w:after="0" w:line="360" w:lineRule="auto"/>
        <w:jc w:val="center"/>
        <w:rPr>
          <w:rFonts w:ascii="宋体" w:hAnsi="宋体" w:cs="宋体"/>
          <w:b/>
          <w:sz w:val="24"/>
        </w:rPr>
        <w:sectPr>
          <w:pgSz w:w="11906" w:h="16838"/>
          <w:pgMar w:top="1440" w:right="1797" w:bottom="1440" w:left="1797" w:header="851" w:footer="992" w:gutter="0"/>
          <w:pgNumType w:fmt="decimal"/>
          <w:cols w:space="720" w:num="1"/>
          <w:titlePg/>
          <w:docGrid w:type="lines" w:linePitch="312" w:charSpace="0"/>
        </w:sectPr>
      </w:pPr>
    </w:p>
    <w:p w14:paraId="5655FB24">
      <w:pPr>
        <w:pStyle w:val="51"/>
        <w:spacing w:line="360" w:lineRule="auto"/>
        <w:jc w:val="center"/>
        <w:rPr>
          <w:rFonts w:ascii="宋体" w:hAnsi="宋体" w:cs="宋体"/>
          <w:color w:val="auto"/>
        </w:rPr>
      </w:pPr>
      <w:r>
        <w:rPr>
          <w:rFonts w:hint="eastAsia" w:ascii="宋体" w:hAnsi="宋体" w:cs="宋体"/>
          <w:b/>
          <w:bCs/>
          <w:color w:val="auto"/>
        </w:rPr>
        <w:t>★资格证明文件</w:t>
      </w:r>
      <w:bookmarkEnd w:id="71"/>
    </w:p>
    <w:p w14:paraId="6ABBEA79">
      <w:pPr>
        <w:pStyle w:val="53"/>
        <w:outlineLvl w:val="2"/>
        <w:rPr>
          <w:rFonts w:ascii="宋体" w:hAnsi="宋体" w:eastAsia="宋体" w:cs="宋体"/>
          <w:sz w:val="24"/>
        </w:rPr>
      </w:pPr>
    </w:p>
    <w:p w14:paraId="08536E09">
      <w:pPr>
        <w:pStyle w:val="53"/>
        <w:spacing w:line="360" w:lineRule="auto"/>
        <w:outlineLvl w:val="2"/>
        <w:rPr>
          <w:rFonts w:ascii="宋体" w:hAnsi="宋体" w:eastAsia="宋体" w:cs="宋体"/>
          <w:b w:val="0"/>
          <w:bCs/>
          <w:sz w:val="24"/>
        </w:rPr>
      </w:pPr>
      <w:bookmarkStart w:id="72" w:name="_Toc9140"/>
      <w:r>
        <w:rPr>
          <w:rFonts w:hint="eastAsia" w:ascii="宋体" w:hAnsi="宋体" w:eastAsia="宋体" w:cs="宋体"/>
          <w:b w:val="0"/>
          <w:bCs/>
          <w:sz w:val="24"/>
        </w:rPr>
        <w:t>★营业执照、组织机构代码证、税务登记证（或三证合一的营业执照）</w:t>
      </w:r>
      <w:bookmarkEnd w:id="72"/>
      <w:bookmarkStart w:id="73" w:name="_Toc18070"/>
    </w:p>
    <w:bookmarkEnd w:id="73"/>
    <w:p w14:paraId="2118A80C">
      <w:pPr>
        <w:pStyle w:val="54"/>
        <w:spacing w:line="360" w:lineRule="auto"/>
        <w:outlineLvl w:val="2"/>
        <w:rPr>
          <w:rFonts w:hint="eastAsia" w:ascii="宋体" w:hAnsi="宋体" w:eastAsia="宋体" w:cs="宋体"/>
          <w:b w:val="0"/>
          <w:bCs/>
          <w:sz w:val="24"/>
        </w:rPr>
      </w:pPr>
      <w:bookmarkStart w:id="75" w:name="_GoBack"/>
      <w:bookmarkEnd w:id="75"/>
      <w:r>
        <w:rPr>
          <w:rFonts w:hint="eastAsia" w:ascii="宋体" w:hAnsi="宋体" w:eastAsia="宋体" w:cs="宋体"/>
          <w:b w:val="0"/>
          <w:bCs/>
          <w:sz w:val="24"/>
        </w:rPr>
        <w:t>★中小企业声明函</w:t>
      </w:r>
    </w:p>
    <w:p w14:paraId="18512F35">
      <w:pPr>
        <w:pStyle w:val="54"/>
        <w:spacing w:line="360" w:lineRule="auto"/>
        <w:outlineLvl w:val="2"/>
        <w:rPr>
          <w:rFonts w:ascii="宋体" w:hAnsi="宋体" w:eastAsia="宋体" w:cs="宋体"/>
          <w:b w:val="0"/>
          <w:bCs/>
          <w:sz w:val="24"/>
        </w:rPr>
      </w:pPr>
      <w:r>
        <w:rPr>
          <w:rFonts w:hint="eastAsia" w:ascii="宋体" w:hAnsi="宋体" w:eastAsia="宋体" w:cs="宋体"/>
          <w:b w:val="0"/>
          <w:bCs/>
          <w:sz w:val="24"/>
        </w:rPr>
        <w:t>★投标保证金交纳凭证</w:t>
      </w:r>
    </w:p>
    <w:p w14:paraId="3C17B24D">
      <w:pPr>
        <w:pStyle w:val="54"/>
        <w:spacing w:line="360" w:lineRule="auto"/>
        <w:outlineLvl w:val="2"/>
        <w:rPr>
          <w:rFonts w:hint="eastAsia" w:ascii="宋体" w:hAnsi="宋体" w:eastAsia="宋体" w:cs="宋体"/>
          <w:bCs/>
          <w:sz w:val="24"/>
        </w:rPr>
      </w:pPr>
      <w:r>
        <w:rPr>
          <w:rFonts w:hint="eastAsia" w:ascii="宋体" w:hAnsi="宋体" w:eastAsia="宋体" w:cs="宋体"/>
          <w:bCs/>
          <w:sz w:val="24"/>
        </w:rPr>
        <w:t>供应商认为有必要提供其他材料（如有）</w:t>
      </w:r>
    </w:p>
    <w:p w14:paraId="4BC8C2ED">
      <w:pPr>
        <w:pStyle w:val="60"/>
        <w:keepNext w:val="0"/>
        <w:keepLines w:val="0"/>
        <w:pageBreakBefore/>
        <w:widowControl w:val="0"/>
        <w:kinsoku/>
        <w:wordWrap/>
        <w:overflowPunct/>
        <w:topLinePunct w:val="0"/>
        <w:autoSpaceDE/>
        <w:autoSpaceDN/>
        <w:bidi w:val="0"/>
        <w:adjustRightInd/>
        <w:snapToGrid/>
        <w:spacing w:line="360" w:lineRule="auto"/>
        <w:ind w:right="-96"/>
        <w:jc w:val="center"/>
        <w:textAlignment w:val="auto"/>
        <w:rPr>
          <w:rFonts w:hint="eastAsia" w:ascii="宋体" w:hAnsi="宋体" w:eastAsia="宋体" w:cs="宋体"/>
          <w:color w:val="auto"/>
          <w:sz w:val="24"/>
        </w:rPr>
      </w:pPr>
      <w:r>
        <w:rPr>
          <w:rFonts w:hint="eastAsia" w:ascii="宋体" w:hAnsi="宋体" w:cs="宋体"/>
          <w:b/>
          <w:bCs/>
          <w:color w:val="auto"/>
        </w:rPr>
        <w:t>★</w:t>
      </w:r>
      <w:r>
        <w:rPr>
          <w:rFonts w:hint="eastAsia" w:ascii="宋体" w:hAnsi="宋体" w:eastAsia="宋体" w:cs="宋体"/>
          <w:b/>
          <w:bCs/>
          <w:color w:val="auto"/>
          <w:sz w:val="24"/>
        </w:rPr>
        <w:t>中小企业声明函</w:t>
      </w:r>
    </w:p>
    <w:p w14:paraId="75EEB3D4">
      <w:pPr>
        <w:pStyle w:val="60"/>
        <w:spacing w:line="360" w:lineRule="auto"/>
        <w:ind w:right="-97"/>
        <w:jc w:val="center"/>
        <w:rPr>
          <w:rFonts w:hint="eastAsia" w:ascii="宋体" w:hAnsi="宋体" w:eastAsia="宋体" w:cs="宋体"/>
          <w:color w:val="auto"/>
          <w:sz w:val="24"/>
        </w:rPr>
      </w:pPr>
    </w:p>
    <w:p w14:paraId="5DAC834D">
      <w:pPr>
        <w:pStyle w:val="54"/>
        <w:spacing w:line="360" w:lineRule="auto"/>
        <w:ind w:firstLine="480" w:firstLineChars="200"/>
        <w:outlineLvl w:val="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本公司郑重声明，根据《政府采购促进中小企业发展管理办法》（财库[2020]46号）的规定，本公司参加</w:t>
      </w:r>
      <w:r>
        <w:rPr>
          <w:rFonts w:hint="eastAsia" w:ascii="宋体" w:hAnsi="宋体" w:eastAsia="宋体" w:cs="宋体"/>
          <w:b w:val="0"/>
          <w:bCs w:val="0"/>
          <w:color w:val="auto"/>
          <w:sz w:val="24"/>
          <w:u w:val="single"/>
          <w:lang w:val="en-US" w:eastAsia="zh-CN"/>
        </w:rPr>
        <w:t>（单位名称）</w:t>
      </w:r>
      <w:r>
        <w:rPr>
          <w:rFonts w:hint="eastAsia" w:ascii="宋体" w:hAnsi="宋体" w:eastAsia="宋体" w:cs="宋体"/>
          <w:b w:val="0"/>
          <w:bCs w:val="0"/>
          <w:color w:val="auto"/>
          <w:sz w:val="24"/>
          <w:lang w:val="en-US" w:eastAsia="zh-CN"/>
        </w:rPr>
        <w:t>的</w:t>
      </w:r>
      <w:r>
        <w:rPr>
          <w:rFonts w:hint="eastAsia" w:ascii="宋体" w:hAnsi="宋体" w:eastAsia="宋体" w:cs="宋体"/>
          <w:b w:val="0"/>
          <w:bCs w:val="0"/>
          <w:color w:val="auto"/>
          <w:sz w:val="24"/>
          <w:u w:val="single"/>
          <w:lang w:val="en-US" w:eastAsia="zh-CN"/>
        </w:rPr>
        <w:t>（项目名称、标项名称）</w:t>
      </w:r>
      <w:r>
        <w:rPr>
          <w:rFonts w:hint="eastAsia" w:ascii="宋体" w:hAnsi="宋体" w:eastAsia="宋体" w:cs="宋体"/>
          <w:b w:val="0"/>
          <w:bCs w:val="0"/>
          <w:color w:val="auto"/>
          <w:sz w:val="24"/>
          <w:lang w:val="en-US" w:eastAsia="zh-CN"/>
        </w:rPr>
        <w:t>采购活动，提供的服务全部由符合政策要求的中小企业承接。相关企业的具体情况如下：</w:t>
      </w:r>
    </w:p>
    <w:p w14:paraId="4A20F731">
      <w:pPr>
        <w:pStyle w:val="54"/>
        <w:spacing w:line="360" w:lineRule="auto"/>
        <w:ind w:firstLine="480" w:firstLineChars="200"/>
        <w:outlineLvl w:val="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u w:val="single"/>
          <w:lang w:val="en-US" w:eastAsia="zh-CN"/>
        </w:rPr>
        <w:t>（标的名称）</w:t>
      </w:r>
      <w:r>
        <w:rPr>
          <w:rFonts w:hint="eastAsia" w:ascii="宋体" w:hAnsi="宋体" w:eastAsia="宋体" w:cs="宋体"/>
          <w:b w:val="0"/>
          <w:bCs w:val="0"/>
          <w:color w:val="auto"/>
          <w:sz w:val="24"/>
          <w:lang w:val="en-US" w:eastAsia="zh-CN"/>
        </w:rPr>
        <w:t>，属于</w:t>
      </w:r>
      <w:r>
        <w:rPr>
          <w:rFonts w:hint="eastAsia" w:ascii="宋体" w:hAnsi="宋体" w:eastAsia="宋体" w:cs="宋体"/>
          <w:b w:val="0"/>
          <w:bCs w:val="0"/>
          <w:color w:val="auto"/>
          <w:sz w:val="24"/>
          <w:u w:val="single"/>
          <w:lang w:val="en-US" w:eastAsia="zh-CN"/>
        </w:rPr>
        <w:t>（采购文件中明确的所属行业）</w:t>
      </w:r>
      <w:r>
        <w:rPr>
          <w:rFonts w:hint="eastAsia" w:ascii="宋体" w:hAnsi="宋体" w:eastAsia="宋体" w:cs="宋体"/>
          <w:b w:val="0"/>
          <w:bCs w:val="0"/>
          <w:color w:val="auto"/>
          <w:sz w:val="24"/>
          <w:lang w:val="en-US" w:eastAsia="zh-CN"/>
        </w:rPr>
        <w:t>；承接单位为</w:t>
      </w:r>
      <w:r>
        <w:rPr>
          <w:rFonts w:hint="eastAsia" w:ascii="宋体" w:hAnsi="宋体" w:eastAsia="宋体" w:cs="宋体"/>
          <w:b w:val="0"/>
          <w:bCs w:val="0"/>
          <w:color w:val="auto"/>
          <w:sz w:val="24"/>
          <w:u w:val="single"/>
          <w:lang w:val="en-US" w:eastAsia="zh-CN"/>
        </w:rPr>
        <w:t>（企业名称）</w:t>
      </w:r>
      <w:r>
        <w:rPr>
          <w:rFonts w:hint="eastAsia" w:ascii="宋体" w:hAnsi="宋体" w:eastAsia="宋体" w:cs="宋体"/>
          <w:b w:val="0"/>
          <w:bCs w:val="0"/>
          <w:color w:val="auto"/>
          <w:sz w:val="24"/>
          <w:lang w:val="en-US" w:eastAsia="zh-CN"/>
        </w:rPr>
        <w:t>，从业人员</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lang w:val="en-US" w:eastAsia="zh-CN"/>
        </w:rPr>
        <w:t>人，营业收入为</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lang w:val="en-US" w:eastAsia="zh-CN"/>
        </w:rPr>
        <w:t>万元，资产总额为</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lang w:val="en-US" w:eastAsia="zh-CN"/>
        </w:rPr>
        <w:t>万元，属于</w:t>
      </w:r>
      <w:r>
        <w:rPr>
          <w:rFonts w:hint="eastAsia" w:ascii="宋体" w:hAnsi="宋体" w:eastAsia="宋体" w:cs="宋体"/>
          <w:b w:val="0"/>
          <w:bCs w:val="0"/>
          <w:color w:val="auto"/>
          <w:sz w:val="24"/>
          <w:u w:val="single"/>
          <w:lang w:val="en-US" w:eastAsia="zh-CN"/>
        </w:rPr>
        <w:t>（中型企业、小型企业、微型企业）</w:t>
      </w:r>
      <w:r>
        <w:rPr>
          <w:rFonts w:hint="eastAsia" w:ascii="宋体" w:hAnsi="宋体" w:eastAsia="宋体" w:cs="宋体"/>
          <w:b w:val="0"/>
          <w:bCs w:val="0"/>
          <w:color w:val="auto"/>
          <w:sz w:val="24"/>
          <w:lang w:val="en-US" w:eastAsia="zh-CN"/>
        </w:rPr>
        <w:t>；</w:t>
      </w:r>
    </w:p>
    <w:p w14:paraId="785CE5AE">
      <w:pPr>
        <w:pStyle w:val="54"/>
        <w:spacing w:line="360" w:lineRule="auto"/>
        <w:ind w:firstLine="480" w:firstLineChars="200"/>
        <w:outlineLvl w:val="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u w:val="single"/>
          <w:lang w:val="en-US" w:eastAsia="zh-CN"/>
        </w:rPr>
        <w:t xml:space="preserve"> （标的名称）</w:t>
      </w:r>
      <w:r>
        <w:rPr>
          <w:rFonts w:hint="eastAsia" w:ascii="宋体" w:hAnsi="宋体" w:eastAsia="宋体" w:cs="宋体"/>
          <w:b w:val="0"/>
          <w:bCs w:val="0"/>
          <w:color w:val="auto"/>
          <w:sz w:val="24"/>
          <w:lang w:val="en-US" w:eastAsia="zh-CN"/>
        </w:rPr>
        <w:t>，属于</w:t>
      </w:r>
      <w:r>
        <w:rPr>
          <w:rFonts w:hint="eastAsia" w:ascii="宋体" w:hAnsi="宋体" w:eastAsia="宋体" w:cs="宋体"/>
          <w:b w:val="0"/>
          <w:bCs w:val="0"/>
          <w:color w:val="auto"/>
          <w:sz w:val="24"/>
          <w:u w:val="single"/>
          <w:lang w:val="en-US" w:eastAsia="zh-CN"/>
        </w:rPr>
        <w:t>（采购文件中明确的所属行业）</w:t>
      </w:r>
      <w:r>
        <w:rPr>
          <w:rFonts w:hint="eastAsia" w:ascii="宋体" w:hAnsi="宋体" w:eastAsia="宋体" w:cs="宋体"/>
          <w:b w:val="0"/>
          <w:bCs w:val="0"/>
          <w:color w:val="auto"/>
          <w:sz w:val="24"/>
          <w:lang w:val="en-US" w:eastAsia="zh-CN"/>
        </w:rPr>
        <w:t>；承接单位为</w:t>
      </w:r>
      <w:r>
        <w:rPr>
          <w:rFonts w:hint="eastAsia" w:ascii="宋体" w:hAnsi="宋体" w:eastAsia="宋体" w:cs="宋体"/>
          <w:b w:val="0"/>
          <w:bCs w:val="0"/>
          <w:color w:val="auto"/>
          <w:sz w:val="24"/>
          <w:u w:val="single"/>
          <w:lang w:val="en-US" w:eastAsia="zh-CN"/>
        </w:rPr>
        <w:t>（企业名称）</w:t>
      </w:r>
      <w:r>
        <w:rPr>
          <w:rFonts w:hint="eastAsia" w:ascii="宋体" w:hAnsi="宋体" w:eastAsia="宋体" w:cs="宋体"/>
          <w:b w:val="0"/>
          <w:bCs w:val="0"/>
          <w:color w:val="auto"/>
          <w:sz w:val="24"/>
          <w:lang w:val="en-US" w:eastAsia="zh-CN"/>
        </w:rPr>
        <w:t>，从业人员</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lang w:val="en-US" w:eastAsia="zh-CN"/>
        </w:rPr>
        <w:t>人，营业收入为</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lang w:val="en-US" w:eastAsia="zh-CN"/>
        </w:rPr>
        <w:t>万元，资产总额为</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lang w:val="en-US" w:eastAsia="zh-CN"/>
        </w:rPr>
        <w:t>万元，属于</w:t>
      </w:r>
      <w:r>
        <w:rPr>
          <w:rFonts w:hint="eastAsia" w:ascii="宋体" w:hAnsi="宋体" w:eastAsia="宋体" w:cs="宋体"/>
          <w:b w:val="0"/>
          <w:bCs w:val="0"/>
          <w:color w:val="auto"/>
          <w:sz w:val="24"/>
          <w:u w:val="single"/>
          <w:lang w:val="en-US" w:eastAsia="zh-CN"/>
        </w:rPr>
        <w:t>（中型企业、小型企业、微型企业）</w:t>
      </w:r>
      <w:r>
        <w:rPr>
          <w:rFonts w:hint="eastAsia" w:ascii="宋体" w:hAnsi="宋体" w:eastAsia="宋体" w:cs="宋体"/>
          <w:b w:val="0"/>
          <w:bCs w:val="0"/>
          <w:color w:val="auto"/>
          <w:sz w:val="24"/>
          <w:lang w:val="en-US" w:eastAsia="zh-CN"/>
        </w:rPr>
        <w:t>；</w:t>
      </w:r>
    </w:p>
    <w:p w14:paraId="3D520DE3">
      <w:pPr>
        <w:pStyle w:val="54"/>
        <w:spacing w:line="360" w:lineRule="auto"/>
        <w:outlineLvl w:val="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w:t>
      </w:r>
    </w:p>
    <w:p w14:paraId="3FA698FB">
      <w:pPr>
        <w:pStyle w:val="54"/>
        <w:spacing w:line="360" w:lineRule="auto"/>
        <w:ind w:firstLine="480" w:firstLineChars="200"/>
        <w:outlineLvl w:val="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以上企业，不属于大企业的分支机构，不存在控股股东为大企业的情形，也不存在与大企业的负责人为同一人的情形。</w:t>
      </w:r>
    </w:p>
    <w:p w14:paraId="36844F51">
      <w:pPr>
        <w:pStyle w:val="54"/>
        <w:spacing w:line="360" w:lineRule="auto"/>
        <w:ind w:firstLine="480" w:firstLineChars="200"/>
        <w:outlineLvl w:val="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本企业对上述声明内容的真实性负责。如有虚假，将依法承担相应责任。</w:t>
      </w:r>
    </w:p>
    <w:p w14:paraId="7D698676">
      <w:pPr>
        <w:pStyle w:val="54"/>
        <w:spacing w:line="360" w:lineRule="auto"/>
        <w:outlineLvl w:val="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w:t>
      </w:r>
    </w:p>
    <w:p w14:paraId="2D3392F0">
      <w:pPr>
        <w:pStyle w:val="54"/>
        <w:spacing w:line="360" w:lineRule="auto"/>
        <w:jc w:val="center"/>
        <w:outlineLvl w:val="2"/>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企业名称（盖章）：</w:t>
      </w:r>
    </w:p>
    <w:p w14:paraId="4B8511A7">
      <w:pPr>
        <w:pStyle w:val="54"/>
        <w:spacing w:line="360" w:lineRule="auto"/>
        <w:jc w:val="center"/>
        <w:outlineLvl w:val="2"/>
        <w:rPr>
          <w:rFonts w:hint="eastAsia" w:ascii="宋体" w:hAnsi="宋体" w:eastAsia="宋体" w:cs="宋体"/>
          <w:bCs/>
          <w:sz w:val="24"/>
        </w:rPr>
      </w:pPr>
      <w:r>
        <w:rPr>
          <w:rFonts w:hint="eastAsia" w:ascii="宋体" w:hAnsi="宋体" w:eastAsia="宋体" w:cs="宋体"/>
          <w:b w:val="0"/>
          <w:bCs w:val="0"/>
          <w:color w:val="auto"/>
          <w:sz w:val="24"/>
          <w:lang w:val="en-US" w:eastAsia="zh-CN"/>
        </w:rPr>
        <w:t xml:space="preserve">                                                           日期：</w:t>
      </w:r>
    </w:p>
    <w:p w14:paraId="38B627DD">
      <w:pPr>
        <w:pStyle w:val="44"/>
        <w:tabs>
          <w:tab w:val="left" w:pos="8786"/>
        </w:tabs>
        <w:spacing w:after="0"/>
        <w:rPr>
          <w:rFonts w:ascii="宋体" w:hAnsi="宋体" w:cs="宋体"/>
          <w:sz w:val="24"/>
        </w:rPr>
      </w:pPr>
    </w:p>
    <w:p w14:paraId="7CE95B8B">
      <w:pPr>
        <w:pStyle w:val="44"/>
        <w:tabs>
          <w:tab w:val="left" w:pos="8786"/>
        </w:tabs>
        <w:spacing w:after="0" w:line="360" w:lineRule="auto"/>
        <w:jc w:val="center"/>
        <w:rPr>
          <w:rFonts w:hint="eastAsia" w:ascii="宋体" w:hAnsi="宋体" w:cs="宋体"/>
          <w:b/>
          <w:sz w:val="24"/>
        </w:rPr>
      </w:pPr>
    </w:p>
    <w:p w14:paraId="20AA751C">
      <w:pPr>
        <w:pStyle w:val="44"/>
        <w:tabs>
          <w:tab w:val="left" w:pos="8786"/>
        </w:tabs>
        <w:spacing w:after="0" w:line="360" w:lineRule="auto"/>
        <w:jc w:val="center"/>
        <w:rPr>
          <w:rFonts w:hint="eastAsia" w:ascii="宋体" w:hAnsi="宋体" w:cs="宋体"/>
          <w:b/>
          <w:sz w:val="24"/>
        </w:rPr>
      </w:pPr>
    </w:p>
    <w:p w14:paraId="7795DC62">
      <w:pPr>
        <w:pStyle w:val="44"/>
        <w:tabs>
          <w:tab w:val="left" w:pos="8786"/>
        </w:tabs>
        <w:spacing w:after="0" w:line="360" w:lineRule="auto"/>
        <w:jc w:val="center"/>
        <w:rPr>
          <w:rFonts w:hint="eastAsia" w:ascii="宋体" w:hAnsi="宋体" w:cs="宋体"/>
          <w:b/>
          <w:sz w:val="24"/>
        </w:rPr>
      </w:pPr>
    </w:p>
    <w:p w14:paraId="441718B2">
      <w:pPr>
        <w:pStyle w:val="44"/>
        <w:tabs>
          <w:tab w:val="left" w:pos="8786"/>
        </w:tabs>
        <w:spacing w:after="0" w:line="360" w:lineRule="auto"/>
        <w:jc w:val="center"/>
        <w:rPr>
          <w:rFonts w:hint="eastAsia" w:ascii="宋体" w:hAnsi="宋体" w:cs="宋体"/>
          <w:b/>
          <w:sz w:val="24"/>
        </w:rPr>
      </w:pPr>
    </w:p>
    <w:p w14:paraId="2C62FCC6">
      <w:pPr>
        <w:pStyle w:val="44"/>
        <w:tabs>
          <w:tab w:val="left" w:pos="8786"/>
        </w:tabs>
        <w:spacing w:after="0" w:line="360" w:lineRule="auto"/>
        <w:jc w:val="center"/>
        <w:rPr>
          <w:rFonts w:hint="eastAsia" w:ascii="宋体" w:hAnsi="宋体" w:cs="宋体"/>
          <w:b/>
          <w:sz w:val="24"/>
        </w:rPr>
      </w:pPr>
    </w:p>
    <w:p w14:paraId="1824A4B9">
      <w:pPr>
        <w:pStyle w:val="44"/>
        <w:tabs>
          <w:tab w:val="left" w:pos="8786"/>
        </w:tabs>
        <w:spacing w:after="0" w:line="360" w:lineRule="auto"/>
        <w:jc w:val="center"/>
        <w:rPr>
          <w:rFonts w:hint="eastAsia" w:ascii="宋体" w:hAnsi="宋体" w:cs="宋体"/>
          <w:b/>
          <w:sz w:val="24"/>
        </w:rPr>
      </w:pPr>
    </w:p>
    <w:p w14:paraId="57E4B000">
      <w:pPr>
        <w:pStyle w:val="44"/>
        <w:tabs>
          <w:tab w:val="left" w:pos="8786"/>
        </w:tabs>
        <w:spacing w:after="0" w:line="360" w:lineRule="auto"/>
        <w:jc w:val="center"/>
        <w:rPr>
          <w:rFonts w:hint="eastAsia" w:ascii="宋体" w:hAnsi="宋体" w:cs="宋体"/>
          <w:b/>
          <w:sz w:val="24"/>
        </w:rPr>
      </w:pPr>
    </w:p>
    <w:p w14:paraId="6B3D49EF">
      <w:pPr>
        <w:pStyle w:val="44"/>
        <w:tabs>
          <w:tab w:val="left" w:pos="8786"/>
        </w:tabs>
        <w:spacing w:after="0" w:line="360" w:lineRule="auto"/>
        <w:jc w:val="center"/>
        <w:rPr>
          <w:rFonts w:hint="eastAsia" w:ascii="宋体" w:hAnsi="宋体" w:cs="宋体"/>
          <w:b/>
          <w:sz w:val="24"/>
        </w:rPr>
      </w:pPr>
    </w:p>
    <w:p w14:paraId="540465CA">
      <w:pPr>
        <w:pStyle w:val="44"/>
        <w:tabs>
          <w:tab w:val="left" w:pos="8786"/>
        </w:tabs>
        <w:spacing w:after="0" w:line="360" w:lineRule="auto"/>
        <w:jc w:val="center"/>
        <w:rPr>
          <w:rFonts w:hint="eastAsia" w:ascii="宋体" w:hAnsi="宋体" w:cs="宋体"/>
          <w:b/>
          <w:sz w:val="24"/>
        </w:rPr>
      </w:pPr>
    </w:p>
    <w:p w14:paraId="23E17F36">
      <w:pPr>
        <w:pStyle w:val="44"/>
        <w:tabs>
          <w:tab w:val="left" w:pos="8786"/>
        </w:tabs>
        <w:spacing w:after="0" w:line="360" w:lineRule="auto"/>
        <w:jc w:val="center"/>
        <w:rPr>
          <w:rFonts w:hint="eastAsia" w:ascii="宋体" w:hAnsi="宋体" w:cs="宋体"/>
          <w:b/>
          <w:sz w:val="24"/>
        </w:rPr>
      </w:pPr>
    </w:p>
    <w:p w14:paraId="71246081">
      <w:pPr>
        <w:pStyle w:val="44"/>
        <w:tabs>
          <w:tab w:val="left" w:pos="8786"/>
        </w:tabs>
        <w:spacing w:after="0" w:line="360" w:lineRule="auto"/>
        <w:jc w:val="center"/>
        <w:rPr>
          <w:rFonts w:hint="eastAsia" w:ascii="宋体" w:hAnsi="宋体" w:cs="宋体"/>
          <w:b/>
          <w:sz w:val="24"/>
        </w:rPr>
      </w:pPr>
    </w:p>
    <w:p w14:paraId="42672E82">
      <w:pPr>
        <w:pStyle w:val="44"/>
        <w:tabs>
          <w:tab w:val="left" w:pos="8786"/>
        </w:tabs>
        <w:spacing w:after="0" w:line="360" w:lineRule="auto"/>
        <w:jc w:val="center"/>
        <w:rPr>
          <w:rFonts w:ascii="宋体" w:hAnsi="宋体" w:cs="宋体"/>
          <w:b/>
          <w:sz w:val="24"/>
        </w:rPr>
      </w:pPr>
      <w:r>
        <w:rPr>
          <w:rFonts w:hint="eastAsia" w:ascii="宋体" w:hAnsi="宋体" w:cs="宋体"/>
          <w:b/>
          <w:sz w:val="24"/>
        </w:rPr>
        <w:t>近三年（2022年1月1日至今）类似项目业绩</w:t>
      </w:r>
    </w:p>
    <w:p w14:paraId="1C664E38">
      <w:pPr>
        <w:pStyle w:val="44"/>
        <w:tabs>
          <w:tab w:val="left" w:pos="8786"/>
        </w:tabs>
        <w:spacing w:after="0"/>
        <w:rPr>
          <w:rFonts w:ascii="宋体" w:hAnsi="宋体" w:cs="宋体"/>
          <w:b/>
          <w:sz w:val="10"/>
          <w:szCs w:val="10"/>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FE3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08" w:type="dxa"/>
            <w:vAlign w:val="center"/>
          </w:tcPr>
          <w:p w14:paraId="73F965A0">
            <w:pPr>
              <w:pStyle w:val="55"/>
              <w:jc w:val="center"/>
              <w:rPr>
                <w:rFonts w:ascii="宋体" w:hAnsi="宋体" w:cs="宋体"/>
                <w:sz w:val="24"/>
                <w:szCs w:val="24"/>
              </w:rPr>
            </w:pPr>
            <w:r>
              <w:rPr>
                <w:rFonts w:hint="eastAsia" w:ascii="宋体" w:hAnsi="宋体" w:cs="宋体"/>
                <w:sz w:val="24"/>
                <w:szCs w:val="24"/>
              </w:rPr>
              <w:t>项目名称</w:t>
            </w:r>
          </w:p>
        </w:tc>
        <w:tc>
          <w:tcPr>
            <w:tcW w:w="7200" w:type="dxa"/>
          </w:tcPr>
          <w:p w14:paraId="06C4BB9C">
            <w:pPr>
              <w:pStyle w:val="55"/>
              <w:tabs>
                <w:tab w:val="left" w:pos="2265"/>
              </w:tabs>
              <w:rPr>
                <w:rFonts w:ascii="宋体" w:hAnsi="宋体" w:cs="宋体"/>
                <w:sz w:val="24"/>
                <w:szCs w:val="24"/>
              </w:rPr>
            </w:pPr>
            <w:r>
              <w:rPr>
                <w:rFonts w:hint="eastAsia" w:ascii="宋体" w:hAnsi="宋体" w:cs="宋体"/>
                <w:sz w:val="24"/>
                <w:szCs w:val="24"/>
              </w:rPr>
              <w:tab/>
            </w:r>
          </w:p>
        </w:tc>
      </w:tr>
      <w:tr w14:paraId="6894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08" w:type="dxa"/>
            <w:vAlign w:val="center"/>
          </w:tcPr>
          <w:p w14:paraId="477CF57D">
            <w:pPr>
              <w:pStyle w:val="55"/>
              <w:jc w:val="center"/>
              <w:rPr>
                <w:rFonts w:ascii="宋体" w:hAnsi="宋体" w:cs="宋体"/>
                <w:sz w:val="24"/>
                <w:szCs w:val="24"/>
              </w:rPr>
            </w:pPr>
            <w:r>
              <w:rPr>
                <w:rFonts w:hint="eastAsia" w:ascii="宋体" w:hAnsi="宋体" w:cs="宋体"/>
                <w:sz w:val="24"/>
                <w:szCs w:val="24"/>
              </w:rPr>
              <w:t>项目单位名称</w:t>
            </w:r>
          </w:p>
        </w:tc>
        <w:tc>
          <w:tcPr>
            <w:tcW w:w="7200" w:type="dxa"/>
          </w:tcPr>
          <w:p w14:paraId="554C8F57">
            <w:pPr>
              <w:pStyle w:val="55"/>
              <w:jc w:val="center"/>
              <w:rPr>
                <w:rFonts w:ascii="宋体" w:hAnsi="宋体" w:cs="宋体"/>
                <w:sz w:val="24"/>
                <w:szCs w:val="24"/>
              </w:rPr>
            </w:pPr>
          </w:p>
        </w:tc>
      </w:tr>
      <w:tr w14:paraId="6ED8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08" w:type="dxa"/>
            <w:vAlign w:val="center"/>
          </w:tcPr>
          <w:p w14:paraId="76FBB4DF">
            <w:pPr>
              <w:pStyle w:val="55"/>
              <w:jc w:val="center"/>
              <w:rPr>
                <w:rFonts w:ascii="宋体" w:hAnsi="宋体" w:cs="宋体"/>
                <w:sz w:val="24"/>
                <w:szCs w:val="24"/>
              </w:rPr>
            </w:pPr>
            <w:r>
              <w:rPr>
                <w:rFonts w:hint="eastAsia" w:ascii="宋体" w:hAnsi="宋体" w:cs="宋体"/>
                <w:sz w:val="24"/>
                <w:szCs w:val="24"/>
              </w:rPr>
              <w:t>项目单位联系人姓名及联系方式</w:t>
            </w:r>
          </w:p>
        </w:tc>
        <w:tc>
          <w:tcPr>
            <w:tcW w:w="7200" w:type="dxa"/>
          </w:tcPr>
          <w:p w14:paraId="40E43157">
            <w:pPr>
              <w:pStyle w:val="55"/>
              <w:jc w:val="center"/>
              <w:rPr>
                <w:rFonts w:ascii="宋体" w:hAnsi="宋体" w:cs="宋体"/>
                <w:sz w:val="24"/>
                <w:szCs w:val="24"/>
              </w:rPr>
            </w:pPr>
          </w:p>
        </w:tc>
      </w:tr>
      <w:tr w14:paraId="3266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08" w:type="dxa"/>
            <w:vAlign w:val="center"/>
          </w:tcPr>
          <w:p w14:paraId="13DCB236">
            <w:pPr>
              <w:pStyle w:val="55"/>
              <w:jc w:val="center"/>
              <w:rPr>
                <w:rFonts w:ascii="宋体" w:hAnsi="宋体" w:cs="宋体"/>
                <w:sz w:val="24"/>
                <w:szCs w:val="24"/>
              </w:rPr>
            </w:pPr>
            <w:r>
              <w:rPr>
                <w:rFonts w:hint="eastAsia" w:ascii="宋体" w:hAnsi="宋体" w:cs="宋体"/>
                <w:sz w:val="24"/>
                <w:szCs w:val="24"/>
              </w:rPr>
              <w:t>合同金额</w:t>
            </w:r>
          </w:p>
        </w:tc>
        <w:tc>
          <w:tcPr>
            <w:tcW w:w="7200" w:type="dxa"/>
          </w:tcPr>
          <w:p w14:paraId="278A5537">
            <w:pPr>
              <w:pStyle w:val="55"/>
              <w:jc w:val="center"/>
              <w:rPr>
                <w:rFonts w:ascii="宋体" w:hAnsi="宋体" w:cs="宋体"/>
                <w:sz w:val="24"/>
                <w:szCs w:val="24"/>
              </w:rPr>
            </w:pPr>
          </w:p>
        </w:tc>
      </w:tr>
      <w:tr w14:paraId="122D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908" w:type="dxa"/>
            <w:vAlign w:val="center"/>
          </w:tcPr>
          <w:p w14:paraId="4F696C44">
            <w:pPr>
              <w:pStyle w:val="55"/>
              <w:jc w:val="center"/>
              <w:rPr>
                <w:rFonts w:ascii="宋体" w:hAnsi="宋体" w:cs="宋体"/>
                <w:sz w:val="24"/>
                <w:szCs w:val="24"/>
              </w:rPr>
            </w:pPr>
            <w:r>
              <w:rPr>
                <w:rFonts w:hint="eastAsia" w:ascii="宋体" w:hAnsi="宋体" w:cs="宋体"/>
                <w:sz w:val="24"/>
                <w:szCs w:val="24"/>
              </w:rPr>
              <w:t>项目负责人</w:t>
            </w:r>
          </w:p>
          <w:p w14:paraId="7AF9D1B0">
            <w:pPr>
              <w:pStyle w:val="55"/>
              <w:jc w:val="center"/>
              <w:rPr>
                <w:rFonts w:ascii="宋体" w:hAnsi="宋体" w:cs="宋体"/>
                <w:sz w:val="24"/>
                <w:szCs w:val="24"/>
              </w:rPr>
            </w:pPr>
            <w:r>
              <w:rPr>
                <w:rFonts w:hint="eastAsia" w:ascii="宋体" w:hAnsi="宋体" w:cs="宋体"/>
                <w:sz w:val="24"/>
                <w:szCs w:val="24"/>
              </w:rPr>
              <w:t>姓名</w:t>
            </w:r>
          </w:p>
        </w:tc>
        <w:tc>
          <w:tcPr>
            <w:tcW w:w="7200" w:type="dxa"/>
          </w:tcPr>
          <w:p w14:paraId="64A43BB8">
            <w:pPr>
              <w:pStyle w:val="55"/>
              <w:jc w:val="center"/>
              <w:rPr>
                <w:rFonts w:ascii="宋体" w:hAnsi="宋体" w:cs="宋体"/>
                <w:sz w:val="24"/>
                <w:szCs w:val="24"/>
              </w:rPr>
            </w:pPr>
          </w:p>
        </w:tc>
      </w:tr>
      <w:tr w14:paraId="337E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08" w:type="dxa"/>
            <w:vAlign w:val="center"/>
          </w:tcPr>
          <w:p w14:paraId="3A2EB7C3">
            <w:pPr>
              <w:pStyle w:val="55"/>
              <w:jc w:val="center"/>
              <w:rPr>
                <w:rFonts w:ascii="宋体" w:hAnsi="宋体" w:cs="宋体"/>
                <w:sz w:val="24"/>
                <w:szCs w:val="24"/>
              </w:rPr>
            </w:pPr>
            <w:r>
              <w:rPr>
                <w:rFonts w:hint="eastAsia" w:ascii="宋体" w:hAnsi="宋体" w:cs="宋体"/>
                <w:sz w:val="24"/>
                <w:szCs w:val="24"/>
              </w:rPr>
              <w:t>项目实施时间</w:t>
            </w:r>
          </w:p>
        </w:tc>
        <w:tc>
          <w:tcPr>
            <w:tcW w:w="7200" w:type="dxa"/>
          </w:tcPr>
          <w:p w14:paraId="02DC9B4D">
            <w:pPr>
              <w:pStyle w:val="55"/>
              <w:jc w:val="center"/>
              <w:rPr>
                <w:rFonts w:ascii="宋体" w:hAnsi="宋体" w:cs="宋体"/>
                <w:sz w:val="24"/>
                <w:szCs w:val="24"/>
              </w:rPr>
            </w:pPr>
          </w:p>
        </w:tc>
      </w:tr>
      <w:tr w14:paraId="38EE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690EC102">
            <w:pPr>
              <w:pStyle w:val="55"/>
              <w:jc w:val="center"/>
              <w:rPr>
                <w:rFonts w:ascii="宋体" w:hAnsi="宋体" w:cs="宋体"/>
                <w:sz w:val="24"/>
                <w:szCs w:val="24"/>
              </w:rPr>
            </w:pPr>
            <w:r>
              <w:rPr>
                <w:rFonts w:hint="eastAsia" w:ascii="宋体" w:hAnsi="宋体" w:cs="宋体"/>
                <w:sz w:val="24"/>
                <w:szCs w:val="24"/>
              </w:rPr>
              <w:t>项目内容说明</w:t>
            </w:r>
          </w:p>
        </w:tc>
        <w:tc>
          <w:tcPr>
            <w:tcW w:w="7200" w:type="dxa"/>
          </w:tcPr>
          <w:p w14:paraId="0F5A679E">
            <w:pPr>
              <w:pStyle w:val="55"/>
              <w:jc w:val="center"/>
              <w:rPr>
                <w:rFonts w:ascii="宋体" w:hAnsi="宋体" w:cs="宋体"/>
                <w:sz w:val="24"/>
                <w:szCs w:val="24"/>
              </w:rPr>
            </w:pPr>
          </w:p>
        </w:tc>
      </w:tr>
    </w:tbl>
    <w:p w14:paraId="253313EC">
      <w:pPr>
        <w:pStyle w:val="55"/>
        <w:autoSpaceDE w:val="0"/>
        <w:autoSpaceDN w:val="0"/>
        <w:spacing w:line="360" w:lineRule="auto"/>
        <w:rPr>
          <w:rFonts w:ascii="宋体" w:hAnsi="宋体" w:cs="宋体"/>
          <w:sz w:val="24"/>
          <w:szCs w:val="24"/>
        </w:rPr>
      </w:pPr>
      <w:r>
        <w:rPr>
          <w:rFonts w:hint="eastAsia" w:ascii="宋体" w:hAnsi="宋体" w:cs="宋体"/>
          <w:sz w:val="24"/>
          <w:szCs w:val="24"/>
        </w:rPr>
        <w:t>说明：1．每个项目须单独附表，并附上相关证明材料，否则专家在评审时将不予采信；</w:t>
      </w:r>
    </w:p>
    <w:p w14:paraId="796970DA">
      <w:pPr>
        <w:pStyle w:val="55"/>
        <w:spacing w:line="360" w:lineRule="auto"/>
        <w:ind w:firstLine="720" w:firstLineChars="300"/>
        <w:rPr>
          <w:rFonts w:ascii="宋体" w:hAnsi="宋体" w:cs="宋体"/>
          <w:sz w:val="24"/>
          <w:szCs w:val="24"/>
        </w:rPr>
      </w:pPr>
      <w:r>
        <w:rPr>
          <w:rFonts w:hint="eastAsia" w:ascii="宋体" w:hAnsi="宋体" w:cs="宋体"/>
          <w:sz w:val="24"/>
          <w:szCs w:val="24"/>
        </w:rPr>
        <w:t>2．项目内容请详细说明所承担的具体工作内容；</w:t>
      </w:r>
    </w:p>
    <w:p w14:paraId="4690FAF1">
      <w:pPr>
        <w:pStyle w:val="55"/>
        <w:spacing w:line="360" w:lineRule="auto"/>
        <w:ind w:firstLine="720" w:firstLineChars="300"/>
        <w:rPr>
          <w:rFonts w:ascii="宋体" w:hAnsi="宋体" w:cs="宋体"/>
          <w:sz w:val="24"/>
          <w:szCs w:val="24"/>
        </w:rPr>
      </w:pPr>
      <w:r>
        <w:rPr>
          <w:rFonts w:hint="eastAsia" w:ascii="宋体" w:hAnsi="宋体" w:cs="宋体"/>
          <w:sz w:val="24"/>
          <w:szCs w:val="24"/>
        </w:rPr>
        <w:t>3．本表后附中标通知书或合同。</w:t>
      </w:r>
    </w:p>
    <w:p w14:paraId="6ED97E3C">
      <w:pPr>
        <w:pStyle w:val="55"/>
        <w:adjustRightInd w:val="0"/>
        <w:snapToGrid w:val="0"/>
        <w:spacing w:line="500" w:lineRule="exact"/>
        <w:rPr>
          <w:rFonts w:ascii="宋体" w:hAnsi="宋体" w:cs="宋体"/>
          <w:sz w:val="24"/>
          <w:szCs w:val="24"/>
        </w:rPr>
      </w:pPr>
    </w:p>
    <w:p w14:paraId="1E24B54A">
      <w:pPr>
        <w:pStyle w:val="50"/>
        <w:spacing w:line="360" w:lineRule="auto"/>
        <w:ind w:firstLine="480" w:firstLineChars="200"/>
        <w:jc w:val="both"/>
        <w:rPr>
          <w:rFonts w:ascii="宋体" w:hAnsi="宋体" w:cs="宋体"/>
        </w:rPr>
      </w:pPr>
      <w:r>
        <w:rPr>
          <w:rFonts w:hint="eastAsia" w:ascii="宋体" w:hAnsi="宋体" w:cs="宋体"/>
        </w:rPr>
        <w:t>供应商名称：</w:t>
      </w:r>
      <w:r>
        <w:rPr>
          <w:rFonts w:hint="eastAsia" w:ascii="宋体" w:hAnsi="宋体" w:cs="宋体"/>
          <w:u w:val="single"/>
        </w:rPr>
        <w:t xml:space="preserve">                        </w:t>
      </w:r>
      <w:r>
        <w:rPr>
          <w:rFonts w:hint="eastAsia" w:ascii="宋体" w:hAnsi="宋体" w:cs="宋体"/>
        </w:rPr>
        <w:t>（盖章）</w:t>
      </w:r>
    </w:p>
    <w:p w14:paraId="48EF5AF4">
      <w:pPr>
        <w:pStyle w:val="50"/>
        <w:spacing w:line="360" w:lineRule="auto"/>
        <w:ind w:firstLine="480" w:firstLineChars="200"/>
        <w:jc w:val="both"/>
        <w:rPr>
          <w:rFonts w:ascii="宋体" w:hAnsi="宋体" w:cs="宋体"/>
          <w:u w:val="single"/>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14:paraId="6059A738">
      <w:pPr>
        <w:pStyle w:val="50"/>
        <w:spacing w:line="360" w:lineRule="auto"/>
        <w:ind w:firstLine="480" w:firstLineChars="200"/>
        <w:jc w:val="both"/>
        <w:rPr>
          <w:rFonts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（签字）</w:t>
      </w:r>
    </w:p>
    <w:p w14:paraId="7FCAB84D">
      <w:pPr>
        <w:pStyle w:val="51"/>
        <w:spacing w:line="360" w:lineRule="auto"/>
        <w:ind w:firstLine="480" w:firstLineChars="200"/>
        <w:jc w:val="both"/>
        <w:rPr>
          <w:rFonts w:ascii="宋体" w:hAnsi="宋体" w:cs="宋体"/>
          <w:color w:val="auto"/>
          <w:szCs w:val="20"/>
        </w:rPr>
      </w:pPr>
      <w:r>
        <w:rPr>
          <w:rFonts w:hint="eastAsia" w:ascii="宋体" w:hAnsi="宋体" w:cs="宋体"/>
          <w:color w:val="auto"/>
          <w:szCs w:val="20"/>
        </w:rPr>
        <w:t>日期：  年   月   日</w:t>
      </w:r>
    </w:p>
    <w:p w14:paraId="426CEA92">
      <w:pPr>
        <w:pStyle w:val="56"/>
        <w:jc w:val="center"/>
        <w:outlineLvl w:val="1"/>
        <w:rPr>
          <w:rFonts w:ascii="宋体" w:hAnsi="宋体" w:eastAsia="宋体" w:cs="宋体"/>
          <w:sz w:val="24"/>
        </w:rPr>
      </w:pPr>
      <w:r>
        <w:rPr>
          <w:rFonts w:hint="eastAsia" w:ascii="宋体" w:hAnsi="宋体" w:eastAsia="宋体" w:cs="宋体"/>
          <w:sz w:val="24"/>
        </w:rPr>
        <w:br w:type="page"/>
      </w:r>
      <w:bookmarkStart w:id="74" w:name="_Toc16745"/>
      <w:r>
        <w:rPr>
          <w:rFonts w:hint="eastAsia" w:ascii="宋体" w:hAnsi="宋体" w:eastAsia="宋体" w:cs="宋体"/>
          <w:sz w:val="24"/>
        </w:rPr>
        <w:t>主要人员配备表</w:t>
      </w:r>
      <w:bookmarkEnd w:id="74"/>
    </w:p>
    <w:p w14:paraId="21AD53A3">
      <w:pPr>
        <w:rPr>
          <w:rFonts w:ascii="宋体" w:hAnsi="宋体" w:cs="宋体"/>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63"/>
        <w:gridCol w:w="2025"/>
        <w:gridCol w:w="950"/>
        <w:gridCol w:w="900"/>
        <w:gridCol w:w="975"/>
        <w:gridCol w:w="1237"/>
        <w:gridCol w:w="812"/>
      </w:tblGrid>
      <w:tr w14:paraId="13FA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C090C30">
            <w:pPr>
              <w:jc w:val="center"/>
              <w:rPr>
                <w:rFonts w:ascii="宋体" w:hAnsi="宋体" w:cs="宋体"/>
                <w:sz w:val="24"/>
                <w:szCs w:val="24"/>
              </w:rPr>
            </w:pPr>
            <w:r>
              <w:rPr>
                <w:rFonts w:hint="eastAsia" w:ascii="宋体" w:hAnsi="宋体" w:cs="宋体"/>
                <w:sz w:val="24"/>
                <w:szCs w:val="24"/>
              </w:rPr>
              <w:t>序号</w:t>
            </w:r>
          </w:p>
        </w:tc>
        <w:tc>
          <w:tcPr>
            <w:tcW w:w="1063" w:type="dxa"/>
            <w:vAlign w:val="center"/>
          </w:tcPr>
          <w:p w14:paraId="521D0268">
            <w:pPr>
              <w:jc w:val="center"/>
              <w:rPr>
                <w:rFonts w:ascii="宋体" w:hAnsi="宋体" w:cs="宋体"/>
                <w:sz w:val="24"/>
                <w:szCs w:val="24"/>
              </w:rPr>
            </w:pPr>
            <w:r>
              <w:rPr>
                <w:rFonts w:hint="eastAsia" w:ascii="宋体" w:hAnsi="宋体" w:cs="宋体"/>
                <w:sz w:val="24"/>
                <w:szCs w:val="24"/>
              </w:rPr>
              <w:t>姓名</w:t>
            </w:r>
          </w:p>
        </w:tc>
        <w:tc>
          <w:tcPr>
            <w:tcW w:w="2025" w:type="dxa"/>
            <w:vAlign w:val="center"/>
          </w:tcPr>
          <w:p w14:paraId="1974E7BA">
            <w:pPr>
              <w:jc w:val="center"/>
              <w:rPr>
                <w:rFonts w:ascii="宋体" w:hAnsi="宋体" w:cs="宋体"/>
                <w:sz w:val="24"/>
                <w:szCs w:val="24"/>
              </w:rPr>
            </w:pPr>
            <w:r>
              <w:rPr>
                <w:rFonts w:hint="eastAsia" w:ascii="宋体" w:hAnsi="宋体" w:cs="宋体"/>
                <w:sz w:val="24"/>
                <w:szCs w:val="24"/>
              </w:rPr>
              <w:t>身份证号码</w:t>
            </w:r>
          </w:p>
        </w:tc>
        <w:tc>
          <w:tcPr>
            <w:tcW w:w="950" w:type="dxa"/>
            <w:vAlign w:val="center"/>
          </w:tcPr>
          <w:p w14:paraId="595A6854">
            <w:pPr>
              <w:jc w:val="center"/>
              <w:rPr>
                <w:rFonts w:ascii="宋体" w:hAnsi="宋体" w:cs="宋体"/>
                <w:sz w:val="24"/>
                <w:szCs w:val="24"/>
              </w:rPr>
            </w:pPr>
            <w:r>
              <w:rPr>
                <w:rFonts w:hint="eastAsia" w:ascii="宋体" w:hAnsi="宋体" w:cs="宋体"/>
                <w:sz w:val="24"/>
                <w:szCs w:val="24"/>
              </w:rPr>
              <w:t>性别</w:t>
            </w:r>
          </w:p>
        </w:tc>
        <w:tc>
          <w:tcPr>
            <w:tcW w:w="900" w:type="dxa"/>
            <w:vAlign w:val="center"/>
          </w:tcPr>
          <w:p w14:paraId="3EF60B71">
            <w:pPr>
              <w:jc w:val="center"/>
              <w:rPr>
                <w:rFonts w:ascii="宋体" w:hAnsi="宋体" w:cs="宋体"/>
                <w:sz w:val="24"/>
                <w:szCs w:val="24"/>
              </w:rPr>
            </w:pPr>
            <w:r>
              <w:rPr>
                <w:rFonts w:hint="eastAsia" w:ascii="宋体" w:hAnsi="宋体" w:cs="宋体"/>
                <w:sz w:val="24"/>
                <w:szCs w:val="24"/>
              </w:rPr>
              <w:t>职务</w:t>
            </w:r>
          </w:p>
        </w:tc>
        <w:tc>
          <w:tcPr>
            <w:tcW w:w="975" w:type="dxa"/>
            <w:vAlign w:val="center"/>
          </w:tcPr>
          <w:p w14:paraId="74F565B2">
            <w:pPr>
              <w:jc w:val="center"/>
              <w:rPr>
                <w:rFonts w:ascii="宋体" w:hAnsi="宋体" w:cs="宋体"/>
                <w:sz w:val="24"/>
                <w:szCs w:val="24"/>
              </w:rPr>
            </w:pPr>
            <w:r>
              <w:rPr>
                <w:rFonts w:hint="eastAsia" w:ascii="宋体" w:hAnsi="宋体" w:cs="宋体"/>
                <w:sz w:val="24"/>
                <w:szCs w:val="24"/>
              </w:rPr>
              <w:t>学历</w:t>
            </w:r>
          </w:p>
        </w:tc>
        <w:tc>
          <w:tcPr>
            <w:tcW w:w="1237" w:type="dxa"/>
            <w:vAlign w:val="center"/>
          </w:tcPr>
          <w:p w14:paraId="0AC73098">
            <w:pPr>
              <w:jc w:val="center"/>
              <w:rPr>
                <w:rFonts w:ascii="宋体" w:hAnsi="宋体" w:cs="宋体"/>
                <w:sz w:val="24"/>
                <w:szCs w:val="24"/>
              </w:rPr>
            </w:pPr>
            <w:r>
              <w:rPr>
                <w:rFonts w:hint="eastAsia" w:ascii="宋体" w:hAnsi="宋体" w:cs="宋体"/>
                <w:sz w:val="24"/>
                <w:szCs w:val="24"/>
              </w:rPr>
              <w:t>工作年限</w:t>
            </w:r>
          </w:p>
        </w:tc>
        <w:tc>
          <w:tcPr>
            <w:tcW w:w="812" w:type="dxa"/>
            <w:vAlign w:val="center"/>
          </w:tcPr>
          <w:p w14:paraId="2AD1BA9A">
            <w:pPr>
              <w:jc w:val="center"/>
              <w:rPr>
                <w:rFonts w:ascii="宋体" w:hAnsi="宋体" w:cs="宋体"/>
                <w:sz w:val="24"/>
                <w:szCs w:val="24"/>
              </w:rPr>
            </w:pPr>
            <w:r>
              <w:rPr>
                <w:rFonts w:hint="eastAsia" w:ascii="宋体" w:hAnsi="宋体" w:cs="宋体"/>
                <w:sz w:val="24"/>
                <w:szCs w:val="24"/>
              </w:rPr>
              <w:t>备注</w:t>
            </w:r>
          </w:p>
        </w:tc>
      </w:tr>
      <w:tr w14:paraId="1E55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763F6FB3">
            <w:pPr>
              <w:rPr>
                <w:rFonts w:ascii="宋体" w:hAnsi="宋体" w:cs="宋体"/>
                <w:sz w:val="24"/>
                <w:szCs w:val="24"/>
              </w:rPr>
            </w:pPr>
          </w:p>
        </w:tc>
        <w:tc>
          <w:tcPr>
            <w:tcW w:w="1063" w:type="dxa"/>
          </w:tcPr>
          <w:p w14:paraId="07DFF62A">
            <w:pPr>
              <w:rPr>
                <w:rFonts w:ascii="宋体" w:hAnsi="宋体" w:cs="宋体"/>
                <w:sz w:val="24"/>
                <w:szCs w:val="24"/>
              </w:rPr>
            </w:pPr>
          </w:p>
        </w:tc>
        <w:tc>
          <w:tcPr>
            <w:tcW w:w="2025" w:type="dxa"/>
          </w:tcPr>
          <w:p w14:paraId="6358BA03">
            <w:pPr>
              <w:rPr>
                <w:rFonts w:ascii="宋体" w:hAnsi="宋体" w:cs="宋体"/>
                <w:sz w:val="24"/>
                <w:szCs w:val="24"/>
              </w:rPr>
            </w:pPr>
          </w:p>
        </w:tc>
        <w:tc>
          <w:tcPr>
            <w:tcW w:w="950" w:type="dxa"/>
          </w:tcPr>
          <w:p w14:paraId="36B9D01C">
            <w:pPr>
              <w:rPr>
                <w:rFonts w:ascii="宋体" w:hAnsi="宋体" w:cs="宋体"/>
                <w:sz w:val="24"/>
                <w:szCs w:val="24"/>
              </w:rPr>
            </w:pPr>
          </w:p>
        </w:tc>
        <w:tc>
          <w:tcPr>
            <w:tcW w:w="900" w:type="dxa"/>
          </w:tcPr>
          <w:p w14:paraId="41DB2D92">
            <w:pPr>
              <w:rPr>
                <w:rFonts w:ascii="宋体" w:hAnsi="宋体" w:cs="宋体"/>
                <w:sz w:val="24"/>
                <w:szCs w:val="24"/>
              </w:rPr>
            </w:pPr>
          </w:p>
        </w:tc>
        <w:tc>
          <w:tcPr>
            <w:tcW w:w="975" w:type="dxa"/>
          </w:tcPr>
          <w:p w14:paraId="0B1AD7B7">
            <w:pPr>
              <w:rPr>
                <w:rFonts w:ascii="宋体" w:hAnsi="宋体" w:cs="宋体"/>
                <w:sz w:val="24"/>
                <w:szCs w:val="24"/>
              </w:rPr>
            </w:pPr>
          </w:p>
        </w:tc>
        <w:tc>
          <w:tcPr>
            <w:tcW w:w="1237" w:type="dxa"/>
          </w:tcPr>
          <w:p w14:paraId="6D0AC736">
            <w:pPr>
              <w:rPr>
                <w:rFonts w:ascii="宋体" w:hAnsi="宋体" w:cs="宋体"/>
                <w:sz w:val="24"/>
                <w:szCs w:val="24"/>
              </w:rPr>
            </w:pPr>
          </w:p>
        </w:tc>
        <w:tc>
          <w:tcPr>
            <w:tcW w:w="812" w:type="dxa"/>
          </w:tcPr>
          <w:p w14:paraId="29092226">
            <w:pPr>
              <w:rPr>
                <w:rFonts w:ascii="宋体" w:hAnsi="宋体" w:cs="宋体"/>
                <w:sz w:val="24"/>
                <w:szCs w:val="24"/>
              </w:rPr>
            </w:pPr>
          </w:p>
        </w:tc>
      </w:tr>
      <w:tr w14:paraId="657B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4E517E60">
            <w:pPr>
              <w:rPr>
                <w:rFonts w:ascii="宋体" w:hAnsi="宋体" w:cs="宋体"/>
                <w:sz w:val="24"/>
                <w:szCs w:val="24"/>
              </w:rPr>
            </w:pPr>
          </w:p>
        </w:tc>
        <w:tc>
          <w:tcPr>
            <w:tcW w:w="1063" w:type="dxa"/>
          </w:tcPr>
          <w:p w14:paraId="28BA605F">
            <w:pPr>
              <w:rPr>
                <w:rFonts w:ascii="宋体" w:hAnsi="宋体" w:cs="宋体"/>
                <w:sz w:val="24"/>
                <w:szCs w:val="24"/>
              </w:rPr>
            </w:pPr>
          </w:p>
        </w:tc>
        <w:tc>
          <w:tcPr>
            <w:tcW w:w="2025" w:type="dxa"/>
          </w:tcPr>
          <w:p w14:paraId="3E3592E4">
            <w:pPr>
              <w:rPr>
                <w:rFonts w:ascii="宋体" w:hAnsi="宋体" w:cs="宋体"/>
                <w:sz w:val="24"/>
                <w:szCs w:val="24"/>
              </w:rPr>
            </w:pPr>
          </w:p>
        </w:tc>
        <w:tc>
          <w:tcPr>
            <w:tcW w:w="950" w:type="dxa"/>
          </w:tcPr>
          <w:p w14:paraId="64E768A1">
            <w:pPr>
              <w:rPr>
                <w:rFonts w:ascii="宋体" w:hAnsi="宋体" w:cs="宋体"/>
                <w:sz w:val="24"/>
                <w:szCs w:val="24"/>
              </w:rPr>
            </w:pPr>
          </w:p>
        </w:tc>
        <w:tc>
          <w:tcPr>
            <w:tcW w:w="900" w:type="dxa"/>
          </w:tcPr>
          <w:p w14:paraId="252BC2AD">
            <w:pPr>
              <w:rPr>
                <w:rFonts w:ascii="宋体" w:hAnsi="宋体" w:cs="宋体"/>
                <w:sz w:val="24"/>
                <w:szCs w:val="24"/>
              </w:rPr>
            </w:pPr>
          </w:p>
        </w:tc>
        <w:tc>
          <w:tcPr>
            <w:tcW w:w="975" w:type="dxa"/>
          </w:tcPr>
          <w:p w14:paraId="71D7E170">
            <w:pPr>
              <w:rPr>
                <w:rFonts w:ascii="宋体" w:hAnsi="宋体" w:cs="宋体"/>
                <w:sz w:val="24"/>
                <w:szCs w:val="24"/>
              </w:rPr>
            </w:pPr>
          </w:p>
        </w:tc>
        <w:tc>
          <w:tcPr>
            <w:tcW w:w="1237" w:type="dxa"/>
          </w:tcPr>
          <w:p w14:paraId="705057E0">
            <w:pPr>
              <w:rPr>
                <w:rFonts w:ascii="宋体" w:hAnsi="宋体" w:cs="宋体"/>
                <w:sz w:val="24"/>
                <w:szCs w:val="24"/>
              </w:rPr>
            </w:pPr>
          </w:p>
        </w:tc>
        <w:tc>
          <w:tcPr>
            <w:tcW w:w="812" w:type="dxa"/>
          </w:tcPr>
          <w:p w14:paraId="4275696F">
            <w:pPr>
              <w:rPr>
                <w:rFonts w:ascii="宋体" w:hAnsi="宋体" w:cs="宋体"/>
                <w:sz w:val="24"/>
                <w:szCs w:val="24"/>
              </w:rPr>
            </w:pPr>
          </w:p>
        </w:tc>
      </w:tr>
      <w:tr w14:paraId="7592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55E9D268">
            <w:pPr>
              <w:rPr>
                <w:rFonts w:ascii="宋体" w:hAnsi="宋体" w:cs="宋体"/>
                <w:sz w:val="24"/>
                <w:szCs w:val="24"/>
              </w:rPr>
            </w:pPr>
          </w:p>
        </w:tc>
        <w:tc>
          <w:tcPr>
            <w:tcW w:w="1063" w:type="dxa"/>
          </w:tcPr>
          <w:p w14:paraId="3DB117ED">
            <w:pPr>
              <w:rPr>
                <w:rFonts w:ascii="宋体" w:hAnsi="宋体" w:cs="宋体"/>
                <w:sz w:val="24"/>
                <w:szCs w:val="24"/>
              </w:rPr>
            </w:pPr>
          </w:p>
        </w:tc>
        <w:tc>
          <w:tcPr>
            <w:tcW w:w="2025" w:type="dxa"/>
          </w:tcPr>
          <w:p w14:paraId="19E7195E">
            <w:pPr>
              <w:rPr>
                <w:rFonts w:ascii="宋体" w:hAnsi="宋体" w:cs="宋体"/>
                <w:sz w:val="24"/>
                <w:szCs w:val="24"/>
              </w:rPr>
            </w:pPr>
          </w:p>
        </w:tc>
        <w:tc>
          <w:tcPr>
            <w:tcW w:w="950" w:type="dxa"/>
          </w:tcPr>
          <w:p w14:paraId="62B42FE1">
            <w:pPr>
              <w:rPr>
                <w:rFonts w:ascii="宋体" w:hAnsi="宋体" w:cs="宋体"/>
                <w:sz w:val="24"/>
                <w:szCs w:val="24"/>
              </w:rPr>
            </w:pPr>
          </w:p>
        </w:tc>
        <w:tc>
          <w:tcPr>
            <w:tcW w:w="900" w:type="dxa"/>
          </w:tcPr>
          <w:p w14:paraId="6E1E7F1D">
            <w:pPr>
              <w:rPr>
                <w:rFonts w:ascii="宋体" w:hAnsi="宋体" w:cs="宋体"/>
                <w:sz w:val="24"/>
                <w:szCs w:val="24"/>
              </w:rPr>
            </w:pPr>
          </w:p>
        </w:tc>
        <w:tc>
          <w:tcPr>
            <w:tcW w:w="975" w:type="dxa"/>
          </w:tcPr>
          <w:p w14:paraId="066D76C2">
            <w:pPr>
              <w:rPr>
                <w:rFonts w:ascii="宋体" w:hAnsi="宋体" w:cs="宋体"/>
                <w:sz w:val="24"/>
                <w:szCs w:val="24"/>
              </w:rPr>
            </w:pPr>
          </w:p>
        </w:tc>
        <w:tc>
          <w:tcPr>
            <w:tcW w:w="1237" w:type="dxa"/>
          </w:tcPr>
          <w:p w14:paraId="19AC4002">
            <w:pPr>
              <w:rPr>
                <w:rFonts w:ascii="宋体" w:hAnsi="宋体" w:cs="宋体"/>
                <w:sz w:val="24"/>
                <w:szCs w:val="24"/>
              </w:rPr>
            </w:pPr>
          </w:p>
        </w:tc>
        <w:tc>
          <w:tcPr>
            <w:tcW w:w="812" w:type="dxa"/>
          </w:tcPr>
          <w:p w14:paraId="1F87CFCD">
            <w:pPr>
              <w:rPr>
                <w:rFonts w:ascii="宋体" w:hAnsi="宋体" w:cs="宋体"/>
                <w:sz w:val="24"/>
                <w:szCs w:val="24"/>
              </w:rPr>
            </w:pPr>
          </w:p>
        </w:tc>
      </w:tr>
      <w:tr w14:paraId="55EB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357783FF">
            <w:pPr>
              <w:rPr>
                <w:rFonts w:ascii="宋体" w:hAnsi="宋体" w:cs="宋体"/>
                <w:sz w:val="24"/>
                <w:szCs w:val="24"/>
              </w:rPr>
            </w:pPr>
          </w:p>
        </w:tc>
        <w:tc>
          <w:tcPr>
            <w:tcW w:w="1063" w:type="dxa"/>
          </w:tcPr>
          <w:p w14:paraId="535E6E9B">
            <w:pPr>
              <w:rPr>
                <w:rFonts w:ascii="宋体" w:hAnsi="宋体" w:cs="宋体"/>
                <w:sz w:val="24"/>
                <w:szCs w:val="24"/>
              </w:rPr>
            </w:pPr>
          </w:p>
        </w:tc>
        <w:tc>
          <w:tcPr>
            <w:tcW w:w="2025" w:type="dxa"/>
          </w:tcPr>
          <w:p w14:paraId="3BE51609">
            <w:pPr>
              <w:rPr>
                <w:rFonts w:ascii="宋体" w:hAnsi="宋体" w:cs="宋体"/>
                <w:sz w:val="24"/>
                <w:szCs w:val="24"/>
              </w:rPr>
            </w:pPr>
          </w:p>
        </w:tc>
        <w:tc>
          <w:tcPr>
            <w:tcW w:w="950" w:type="dxa"/>
          </w:tcPr>
          <w:p w14:paraId="530935FD">
            <w:pPr>
              <w:rPr>
                <w:rFonts w:ascii="宋体" w:hAnsi="宋体" w:cs="宋体"/>
                <w:sz w:val="24"/>
                <w:szCs w:val="24"/>
              </w:rPr>
            </w:pPr>
          </w:p>
        </w:tc>
        <w:tc>
          <w:tcPr>
            <w:tcW w:w="900" w:type="dxa"/>
          </w:tcPr>
          <w:p w14:paraId="5548C2B3">
            <w:pPr>
              <w:rPr>
                <w:rFonts w:ascii="宋体" w:hAnsi="宋体" w:cs="宋体"/>
                <w:sz w:val="24"/>
                <w:szCs w:val="24"/>
              </w:rPr>
            </w:pPr>
          </w:p>
        </w:tc>
        <w:tc>
          <w:tcPr>
            <w:tcW w:w="975" w:type="dxa"/>
          </w:tcPr>
          <w:p w14:paraId="317614F8">
            <w:pPr>
              <w:rPr>
                <w:rFonts w:ascii="宋体" w:hAnsi="宋体" w:cs="宋体"/>
                <w:sz w:val="24"/>
                <w:szCs w:val="24"/>
              </w:rPr>
            </w:pPr>
          </w:p>
        </w:tc>
        <w:tc>
          <w:tcPr>
            <w:tcW w:w="1237" w:type="dxa"/>
          </w:tcPr>
          <w:p w14:paraId="6DC17CFB">
            <w:pPr>
              <w:rPr>
                <w:rFonts w:ascii="宋体" w:hAnsi="宋体" w:cs="宋体"/>
                <w:sz w:val="24"/>
                <w:szCs w:val="24"/>
              </w:rPr>
            </w:pPr>
          </w:p>
        </w:tc>
        <w:tc>
          <w:tcPr>
            <w:tcW w:w="812" w:type="dxa"/>
          </w:tcPr>
          <w:p w14:paraId="160AF38C">
            <w:pPr>
              <w:rPr>
                <w:rFonts w:ascii="宋体" w:hAnsi="宋体" w:cs="宋体"/>
                <w:sz w:val="24"/>
                <w:szCs w:val="24"/>
              </w:rPr>
            </w:pPr>
          </w:p>
        </w:tc>
      </w:tr>
      <w:tr w14:paraId="38AE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4385C431">
            <w:pPr>
              <w:rPr>
                <w:rFonts w:ascii="宋体" w:hAnsi="宋体" w:cs="宋体"/>
                <w:sz w:val="24"/>
                <w:szCs w:val="24"/>
              </w:rPr>
            </w:pPr>
          </w:p>
        </w:tc>
        <w:tc>
          <w:tcPr>
            <w:tcW w:w="1063" w:type="dxa"/>
          </w:tcPr>
          <w:p w14:paraId="7E2D10DD">
            <w:pPr>
              <w:rPr>
                <w:rFonts w:ascii="宋体" w:hAnsi="宋体" w:cs="宋体"/>
                <w:sz w:val="24"/>
                <w:szCs w:val="24"/>
              </w:rPr>
            </w:pPr>
          </w:p>
        </w:tc>
        <w:tc>
          <w:tcPr>
            <w:tcW w:w="2025" w:type="dxa"/>
          </w:tcPr>
          <w:p w14:paraId="2884FE87">
            <w:pPr>
              <w:rPr>
                <w:rFonts w:ascii="宋体" w:hAnsi="宋体" w:cs="宋体"/>
                <w:sz w:val="24"/>
                <w:szCs w:val="24"/>
              </w:rPr>
            </w:pPr>
          </w:p>
        </w:tc>
        <w:tc>
          <w:tcPr>
            <w:tcW w:w="950" w:type="dxa"/>
          </w:tcPr>
          <w:p w14:paraId="5D20A67F">
            <w:pPr>
              <w:rPr>
                <w:rFonts w:ascii="宋体" w:hAnsi="宋体" w:cs="宋体"/>
                <w:sz w:val="24"/>
                <w:szCs w:val="24"/>
              </w:rPr>
            </w:pPr>
          </w:p>
        </w:tc>
        <w:tc>
          <w:tcPr>
            <w:tcW w:w="900" w:type="dxa"/>
          </w:tcPr>
          <w:p w14:paraId="1DD47A9D">
            <w:pPr>
              <w:rPr>
                <w:rFonts w:ascii="宋体" w:hAnsi="宋体" w:cs="宋体"/>
                <w:sz w:val="24"/>
                <w:szCs w:val="24"/>
              </w:rPr>
            </w:pPr>
          </w:p>
        </w:tc>
        <w:tc>
          <w:tcPr>
            <w:tcW w:w="975" w:type="dxa"/>
          </w:tcPr>
          <w:p w14:paraId="03B0B054">
            <w:pPr>
              <w:rPr>
                <w:rFonts w:ascii="宋体" w:hAnsi="宋体" w:cs="宋体"/>
                <w:sz w:val="24"/>
                <w:szCs w:val="24"/>
              </w:rPr>
            </w:pPr>
          </w:p>
        </w:tc>
        <w:tc>
          <w:tcPr>
            <w:tcW w:w="1237" w:type="dxa"/>
          </w:tcPr>
          <w:p w14:paraId="63561B55">
            <w:pPr>
              <w:rPr>
                <w:rFonts w:ascii="宋体" w:hAnsi="宋体" w:cs="宋体"/>
                <w:sz w:val="24"/>
                <w:szCs w:val="24"/>
              </w:rPr>
            </w:pPr>
          </w:p>
        </w:tc>
        <w:tc>
          <w:tcPr>
            <w:tcW w:w="812" w:type="dxa"/>
          </w:tcPr>
          <w:p w14:paraId="58525AB8">
            <w:pPr>
              <w:rPr>
                <w:rFonts w:ascii="宋体" w:hAnsi="宋体" w:cs="宋体"/>
                <w:sz w:val="24"/>
                <w:szCs w:val="24"/>
              </w:rPr>
            </w:pPr>
          </w:p>
        </w:tc>
      </w:tr>
      <w:tr w14:paraId="4E50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6679A775">
            <w:pPr>
              <w:rPr>
                <w:rFonts w:ascii="宋体" w:hAnsi="宋体" w:cs="宋体"/>
                <w:sz w:val="24"/>
                <w:szCs w:val="24"/>
              </w:rPr>
            </w:pPr>
          </w:p>
        </w:tc>
        <w:tc>
          <w:tcPr>
            <w:tcW w:w="1063" w:type="dxa"/>
          </w:tcPr>
          <w:p w14:paraId="7EC10B98">
            <w:pPr>
              <w:rPr>
                <w:rFonts w:ascii="宋体" w:hAnsi="宋体" w:cs="宋体"/>
                <w:sz w:val="24"/>
                <w:szCs w:val="24"/>
              </w:rPr>
            </w:pPr>
          </w:p>
        </w:tc>
        <w:tc>
          <w:tcPr>
            <w:tcW w:w="2025" w:type="dxa"/>
          </w:tcPr>
          <w:p w14:paraId="08E9CC96">
            <w:pPr>
              <w:rPr>
                <w:rFonts w:ascii="宋体" w:hAnsi="宋体" w:cs="宋体"/>
                <w:sz w:val="24"/>
                <w:szCs w:val="24"/>
              </w:rPr>
            </w:pPr>
          </w:p>
        </w:tc>
        <w:tc>
          <w:tcPr>
            <w:tcW w:w="950" w:type="dxa"/>
          </w:tcPr>
          <w:p w14:paraId="6D1AAC6C">
            <w:pPr>
              <w:rPr>
                <w:rFonts w:ascii="宋体" w:hAnsi="宋体" w:cs="宋体"/>
                <w:sz w:val="24"/>
                <w:szCs w:val="24"/>
              </w:rPr>
            </w:pPr>
          </w:p>
        </w:tc>
        <w:tc>
          <w:tcPr>
            <w:tcW w:w="900" w:type="dxa"/>
          </w:tcPr>
          <w:p w14:paraId="02BE8DD5">
            <w:pPr>
              <w:rPr>
                <w:rFonts w:ascii="宋体" w:hAnsi="宋体" w:cs="宋体"/>
                <w:sz w:val="24"/>
                <w:szCs w:val="24"/>
              </w:rPr>
            </w:pPr>
          </w:p>
        </w:tc>
        <w:tc>
          <w:tcPr>
            <w:tcW w:w="975" w:type="dxa"/>
          </w:tcPr>
          <w:p w14:paraId="46E1AE09">
            <w:pPr>
              <w:rPr>
                <w:rFonts w:ascii="宋体" w:hAnsi="宋体" w:cs="宋体"/>
                <w:sz w:val="24"/>
                <w:szCs w:val="24"/>
              </w:rPr>
            </w:pPr>
          </w:p>
        </w:tc>
        <w:tc>
          <w:tcPr>
            <w:tcW w:w="1237" w:type="dxa"/>
          </w:tcPr>
          <w:p w14:paraId="62C3C8D9">
            <w:pPr>
              <w:rPr>
                <w:rFonts w:ascii="宋体" w:hAnsi="宋体" w:cs="宋体"/>
                <w:sz w:val="24"/>
                <w:szCs w:val="24"/>
              </w:rPr>
            </w:pPr>
          </w:p>
        </w:tc>
        <w:tc>
          <w:tcPr>
            <w:tcW w:w="812" w:type="dxa"/>
          </w:tcPr>
          <w:p w14:paraId="4121632D">
            <w:pPr>
              <w:rPr>
                <w:rFonts w:ascii="宋体" w:hAnsi="宋体" w:cs="宋体"/>
                <w:sz w:val="24"/>
                <w:szCs w:val="24"/>
              </w:rPr>
            </w:pPr>
          </w:p>
        </w:tc>
      </w:tr>
      <w:tr w14:paraId="0066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7AC96834">
            <w:pPr>
              <w:rPr>
                <w:rFonts w:ascii="宋体" w:hAnsi="宋体" w:cs="宋体"/>
                <w:sz w:val="24"/>
                <w:szCs w:val="24"/>
              </w:rPr>
            </w:pPr>
          </w:p>
        </w:tc>
        <w:tc>
          <w:tcPr>
            <w:tcW w:w="1063" w:type="dxa"/>
          </w:tcPr>
          <w:p w14:paraId="7F531AD1">
            <w:pPr>
              <w:rPr>
                <w:rFonts w:ascii="宋体" w:hAnsi="宋体" w:cs="宋体"/>
                <w:sz w:val="24"/>
                <w:szCs w:val="24"/>
              </w:rPr>
            </w:pPr>
          </w:p>
        </w:tc>
        <w:tc>
          <w:tcPr>
            <w:tcW w:w="2025" w:type="dxa"/>
          </w:tcPr>
          <w:p w14:paraId="16FD6A83">
            <w:pPr>
              <w:rPr>
                <w:rFonts w:ascii="宋体" w:hAnsi="宋体" w:cs="宋体"/>
                <w:sz w:val="24"/>
                <w:szCs w:val="24"/>
              </w:rPr>
            </w:pPr>
          </w:p>
        </w:tc>
        <w:tc>
          <w:tcPr>
            <w:tcW w:w="950" w:type="dxa"/>
          </w:tcPr>
          <w:p w14:paraId="08A3BA23">
            <w:pPr>
              <w:rPr>
                <w:rFonts w:ascii="宋体" w:hAnsi="宋体" w:cs="宋体"/>
                <w:sz w:val="24"/>
                <w:szCs w:val="24"/>
              </w:rPr>
            </w:pPr>
          </w:p>
        </w:tc>
        <w:tc>
          <w:tcPr>
            <w:tcW w:w="900" w:type="dxa"/>
          </w:tcPr>
          <w:p w14:paraId="070F608A">
            <w:pPr>
              <w:rPr>
                <w:rFonts w:ascii="宋体" w:hAnsi="宋体" w:cs="宋体"/>
                <w:sz w:val="24"/>
                <w:szCs w:val="24"/>
              </w:rPr>
            </w:pPr>
          </w:p>
        </w:tc>
        <w:tc>
          <w:tcPr>
            <w:tcW w:w="975" w:type="dxa"/>
          </w:tcPr>
          <w:p w14:paraId="3B4707EC">
            <w:pPr>
              <w:rPr>
                <w:rFonts w:ascii="宋体" w:hAnsi="宋体" w:cs="宋体"/>
                <w:sz w:val="24"/>
                <w:szCs w:val="24"/>
              </w:rPr>
            </w:pPr>
          </w:p>
        </w:tc>
        <w:tc>
          <w:tcPr>
            <w:tcW w:w="1237" w:type="dxa"/>
          </w:tcPr>
          <w:p w14:paraId="05618D98">
            <w:pPr>
              <w:rPr>
                <w:rFonts w:ascii="宋体" w:hAnsi="宋体" w:cs="宋体"/>
                <w:sz w:val="24"/>
                <w:szCs w:val="24"/>
              </w:rPr>
            </w:pPr>
          </w:p>
        </w:tc>
        <w:tc>
          <w:tcPr>
            <w:tcW w:w="812" w:type="dxa"/>
          </w:tcPr>
          <w:p w14:paraId="3DDAAFA2">
            <w:pPr>
              <w:rPr>
                <w:rFonts w:ascii="宋体" w:hAnsi="宋体" w:cs="宋体"/>
                <w:sz w:val="24"/>
                <w:szCs w:val="24"/>
              </w:rPr>
            </w:pPr>
          </w:p>
        </w:tc>
      </w:tr>
      <w:tr w14:paraId="7FA4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2E0791A6">
            <w:pPr>
              <w:rPr>
                <w:rFonts w:ascii="宋体" w:hAnsi="宋体" w:cs="宋体"/>
                <w:sz w:val="24"/>
                <w:szCs w:val="24"/>
              </w:rPr>
            </w:pPr>
          </w:p>
        </w:tc>
        <w:tc>
          <w:tcPr>
            <w:tcW w:w="1063" w:type="dxa"/>
          </w:tcPr>
          <w:p w14:paraId="01D347F0">
            <w:pPr>
              <w:rPr>
                <w:rFonts w:ascii="宋体" w:hAnsi="宋体" w:cs="宋体"/>
                <w:sz w:val="24"/>
                <w:szCs w:val="24"/>
              </w:rPr>
            </w:pPr>
          </w:p>
        </w:tc>
        <w:tc>
          <w:tcPr>
            <w:tcW w:w="2025" w:type="dxa"/>
          </w:tcPr>
          <w:p w14:paraId="4A457DF4">
            <w:pPr>
              <w:rPr>
                <w:rFonts w:ascii="宋体" w:hAnsi="宋体" w:cs="宋体"/>
                <w:sz w:val="24"/>
                <w:szCs w:val="24"/>
              </w:rPr>
            </w:pPr>
          </w:p>
        </w:tc>
        <w:tc>
          <w:tcPr>
            <w:tcW w:w="950" w:type="dxa"/>
          </w:tcPr>
          <w:p w14:paraId="31D734D8">
            <w:pPr>
              <w:rPr>
                <w:rFonts w:ascii="宋体" w:hAnsi="宋体" w:cs="宋体"/>
                <w:sz w:val="24"/>
                <w:szCs w:val="24"/>
              </w:rPr>
            </w:pPr>
          </w:p>
        </w:tc>
        <w:tc>
          <w:tcPr>
            <w:tcW w:w="900" w:type="dxa"/>
          </w:tcPr>
          <w:p w14:paraId="1EAC9CD5">
            <w:pPr>
              <w:rPr>
                <w:rFonts w:ascii="宋体" w:hAnsi="宋体" w:cs="宋体"/>
                <w:sz w:val="24"/>
                <w:szCs w:val="24"/>
              </w:rPr>
            </w:pPr>
          </w:p>
        </w:tc>
        <w:tc>
          <w:tcPr>
            <w:tcW w:w="975" w:type="dxa"/>
          </w:tcPr>
          <w:p w14:paraId="1E0E493E">
            <w:pPr>
              <w:rPr>
                <w:rFonts w:ascii="宋体" w:hAnsi="宋体" w:cs="宋体"/>
                <w:sz w:val="24"/>
                <w:szCs w:val="24"/>
              </w:rPr>
            </w:pPr>
          </w:p>
        </w:tc>
        <w:tc>
          <w:tcPr>
            <w:tcW w:w="1237" w:type="dxa"/>
          </w:tcPr>
          <w:p w14:paraId="0711487D">
            <w:pPr>
              <w:rPr>
                <w:rFonts w:ascii="宋体" w:hAnsi="宋体" w:cs="宋体"/>
                <w:sz w:val="24"/>
                <w:szCs w:val="24"/>
              </w:rPr>
            </w:pPr>
          </w:p>
        </w:tc>
        <w:tc>
          <w:tcPr>
            <w:tcW w:w="812" w:type="dxa"/>
          </w:tcPr>
          <w:p w14:paraId="0C1DC3EE">
            <w:pPr>
              <w:rPr>
                <w:rFonts w:ascii="宋体" w:hAnsi="宋体" w:cs="宋体"/>
                <w:sz w:val="24"/>
                <w:szCs w:val="24"/>
              </w:rPr>
            </w:pPr>
          </w:p>
        </w:tc>
      </w:tr>
      <w:tr w14:paraId="7F8B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3BBE7BB6">
            <w:pPr>
              <w:rPr>
                <w:rFonts w:ascii="宋体" w:hAnsi="宋体" w:cs="宋体"/>
                <w:sz w:val="24"/>
                <w:szCs w:val="24"/>
              </w:rPr>
            </w:pPr>
          </w:p>
        </w:tc>
        <w:tc>
          <w:tcPr>
            <w:tcW w:w="1063" w:type="dxa"/>
          </w:tcPr>
          <w:p w14:paraId="58D693C0">
            <w:pPr>
              <w:rPr>
                <w:rFonts w:ascii="宋体" w:hAnsi="宋体" w:cs="宋体"/>
                <w:sz w:val="24"/>
                <w:szCs w:val="24"/>
              </w:rPr>
            </w:pPr>
          </w:p>
        </w:tc>
        <w:tc>
          <w:tcPr>
            <w:tcW w:w="2025" w:type="dxa"/>
          </w:tcPr>
          <w:p w14:paraId="3BCE31C3">
            <w:pPr>
              <w:rPr>
                <w:rFonts w:ascii="宋体" w:hAnsi="宋体" w:cs="宋体"/>
                <w:sz w:val="24"/>
                <w:szCs w:val="24"/>
              </w:rPr>
            </w:pPr>
          </w:p>
        </w:tc>
        <w:tc>
          <w:tcPr>
            <w:tcW w:w="950" w:type="dxa"/>
          </w:tcPr>
          <w:p w14:paraId="712B124F">
            <w:pPr>
              <w:rPr>
                <w:rFonts w:ascii="宋体" w:hAnsi="宋体" w:cs="宋体"/>
                <w:sz w:val="24"/>
                <w:szCs w:val="24"/>
              </w:rPr>
            </w:pPr>
          </w:p>
        </w:tc>
        <w:tc>
          <w:tcPr>
            <w:tcW w:w="900" w:type="dxa"/>
          </w:tcPr>
          <w:p w14:paraId="5EA5F22E">
            <w:pPr>
              <w:rPr>
                <w:rFonts w:ascii="宋体" w:hAnsi="宋体" w:cs="宋体"/>
                <w:sz w:val="24"/>
                <w:szCs w:val="24"/>
              </w:rPr>
            </w:pPr>
          </w:p>
        </w:tc>
        <w:tc>
          <w:tcPr>
            <w:tcW w:w="975" w:type="dxa"/>
          </w:tcPr>
          <w:p w14:paraId="0D4B223E">
            <w:pPr>
              <w:rPr>
                <w:rFonts w:ascii="宋体" w:hAnsi="宋体" w:cs="宋体"/>
                <w:sz w:val="24"/>
                <w:szCs w:val="24"/>
              </w:rPr>
            </w:pPr>
          </w:p>
        </w:tc>
        <w:tc>
          <w:tcPr>
            <w:tcW w:w="1237" w:type="dxa"/>
          </w:tcPr>
          <w:p w14:paraId="5B40AF64">
            <w:pPr>
              <w:rPr>
                <w:rFonts w:ascii="宋体" w:hAnsi="宋体" w:cs="宋体"/>
                <w:sz w:val="24"/>
                <w:szCs w:val="24"/>
              </w:rPr>
            </w:pPr>
          </w:p>
        </w:tc>
        <w:tc>
          <w:tcPr>
            <w:tcW w:w="812" w:type="dxa"/>
          </w:tcPr>
          <w:p w14:paraId="073A6FD7">
            <w:pPr>
              <w:rPr>
                <w:rFonts w:ascii="宋体" w:hAnsi="宋体" w:cs="宋体"/>
                <w:sz w:val="24"/>
                <w:szCs w:val="24"/>
              </w:rPr>
            </w:pPr>
          </w:p>
        </w:tc>
      </w:tr>
      <w:tr w14:paraId="7F3B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678C8748">
            <w:pPr>
              <w:rPr>
                <w:rFonts w:ascii="宋体" w:hAnsi="宋体" w:cs="宋体"/>
                <w:sz w:val="24"/>
                <w:szCs w:val="24"/>
              </w:rPr>
            </w:pPr>
          </w:p>
        </w:tc>
        <w:tc>
          <w:tcPr>
            <w:tcW w:w="1063" w:type="dxa"/>
          </w:tcPr>
          <w:p w14:paraId="05BA18E4">
            <w:pPr>
              <w:rPr>
                <w:rFonts w:ascii="宋体" w:hAnsi="宋体" w:cs="宋体"/>
                <w:sz w:val="24"/>
                <w:szCs w:val="24"/>
              </w:rPr>
            </w:pPr>
          </w:p>
        </w:tc>
        <w:tc>
          <w:tcPr>
            <w:tcW w:w="2025" w:type="dxa"/>
          </w:tcPr>
          <w:p w14:paraId="3B01FBC7">
            <w:pPr>
              <w:rPr>
                <w:rFonts w:ascii="宋体" w:hAnsi="宋体" w:cs="宋体"/>
                <w:sz w:val="24"/>
                <w:szCs w:val="24"/>
              </w:rPr>
            </w:pPr>
          </w:p>
        </w:tc>
        <w:tc>
          <w:tcPr>
            <w:tcW w:w="950" w:type="dxa"/>
          </w:tcPr>
          <w:p w14:paraId="383C955E">
            <w:pPr>
              <w:rPr>
                <w:rFonts w:ascii="宋体" w:hAnsi="宋体" w:cs="宋体"/>
                <w:sz w:val="24"/>
                <w:szCs w:val="24"/>
              </w:rPr>
            </w:pPr>
          </w:p>
        </w:tc>
        <w:tc>
          <w:tcPr>
            <w:tcW w:w="900" w:type="dxa"/>
          </w:tcPr>
          <w:p w14:paraId="1E810FA2">
            <w:pPr>
              <w:rPr>
                <w:rFonts w:ascii="宋体" w:hAnsi="宋体" w:cs="宋体"/>
                <w:sz w:val="24"/>
                <w:szCs w:val="24"/>
              </w:rPr>
            </w:pPr>
          </w:p>
        </w:tc>
        <w:tc>
          <w:tcPr>
            <w:tcW w:w="975" w:type="dxa"/>
          </w:tcPr>
          <w:p w14:paraId="7F8AC547">
            <w:pPr>
              <w:rPr>
                <w:rFonts w:ascii="宋体" w:hAnsi="宋体" w:cs="宋体"/>
                <w:sz w:val="24"/>
                <w:szCs w:val="24"/>
              </w:rPr>
            </w:pPr>
          </w:p>
        </w:tc>
        <w:tc>
          <w:tcPr>
            <w:tcW w:w="1237" w:type="dxa"/>
          </w:tcPr>
          <w:p w14:paraId="26F24582">
            <w:pPr>
              <w:rPr>
                <w:rFonts w:ascii="宋体" w:hAnsi="宋体" w:cs="宋体"/>
                <w:sz w:val="24"/>
                <w:szCs w:val="24"/>
              </w:rPr>
            </w:pPr>
          </w:p>
        </w:tc>
        <w:tc>
          <w:tcPr>
            <w:tcW w:w="812" w:type="dxa"/>
          </w:tcPr>
          <w:p w14:paraId="4E464AA2">
            <w:pPr>
              <w:rPr>
                <w:rFonts w:ascii="宋体" w:hAnsi="宋体" w:cs="宋体"/>
                <w:sz w:val="24"/>
                <w:szCs w:val="24"/>
              </w:rPr>
            </w:pPr>
          </w:p>
        </w:tc>
      </w:tr>
      <w:tr w14:paraId="07D8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426DB2C0">
            <w:pPr>
              <w:rPr>
                <w:rFonts w:ascii="宋体" w:hAnsi="宋体" w:cs="宋体"/>
                <w:sz w:val="24"/>
                <w:szCs w:val="24"/>
              </w:rPr>
            </w:pPr>
          </w:p>
        </w:tc>
        <w:tc>
          <w:tcPr>
            <w:tcW w:w="1063" w:type="dxa"/>
          </w:tcPr>
          <w:p w14:paraId="1C781E48">
            <w:pPr>
              <w:rPr>
                <w:rFonts w:ascii="宋体" w:hAnsi="宋体" w:cs="宋体"/>
                <w:sz w:val="24"/>
                <w:szCs w:val="24"/>
              </w:rPr>
            </w:pPr>
          </w:p>
        </w:tc>
        <w:tc>
          <w:tcPr>
            <w:tcW w:w="2025" w:type="dxa"/>
          </w:tcPr>
          <w:p w14:paraId="09CE2134">
            <w:pPr>
              <w:rPr>
                <w:rFonts w:ascii="宋体" w:hAnsi="宋体" w:cs="宋体"/>
                <w:sz w:val="24"/>
                <w:szCs w:val="24"/>
              </w:rPr>
            </w:pPr>
          </w:p>
        </w:tc>
        <w:tc>
          <w:tcPr>
            <w:tcW w:w="950" w:type="dxa"/>
          </w:tcPr>
          <w:p w14:paraId="3D372255">
            <w:pPr>
              <w:rPr>
                <w:rFonts w:ascii="宋体" w:hAnsi="宋体" w:cs="宋体"/>
                <w:sz w:val="24"/>
                <w:szCs w:val="24"/>
              </w:rPr>
            </w:pPr>
          </w:p>
        </w:tc>
        <w:tc>
          <w:tcPr>
            <w:tcW w:w="900" w:type="dxa"/>
          </w:tcPr>
          <w:p w14:paraId="149BB087">
            <w:pPr>
              <w:rPr>
                <w:rFonts w:ascii="宋体" w:hAnsi="宋体" w:cs="宋体"/>
                <w:sz w:val="24"/>
                <w:szCs w:val="24"/>
              </w:rPr>
            </w:pPr>
          </w:p>
        </w:tc>
        <w:tc>
          <w:tcPr>
            <w:tcW w:w="975" w:type="dxa"/>
          </w:tcPr>
          <w:p w14:paraId="5763A066">
            <w:pPr>
              <w:rPr>
                <w:rFonts w:ascii="宋体" w:hAnsi="宋体" w:cs="宋体"/>
                <w:sz w:val="24"/>
                <w:szCs w:val="24"/>
              </w:rPr>
            </w:pPr>
          </w:p>
        </w:tc>
        <w:tc>
          <w:tcPr>
            <w:tcW w:w="1237" w:type="dxa"/>
          </w:tcPr>
          <w:p w14:paraId="0CDFE8F8">
            <w:pPr>
              <w:rPr>
                <w:rFonts w:ascii="宋体" w:hAnsi="宋体" w:cs="宋体"/>
                <w:sz w:val="24"/>
                <w:szCs w:val="24"/>
              </w:rPr>
            </w:pPr>
          </w:p>
        </w:tc>
        <w:tc>
          <w:tcPr>
            <w:tcW w:w="812" w:type="dxa"/>
          </w:tcPr>
          <w:p w14:paraId="243AD000">
            <w:pPr>
              <w:rPr>
                <w:rFonts w:ascii="宋体" w:hAnsi="宋体" w:cs="宋体"/>
                <w:sz w:val="24"/>
                <w:szCs w:val="24"/>
              </w:rPr>
            </w:pPr>
          </w:p>
        </w:tc>
      </w:tr>
      <w:tr w14:paraId="1E54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314DED75">
            <w:pPr>
              <w:rPr>
                <w:rFonts w:ascii="宋体" w:hAnsi="宋体" w:cs="宋体"/>
                <w:sz w:val="24"/>
                <w:szCs w:val="24"/>
              </w:rPr>
            </w:pPr>
          </w:p>
        </w:tc>
        <w:tc>
          <w:tcPr>
            <w:tcW w:w="1063" w:type="dxa"/>
          </w:tcPr>
          <w:p w14:paraId="78C85AA3">
            <w:pPr>
              <w:rPr>
                <w:rFonts w:ascii="宋体" w:hAnsi="宋体" w:cs="宋体"/>
                <w:sz w:val="24"/>
                <w:szCs w:val="24"/>
              </w:rPr>
            </w:pPr>
          </w:p>
        </w:tc>
        <w:tc>
          <w:tcPr>
            <w:tcW w:w="2025" w:type="dxa"/>
          </w:tcPr>
          <w:p w14:paraId="2D6BEBF5">
            <w:pPr>
              <w:rPr>
                <w:rFonts w:ascii="宋体" w:hAnsi="宋体" w:cs="宋体"/>
                <w:sz w:val="24"/>
                <w:szCs w:val="24"/>
              </w:rPr>
            </w:pPr>
          </w:p>
        </w:tc>
        <w:tc>
          <w:tcPr>
            <w:tcW w:w="950" w:type="dxa"/>
          </w:tcPr>
          <w:p w14:paraId="225A0030">
            <w:pPr>
              <w:rPr>
                <w:rFonts w:ascii="宋体" w:hAnsi="宋体" w:cs="宋体"/>
                <w:sz w:val="24"/>
                <w:szCs w:val="24"/>
              </w:rPr>
            </w:pPr>
          </w:p>
        </w:tc>
        <w:tc>
          <w:tcPr>
            <w:tcW w:w="900" w:type="dxa"/>
          </w:tcPr>
          <w:p w14:paraId="61945B27">
            <w:pPr>
              <w:rPr>
                <w:rFonts w:ascii="宋体" w:hAnsi="宋体" w:cs="宋体"/>
                <w:sz w:val="24"/>
                <w:szCs w:val="24"/>
              </w:rPr>
            </w:pPr>
          </w:p>
        </w:tc>
        <w:tc>
          <w:tcPr>
            <w:tcW w:w="975" w:type="dxa"/>
          </w:tcPr>
          <w:p w14:paraId="3C5B7C08">
            <w:pPr>
              <w:rPr>
                <w:rFonts w:ascii="宋体" w:hAnsi="宋体" w:cs="宋体"/>
                <w:sz w:val="24"/>
                <w:szCs w:val="24"/>
              </w:rPr>
            </w:pPr>
          </w:p>
        </w:tc>
        <w:tc>
          <w:tcPr>
            <w:tcW w:w="1237" w:type="dxa"/>
          </w:tcPr>
          <w:p w14:paraId="1775329F">
            <w:pPr>
              <w:rPr>
                <w:rFonts w:ascii="宋体" w:hAnsi="宋体" w:cs="宋体"/>
                <w:sz w:val="24"/>
                <w:szCs w:val="24"/>
              </w:rPr>
            </w:pPr>
          </w:p>
        </w:tc>
        <w:tc>
          <w:tcPr>
            <w:tcW w:w="812" w:type="dxa"/>
          </w:tcPr>
          <w:p w14:paraId="162D3221">
            <w:pPr>
              <w:rPr>
                <w:rFonts w:ascii="宋体" w:hAnsi="宋体" w:cs="宋体"/>
                <w:sz w:val="24"/>
                <w:szCs w:val="24"/>
              </w:rPr>
            </w:pPr>
          </w:p>
        </w:tc>
      </w:tr>
      <w:tr w14:paraId="7ED2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3D706AA1">
            <w:pPr>
              <w:rPr>
                <w:rFonts w:ascii="宋体" w:hAnsi="宋体" w:cs="宋体"/>
                <w:sz w:val="24"/>
                <w:szCs w:val="24"/>
              </w:rPr>
            </w:pPr>
          </w:p>
        </w:tc>
        <w:tc>
          <w:tcPr>
            <w:tcW w:w="1063" w:type="dxa"/>
          </w:tcPr>
          <w:p w14:paraId="6C110CA7">
            <w:pPr>
              <w:rPr>
                <w:rFonts w:ascii="宋体" w:hAnsi="宋体" w:cs="宋体"/>
                <w:sz w:val="24"/>
                <w:szCs w:val="24"/>
              </w:rPr>
            </w:pPr>
          </w:p>
        </w:tc>
        <w:tc>
          <w:tcPr>
            <w:tcW w:w="2025" w:type="dxa"/>
          </w:tcPr>
          <w:p w14:paraId="61031442">
            <w:pPr>
              <w:rPr>
                <w:rFonts w:ascii="宋体" w:hAnsi="宋体" w:cs="宋体"/>
                <w:sz w:val="24"/>
                <w:szCs w:val="24"/>
              </w:rPr>
            </w:pPr>
          </w:p>
        </w:tc>
        <w:tc>
          <w:tcPr>
            <w:tcW w:w="950" w:type="dxa"/>
          </w:tcPr>
          <w:p w14:paraId="44844750">
            <w:pPr>
              <w:rPr>
                <w:rFonts w:ascii="宋体" w:hAnsi="宋体" w:cs="宋体"/>
                <w:sz w:val="24"/>
                <w:szCs w:val="24"/>
              </w:rPr>
            </w:pPr>
          </w:p>
        </w:tc>
        <w:tc>
          <w:tcPr>
            <w:tcW w:w="900" w:type="dxa"/>
          </w:tcPr>
          <w:p w14:paraId="248BDC47">
            <w:pPr>
              <w:rPr>
                <w:rFonts w:ascii="宋体" w:hAnsi="宋体" w:cs="宋体"/>
                <w:sz w:val="24"/>
                <w:szCs w:val="24"/>
              </w:rPr>
            </w:pPr>
          </w:p>
        </w:tc>
        <w:tc>
          <w:tcPr>
            <w:tcW w:w="975" w:type="dxa"/>
          </w:tcPr>
          <w:p w14:paraId="36D05ABC">
            <w:pPr>
              <w:rPr>
                <w:rFonts w:ascii="宋体" w:hAnsi="宋体" w:cs="宋体"/>
                <w:sz w:val="24"/>
                <w:szCs w:val="24"/>
              </w:rPr>
            </w:pPr>
          </w:p>
        </w:tc>
        <w:tc>
          <w:tcPr>
            <w:tcW w:w="1237" w:type="dxa"/>
          </w:tcPr>
          <w:p w14:paraId="69604498">
            <w:pPr>
              <w:rPr>
                <w:rFonts w:ascii="宋体" w:hAnsi="宋体" w:cs="宋体"/>
                <w:sz w:val="24"/>
                <w:szCs w:val="24"/>
              </w:rPr>
            </w:pPr>
          </w:p>
        </w:tc>
        <w:tc>
          <w:tcPr>
            <w:tcW w:w="812" w:type="dxa"/>
          </w:tcPr>
          <w:p w14:paraId="34E1DB84">
            <w:pPr>
              <w:rPr>
                <w:rFonts w:ascii="宋体" w:hAnsi="宋体" w:cs="宋体"/>
                <w:sz w:val="24"/>
                <w:szCs w:val="24"/>
              </w:rPr>
            </w:pPr>
          </w:p>
        </w:tc>
      </w:tr>
      <w:tr w14:paraId="1168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75FC3364">
            <w:pPr>
              <w:rPr>
                <w:rFonts w:ascii="宋体" w:hAnsi="宋体" w:cs="宋体"/>
                <w:sz w:val="24"/>
                <w:szCs w:val="24"/>
              </w:rPr>
            </w:pPr>
          </w:p>
        </w:tc>
        <w:tc>
          <w:tcPr>
            <w:tcW w:w="1063" w:type="dxa"/>
          </w:tcPr>
          <w:p w14:paraId="737C2C0F">
            <w:pPr>
              <w:rPr>
                <w:rFonts w:ascii="宋体" w:hAnsi="宋体" w:cs="宋体"/>
                <w:sz w:val="24"/>
                <w:szCs w:val="24"/>
              </w:rPr>
            </w:pPr>
          </w:p>
        </w:tc>
        <w:tc>
          <w:tcPr>
            <w:tcW w:w="2025" w:type="dxa"/>
          </w:tcPr>
          <w:p w14:paraId="78D6B8BD">
            <w:pPr>
              <w:rPr>
                <w:rFonts w:ascii="宋体" w:hAnsi="宋体" w:cs="宋体"/>
                <w:sz w:val="24"/>
                <w:szCs w:val="24"/>
              </w:rPr>
            </w:pPr>
          </w:p>
        </w:tc>
        <w:tc>
          <w:tcPr>
            <w:tcW w:w="950" w:type="dxa"/>
          </w:tcPr>
          <w:p w14:paraId="0D8D1D35">
            <w:pPr>
              <w:rPr>
                <w:rFonts w:ascii="宋体" w:hAnsi="宋体" w:cs="宋体"/>
                <w:sz w:val="24"/>
                <w:szCs w:val="24"/>
              </w:rPr>
            </w:pPr>
          </w:p>
        </w:tc>
        <w:tc>
          <w:tcPr>
            <w:tcW w:w="900" w:type="dxa"/>
          </w:tcPr>
          <w:p w14:paraId="0AB89604">
            <w:pPr>
              <w:rPr>
                <w:rFonts w:ascii="宋体" w:hAnsi="宋体" w:cs="宋体"/>
                <w:sz w:val="24"/>
                <w:szCs w:val="24"/>
              </w:rPr>
            </w:pPr>
          </w:p>
        </w:tc>
        <w:tc>
          <w:tcPr>
            <w:tcW w:w="975" w:type="dxa"/>
          </w:tcPr>
          <w:p w14:paraId="5527C410">
            <w:pPr>
              <w:rPr>
                <w:rFonts w:ascii="宋体" w:hAnsi="宋体" w:cs="宋体"/>
                <w:sz w:val="24"/>
                <w:szCs w:val="24"/>
              </w:rPr>
            </w:pPr>
          </w:p>
        </w:tc>
        <w:tc>
          <w:tcPr>
            <w:tcW w:w="1237" w:type="dxa"/>
          </w:tcPr>
          <w:p w14:paraId="17294BC2">
            <w:pPr>
              <w:rPr>
                <w:rFonts w:ascii="宋体" w:hAnsi="宋体" w:cs="宋体"/>
                <w:sz w:val="24"/>
                <w:szCs w:val="24"/>
              </w:rPr>
            </w:pPr>
          </w:p>
        </w:tc>
        <w:tc>
          <w:tcPr>
            <w:tcW w:w="812" w:type="dxa"/>
          </w:tcPr>
          <w:p w14:paraId="1CF8503A">
            <w:pPr>
              <w:rPr>
                <w:rFonts w:ascii="宋体" w:hAnsi="宋体" w:cs="宋体"/>
                <w:sz w:val="24"/>
                <w:szCs w:val="24"/>
              </w:rPr>
            </w:pPr>
          </w:p>
        </w:tc>
      </w:tr>
      <w:tr w14:paraId="64A0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76AD1B72">
            <w:pPr>
              <w:rPr>
                <w:rFonts w:ascii="宋体" w:hAnsi="宋体" w:cs="宋体"/>
                <w:sz w:val="24"/>
                <w:szCs w:val="24"/>
              </w:rPr>
            </w:pPr>
          </w:p>
        </w:tc>
        <w:tc>
          <w:tcPr>
            <w:tcW w:w="1063" w:type="dxa"/>
          </w:tcPr>
          <w:p w14:paraId="3712AF0F">
            <w:pPr>
              <w:rPr>
                <w:rFonts w:ascii="宋体" w:hAnsi="宋体" w:cs="宋体"/>
                <w:sz w:val="24"/>
                <w:szCs w:val="24"/>
              </w:rPr>
            </w:pPr>
          </w:p>
        </w:tc>
        <w:tc>
          <w:tcPr>
            <w:tcW w:w="2025" w:type="dxa"/>
          </w:tcPr>
          <w:p w14:paraId="2D420AA6">
            <w:pPr>
              <w:rPr>
                <w:rFonts w:ascii="宋体" w:hAnsi="宋体" w:cs="宋体"/>
                <w:sz w:val="24"/>
                <w:szCs w:val="24"/>
              </w:rPr>
            </w:pPr>
          </w:p>
        </w:tc>
        <w:tc>
          <w:tcPr>
            <w:tcW w:w="950" w:type="dxa"/>
          </w:tcPr>
          <w:p w14:paraId="505696A2">
            <w:pPr>
              <w:rPr>
                <w:rFonts w:ascii="宋体" w:hAnsi="宋体" w:cs="宋体"/>
                <w:sz w:val="24"/>
                <w:szCs w:val="24"/>
              </w:rPr>
            </w:pPr>
          </w:p>
        </w:tc>
        <w:tc>
          <w:tcPr>
            <w:tcW w:w="900" w:type="dxa"/>
          </w:tcPr>
          <w:p w14:paraId="61630285">
            <w:pPr>
              <w:rPr>
                <w:rFonts w:ascii="宋体" w:hAnsi="宋体" w:cs="宋体"/>
                <w:sz w:val="24"/>
                <w:szCs w:val="24"/>
              </w:rPr>
            </w:pPr>
          </w:p>
        </w:tc>
        <w:tc>
          <w:tcPr>
            <w:tcW w:w="975" w:type="dxa"/>
          </w:tcPr>
          <w:p w14:paraId="63EBEEF6">
            <w:pPr>
              <w:rPr>
                <w:rFonts w:ascii="宋体" w:hAnsi="宋体" w:cs="宋体"/>
                <w:sz w:val="24"/>
                <w:szCs w:val="24"/>
              </w:rPr>
            </w:pPr>
          </w:p>
        </w:tc>
        <w:tc>
          <w:tcPr>
            <w:tcW w:w="1237" w:type="dxa"/>
          </w:tcPr>
          <w:p w14:paraId="3CEEC289">
            <w:pPr>
              <w:rPr>
                <w:rFonts w:ascii="宋体" w:hAnsi="宋体" w:cs="宋体"/>
                <w:sz w:val="24"/>
                <w:szCs w:val="24"/>
              </w:rPr>
            </w:pPr>
          </w:p>
        </w:tc>
        <w:tc>
          <w:tcPr>
            <w:tcW w:w="812" w:type="dxa"/>
          </w:tcPr>
          <w:p w14:paraId="6CDBCE95">
            <w:pPr>
              <w:rPr>
                <w:rFonts w:ascii="宋体" w:hAnsi="宋体" w:cs="宋体"/>
                <w:sz w:val="24"/>
                <w:szCs w:val="24"/>
              </w:rPr>
            </w:pPr>
          </w:p>
        </w:tc>
      </w:tr>
      <w:tr w14:paraId="264C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2C39B429">
            <w:pPr>
              <w:rPr>
                <w:rFonts w:ascii="宋体" w:hAnsi="宋体" w:cs="宋体"/>
                <w:sz w:val="24"/>
                <w:szCs w:val="24"/>
              </w:rPr>
            </w:pPr>
          </w:p>
        </w:tc>
        <w:tc>
          <w:tcPr>
            <w:tcW w:w="1063" w:type="dxa"/>
          </w:tcPr>
          <w:p w14:paraId="58683254">
            <w:pPr>
              <w:rPr>
                <w:rFonts w:ascii="宋体" w:hAnsi="宋体" w:cs="宋体"/>
                <w:sz w:val="24"/>
                <w:szCs w:val="24"/>
              </w:rPr>
            </w:pPr>
          </w:p>
        </w:tc>
        <w:tc>
          <w:tcPr>
            <w:tcW w:w="2025" w:type="dxa"/>
          </w:tcPr>
          <w:p w14:paraId="25D5AC69">
            <w:pPr>
              <w:rPr>
                <w:rFonts w:ascii="宋体" w:hAnsi="宋体" w:cs="宋体"/>
                <w:sz w:val="24"/>
                <w:szCs w:val="24"/>
              </w:rPr>
            </w:pPr>
          </w:p>
        </w:tc>
        <w:tc>
          <w:tcPr>
            <w:tcW w:w="950" w:type="dxa"/>
          </w:tcPr>
          <w:p w14:paraId="7362FF93">
            <w:pPr>
              <w:rPr>
                <w:rFonts w:ascii="宋体" w:hAnsi="宋体" w:cs="宋体"/>
                <w:sz w:val="24"/>
                <w:szCs w:val="24"/>
              </w:rPr>
            </w:pPr>
          </w:p>
        </w:tc>
        <w:tc>
          <w:tcPr>
            <w:tcW w:w="900" w:type="dxa"/>
          </w:tcPr>
          <w:p w14:paraId="10DB76D4">
            <w:pPr>
              <w:rPr>
                <w:rFonts w:ascii="宋体" w:hAnsi="宋体" w:cs="宋体"/>
                <w:sz w:val="24"/>
                <w:szCs w:val="24"/>
              </w:rPr>
            </w:pPr>
          </w:p>
        </w:tc>
        <w:tc>
          <w:tcPr>
            <w:tcW w:w="975" w:type="dxa"/>
          </w:tcPr>
          <w:p w14:paraId="75C7723E">
            <w:pPr>
              <w:rPr>
                <w:rFonts w:ascii="宋体" w:hAnsi="宋体" w:cs="宋体"/>
                <w:sz w:val="24"/>
                <w:szCs w:val="24"/>
              </w:rPr>
            </w:pPr>
          </w:p>
        </w:tc>
        <w:tc>
          <w:tcPr>
            <w:tcW w:w="1237" w:type="dxa"/>
          </w:tcPr>
          <w:p w14:paraId="4B0CEA9E">
            <w:pPr>
              <w:rPr>
                <w:rFonts w:ascii="宋体" w:hAnsi="宋体" w:cs="宋体"/>
                <w:sz w:val="24"/>
                <w:szCs w:val="24"/>
              </w:rPr>
            </w:pPr>
          </w:p>
        </w:tc>
        <w:tc>
          <w:tcPr>
            <w:tcW w:w="812" w:type="dxa"/>
          </w:tcPr>
          <w:p w14:paraId="7E7A32CB">
            <w:pPr>
              <w:rPr>
                <w:rFonts w:ascii="宋体" w:hAnsi="宋体" w:cs="宋体"/>
                <w:sz w:val="24"/>
                <w:szCs w:val="24"/>
              </w:rPr>
            </w:pPr>
          </w:p>
        </w:tc>
      </w:tr>
      <w:tr w14:paraId="235E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1D0F10B2">
            <w:pPr>
              <w:rPr>
                <w:rFonts w:ascii="宋体" w:hAnsi="宋体" w:cs="宋体"/>
                <w:sz w:val="24"/>
                <w:szCs w:val="24"/>
              </w:rPr>
            </w:pPr>
          </w:p>
        </w:tc>
        <w:tc>
          <w:tcPr>
            <w:tcW w:w="1063" w:type="dxa"/>
          </w:tcPr>
          <w:p w14:paraId="16AACE46">
            <w:pPr>
              <w:rPr>
                <w:rFonts w:ascii="宋体" w:hAnsi="宋体" w:cs="宋体"/>
                <w:sz w:val="24"/>
                <w:szCs w:val="24"/>
              </w:rPr>
            </w:pPr>
          </w:p>
        </w:tc>
        <w:tc>
          <w:tcPr>
            <w:tcW w:w="2025" w:type="dxa"/>
          </w:tcPr>
          <w:p w14:paraId="4F48E2D7">
            <w:pPr>
              <w:rPr>
                <w:rFonts w:ascii="宋体" w:hAnsi="宋体" w:cs="宋体"/>
                <w:sz w:val="24"/>
                <w:szCs w:val="24"/>
              </w:rPr>
            </w:pPr>
          </w:p>
        </w:tc>
        <w:tc>
          <w:tcPr>
            <w:tcW w:w="950" w:type="dxa"/>
          </w:tcPr>
          <w:p w14:paraId="463A9549">
            <w:pPr>
              <w:rPr>
                <w:rFonts w:ascii="宋体" w:hAnsi="宋体" w:cs="宋体"/>
                <w:sz w:val="24"/>
                <w:szCs w:val="24"/>
              </w:rPr>
            </w:pPr>
          </w:p>
        </w:tc>
        <w:tc>
          <w:tcPr>
            <w:tcW w:w="900" w:type="dxa"/>
          </w:tcPr>
          <w:p w14:paraId="71940E57">
            <w:pPr>
              <w:rPr>
                <w:rFonts w:ascii="宋体" w:hAnsi="宋体" w:cs="宋体"/>
                <w:sz w:val="24"/>
                <w:szCs w:val="24"/>
              </w:rPr>
            </w:pPr>
          </w:p>
        </w:tc>
        <w:tc>
          <w:tcPr>
            <w:tcW w:w="975" w:type="dxa"/>
          </w:tcPr>
          <w:p w14:paraId="5B8D17B5">
            <w:pPr>
              <w:rPr>
                <w:rFonts w:ascii="宋体" w:hAnsi="宋体" w:cs="宋体"/>
                <w:sz w:val="24"/>
                <w:szCs w:val="24"/>
              </w:rPr>
            </w:pPr>
          </w:p>
        </w:tc>
        <w:tc>
          <w:tcPr>
            <w:tcW w:w="1237" w:type="dxa"/>
          </w:tcPr>
          <w:p w14:paraId="5B4ED7E3">
            <w:pPr>
              <w:rPr>
                <w:rFonts w:ascii="宋体" w:hAnsi="宋体" w:cs="宋体"/>
                <w:sz w:val="24"/>
                <w:szCs w:val="24"/>
              </w:rPr>
            </w:pPr>
          </w:p>
        </w:tc>
        <w:tc>
          <w:tcPr>
            <w:tcW w:w="812" w:type="dxa"/>
          </w:tcPr>
          <w:p w14:paraId="78CACEBA">
            <w:pPr>
              <w:rPr>
                <w:rFonts w:ascii="宋体" w:hAnsi="宋体" w:cs="宋体"/>
                <w:sz w:val="24"/>
                <w:szCs w:val="24"/>
              </w:rPr>
            </w:pPr>
          </w:p>
        </w:tc>
      </w:tr>
      <w:tr w14:paraId="2A3B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7E31CA2F">
            <w:pPr>
              <w:rPr>
                <w:rFonts w:ascii="宋体" w:hAnsi="宋体" w:cs="宋体"/>
                <w:sz w:val="24"/>
                <w:szCs w:val="24"/>
              </w:rPr>
            </w:pPr>
          </w:p>
        </w:tc>
        <w:tc>
          <w:tcPr>
            <w:tcW w:w="1063" w:type="dxa"/>
          </w:tcPr>
          <w:p w14:paraId="78A47519">
            <w:pPr>
              <w:rPr>
                <w:rFonts w:ascii="宋体" w:hAnsi="宋体" w:cs="宋体"/>
                <w:sz w:val="24"/>
                <w:szCs w:val="24"/>
              </w:rPr>
            </w:pPr>
          </w:p>
        </w:tc>
        <w:tc>
          <w:tcPr>
            <w:tcW w:w="2025" w:type="dxa"/>
          </w:tcPr>
          <w:p w14:paraId="618D4880">
            <w:pPr>
              <w:rPr>
                <w:rFonts w:ascii="宋体" w:hAnsi="宋体" w:cs="宋体"/>
                <w:sz w:val="24"/>
                <w:szCs w:val="24"/>
              </w:rPr>
            </w:pPr>
          </w:p>
        </w:tc>
        <w:tc>
          <w:tcPr>
            <w:tcW w:w="950" w:type="dxa"/>
          </w:tcPr>
          <w:p w14:paraId="6424666F">
            <w:pPr>
              <w:rPr>
                <w:rFonts w:ascii="宋体" w:hAnsi="宋体" w:cs="宋体"/>
                <w:sz w:val="24"/>
                <w:szCs w:val="24"/>
              </w:rPr>
            </w:pPr>
          </w:p>
        </w:tc>
        <w:tc>
          <w:tcPr>
            <w:tcW w:w="900" w:type="dxa"/>
          </w:tcPr>
          <w:p w14:paraId="619004F9">
            <w:pPr>
              <w:rPr>
                <w:rFonts w:ascii="宋体" w:hAnsi="宋体" w:cs="宋体"/>
                <w:sz w:val="24"/>
                <w:szCs w:val="24"/>
              </w:rPr>
            </w:pPr>
          </w:p>
        </w:tc>
        <w:tc>
          <w:tcPr>
            <w:tcW w:w="975" w:type="dxa"/>
          </w:tcPr>
          <w:p w14:paraId="61D1A2E5">
            <w:pPr>
              <w:rPr>
                <w:rFonts w:ascii="宋体" w:hAnsi="宋体" w:cs="宋体"/>
                <w:sz w:val="24"/>
                <w:szCs w:val="24"/>
              </w:rPr>
            </w:pPr>
          </w:p>
        </w:tc>
        <w:tc>
          <w:tcPr>
            <w:tcW w:w="1237" w:type="dxa"/>
          </w:tcPr>
          <w:p w14:paraId="11C71ECF">
            <w:pPr>
              <w:rPr>
                <w:rFonts w:ascii="宋体" w:hAnsi="宋体" w:cs="宋体"/>
                <w:sz w:val="24"/>
                <w:szCs w:val="24"/>
              </w:rPr>
            </w:pPr>
          </w:p>
        </w:tc>
        <w:tc>
          <w:tcPr>
            <w:tcW w:w="812" w:type="dxa"/>
          </w:tcPr>
          <w:p w14:paraId="433B925A">
            <w:pPr>
              <w:rPr>
                <w:rFonts w:ascii="宋体" w:hAnsi="宋体" w:cs="宋体"/>
                <w:sz w:val="24"/>
                <w:szCs w:val="24"/>
              </w:rPr>
            </w:pPr>
          </w:p>
        </w:tc>
      </w:tr>
      <w:tr w14:paraId="6A18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0787EC88">
            <w:pPr>
              <w:rPr>
                <w:rFonts w:ascii="宋体" w:hAnsi="宋体" w:cs="宋体"/>
                <w:sz w:val="24"/>
                <w:szCs w:val="24"/>
              </w:rPr>
            </w:pPr>
          </w:p>
        </w:tc>
        <w:tc>
          <w:tcPr>
            <w:tcW w:w="1063" w:type="dxa"/>
          </w:tcPr>
          <w:p w14:paraId="2222C247">
            <w:pPr>
              <w:rPr>
                <w:rFonts w:ascii="宋体" w:hAnsi="宋体" w:cs="宋体"/>
                <w:sz w:val="24"/>
                <w:szCs w:val="24"/>
              </w:rPr>
            </w:pPr>
          </w:p>
        </w:tc>
        <w:tc>
          <w:tcPr>
            <w:tcW w:w="2025" w:type="dxa"/>
          </w:tcPr>
          <w:p w14:paraId="51B343C5">
            <w:pPr>
              <w:rPr>
                <w:rFonts w:ascii="宋体" w:hAnsi="宋体" w:cs="宋体"/>
                <w:sz w:val="24"/>
                <w:szCs w:val="24"/>
              </w:rPr>
            </w:pPr>
          </w:p>
        </w:tc>
        <w:tc>
          <w:tcPr>
            <w:tcW w:w="950" w:type="dxa"/>
          </w:tcPr>
          <w:p w14:paraId="2D413B24">
            <w:pPr>
              <w:rPr>
                <w:rFonts w:ascii="宋体" w:hAnsi="宋体" w:cs="宋体"/>
                <w:sz w:val="24"/>
                <w:szCs w:val="24"/>
              </w:rPr>
            </w:pPr>
          </w:p>
        </w:tc>
        <w:tc>
          <w:tcPr>
            <w:tcW w:w="900" w:type="dxa"/>
          </w:tcPr>
          <w:p w14:paraId="6D12D37B">
            <w:pPr>
              <w:rPr>
                <w:rFonts w:ascii="宋体" w:hAnsi="宋体" w:cs="宋体"/>
                <w:sz w:val="24"/>
                <w:szCs w:val="24"/>
              </w:rPr>
            </w:pPr>
          </w:p>
        </w:tc>
        <w:tc>
          <w:tcPr>
            <w:tcW w:w="975" w:type="dxa"/>
          </w:tcPr>
          <w:p w14:paraId="215A586A">
            <w:pPr>
              <w:rPr>
                <w:rFonts w:ascii="宋体" w:hAnsi="宋体" w:cs="宋体"/>
                <w:sz w:val="24"/>
                <w:szCs w:val="24"/>
              </w:rPr>
            </w:pPr>
          </w:p>
        </w:tc>
        <w:tc>
          <w:tcPr>
            <w:tcW w:w="1237" w:type="dxa"/>
          </w:tcPr>
          <w:p w14:paraId="556A81C6">
            <w:pPr>
              <w:rPr>
                <w:rFonts w:ascii="宋体" w:hAnsi="宋体" w:cs="宋体"/>
                <w:sz w:val="24"/>
                <w:szCs w:val="24"/>
              </w:rPr>
            </w:pPr>
          </w:p>
        </w:tc>
        <w:tc>
          <w:tcPr>
            <w:tcW w:w="812" w:type="dxa"/>
          </w:tcPr>
          <w:p w14:paraId="27EED55C">
            <w:pPr>
              <w:rPr>
                <w:rFonts w:ascii="宋体" w:hAnsi="宋体" w:cs="宋体"/>
                <w:sz w:val="24"/>
                <w:szCs w:val="24"/>
              </w:rPr>
            </w:pPr>
          </w:p>
        </w:tc>
      </w:tr>
      <w:tr w14:paraId="7833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6CD39BD6">
            <w:pPr>
              <w:rPr>
                <w:rFonts w:ascii="宋体" w:hAnsi="宋体" w:cs="宋体"/>
                <w:sz w:val="24"/>
                <w:szCs w:val="24"/>
              </w:rPr>
            </w:pPr>
          </w:p>
        </w:tc>
        <w:tc>
          <w:tcPr>
            <w:tcW w:w="1063" w:type="dxa"/>
          </w:tcPr>
          <w:p w14:paraId="18315939">
            <w:pPr>
              <w:rPr>
                <w:rFonts w:ascii="宋体" w:hAnsi="宋体" w:cs="宋体"/>
                <w:sz w:val="24"/>
                <w:szCs w:val="24"/>
              </w:rPr>
            </w:pPr>
          </w:p>
        </w:tc>
        <w:tc>
          <w:tcPr>
            <w:tcW w:w="2025" w:type="dxa"/>
          </w:tcPr>
          <w:p w14:paraId="560011C6">
            <w:pPr>
              <w:rPr>
                <w:rFonts w:ascii="宋体" w:hAnsi="宋体" w:cs="宋体"/>
                <w:sz w:val="24"/>
                <w:szCs w:val="24"/>
              </w:rPr>
            </w:pPr>
          </w:p>
        </w:tc>
        <w:tc>
          <w:tcPr>
            <w:tcW w:w="950" w:type="dxa"/>
          </w:tcPr>
          <w:p w14:paraId="133FDCD4">
            <w:pPr>
              <w:rPr>
                <w:rFonts w:ascii="宋体" w:hAnsi="宋体" w:cs="宋体"/>
                <w:sz w:val="24"/>
                <w:szCs w:val="24"/>
              </w:rPr>
            </w:pPr>
          </w:p>
        </w:tc>
        <w:tc>
          <w:tcPr>
            <w:tcW w:w="900" w:type="dxa"/>
          </w:tcPr>
          <w:p w14:paraId="7321EF4D">
            <w:pPr>
              <w:rPr>
                <w:rFonts w:ascii="宋体" w:hAnsi="宋体" w:cs="宋体"/>
                <w:sz w:val="24"/>
                <w:szCs w:val="24"/>
              </w:rPr>
            </w:pPr>
          </w:p>
        </w:tc>
        <w:tc>
          <w:tcPr>
            <w:tcW w:w="975" w:type="dxa"/>
          </w:tcPr>
          <w:p w14:paraId="786F9394">
            <w:pPr>
              <w:rPr>
                <w:rFonts w:ascii="宋体" w:hAnsi="宋体" w:cs="宋体"/>
                <w:sz w:val="24"/>
                <w:szCs w:val="24"/>
              </w:rPr>
            </w:pPr>
          </w:p>
        </w:tc>
        <w:tc>
          <w:tcPr>
            <w:tcW w:w="1237" w:type="dxa"/>
          </w:tcPr>
          <w:p w14:paraId="627423A7">
            <w:pPr>
              <w:rPr>
                <w:rFonts w:ascii="宋体" w:hAnsi="宋体" w:cs="宋体"/>
                <w:sz w:val="24"/>
                <w:szCs w:val="24"/>
              </w:rPr>
            </w:pPr>
          </w:p>
        </w:tc>
        <w:tc>
          <w:tcPr>
            <w:tcW w:w="812" w:type="dxa"/>
          </w:tcPr>
          <w:p w14:paraId="78B5E051">
            <w:pPr>
              <w:rPr>
                <w:rFonts w:ascii="宋体" w:hAnsi="宋体" w:cs="宋体"/>
                <w:sz w:val="24"/>
                <w:szCs w:val="24"/>
              </w:rPr>
            </w:pPr>
          </w:p>
        </w:tc>
      </w:tr>
      <w:tr w14:paraId="51B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4F1627B5">
            <w:pPr>
              <w:rPr>
                <w:rFonts w:ascii="宋体" w:hAnsi="宋体" w:cs="宋体"/>
                <w:sz w:val="24"/>
                <w:szCs w:val="24"/>
              </w:rPr>
            </w:pPr>
          </w:p>
        </w:tc>
        <w:tc>
          <w:tcPr>
            <w:tcW w:w="1063" w:type="dxa"/>
          </w:tcPr>
          <w:p w14:paraId="29BEBE1B">
            <w:pPr>
              <w:rPr>
                <w:rFonts w:ascii="宋体" w:hAnsi="宋体" w:cs="宋体"/>
                <w:sz w:val="24"/>
                <w:szCs w:val="24"/>
              </w:rPr>
            </w:pPr>
          </w:p>
        </w:tc>
        <w:tc>
          <w:tcPr>
            <w:tcW w:w="2025" w:type="dxa"/>
          </w:tcPr>
          <w:p w14:paraId="40A72E8C">
            <w:pPr>
              <w:rPr>
                <w:rFonts w:ascii="宋体" w:hAnsi="宋体" w:cs="宋体"/>
                <w:sz w:val="24"/>
                <w:szCs w:val="24"/>
              </w:rPr>
            </w:pPr>
          </w:p>
        </w:tc>
        <w:tc>
          <w:tcPr>
            <w:tcW w:w="950" w:type="dxa"/>
          </w:tcPr>
          <w:p w14:paraId="7C7B48A4">
            <w:pPr>
              <w:rPr>
                <w:rFonts w:ascii="宋体" w:hAnsi="宋体" w:cs="宋体"/>
                <w:sz w:val="24"/>
                <w:szCs w:val="24"/>
              </w:rPr>
            </w:pPr>
          </w:p>
        </w:tc>
        <w:tc>
          <w:tcPr>
            <w:tcW w:w="900" w:type="dxa"/>
          </w:tcPr>
          <w:p w14:paraId="5BBA5968">
            <w:pPr>
              <w:rPr>
                <w:rFonts w:ascii="宋体" w:hAnsi="宋体" w:cs="宋体"/>
                <w:sz w:val="24"/>
                <w:szCs w:val="24"/>
              </w:rPr>
            </w:pPr>
          </w:p>
        </w:tc>
        <w:tc>
          <w:tcPr>
            <w:tcW w:w="975" w:type="dxa"/>
          </w:tcPr>
          <w:p w14:paraId="18589A05">
            <w:pPr>
              <w:rPr>
                <w:rFonts w:ascii="宋体" w:hAnsi="宋体" w:cs="宋体"/>
                <w:sz w:val="24"/>
                <w:szCs w:val="24"/>
              </w:rPr>
            </w:pPr>
          </w:p>
        </w:tc>
        <w:tc>
          <w:tcPr>
            <w:tcW w:w="1237" w:type="dxa"/>
          </w:tcPr>
          <w:p w14:paraId="2E0C0136">
            <w:pPr>
              <w:rPr>
                <w:rFonts w:ascii="宋体" w:hAnsi="宋体" w:cs="宋体"/>
                <w:sz w:val="24"/>
                <w:szCs w:val="24"/>
              </w:rPr>
            </w:pPr>
          </w:p>
        </w:tc>
        <w:tc>
          <w:tcPr>
            <w:tcW w:w="812" w:type="dxa"/>
          </w:tcPr>
          <w:p w14:paraId="3273BF16">
            <w:pPr>
              <w:rPr>
                <w:rFonts w:ascii="宋体" w:hAnsi="宋体" w:cs="宋体"/>
                <w:sz w:val="24"/>
                <w:szCs w:val="24"/>
              </w:rPr>
            </w:pPr>
          </w:p>
        </w:tc>
      </w:tr>
      <w:tr w14:paraId="714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06C547F1">
            <w:pPr>
              <w:rPr>
                <w:rFonts w:ascii="宋体" w:hAnsi="宋体" w:cs="宋体"/>
                <w:sz w:val="24"/>
                <w:szCs w:val="24"/>
              </w:rPr>
            </w:pPr>
          </w:p>
        </w:tc>
        <w:tc>
          <w:tcPr>
            <w:tcW w:w="1063" w:type="dxa"/>
          </w:tcPr>
          <w:p w14:paraId="5D0D8EF2">
            <w:pPr>
              <w:rPr>
                <w:rFonts w:ascii="宋体" w:hAnsi="宋体" w:cs="宋体"/>
                <w:sz w:val="24"/>
                <w:szCs w:val="24"/>
              </w:rPr>
            </w:pPr>
          </w:p>
        </w:tc>
        <w:tc>
          <w:tcPr>
            <w:tcW w:w="2025" w:type="dxa"/>
          </w:tcPr>
          <w:p w14:paraId="7CD73BF2">
            <w:pPr>
              <w:rPr>
                <w:rFonts w:ascii="宋体" w:hAnsi="宋体" w:cs="宋体"/>
                <w:sz w:val="24"/>
                <w:szCs w:val="24"/>
              </w:rPr>
            </w:pPr>
          </w:p>
        </w:tc>
        <w:tc>
          <w:tcPr>
            <w:tcW w:w="950" w:type="dxa"/>
          </w:tcPr>
          <w:p w14:paraId="3C45EFBA">
            <w:pPr>
              <w:rPr>
                <w:rFonts w:ascii="宋体" w:hAnsi="宋体" w:cs="宋体"/>
                <w:sz w:val="24"/>
                <w:szCs w:val="24"/>
              </w:rPr>
            </w:pPr>
          </w:p>
        </w:tc>
        <w:tc>
          <w:tcPr>
            <w:tcW w:w="900" w:type="dxa"/>
          </w:tcPr>
          <w:p w14:paraId="1F25F62A">
            <w:pPr>
              <w:rPr>
                <w:rFonts w:ascii="宋体" w:hAnsi="宋体" w:cs="宋体"/>
                <w:sz w:val="24"/>
                <w:szCs w:val="24"/>
              </w:rPr>
            </w:pPr>
          </w:p>
        </w:tc>
        <w:tc>
          <w:tcPr>
            <w:tcW w:w="975" w:type="dxa"/>
          </w:tcPr>
          <w:p w14:paraId="10C61092">
            <w:pPr>
              <w:rPr>
                <w:rFonts w:ascii="宋体" w:hAnsi="宋体" w:cs="宋体"/>
                <w:sz w:val="24"/>
                <w:szCs w:val="24"/>
              </w:rPr>
            </w:pPr>
          </w:p>
        </w:tc>
        <w:tc>
          <w:tcPr>
            <w:tcW w:w="1237" w:type="dxa"/>
          </w:tcPr>
          <w:p w14:paraId="3950F617">
            <w:pPr>
              <w:rPr>
                <w:rFonts w:ascii="宋体" w:hAnsi="宋体" w:cs="宋体"/>
                <w:sz w:val="24"/>
                <w:szCs w:val="24"/>
              </w:rPr>
            </w:pPr>
          </w:p>
        </w:tc>
        <w:tc>
          <w:tcPr>
            <w:tcW w:w="812" w:type="dxa"/>
          </w:tcPr>
          <w:p w14:paraId="1F5EB871">
            <w:pPr>
              <w:rPr>
                <w:rFonts w:ascii="宋体" w:hAnsi="宋体" w:cs="宋体"/>
                <w:sz w:val="24"/>
                <w:szCs w:val="24"/>
              </w:rPr>
            </w:pPr>
          </w:p>
        </w:tc>
      </w:tr>
    </w:tbl>
    <w:p w14:paraId="17E76CCE">
      <w:pPr>
        <w:jc w:val="center"/>
        <w:rPr>
          <w:rFonts w:ascii="宋体" w:hAnsi="宋体" w:cs="宋体"/>
          <w:b/>
        </w:rPr>
      </w:pPr>
    </w:p>
    <w:p w14:paraId="43E2744E">
      <w:pPr>
        <w:jc w:val="center"/>
        <w:rPr>
          <w:rFonts w:ascii="宋体" w:hAnsi="宋体" w:cs="宋体"/>
          <w:b/>
        </w:rPr>
      </w:pPr>
    </w:p>
    <w:p w14:paraId="6088DD10">
      <w:pPr>
        <w:rPr>
          <w:rFonts w:ascii="宋体" w:hAnsi="宋体" w:cs="宋体"/>
          <w:sz w:val="24"/>
          <w:szCs w:val="24"/>
        </w:rPr>
      </w:pPr>
      <w:r>
        <w:rPr>
          <w:rFonts w:hint="eastAsia" w:ascii="宋体" w:hAnsi="宋体" w:cs="宋体"/>
          <w:sz w:val="24"/>
          <w:szCs w:val="24"/>
        </w:rPr>
        <w:t>1、主要人员应包括：</w:t>
      </w:r>
      <w:r>
        <w:rPr>
          <w:rFonts w:hint="eastAsia" w:ascii="宋体" w:hAnsi="宋体" w:cs="宋体"/>
          <w:bCs/>
          <w:sz w:val="24"/>
        </w:rPr>
        <w:t>供应商</w:t>
      </w:r>
      <w:r>
        <w:rPr>
          <w:rFonts w:hint="eastAsia" w:ascii="宋体" w:hAnsi="宋体" w:cs="宋体"/>
          <w:sz w:val="24"/>
          <w:szCs w:val="24"/>
        </w:rPr>
        <w:t>认为需要配备的其他人员。</w:t>
      </w:r>
    </w:p>
    <w:p w14:paraId="757DDDF7">
      <w:pPr>
        <w:rPr>
          <w:rFonts w:ascii="宋体" w:hAnsi="宋体" w:cs="宋体"/>
          <w:sz w:val="24"/>
          <w:szCs w:val="24"/>
        </w:rPr>
      </w:pPr>
      <w:r>
        <w:rPr>
          <w:rFonts w:hint="eastAsia" w:ascii="宋体" w:hAnsi="宋体" w:cs="宋体"/>
          <w:sz w:val="24"/>
          <w:szCs w:val="24"/>
        </w:rPr>
        <w:t>2、上述人员介绍应包括姓名、职务等基本信息。</w:t>
      </w:r>
    </w:p>
    <w:p w14:paraId="019B361E">
      <w:pPr>
        <w:rPr>
          <w:rFonts w:ascii="宋体" w:hAnsi="宋体" w:cs="宋体"/>
          <w:sz w:val="24"/>
          <w:szCs w:val="24"/>
        </w:rPr>
      </w:pPr>
      <w:r>
        <w:rPr>
          <w:rFonts w:hint="eastAsia" w:ascii="宋体" w:hAnsi="宋体" w:cs="宋体"/>
          <w:sz w:val="24"/>
          <w:szCs w:val="24"/>
        </w:rPr>
        <w:t>3、相关人员应附身份证、职称证、岗位证书等复印件。</w:t>
      </w:r>
    </w:p>
    <w:p w14:paraId="1BC2F4BE">
      <w:pPr>
        <w:pStyle w:val="7"/>
        <w:ind w:firstLine="0" w:firstLineChars="0"/>
        <w:rPr>
          <w:rFonts w:ascii="宋体" w:hAnsi="宋体" w:cs="宋体"/>
        </w:rPr>
      </w:pPr>
      <w:r>
        <w:rPr>
          <w:rFonts w:hint="eastAsia" w:ascii="宋体" w:hAnsi="宋体" w:cs="宋体"/>
          <w:sz w:val="24"/>
          <w:szCs w:val="24"/>
        </w:rPr>
        <w:t>4、社会保险证明材料或相关劳动合同。</w:t>
      </w:r>
    </w:p>
    <w:p w14:paraId="2E8EAAE6">
      <w:pPr>
        <w:pStyle w:val="51"/>
        <w:spacing w:line="360" w:lineRule="atLeast"/>
        <w:jc w:val="both"/>
        <w:rPr>
          <w:rFonts w:ascii="宋体" w:hAnsi="宋体" w:cs="宋体"/>
          <w:color w:val="auto"/>
          <w:szCs w:val="20"/>
        </w:rPr>
      </w:pPr>
      <w:r>
        <w:rPr>
          <w:rFonts w:hint="eastAsia" w:ascii="宋体" w:hAnsi="宋体" w:cs="宋体"/>
          <w:color w:val="auto"/>
        </w:rPr>
        <w:br w:type="page"/>
      </w:r>
    </w:p>
    <w:p w14:paraId="03871A37">
      <w:pPr>
        <w:pStyle w:val="57"/>
        <w:pageBreakBefore/>
        <w:spacing w:line="360" w:lineRule="auto"/>
        <w:ind w:right="-91"/>
        <w:jc w:val="center"/>
        <w:rPr>
          <w:rFonts w:ascii="宋体" w:hAnsi="宋体" w:cs="宋体"/>
          <w:b/>
          <w:bCs/>
          <w:sz w:val="24"/>
        </w:rPr>
      </w:pPr>
      <w:r>
        <w:rPr>
          <w:rFonts w:hint="eastAsia" w:ascii="宋体" w:hAnsi="宋体" w:cs="宋体"/>
          <w:b/>
          <w:bCs/>
          <w:sz w:val="24"/>
        </w:rPr>
        <w:t>技术文件</w:t>
      </w:r>
    </w:p>
    <w:p w14:paraId="35E254D5">
      <w:pPr>
        <w:rPr>
          <w:rFonts w:ascii="宋体" w:hAnsi="宋体" w:cs="宋体"/>
          <w:sz w:val="24"/>
          <w:szCs w:val="24"/>
        </w:rPr>
      </w:pPr>
    </w:p>
    <w:p w14:paraId="4931D2E0">
      <w:pPr>
        <w:spacing w:line="360" w:lineRule="auto"/>
        <w:rPr>
          <w:rFonts w:ascii="宋体" w:hAnsi="宋体" w:cs="宋体"/>
          <w:sz w:val="24"/>
          <w:szCs w:val="24"/>
        </w:rPr>
      </w:pPr>
      <w:r>
        <w:rPr>
          <w:rFonts w:hint="eastAsia" w:ascii="宋体" w:hAnsi="宋体" w:cs="宋体"/>
          <w:sz w:val="24"/>
          <w:szCs w:val="24"/>
        </w:rPr>
        <w:t>技术文件包括但不限于以下内容：</w:t>
      </w:r>
    </w:p>
    <w:p w14:paraId="708D2753">
      <w:pPr>
        <w:pStyle w:val="51"/>
        <w:rPr>
          <w:rFonts w:ascii="宋体" w:hAnsi="宋体" w:cs="宋体"/>
          <w:color w:val="auto"/>
          <w:kern w:val="2"/>
        </w:rPr>
      </w:pPr>
      <w:r>
        <w:rPr>
          <w:rFonts w:hint="eastAsia" w:ascii="宋体" w:hAnsi="宋体" w:cs="宋体"/>
          <w:color w:val="auto"/>
          <w:kern w:val="2"/>
        </w:rPr>
        <w:t>1、需求分析</w:t>
      </w:r>
    </w:p>
    <w:p w14:paraId="0516F6F3">
      <w:pPr>
        <w:pStyle w:val="51"/>
        <w:rPr>
          <w:rFonts w:ascii="宋体" w:hAnsi="宋体" w:cs="宋体"/>
          <w:color w:val="auto"/>
          <w:kern w:val="2"/>
        </w:rPr>
      </w:pPr>
      <w:r>
        <w:rPr>
          <w:rFonts w:hint="eastAsia" w:ascii="宋体" w:hAnsi="宋体" w:cs="宋体"/>
          <w:color w:val="auto"/>
          <w:kern w:val="2"/>
        </w:rPr>
        <w:t>2、项目工作方案</w:t>
      </w:r>
    </w:p>
    <w:p w14:paraId="70655DCE">
      <w:pPr>
        <w:pStyle w:val="51"/>
        <w:rPr>
          <w:rFonts w:ascii="宋体" w:hAnsi="宋体" w:cs="宋体"/>
          <w:color w:val="auto"/>
          <w:kern w:val="2"/>
        </w:rPr>
      </w:pPr>
      <w:r>
        <w:rPr>
          <w:rFonts w:hint="eastAsia" w:ascii="宋体" w:hAnsi="宋体" w:cs="宋体"/>
          <w:color w:val="auto"/>
          <w:kern w:val="2"/>
        </w:rPr>
        <w:t>3、保密措施</w:t>
      </w:r>
    </w:p>
    <w:p w14:paraId="68866190">
      <w:pPr>
        <w:pStyle w:val="51"/>
        <w:rPr>
          <w:rFonts w:ascii="宋体" w:hAnsi="宋体" w:cs="宋体"/>
          <w:color w:val="auto"/>
          <w:kern w:val="2"/>
        </w:rPr>
      </w:pPr>
      <w:r>
        <w:rPr>
          <w:rFonts w:hint="eastAsia" w:ascii="宋体" w:hAnsi="宋体" w:cs="宋体"/>
          <w:color w:val="auto"/>
          <w:kern w:val="2"/>
        </w:rPr>
        <w:t>4、质量保证措施</w:t>
      </w:r>
    </w:p>
    <w:p w14:paraId="44CE4DD0">
      <w:pPr>
        <w:pStyle w:val="51"/>
        <w:rPr>
          <w:rFonts w:ascii="宋体" w:hAnsi="宋体" w:cs="宋体"/>
          <w:color w:val="auto"/>
          <w:kern w:val="2"/>
        </w:rPr>
      </w:pPr>
      <w:r>
        <w:rPr>
          <w:rFonts w:hint="eastAsia" w:ascii="宋体" w:hAnsi="宋体" w:cs="宋体"/>
          <w:color w:val="auto"/>
          <w:kern w:val="2"/>
        </w:rPr>
        <w:t>5、服务承诺及维护方案</w:t>
      </w:r>
    </w:p>
    <w:p w14:paraId="6E301293">
      <w:pPr>
        <w:pStyle w:val="51"/>
        <w:rPr>
          <w:rFonts w:ascii="宋体" w:hAnsi="宋体" w:cs="宋体"/>
          <w:b/>
          <w:bCs/>
          <w:color w:val="auto"/>
          <w:kern w:val="2"/>
        </w:rPr>
      </w:pPr>
      <w:r>
        <w:rPr>
          <w:rFonts w:hint="eastAsia" w:ascii="宋体" w:hAnsi="宋体" w:cs="宋体"/>
          <w:color w:val="auto"/>
          <w:kern w:val="2"/>
        </w:rPr>
        <w:t>6、合理化建议</w:t>
      </w:r>
    </w:p>
    <w:p w14:paraId="5F926D4B">
      <w:pPr>
        <w:pStyle w:val="7"/>
        <w:ind w:firstLine="0" w:firstLineChars="0"/>
        <w:jc w:val="left"/>
        <w:rPr>
          <w:rFonts w:ascii="宋体" w:hAnsi="宋体" w:cs="宋体"/>
          <w:sz w:val="24"/>
          <w:szCs w:val="24"/>
        </w:rPr>
      </w:pPr>
    </w:p>
    <w:p w14:paraId="027A010F">
      <w:pPr>
        <w:pStyle w:val="7"/>
        <w:ind w:firstLine="0" w:firstLineChars="0"/>
        <w:jc w:val="left"/>
        <w:rPr>
          <w:rFonts w:ascii="宋体" w:hAnsi="宋体" w:cs="宋体"/>
          <w:sz w:val="24"/>
          <w:szCs w:val="24"/>
        </w:rPr>
      </w:pPr>
    </w:p>
    <w:p w14:paraId="73CC3E48">
      <w:pPr>
        <w:jc w:val="center"/>
        <w:rPr>
          <w:rFonts w:ascii="宋体" w:hAnsi="宋体" w:cs="宋体"/>
          <w:b/>
          <w:bCs/>
          <w:sz w:val="24"/>
          <w:szCs w:val="24"/>
        </w:rPr>
      </w:pPr>
    </w:p>
    <w:p w14:paraId="58B7DDA8">
      <w:pPr>
        <w:jc w:val="center"/>
        <w:rPr>
          <w:rFonts w:ascii="宋体" w:hAnsi="宋体" w:cs="宋体"/>
          <w:b/>
          <w:bCs/>
          <w:sz w:val="24"/>
          <w:szCs w:val="24"/>
        </w:rPr>
      </w:pPr>
    </w:p>
    <w:p w14:paraId="6B6BF4B1">
      <w:pPr>
        <w:jc w:val="center"/>
        <w:rPr>
          <w:rFonts w:ascii="宋体" w:hAnsi="宋体" w:cs="宋体"/>
          <w:b/>
          <w:bCs/>
          <w:sz w:val="24"/>
          <w:szCs w:val="24"/>
        </w:rPr>
      </w:pPr>
    </w:p>
    <w:p w14:paraId="1C2CBE82">
      <w:pPr>
        <w:jc w:val="center"/>
        <w:rPr>
          <w:rFonts w:ascii="宋体" w:hAnsi="宋体" w:cs="宋体"/>
          <w:b/>
          <w:bCs/>
          <w:sz w:val="24"/>
          <w:szCs w:val="24"/>
        </w:rPr>
      </w:pPr>
    </w:p>
    <w:p w14:paraId="2C66BB3D">
      <w:pPr>
        <w:jc w:val="center"/>
        <w:rPr>
          <w:rFonts w:ascii="宋体" w:hAnsi="宋体" w:cs="宋体"/>
          <w:b/>
          <w:bCs/>
          <w:sz w:val="24"/>
          <w:szCs w:val="24"/>
        </w:rPr>
      </w:pPr>
    </w:p>
    <w:p w14:paraId="68406D80">
      <w:pPr>
        <w:rPr>
          <w:rFonts w:ascii="宋体" w:hAnsi="宋体" w:cs="宋体"/>
          <w:b/>
          <w:bCs/>
          <w:sz w:val="24"/>
          <w:szCs w:val="24"/>
        </w:rPr>
      </w:pPr>
      <w:r>
        <w:rPr>
          <w:rFonts w:hint="eastAsia" w:ascii="宋体" w:hAnsi="宋体" w:cs="宋体"/>
          <w:b/>
          <w:bCs/>
          <w:sz w:val="24"/>
          <w:szCs w:val="24"/>
        </w:rPr>
        <w:br w:type="page"/>
      </w:r>
    </w:p>
    <w:p w14:paraId="17E4817B">
      <w:pPr>
        <w:pStyle w:val="51"/>
        <w:jc w:val="center"/>
        <w:rPr>
          <w:rFonts w:ascii="宋体" w:hAnsi="宋体" w:cs="宋体"/>
          <w:color w:val="auto"/>
        </w:rPr>
      </w:pPr>
      <w:r>
        <w:rPr>
          <w:rFonts w:hint="eastAsia" w:ascii="宋体" w:hAnsi="宋体" w:cs="宋体"/>
          <w:b/>
          <w:color w:val="auto"/>
        </w:rPr>
        <w:t>★技术规格偏离表</w:t>
      </w:r>
    </w:p>
    <w:p w14:paraId="371C3030">
      <w:pPr>
        <w:pStyle w:val="51"/>
        <w:jc w:val="both"/>
        <w:rPr>
          <w:rFonts w:ascii="宋体" w:hAnsi="宋体" w:cs="宋体"/>
          <w:color w:val="auto"/>
        </w:rPr>
      </w:pPr>
    </w:p>
    <w:p w14:paraId="4144C518">
      <w:pPr>
        <w:pStyle w:val="51"/>
        <w:ind w:firstLine="240" w:firstLineChars="100"/>
        <w:jc w:val="both"/>
        <w:rPr>
          <w:rFonts w:ascii="宋体" w:hAnsi="宋体" w:cs="宋体"/>
          <w:color w:val="auto"/>
          <w:u w:val="single"/>
        </w:rPr>
      </w:pPr>
      <w:r>
        <w:rPr>
          <w:rFonts w:hint="eastAsia" w:ascii="宋体" w:hAnsi="宋体" w:cs="宋体"/>
          <w:color w:val="auto"/>
        </w:rPr>
        <w:t>项目名称：</w:t>
      </w:r>
      <w:r>
        <w:rPr>
          <w:rFonts w:hint="eastAsia" w:ascii="宋体" w:hAnsi="宋体" w:cs="宋体"/>
          <w:color w:val="auto"/>
          <w:u w:val="single"/>
        </w:rPr>
        <w:t xml:space="preserve">          </w:t>
      </w:r>
      <w:r>
        <w:rPr>
          <w:rFonts w:hint="eastAsia" w:ascii="宋体" w:hAnsi="宋体" w:cs="宋体"/>
          <w:color w:val="auto"/>
        </w:rPr>
        <w:t xml:space="preserve">                       项目编号：</w:t>
      </w:r>
      <w:r>
        <w:rPr>
          <w:rFonts w:hint="eastAsia" w:ascii="宋体" w:hAnsi="宋体" w:cs="宋体"/>
          <w:color w:val="auto"/>
          <w:u w:val="single"/>
        </w:rPr>
        <w:t xml:space="preserve">            </w:t>
      </w:r>
    </w:p>
    <w:p w14:paraId="0E3E5AD4">
      <w:pPr>
        <w:pStyle w:val="51"/>
        <w:jc w:val="both"/>
        <w:rPr>
          <w:rFonts w:ascii="宋体" w:hAnsi="宋体" w:cs="宋体"/>
          <w:color w:val="auto"/>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37"/>
        <w:gridCol w:w="1478"/>
        <w:gridCol w:w="1453"/>
        <w:gridCol w:w="1150"/>
        <w:gridCol w:w="1267"/>
      </w:tblGrid>
      <w:tr w14:paraId="6EEF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7" w:type="dxa"/>
            <w:vAlign w:val="center"/>
          </w:tcPr>
          <w:p w14:paraId="2521AAFC">
            <w:pPr>
              <w:pStyle w:val="51"/>
              <w:jc w:val="center"/>
              <w:rPr>
                <w:rFonts w:ascii="宋体" w:hAnsi="宋体" w:cs="宋体"/>
                <w:color w:val="auto"/>
              </w:rPr>
            </w:pPr>
            <w:r>
              <w:rPr>
                <w:rFonts w:hint="eastAsia" w:ascii="宋体" w:hAnsi="宋体" w:cs="宋体"/>
                <w:color w:val="auto"/>
              </w:rPr>
              <w:t>序号</w:t>
            </w:r>
          </w:p>
        </w:tc>
        <w:tc>
          <w:tcPr>
            <w:tcW w:w="1337" w:type="dxa"/>
            <w:vAlign w:val="center"/>
          </w:tcPr>
          <w:p w14:paraId="4F1DCE75">
            <w:pPr>
              <w:pStyle w:val="51"/>
              <w:jc w:val="center"/>
              <w:rPr>
                <w:rFonts w:ascii="宋体" w:hAnsi="宋体" w:cs="宋体"/>
                <w:color w:val="auto"/>
              </w:rPr>
            </w:pPr>
            <w:r>
              <w:rPr>
                <w:rFonts w:hint="eastAsia" w:ascii="宋体" w:hAnsi="宋体" w:cs="宋体"/>
                <w:color w:val="auto"/>
              </w:rPr>
              <w:t>服务名称</w:t>
            </w:r>
          </w:p>
        </w:tc>
        <w:tc>
          <w:tcPr>
            <w:tcW w:w="1478" w:type="dxa"/>
            <w:vAlign w:val="center"/>
          </w:tcPr>
          <w:p w14:paraId="5853CBF5">
            <w:pPr>
              <w:pStyle w:val="51"/>
              <w:jc w:val="center"/>
              <w:rPr>
                <w:rFonts w:ascii="宋体" w:hAnsi="宋体" w:cs="宋体"/>
                <w:color w:val="auto"/>
              </w:rPr>
            </w:pPr>
            <w:r>
              <w:rPr>
                <w:rFonts w:hint="eastAsia" w:ascii="宋体" w:hAnsi="宋体" w:cs="宋体"/>
                <w:color w:val="auto"/>
              </w:rPr>
              <w:t>招标规格</w:t>
            </w:r>
          </w:p>
        </w:tc>
        <w:tc>
          <w:tcPr>
            <w:tcW w:w="1453" w:type="dxa"/>
            <w:vAlign w:val="center"/>
          </w:tcPr>
          <w:p w14:paraId="0DC8F0EE">
            <w:pPr>
              <w:pStyle w:val="51"/>
              <w:jc w:val="center"/>
              <w:rPr>
                <w:rFonts w:ascii="宋体" w:hAnsi="宋体" w:cs="宋体"/>
                <w:color w:val="auto"/>
              </w:rPr>
            </w:pPr>
            <w:r>
              <w:rPr>
                <w:rFonts w:hint="eastAsia" w:ascii="宋体" w:hAnsi="宋体" w:cs="宋体"/>
                <w:color w:val="auto"/>
              </w:rPr>
              <w:t>投标规格</w:t>
            </w:r>
          </w:p>
        </w:tc>
        <w:tc>
          <w:tcPr>
            <w:tcW w:w="1150" w:type="dxa"/>
            <w:vAlign w:val="center"/>
          </w:tcPr>
          <w:p w14:paraId="6F26CB07">
            <w:pPr>
              <w:pStyle w:val="51"/>
              <w:jc w:val="center"/>
              <w:rPr>
                <w:rFonts w:ascii="宋体" w:hAnsi="宋体" w:cs="宋体"/>
                <w:color w:val="auto"/>
              </w:rPr>
            </w:pPr>
            <w:r>
              <w:rPr>
                <w:rFonts w:hint="eastAsia" w:ascii="宋体" w:hAnsi="宋体" w:cs="宋体"/>
                <w:color w:val="auto"/>
              </w:rPr>
              <w:t>偏离</w:t>
            </w:r>
          </w:p>
        </w:tc>
        <w:tc>
          <w:tcPr>
            <w:tcW w:w="1267" w:type="dxa"/>
            <w:vAlign w:val="center"/>
          </w:tcPr>
          <w:p w14:paraId="223C7BF8">
            <w:pPr>
              <w:pStyle w:val="51"/>
              <w:jc w:val="center"/>
              <w:rPr>
                <w:rFonts w:ascii="宋体" w:hAnsi="宋体" w:cs="宋体"/>
                <w:color w:val="auto"/>
              </w:rPr>
            </w:pPr>
            <w:r>
              <w:rPr>
                <w:rFonts w:hint="eastAsia" w:ascii="宋体" w:hAnsi="宋体" w:cs="宋体"/>
                <w:color w:val="auto"/>
              </w:rPr>
              <w:t>备注</w:t>
            </w:r>
          </w:p>
        </w:tc>
      </w:tr>
      <w:tr w14:paraId="5E2C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14:paraId="1404BF26">
            <w:pPr>
              <w:pStyle w:val="51"/>
              <w:rPr>
                <w:rFonts w:ascii="宋体" w:hAnsi="宋体" w:cs="宋体"/>
                <w:color w:val="auto"/>
              </w:rPr>
            </w:pPr>
          </w:p>
        </w:tc>
        <w:tc>
          <w:tcPr>
            <w:tcW w:w="1337" w:type="dxa"/>
          </w:tcPr>
          <w:p w14:paraId="716D35E8">
            <w:pPr>
              <w:pStyle w:val="51"/>
              <w:rPr>
                <w:rFonts w:ascii="宋体" w:hAnsi="宋体" w:cs="宋体"/>
                <w:color w:val="auto"/>
              </w:rPr>
            </w:pPr>
          </w:p>
        </w:tc>
        <w:tc>
          <w:tcPr>
            <w:tcW w:w="1478" w:type="dxa"/>
          </w:tcPr>
          <w:p w14:paraId="0878EB21">
            <w:pPr>
              <w:widowControl/>
              <w:jc w:val="left"/>
              <w:rPr>
                <w:rFonts w:ascii="宋体" w:hAnsi="宋体" w:cs="宋体"/>
                <w:kern w:val="0"/>
                <w:szCs w:val="24"/>
              </w:rPr>
            </w:pPr>
          </w:p>
          <w:p w14:paraId="5DE8EDE6">
            <w:pPr>
              <w:pStyle w:val="51"/>
              <w:rPr>
                <w:rFonts w:ascii="宋体" w:hAnsi="宋体" w:cs="宋体"/>
                <w:color w:val="auto"/>
              </w:rPr>
            </w:pPr>
          </w:p>
        </w:tc>
        <w:tc>
          <w:tcPr>
            <w:tcW w:w="1453" w:type="dxa"/>
          </w:tcPr>
          <w:p w14:paraId="2F5FCB3D">
            <w:pPr>
              <w:pStyle w:val="51"/>
              <w:rPr>
                <w:rFonts w:ascii="宋体" w:hAnsi="宋体" w:cs="宋体"/>
                <w:color w:val="auto"/>
              </w:rPr>
            </w:pPr>
          </w:p>
        </w:tc>
        <w:tc>
          <w:tcPr>
            <w:tcW w:w="1150" w:type="dxa"/>
          </w:tcPr>
          <w:p w14:paraId="34979E4C">
            <w:pPr>
              <w:pStyle w:val="51"/>
              <w:rPr>
                <w:rFonts w:ascii="宋体" w:hAnsi="宋体" w:cs="宋体"/>
                <w:color w:val="auto"/>
              </w:rPr>
            </w:pPr>
          </w:p>
        </w:tc>
        <w:tc>
          <w:tcPr>
            <w:tcW w:w="1267" w:type="dxa"/>
          </w:tcPr>
          <w:p w14:paraId="101FD988">
            <w:pPr>
              <w:pStyle w:val="51"/>
              <w:rPr>
                <w:rFonts w:ascii="宋体" w:hAnsi="宋体" w:cs="宋体"/>
                <w:color w:val="auto"/>
              </w:rPr>
            </w:pPr>
          </w:p>
        </w:tc>
      </w:tr>
      <w:tr w14:paraId="550D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14:paraId="0CB73F08">
            <w:pPr>
              <w:pStyle w:val="51"/>
              <w:rPr>
                <w:rFonts w:ascii="宋体" w:hAnsi="宋体" w:cs="宋体"/>
                <w:color w:val="auto"/>
              </w:rPr>
            </w:pPr>
          </w:p>
        </w:tc>
        <w:tc>
          <w:tcPr>
            <w:tcW w:w="1337" w:type="dxa"/>
          </w:tcPr>
          <w:p w14:paraId="08EC619B">
            <w:pPr>
              <w:pStyle w:val="51"/>
              <w:rPr>
                <w:rFonts w:ascii="宋体" w:hAnsi="宋体" w:cs="宋体"/>
                <w:color w:val="auto"/>
              </w:rPr>
            </w:pPr>
          </w:p>
        </w:tc>
        <w:tc>
          <w:tcPr>
            <w:tcW w:w="1478" w:type="dxa"/>
          </w:tcPr>
          <w:p w14:paraId="09958614">
            <w:pPr>
              <w:widowControl/>
              <w:jc w:val="left"/>
              <w:rPr>
                <w:rFonts w:ascii="宋体" w:hAnsi="宋体" w:cs="宋体"/>
                <w:kern w:val="0"/>
                <w:szCs w:val="24"/>
              </w:rPr>
            </w:pPr>
          </w:p>
          <w:p w14:paraId="1106BB66">
            <w:pPr>
              <w:pStyle w:val="51"/>
              <w:rPr>
                <w:rFonts w:ascii="宋体" w:hAnsi="宋体" w:cs="宋体"/>
                <w:color w:val="auto"/>
              </w:rPr>
            </w:pPr>
          </w:p>
        </w:tc>
        <w:tc>
          <w:tcPr>
            <w:tcW w:w="1453" w:type="dxa"/>
          </w:tcPr>
          <w:p w14:paraId="7D8E8E9E">
            <w:pPr>
              <w:pStyle w:val="51"/>
              <w:rPr>
                <w:rFonts w:ascii="宋体" w:hAnsi="宋体" w:cs="宋体"/>
                <w:color w:val="auto"/>
              </w:rPr>
            </w:pPr>
          </w:p>
        </w:tc>
        <w:tc>
          <w:tcPr>
            <w:tcW w:w="1150" w:type="dxa"/>
          </w:tcPr>
          <w:p w14:paraId="353A1929">
            <w:pPr>
              <w:pStyle w:val="51"/>
              <w:rPr>
                <w:rFonts w:ascii="宋体" w:hAnsi="宋体" w:cs="宋体"/>
                <w:color w:val="auto"/>
              </w:rPr>
            </w:pPr>
          </w:p>
        </w:tc>
        <w:tc>
          <w:tcPr>
            <w:tcW w:w="1267" w:type="dxa"/>
          </w:tcPr>
          <w:p w14:paraId="4EB3A1D1">
            <w:pPr>
              <w:pStyle w:val="51"/>
              <w:rPr>
                <w:rFonts w:ascii="宋体" w:hAnsi="宋体" w:cs="宋体"/>
                <w:color w:val="auto"/>
              </w:rPr>
            </w:pPr>
          </w:p>
        </w:tc>
      </w:tr>
      <w:tr w14:paraId="2B49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5C680E9D">
            <w:pPr>
              <w:pStyle w:val="51"/>
              <w:jc w:val="center"/>
              <w:rPr>
                <w:rFonts w:ascii="宋体" w:hAnsi="宋体" w:cs="宋体"/>
                <w:color w:val="auto"/>
              </w:rPr>
            </w:pPr>
            <w:r>
              <w:rPr>
                <w:rFonts w:hint="eastAsia" w:ascii="宋体" w:hAnsi="宋体" w:cs="宋体"/>
                <w:color w:val="auto"/>
              </w:rPr>
              <w:t>...</w:t>
            </w:r>
          </w:p>
        </w:tc>
        <w:tc>
          <w:tcPr>
            <w:tcW w:w="1337" w:type="dxa"/>
          </w:tcPr>
          <w:p w14:paraId="5CC2E65B">
            <w:pPr>
              <w:pStyle w:val="51"/>
              <w:rPr>
                <w:rFonts w:ascii="宋体" w:hAnsi="宋体" w:cs="宋体"/>
                <w:color w:val="auto"/>
              </w:rPr>
            </w:pPr>
          </w:p>
        </w:tc>
        <w:tc>
          <w:tcPr>
            <w:tcW w:w="1478" w:type="dxa"/>
          </w:tcPr>
          <w:p w14:paraId="21121DA2">
            <w:pPr>
              <w:widowControl/>
              <w:jc w:val="left"/>
              <w:rPr>
                <w:rFonts w:ascii="宋体" w:hAnsi="宋体" w:cs="宋体"/>
                <w:kern w:val="0"/>
                <w:szCs w:val="24"/>
              </w:rPr>
            </w:pPr>
          </w:p>
          <w:p w14:paraId="5BBE44E8">
            <w:pPr>
              <w:pStyle w:val="51"/>
              <w:rPr>
                <w:rFonts w:ascii="宋体" w:hAnsi="宋体" w:cs="宋体"/>
                <w:color w:val="auto"/>
              </w:rPr>
            </w:pPr>
          </w:p>
        </w:tc>
        <w:tc>
          <w:tcPr>
            <w:tcW w:w="1453" w:type="dxa"/>
          </w:tcPr>
          <w:p w14:paraId="27424CFC">
            <w:pPr>
              <w:pStyle w:val="51"/>
              <w:rPr>
                <w:rFonts w:ascii="宋体" w:hAnsi="宋体" w:cs="宋体"/>
                <w:color w:val="auto"/>
              </w:rPr>
            </w:pPr>
          </w:p>
        </w:tc>
        <w:tc>
          <w:tcPr>
            <w:tcW w:w="1150" w:type="dxa"/>
          </w:tcPr>
          <w:p w14:paraId="5E1DA498">
            <w:pPr>
              <w:pStyle w:val="51"/>
              <w:rPr>
                <w:rFonts w:ascii="宋体" w:hAnsi="宋体" w:cs="宋体"/>
                <w:color w:val="auto"/>
              </w:rPr>
            </w:pPr>
          </w:p>
        </w:tc>
        <w:tc>
          <w:tcPr>
            <w:tcW w:w="1267" w:type="dxa"/>
          </w:tcPr>
          <w:p w14:paraId="469220A9">
            <w:pPr>
              <w:pStyle w:val="51"/>
              <w:rPr>
                <w:rFonts w:ascii="宋体" w:hAnsi="宋体" w:cs="宋体"/>
                <w:color w:val="auto"/>
              </w:rPr>
            </w:pPr>
          </w:p>
        </w:tc>
      </w:tr>
    </w:tbl>
    <w:p w14:paraId="4BC1F13E">
      <w:pPr>
        <w:pStyle w:val="51"/>
        <w:rPr>
          <w:rFonts w:ascii="宋体" w:hAnsi="宋体" w:cs="宋体"/>
          <w:color w:val="auto"/>
        </w:rPr>
      </w:pPr>
    </w:p>
    <w:p w14:paraId="24A2FA07">
      <w:pPr>
        <w:spacing w:line="360" w:lineRule="auto"/>
        <w:rPr>
          <w:rFonts w:ascii="宋体" w:hAnsi="宋体" w:cs="宋体"/>
          <w:sz w:val="24"/>
          <w:szCs w:val="24"/>
        </w:rPr>
      </w:pPr>
      <w:r>
        <w:rPr>
          <w:rFonts w:hint="eastAsia" w:ascii="宋体" w:hAnsi="宋体" w:cs="宋体"/>
          <w:sz w:val="24"/>
          <w:szCs w:val="24"/>
        </w:rPr>
        <w:t>说明：供应商提供的《技术规格偏离表》须对照第三部分《采购需求》清单所有条款逐条列出是否响应及响应内容。</w:t>
      </w:r>
    </w:p>
    <w:p w14:paraId="0C779EBC">
      <w:pPr>
        <w:pStyle w:val="50"/>
        <w:spacing w:line="360" w:lineRule="auto"/>
        <w:ind w:firstLine="720" w:firstLineChars="300"/>
        <w:jc w:val="both"/>
        <w:rPr>
          <w:rFonts w:ascii="宋体" w:hAnsi="宋体" w:cs="宋体"/>
        </w:rPr>
      </w:pPr>
      <w:r>
        <w:rPr>
          <w:rFonts w:hint="eastAsia" w:ascii="宋体" w:hAnsi="宋体" w:cs="宋体"/>
          <w:szCs w:val="24"/>
        </w:rPr>
        <w:t>供应商必须按此表格式中的对应栏目内容填写，若需增加栏目，请参照以上格式自行增加。</w:t>
      </w:r>
    </w:p>
    <w:p w14:paraId="0B87DAA2">
      <w:pPr>
        <w:pStyle w:val="50"/>
        <w:spacing w:line="360" w:lineRule="auto"/>
        <w:jc w:val="both"/>
        <w:rPr>
          <w:rFonts w:ascii="宋体" w:hAnsi="宋体" w:cs="宋体"/>
        </w:rPr>
      </w:pPr>
    </w:p>
    <w:p w14:paraId="6DEA99A2">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（盖章）</w:t>
      </w:r>
    </w:p>
    <w:p w14:paraId="6293A5FE">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法定代表人 ：</w:t>
      </w:r>
      <w:r>
        <w:rPr>
          <w:rFonts w:hint="eastAsia" w:ascii="宋体" w:hAnsi="宋体" w:cs="宋体"/>
          <w:sz w:val="24"/>
          <w:szCs w:val="24"/>
          <w:u w:val="single"/>
        </w:rPr>
        <w:t xml:space="preserve">           </w:t>
      </w:r>
      <w:r>
        <w:rPr>
          <w:rFonts w:hint="eastAsia" w:ascii="宋体" w:hAnsi="宋体" w:cs="宋体"/>
          <w:sz w:val="24"/>
          <w:szCs w:val="24"/>
        </w:rPr>
        <w:t>（签字或盖章）</w:t>
      </w:r>
    </w:p>
    <w:p w14:paraId="3F61B998">
      <w:pPr>
        <w:pStyle w:val="4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w:t>
      </w:r>
    </w:p>
    <w:p w14:paraId="6536C799">
      <w:pPr>
        <w:pStyle w:val="51"/>
        <w:spacing w:line="360" w:lineRule="atLeast"/>
        <w:jc w:val="both"/>
        <w:rPr>
          <w:rFonts w:ascii="宋体" w:hAnsi="宋体" w:cs="宋体"/>
          <w:color w:val="auto"/>
          <w:szCs w:val="20"/>
        </w:rPr>
      </w:pPr>
      <w:r>
        <w:rPr>
          <w:rFonts w:hint="eastAsia" w:ascii="宋体" w:hAnsi="宋体" w:cs="宋体"/>
          <w:color w:val="auto"/>
        </w:rPr>
        <w:t>日期：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5D75C4E2">
      <w:pPr>
        <w:pageBreakBefore/>
        <w:jc w:val="center"/>
        <w:rPr>
          <w:rFonts w:ascii="宋体" w:hAnsi="宋体" w:cs="宋体"/>
          <w:sz w:val="24"/>
          <w:szCs w:val="24"/>
        </w:rPr>
      </w:pPr>
      <w:r>
        <w:rPr>
          <w:rFonts w:hint="eastAsia" w:ascii="宋体" w:hAnsi="宋体" w:cs="宋体"/>
          <w:b/>
          <w:bCs/>
          <w:sz w:val="24"/>
          <w:szCs w:val="24"/>
        </w:rPr>
        <w:t>供应商认为有必要提供其他材料（如有）</w:t>
      </w:r>
    </w:p>
    <w:bookmarkEnd w:id="54"/>
    <w:p w14:paraId="67616900">
      <w:pPr>
        <w:rPr>
          <w:rFonts w:ascii="宋体" w:hAnsi="宋体" w:cs="宋体"/>
          <w:sz w:val="24"/>
          <w:szCs w:val="24"/>
        </w:rPr>
      </w:pPr>
    </w:p>
    <w:p w14:paraId="08792D67">
      <w:pPr>
        <w:pStyle w:val="7"/>
        <w:rPr>
          <w:rFonts w:ascii="宋体" w:hAnsi="宋体" w:cs="宋体"/>
        </w:rPr>
      </w:pPr>
    </w:p>
    <w:sectPr>
      <w:pgSz w:w="11906" w:h="16838"/>
      <w:pgMar w:top="14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CD5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213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37EC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1FDF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D1FDF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8BCA">
    <w:pPr>
      <w:framePr w:wrap="around" w:vAnchor="text" w:hAnchor="margin" w:xAlign="center" w:y="1"/>
      <w:tabs>
        <w:tab w:val="center" w:pos="4153"/>
        <w:tab w:val="right" w:pos="8306"/>
      </w:tabs>
      <w:snapToGrid w:val="0"/>
      <w:jc w:val="left"/>
      <w:rPr>
        <w:sz w:val="18"/>
        <w:szCs w:val="18"/>
      </w:rPr>
    </w:pPr>
    <w:r>
      <w:rPr>
        <w:sz w:val="18"/>
        <w:szCs w:val="18"/>
      </w:rPr>
      <w:fldChar w:fldCharType="begin"/>
    </w:r>
    <w:r>
      <w:rPr>
        <w:sz w:val="18"/>
        <w:szCs w:val="18"/>
      </w:rPr>
      <w:instrText xml:space="preserve">PAGE  </w:instrText>
    </w:r>
    <w:r>
      <w:rPr>
        <w:sz w:val="18"/>
        <w:szCs w:val="18"/>
      </w:rPr>
      <w:fldChar w:fldCharType="end"/>
    </w:r>
  </w:p>
  <w:p w14:paraId="62F87153">
    <w:pPr>
      <w:tabs>
        <w:tab w:val="center" w:pos="4153"/>
        <w:tab w:val="right" w:pos="8306"/>
      </w:tabs>
      <w:snapToGrid w:val="0"/>
      <w:jc w:val="lef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4E3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E96F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CE96F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3156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41F6E">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A41F6E">
                    <w:pPr>
                      <w:pStyle w:val="1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2FE7">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F106">
    <w:pPr>
      <w:pStyle w:val="15"/>
      <w:pBdr>
        <w:bottom w:val="none" w:color="auto" w:sz="0" w:space="1"/>
      </w:pBdr>
      <w:tabs>
        <w:tab w:val="left" w:pos="625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85DA9"/>
    <w:multiLevelType w:val="singleLevel"/>
    <w:tmpl w:val="BE685DA9"/>
    <w:lvl w:ilvl="0" w:tentative="0">
      <w:start w:val="1"/>
      <w:numFmt w:val="decimal"/>
      <w:lvlText w:val="%1."/>
      <w:lvlJc w:val="left"/>
      <w:pPr>
        <w:tabs>
          <w:tab w:val="left" w:pos="312"/>
        </w:tabs>
      </w:pPr>
    </w:lvl>
  </w:abstractNum>
  <w:abstractNum w:abstractNumId="1">
    <w:nsid w:val="2A0AEBD3"/>
    <w:multiLevelType w:val="singleLevel"/>
    <w:tmpl w:val="2A0AEBD3"/>
    <w:lvl w:ilvl="0" w:tentative="0">
      <w:start w:val="1"/>
      <w:numFmt w:val="chineseCounting"/>
      <w:suff w:val="nothing"/>
      <w:lvlText w:val="%1、"/>
      <w:lvlJc w:val="left"/>
      <w:rPr>
        <w:rFonts w:hint="eastAsia"/>
      </w:rPr>
    </w:lvl>
  </w:abstractNum>
  <w:abstractNum w:abstractNumId="2">
    <w:nsid w:val="3D61D0CA"/>
    <w:multiLevelType w:val="singleLevel"/>
    <w:tmpl w:val="3D61D0CA"/>
    <w:lvl w:ilvl="0" w:tentative="0">
      <w:start w:val="1"/>
      <w:numFmt w:val="decimal"/>
      <w:suff w:val="nothing"/>
      <w:lvlText w:val="%1、"/>
      <w:lvlJc w:val="left"/>
    </w:lvl>
  </w:abstractNum>
  <w:abstractNum w:abstractNumId="3">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67F085EB"/>
    <w:multiLevelType w:val="singleLevel"/>
    <w:tmpl w:val="67F085EB"/>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N2QzMjlmMDQ1ODYwNGNjMzI1YzlkZDEzNmRmZTEifQ=="/>
  </w:docVars>
  <w:rsids>
    <w:rsidRoot w:val="3F595593"/>
    <w:rsid w:val="0000048B"/>
    <w:rsid w:val="000274E0"/>
    <w:rsid w:val="00060C6A"/>
    <w:rsid w:val="000652FF"/>
    <w:rsid w:val="000750E5"/>
    <w:rsid w:val="00083A08"/>
    <w:rsid w:val="000A60F9"/>
    <w:rsid w:val="000B1AC4"/>
    <w:rsid w:val="000D6F50"/>
    <w:rsid w:val="0018153A"/>
    <w:rsid w:val="0018274C"/>
    <w:rsid w:val="001B1D6B"/>
    <w:rsid w:val="001D5D4D"/>
    <w:rsid w:val="00223DF2"/>
    <w:rsid w:val="00266545"/>
    <w:rsid w:val="00295737"/>
    <w:rsid w:val="00312F15"/>
    <w:rsid w:val="00335FC4"/>
    <w:rsid w:val="003504AA"/>
    <w:rsid w:val="003B4E80"/>
    <w:rsid w:val="00420C18"/>
    <w:rsid w:val="00423FAF"/>
    <w:rsid w:val="00441793"/>
    <w:rsid w:val="00464CF8"/>
    <w:rsid w:val="00510C21"/>
    <w:rsid w:val="00515A13"/>
    <w:rsid w:val="00525E88"/>
    <w:rsid w:val="005305F8"/>
    <w:rsid w:val="005607D3"/>
    <w:rsid w:val="00675481"/>
    <w:rsid w:val="00765281"/>
    <w:rsid w:val="007E794E"/>
    <w:rsid w:val="00860876"/>
    <w:rsid w:val="00866051"/>
    <w:rsid w:val="00882354"/>
    <w:rsid w:val="008C71FF"/>
    <w:rsid w:val="009121AB"/>
    <w:rsid w:val="00943C37"/>
    <w:rsid w:val="00950DD4"/>
    <w:rsid w:val="00A3153E"/>
    <w:rsid w:val="00A44AC9"/>
    <w:rsid w:val="00A7317A"/>
    <w:rsid w:val="00A77A94"/>
    <w:rsid w:val="00B92F6D"/>
    <w:rsid w:val="00BB2BC5"/>
    <w:rsid w:val="00BF1F27"/>
    <w:rsid w:val="00C017E8"/>
    <w:rsid w:val="00C05F72"/>
    <w:rsid w:val="00C275A4"/>
    <w:rsid w:val="00C83B23"/>
    <w:rsid w:val="00D06E36"/>
    <w:rsid w:val="00D0786E"/>
    <w:rsid w:val="00DC623C"/>
    <w:rsid w:val="00E402FF"/>
    <w:rsid w:val="00E865C2"/>
    <w:rsid w:val="00EE44CC"/>
    <w:rsid w:val="00F65067"/>
    <w:rsid w:val="00F7047D"/>
    <w:rsid w:val="00FF0ECC"/>
    <w:rsid w:val="01325A8F"/>
    <w:rsid w:val="015500B5"/>
    <w:rsid w:val="015754F6"/>
    <w:rsid w:val="0190659F"/>
    <w:rsid w:val="01A46418"/>
    <w:rsid w:val="01AD35E3"/>
    <w:rsid w:val="0200793B"/>
    <w:rsid w:val="02245DE0"/>
    <w:rsid w:val="03525F75"/>
    <w:rsid w:val="036D1000"/>
    <w:rsid w:val="03C45612"/>
    <w:rsid w:val="04127DED"/>
    <w:rsid w:val="04532DB4"/>
    <w:rsid w:val="05DE1D42"/>
    <w:rsid w:val="05EF21A1"/>
    <w:rsid w:val="061D0ABC"/>
    <w:rsid w:val="070677A2"/>
    <w:rsid w:val="075E4C9A"/>
    <w:rsid w:val="07F742BF"/>
    <w:rsid w:val="08400A92"/>
    <w:rsid w:val="084542FA"/>
    <w:rsid w:val="08607386"/>
    <w:rsid w:val="088766C0"/>
    <w:rsid w:val="08F979E1"/>
    <w:rsid w:val="09046756"/>
    <w:rsid w:val="098758D7"/>
    <w:rsid w:val="09F2100F"/>
    <w:rsid w:val="09F45FD8"/>
    <w:rsid w:val="0A4725AB"/>
    <w:rsid w:val="0A8D3D36"/>
    <w:rsid w:val="0AA341D2"/>
    <w:rsid w:val="0AE41BA8"/>
    <w:rsid w:val="0B161F7E"/>
    <w:rsid w:val="0B183F48"/>
    <w:rsid w:val="0B6727D9"/>
    <w:rsid w:val="0BF40511"/>
    <w:rsid w:val="0BFA01CE"/>
    <w:rsid w:val="0CBF0B1F"/>
    <w:rsid w:val="0CED4D76"/>
    <w:rsid w:val="0D183BE6"/>
    <w:rsid w:val="0D3112F1"/>
    <w:rsid w:val="0D502697"/>
    <w:rsid w:val="0DF973A4"/>
    <w:rsid w:val="0E35096D"/>
    <w:rsid w:val="0E3A41D5"/>
    <w:rsid w:val="0E526682"/>
    <w:rsid w:val="0E8F15F4"/>
    <w:rsid w:val="0EA93835"/>
    <w:rsid w:val="0EE26D46"/>
    <w:rsid w:val="0F26364F"/>
    <w:rsid w:val="0F377C75"/>
    <w:rsid w:val="0FA66496"/>
    <w:rsid w:val="0FC712FE"/>
    <w:rsid w:val="0FD81B3F"/>
    <w:rsid w:val="100B7BD7"/>
    <w:rsid w:val="109776BD"/>
    <w:rsid w:val="11103C6B"/>
    <w:rsid w:val="116752E1"/>
    <w:rsid w:val="11C6432D"/>
    <w:rsid w:val="124657D1"/>
    <w:rsid w:val="129300FC"/>
    <w:rsid w:val="12E438B8"/>
    <w:rsid w:val="132A6606"/>
    <w:rsid w:val="13337B71"/>
    <w:rsid w:val="13700F6C"/>
    <w:rsid w:val="13C12B3B"/>
    <w:rsid w:val="14BD7B00"/>
    <w:rsid w:val="14CD7D4B"/>
    <w:rsid w:val="15CB47D5"/>
    <w:rsid w:val="15E91453"/>
    <w:rsid w:val="161E27D0"/>
    <w:rsid w:val="16D03928"/>
    <w:rsid w:val="16F969DB"/>
    <w:rsid w:val="16FE2244"/>
    <w:rsid w:val="17141A67"/>
    <w:rsid w:val="17890963"/>
    <w:rsid w:val="179B5CE4"/>
    <w:rsid w:val="17F2635F"/>
    <w:rsid w:val="1921046B"/>
    <w:rsid w:val="19384DEE"/>
    <w:rsid w:val="198E5CD8"/>
    <w:rsid w:val="199E386A"/>
    <w:rsid w:val="19DD25E4"/>
    <w:rsid w:val="19FA13E8"/>
    <w:rsid w:val="1A023DF9"/>
    <w:rsid w:val="1A2C531A"/>
    <w:rsid w:val="1A8769F4"/>
    <w:rsid w:val="1B2D1349"/>
    <w:rsid w:val="1B395F40"/>
    <w:rsid w:val="1B9C202B"/>
    <w:rsid w:val="1BA71AE3"/>
    <w:rsid w:val="1BB23FAA"/>
    <w:rsid w:val="1BD20CFE"/>
    <w:rsid w:val="1C1A7BFE"/>
    <w:rsid w:val="1CC17F9B"/>
    <w:rsid w:val="1CDF6673"/>
    <w:rsid w:val="1D122D22"/>
    <w:rsid w:val="1D69418F"/>
    <w:rsid w:val="1D8E3BF5"/>
    <w:rsid w:val="1E0C0EC5"/>
    <w:rsid w:val="1ECA68E1"/>
    <w:rsid w:val="1ED2637D"/>
    <w:rsid w:val="1F1064CC"/>
    <w:rsid w:val="1F4B00FE"/>
    <w:rsid w:val="1F6C7D4C"/>
    <w:rsid w:val="1FA37E2C"/>
    <w:rsid w:val="1FA63478"/>
    <w:rsid w:val="204F3B10"/>
    <w:rsid w:val="210348B2"/>
    <w:rsid w:val="211F3B11"/>
    <w:rsid w:val="21400081"/>
    <w:rsid w:val="21582E98"/>
    <w:rsid w:val="21920158"/>
    <w:rsid w:val="219979C0"/>
    <w:rsid w:val="221D2FD1"/>
    <w:rsid w:val="22C02AA3"/>
    <w:rsid w:val="22C163CF"/>
    <w:rsid w:val="22FD3CF7"/>
    <w:rsid w:val="23005595"/>
    <w:rsid w:val="23480E0A"/>
    <w:rsid w:val="23BC2032"/>
    <w:rsid w:val="23E17175"/>
    <w:rsid w:val="23E2428D"/>
    <w:rsid w:val="246D2675"/>
    <w:rsid w:val="24CD76F9"/>
    <w:rsid w:val="24E011DB"/>
    <w:rsid w:val="24FB4266"/>
    <w:rsid w:val="25E6261E"/>
    <w:rsid w:val="25F5515A"/>
    <w:rsid w:val="2604714B"/>
    <w:rsid w:val="262F241A"/>
    <w:rsid w:val="26840BCF"/>
    <w:rsid w:val="26AE0D3C"/>
    <w:rsid w:val="26C31C77"/>
    <w:rsid w:val="272E5762"/>
    <w:rsid w:val="2774468E"/>
    <w:rsid w:val="28081174"/>
    <w:rsid w:val="286D547B"/>
    <w:rsid w:val="28C72DDD"/>
    <w:rsid w:val="28E05C4D"/>
    <w:rsid w:val="291D0C47"/>
    <w:rsid w:val="292673D8"/>
    <w:rsid w:val="293A0A2E"/>
    <w:rsid w:val="298D6CC8"/>
    <w:rsid w:val="29FA2D3E"/>
    <w:rsid w:val="2A830F86"/>
    <w:rsid w:val="2A8B15BC"/>
    <w:rsid w:val="2B39651F"/>
    <w:rsid w:val="2C4D184B"/>
    <w:rsid w:val="2C5969B7"/>
    <w:rsid w:val="2C6321C1"/>
    <w:rsid w:val="2C934D84"/>
    <w:rsid w:val="2CA23219"/>
    <w:rsid w:val="2CBC42DB"/>
    <w:rsid w:val="2D584F5B"/>
    <w:rsid w:val="2D92328E"/>
    <w:rsid w:val="2DCC49F2"/>
    <w:rsid w:val="2DE15F78"/>
    <w:rsid w:val="2DEA0E06"/>
    <w:rsid w:val="2E2701BA"/>
    <w:rsid w:val="2E3F3416"/>
    <w:rsid w:val="2E422F06"/>
    <w:rsid w:val="2E4427DA"/>
    <w:rsid w:val="2EA4771D"/>
    <w:rsid w:val="2EB86D24"/>
    <w:rsid w:val="2FB43990"/>
    <w:rsid w:val="2FD8674A"/>
    <w:rsid w:val="2FE90A10"/>
    <w:rsid w:val="300C0662"/>
    <w:rsid w:val="300E7465"/>
    <w:rsid w:val="301D7787"/>
    <w:rsid w:val="30237801"/>
    <w:rsid w:val="303625F7"/>
    <w:rsid w:val="305807BF"/>
    <w:rsid w:val="30B47318"/>
    <w:rsid w:val="314F138E"/>
    <w:rsid w:val="315A2315"/>
    <w:rsid w:val="31A17801"/>
    <w:rsid w:val="31A17F44"/>
    <w:rsid w:val="31B77767"/>
    <w:rsid w:val="31D65E3F"/>
    <w:rsid w:val="320D3860"/>
    <w:rsid w:val="324972B6"/>
    <w:rsid w:val="32943604"/>
    <w:rsid w:val="32EB76C8"/>
    <w:rsid w:val="32FA3DAF"/>
    <w:rsid w:val="32FC7B27"/>
    <w:rsid w:val="33040EBF"/>
    <w:rsid w:val="33634ED9"/>
    <w:rsid w:val="339C6C14"/>
    <w:rsid w:val="343E5D37"/>
    <w:rsid w:val="34BB756E"/>
    <w:rsid w:val="34CF5F34"/>
    <w:rsid w:val="351C0787"/>
    <w:rsid w:val="3578466C"/>
    <w:rsid w:val="35C3492C"/>
    <w:rsid w:val="35DE3514"/>
    <w:rsid w:val="360472A1"/>
    <w:rsid w:val="36315D3A"/>
    <w:rsid w:val="36906793"/>
    <w:rsid w:val="36C22E36"/>
    <w:rsid w:val="36C3212D"/>
    <w:rsid w:val="377638B1"/>
    <w:rsid w:val="37994B06"/>
    <w:rsid w:val="38C123F3"/>
    <w:rsid w:val="392640B3"/>
    <w:rsid w:val="394B3D1D"/>
    <w:rsid w:val="3A0D6176"/>
    <w:rsid w:val="3A482ADD"/>
    <w:rsid w:val="3A9839D5"/>
    <w:rsid w:val="3B4B47A2"/>
    <w:rsid w:val="3BD51397"/>
    <w:rsid w:val="3C4147FD"/>
    <w:rsid w:val="3CA21A10"/>
    <w:rsid w:val="3CDC3C24"/>
    <w:rsid w:val="3D0B197C"/>
    <w:rsid w:val="3D46177B"/>
    <w:rsid w:val="3DD41E3B"/>
    <w:rsid w:val="3E3A7756"/>
    <w:rsid w:val="3E583906"/>
    <w:rsid w:val="3EF539B3"/>
    <w:rsid w:val="3F532F3F"/>
    <w:rsid w:val="3F593788"/>
    <w:rsid w:val="3F595593"/>
    <w:rsid w:val="3FF34060"/>
    <w:rsid w:val="405A7FCA"/>
    <w:rsid w:val="40E85247"/>
    <w:rsid w:val="413706CB"/>
    <w:rsid w:val="419106DC"/>
    <w:rsid w:val="41D5005A"/>
    <w:rsid w:val="420C765B"/>
    <w:rsid w:val="420E5181"/>
    <w:rsid w:val="422305D7"/>
    <w:rsid w:val="423540BD"/>
    <w:rsid w:val="427D40B5"/>
    <w:rsid w:val="429513FF"/>
    <w:rsid w:val="432B3B11"/>
    <w:rsid w:val="43432C09"/>
    <w:rsid w:val="435C3F23"/>
    <w:rsid w:val="438C45B0"/>
    <w:rsid w:val="438F40A0"/>
    <w:rsid w:val="4485312B"/>
    <w:rsid w:val="449D0A3E"/>
    <w:rsid w:val="44B55D88"/>
    <w:rsid w:val="44E70442"/>
    <w:rsid w:val="45605CF4"/>
    <w:rsid w:val="45667082"/>
    <w:rsid w:val="45813EBC"/>
    <w:rsid w:val="459F52C0"/>
    <w:rsid w:val="45AB2CE7"/>
    <w:rsid w:val="45D16BF2"/>
    <w:rsid w:val="45E85CE9"/>
    <w:rsid w:val="46032B23"/>
    <w:rsid w:val="47360C37"/>
    <w:rsid w:val="47A17717"/>
    <w:rsid w:val="47D76015"/>
    <w:rsid w:val="4884586F"/>
    <w:rsid w:val="490270C2"/>
    <w:rsid w:val="49065C1F"/>
    <w:rsid w:val="492B03C7"/>
    <w:rsid w:val="49836445"/>
    <w:rsid w:val="49AA2C3C"/>
    <w:rsid w:val="4AD66EEB"/>
    <w:rsid w:val="4B5005B9"/>
    <w:rsid w:val="4B606865"/>
    <w:rsid w:val="4C44195E"/>
    <w:rsid w:val="4CE51D46"/>
    <w:rsid w:val="4D5819A6"/>
    <w:rsid w:val="4D854AAB"/>
    <w:rsid w:val="4D857AA6"/>
    <w:rsid w:val="4E257ADB"/>
    <w:rsid w:val="4E374F91"/>
    <w:rsid w:val="4ED67027"/>
    <w:rsid w:val="4F2C3B70"/>
    <w:rsid w:val="4F42646A"/>
    <w:rsid w:val="4F9547EC"/>
    <w:rsid w:val="50083210"/>
    <w:rsid w:val="503D0C9A"/>
    <w:rsid w:val="506D5841"/>
    <w:rsid w:val="50CA2BBB"/>
    <w:rsid w:val="52195BA8"/>
    <w:rsid w:val="52FE08FA"/>
    <w:rsid w:val="53A96AB8"/>
    <w:rsid w:val="542109D7"/>
    <w:rsid w:val="54C811C0"/>
    <w:rsid w:val="54FF095A"/>
    <w:rsid w:val="5540344C"/>
    <w:rsid w:val="5575024C"/>
    <w:rsid w:val="55762C55"/>
    <w:rsid w:val="55804049"/>
    <w:rsid w:val="55EE10FA"/>
    <w:rsid w:val="560938C0"/>
    <w:rsid w:val="562A3B94"/>
    <w:rsid w:val="563F614F"/>
    <w:rsid w:val="567A298E"/>
    <w:rsid w:val="56F40992"/>
    <w:rsid w:val="56FA128C"/>
    <w:rsid w:val="572D5C52"/>
    <w:rsid w:val="576E1B7C"/>
    <w:rsid w:val="57CE6EC4"/>
    <w:rsid w:val="57EC6FD2"/>
    <w:rsid w:val="580C319D"/>
    <w:rsid w:val="587A6C75"/>
    <w:rsid w:val="58BA4D61"/>
    <w:rsid w:val="58CA7BFC"/>
    <w:rsid w:val="58FA1B64"/>
    <w:rsid w:val="590E6426"/>
    <w:rsid w:val="5951006E"/>
    <w:rsid w:val="5952374E"/>
    <w:rsid w:val="59DB0BDA"/>
    <w:rsid w:val="5B3F7451"/>
    <w:rsid w:val="5BB67F63"/>
    <w:rsid w:val="5BF907F8"/>
    <w:rsid w:val="5C714D4B"/>
    <w:rsid w:val="5CBA6D13"/>
    <w:rsid w:val="5D2B6790"/>
    <w:rsid w:val="5D52220C"/>
    <w:rsid w:val="5D6B3030"/>
    <w:rsid w:val="5DA614F7"/>
    <w:rsid w:val="5E0B5839"/>
    <w:rsid w:val="5E3B6EA6"/>
    <w:rsid w:val="5E99597B"/>
    <w:rsid w:val="5E9A7F84"/>
    <w:rsid w:val="5EB1587A"/>
    <w:rsid w:val="5EE53C13"/>
    <w:rsid w:val="5F0432CD"/>
    <w:rsid w:val="5F313E05"/>
    <w:rsid w:val="5F366C9B"/>
    <w:rsid w:val="5F721818"/>
    <w:rsid w:val="5F9857DF"/>
    <w:rsid w:val="5FAB7692"/>
    <w:rsid w:val="60172FFB"/>
    <w:rsid w:val="60A056E7"/>
    <w:rsid w:val="60CC2038"/>
    <w:rsid w:val="60DA3403"/>
    <w:rsid w:val="60EC092C"/>
    <w:rsid w:val="610055E4"/>
    <w:rsid w:val="612E77B2"/>
    <w:rsid w:val="616109D2"/>
    <w:rsid w:val="616875AE"/>
    <w:rsid w:val="616E30EF"/>
    <w:rsid w:val="616F4AC6"/>
    <w:rsid w:val="617050B9"/>
    <w:rsid w:val="62986CEE"/>
    <w:rsid w:val="62DD22DA"/>
    <w:rsid w:val="631D4135"/>
    <w:rsid w:val="6332322D"/>
    <w:rsid w:val="634E0038"/>
    <w:rsid w:val="63857B8B"/>
    <w:rsid w:val="63E73B68"/>
    <w:rsid w:val="63FC2F23"/>
    <w:rsid w:val="64296E8B"/>
    <w:rsid w:val="64410223"/>
    <w:rsid w:val="64686F03"/>
    <w:rsid w:val="64F031D4"/>
    <w:rsid w:val="64F16511"/>
    <w:rsid w:val="65397D62"/>
    <w:rsid w:val="654B64F1"/>
    <w:rsid w:val="65593A02"/>
    <w:rsid w:val="65FD7DE5"/>
    <w:rsid w:val="661A425B"/>
    <w:rsid w:val="662A7F2C"/>
    <w:rsid w:val="66544FA9"/>
    <w:rsid w:val="66692F27"/>
    <w:rsid w:val="66EC2B16"/>
    <w:rsid w:val="679563F6"/>
    <w:rsid w:val="679775E4"/>
    <w:rsid w:val="67A23AF2"/>
    <w:rsid w:val="68594AF9"/>
    <w:rsid w:val="686C3631"/>
    <w:rsid w:val="68BE02CE"/>
    <w:rsid w:val="68FC5484"/>
    <w:rsid w:val="6A1B4CBA"/>
    <w:rsid w:val="6A5F3F1C"/>
    <w:rsid w:val="6AAB079F"/>
    <w:rsid w:val="6AC50223"/>
    <w:rsid w:val="6B0342C7"/>
    <w:rsid w:val="6B2C4125"/>
    <w:rsid w:val="6BB362D8"/>
    <w:rsid w:val="6C180827"/>
    <w:rsid w:val="6C6D4CE6"/>
    <w:rsid w:val="6C874889"/>
    <w:rsid w:val="6CAF53CE"/>
    <w:rsid w:val="6D050DAB"/>
    <w:rsid w:val="6D49568C"/>
    <w:rsid w:val="6E22598D"/>
    <w:rsid w:val="6EC57605"/>
    <w:rsid w:val="6F1B2B08"/>
    <w:rsid w:val="6F3332B6"/>
    <w:rsid w:val="6F593630"/>
    <w:rsid w:val="70085E5A"/>
    <w:rsid w:val="705B53FB"/>
    <w:rsid w:val="70BA1EAD"/>
    <w:rsid w:val="70C26FB3"/>
    <w:rsid w:val="70E84C6C"/>
    <w:rsid w:val="71063344"/>
    <w:rsid w:val="714125CE"/>
    <w:rsid w:val="716372C5"/>
    <w:rsid w:val="71C34D91"/>
    <w:rsid w:val="71E80C9B"/>
    <w:rsid w:val="728E1843"/>
    <w:rsid w:val="72964253"/>
    <w:rsid w:val="72E01973"/>
    <w:rsid w:val="734D525A"/>
    <w:rsid w:val="73E334C8"/>
    <w:rsid w:val="73ED7C4A"/>
    <w:rsid w:val="74106932"/>
    <w:rsid w:val="74337EFD"/>
    <w:rsid w:val="7443665D"/>
    <w:rsid w:val="74587B30"/>
    <w:rsid w:val="74C838E9"/>
    <w:rsid w:val="7507573F"/>
    <w:rsid w:val="758F4FC4"/>
    <w:rsid w:val="75A05611"/>
    <w:rsid w:val="765B6442"/>
    <w:rsid w:val="76C770D1"/>
    <w:rsid w:val="76EA2FB5"/>
    <w:rsid w:val="777C610E"/>
    <w:rsid w:val="77E572F5"/>
    <w:rsid w:val="78293382"/>
    <w:rsid w:val="782C7B34"/>
    <w:rsid w:val="784919FC"/>
    <w:rsid w:val="786A113A"/>
    <w:rsid w:val="78DE6954"/>
    <w:rsid w:val="78F81921"/>
    <w:rsid w:val="790E548B"/>
    <w:rsid w:val="797415FD"/>
    <w:rsid w:val="798029BD"/>
    <w:rsid w:val="79E87A8A"/>
    <w:rsid w:val="7A8E533A"/>
    <w:rsid w:val="7B38234C"/>
    <w:rsid w:val="7CB4634A"/>
    <w:rsid w:val="7CC61BD9"/>
    <w:rsid w:val="7DBC3708"/>
    <w:rsid w:val="7DDF73F6"/>
    <w:rsid w:val="7E9906E9"/>
    <w:rsid w:val="7EF75F93"/>
    <w:rsid w:val="7F587460"/>
    <w:rsid w:val="7FA2692E"/>
    <w:rsid w:val="7FB90D50"/>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6"/>
    <w:qFormat/>
    <w:uiPriority w:val="0"/>
    <w:pPr>
      <w:keepNext/>
      <w:keepLines/>
      <w:adjustRightInd w:val="0"/>
      <w:spacing w:before="340" w:after="330" w:line="578" w:lineRule="atLeast"/>
      <w:ind w:firstLine="288"/>
      <w:jc w:val="left"/>
      <w:textAlignment w:val="baseline"/>
      <w:outlineLvl w:val="0"/>
    </w:pPr>
    <w:rPr>
      <w:b/>
      <w:bCs/>
      <w:kern w:val="44"/>
      <w:sz w:val="32"/>
      <w:szCs w:val="44"/>
    </w:rPr>
  </w:style>
  <w:style w:type="paragraph" w:styleId="4">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7"/>
    <w:basedOn w:val="1"/>
    <w:next w:val="1"/>
    <w:qFormat/>
    <w:uiPriority w:val="99"/>
    <w:pPr>
      <w:keepNext/>
      <w:keepLines/>
      <w:spacing w:before="240" w:after="64" w:line="320" w:lineRule="auto"/>
      <w:outlineLvl w:val="6"/>
    </w:pPr>
    <w:rPr>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7">
    <w:name w:val="Normal Indent"/>
    <w:basedOn w:val="1"/>
    <w:next w:val="1"/>
    <w:unhideWhenUsed/>
    <w:qFormat/>
    <w:uiPriority w:val="0"/>
    <w:pPr>
      <w:ind w:firstLine="420" w:firstLineChars="200"/>
    </w:pPr>
  </w:style>
  <w:style w:type="paragraph" w:styleId="8">
    <w:name w:val="toa heading"/>
    <w:basedOn w:val="1"/>
    <w:next w:val="1"/>
    <w:qFormat/>
    <w:uiPriority w:val="0"/>
    <w:pPr>
      <w:spacing w:before="120"/>
    </w:pPr>
    <w:rPr>
      <w:rFonts w:ascii="Arial" w:hAnsi="Arial"/>
      <w:sz w:val="24"/>
      <w:szCs w:val="21"/>
    </w:rPr>
  </w:style>
  <w:style w:type="paragraph" w:styleId="9">
    <w:name w:val="Body Text"/>
    <w:basedOn w:val="1"/>
    <w:next w:val="1"/>
    <w:qFormat/>
    <w:uiPriority w:val="0"/>
    <w:pPr>
      <w:spacing w:after="120"/>
    </w:pPr>
    <w:rPr>
      <w:kern w:val="0"/>
      <w:sz w:val="20"/>
      <w:szCs w:val="24"/>
    </w:rPr>
  </w:style>
  <w:style w:type="paragraph" w:styleId="10">
    <w:name w:val="Body Text Indent"/>
    <w:basedOn w:val="1"/>
    <w:next w:val="1"/>
    <w:qFormat/>
    <w:uiPriority w:val="0"/>
    <w:pPr>
      <w:spacing w:line="500" w:lineRule="exact"/>
      <w:ind w:left="1588" w:leftChars="832" w:firstLine="433" w:firstLineChars="196"/>
    </w:pPr>
    <w:rPr>
      <w:kern w:val="0"/>
      <w:sz w:val="24"/>
      <w:szCs w:val="24"/>
    </w:rPr>
  </w:style>
  <w:style w:type="paragraph" w:styleId="11">
    <w:name w:val="List 2"/>
    <w:basedOn w:val="1"/>
    <w:qFormat/>
    <w:uiPriority w:val="0"/>
    <w:pPr>
      <w:ind w:left="100" w:leftChars="200" w:hanging="200" w:hangingChars="200"/>
    </w:pPr>
  </w:style>
  <w:style w:type="paragraph" w:styleId="12">
    <w:name w:val="toc 3"/>
    <w:basedOn w:val="1"/>
    <w:next w:val="1"/>
    <w:qFormat/>
    <w:uiPriority w:val="39"/>
    <w:pPr>
      <w:ind w:left="840" w:leftChars="400"/>
    </w:pPr>
  </w:style>
  <w:style w:type="paragraph" w:styleId="13">
    <w:name w:val="Plain Text"/>
    <w:basedOn w:val="1"/>
    <w:qFormat/>
    <w:uiPriority w:val="0"/>
    <w:rPr>
      <w:rFonts w:ascii="宋体" w:hAnsi="Courier New"/>
      <w:kern w:val="0"/>
      <w:sz w:val="20"/>
      <w:szCs w:val="21"/>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302"/>
      </w:tabs>
    </w:pPr>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9"/>
    <w:qFormat/>
    <w:uiPriority w:val="0"/>
    <w:pPr>
      <w:ind w:firstLine="420" w:firstLineChars="100"/>
    </w:pPr>
  </w:style>
  <w:style w:type="paragraph" w:styleId="20">
    <w:name w:val="Body Text First Indent 2"/>
    <w:basedOn w:val="10"/>
    <w:next w:val="1"/>
    <w:qFormat/>
    <w:uiPriority w:val="0"/>
    <w:pPr>
      <w:ind w:firstLine="420" w:firstLineChars="200"/>
    </w:pPr>
    <w:rPr>
      <w:rFonts w:ascii="Calibri" w:hAnsi="Calibri"/>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paragraph" w:styleId="25">
    <w:name w:val="Quote"/>
    <w:basedOn w:val="1"/>
    <w:next w:val="1"/>
    <w:qFormat/>
    <w:uiPriority w:val="29"/>
    <w:pPr>
      <w:spacing w:before="200" w:after="160"/>
      <w:ind w:left="864" w:right="864"/>
      <w:jc w:val="center"/>
    </w:pPr>
    <w:rPr>
      <w:i/>
      <w:iCs/>
      <w:color w:val="3F3F3F"/>
    </w:rPr>
  </w:style>
  <w:style w:type="character" w:customStyle="1" w:styleId="26">
    <w:name w:val="标题 1 Char"/>
    <w:basedOn w:val="23"/>
    <w:link w:val="3"/>
    <w:qFormat/>
    <w:uiPriority w:val="0"/>
    <w:rPr>
      <w:rFonts w:ascii="Times New Roman" w:hAnsi="Times New Roman" w:eastAsia="宋体"/>
      <w:b/>
      <w:bCs/>
      <w:kern w:val="44"/>
      <w:sz w:val="32"/>
      <w:szCs w:val="44"/>
    </w:rPr>
  </w:style>
  <w:style w:type="paragraph" w:customStyle="1" w:styleId="27">
    <w:name w:val="样式 标题 4 + 段前: 5 磅 段后: 5 磅 行距: 单倍行距"/>
    <w:basedOn w:val="5"/>
    <w:qFormat/>
    <w:uiPriority w:val="0"/>
    <w:pPr>
      <w:spacing w:before="100" w:after="100" w:line="240" w:lineRule="auto"/>
    </w:pPr>
    <w:rPr>
      <w:rFonts w:cs="宋体"/>
      <w:szCs w:val="20"/>
    </w:rPr>
  </w:style>
  <w:style w:type="paragraph" w:customStyle="1" w:styleId="28">
    <w:name w:val="列出段落2"/>
    <w:basedOn w:val="1"/>
    <w:qFormat/>
    <w:uiPriority w:val="34"/>
    <w:pPr>
      <w:ind w:firstLine="420" w:firstLineChars="200"/>
    </w:p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
    <w:name w:val="正文1"/>
    <w:qFormat/>
    <w:uiPriority w:val="0"/>
    <w:rPr>
      <w:rFonts w:ascii="Times New Roman" w:hAnsi="Times New Roman" w:eastAsia="Times New Roman" w:cs="Times New Roman"/>
      <w:sz w:val="24"/>
      <w:szCs w:val="24"/>
      <w:lang w:val="en-US" w:eastAsia="zh-CN" w:bidi="ar-SA"/>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文本_0"/>
    <w:basedOn w:val="32"/>
    <w:qFormat/>
    <w:uiPriority w:val="0"/>
    <w:pPr>
      <w:spacing w:after="120"/>
    </w:pPr>
    <w:rPr>
      <w:rFonts w:ascii="Calibri" w:hAnsi="Calibri"/>
      <w:kern w:val="0"/>
      <w:sz w:val="20"/>
    </w:rPr>
  </w:style>
  <w:style w:type="paragraph" w:customStyle="1" w:styleId="34">
    <w:name w:val="Normal_1"/>
    <w:qFormat/>
    <w:uiPriority w:val="0"/>
    <w:rPr>
      <w:rFonts w:ascii="黑体" w:hAnsi="黑体" w:eastAsia="黑体" w:cs="Times New Roman"/>
      <w:b/>
      <w:sz w:val="32"/>
      <w:szCs w:val="24"/>
      <w:lang w:val="en-US" w:eastAsia="zh-CN" w:bidi="ar-SA"/>
    </w:rPr>
  </w:style>
  <w:style w:type="paragraph" w:customStyle="1" w:styleId="3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9"/>
    <w:qFormat/>
    <w:uiPriority w:val="0"/>
    <w:rPr>
      <w:rFonts w:ascii="黑体" w:hAnsi="黑体" w:eastAsia="黑体" w:cs="Times New Roman"/>
      <w:b/>
      <w:sz w:val="32"/>
      <w:szCs w:val="24"/>
      <w:lang w:val="en-US" w:eastAsia="zh-CN" w:bidi="ar-SA"/>
    </w:rPr>
  </w:style>
  <w:style w:type="paragraph" w:customStyle="1" w:styleId="37">
    <w:name w:val="Normal_10"/>
    <w:qFormat/>
    <w:uiPriority w:val="0"/>
    <w:rPr>
      <w:rFonts w:ascii="黑体" w:hAnsi="黑体" w:eastAsia="黑体" w:cs="Times New Roman"/>
      <w:b/>
      <w:sz w:val="32"/>
      <w:szCs w:val="24"/>
      <w:lang w:val="en-US" w:eastAsia="zh-CN" w:bidi="ar-SA"/>
    </w:rPr>
  </w:style>
  <w:style w:type="paragraph" w:customStyle="1" w:styleId="38">
    <w:name w:val="日期_0"/>
    <w:basedOn w:val="39"/>
    <w:next w:val="39"/>
    <w:qFormat/>
    <w:uiPriority w:val="0"/>
    <w:pPr>
      <w:ind w:left="100" w:leftChars="2500"/>
    </w:pPr>
    <w:rPr>
      <w:kern w:val="0"/>
      <w:sz w:val="20"/>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文本_1_0"/>
    <w:basedOn w:val="39"/>
    <w:qFormat/>
    <w:uiPriority w:val="0"/>
    <w:pPr>
      <w:spacing w:after="120"/>
    </w:pPr>
    <w:rPr>
      <w:kern w:val="0"/>
      <w:sz w:val="20"/>
    </w:rPr>
  </w:style>
  <w:style w:type="paragraph" w:customStyle="1" w:styleId="41">
    <w:name w:val="Normal_11"/>
    <w:qFormat/>
    <w:uiPriority w:val="0"/>
    <w:rPr>
      <w:rFonts w:ascii="黑体" w:hAnsi="黑体" w:eastAsia="黑体" w:cs="Times New Roman"/>
      <w:b/>
      <w:sz w:val="32"/>
      <w:szCs w:val="24"/>
      <w:lang w:val="en-US" w:eastAsia="zh-CN" w:bidi="ar-SA"/>
    </w:rPr>
  </w:style>
  <w:style w:type="paragraph" w:customStyle="1" w:styleId="42">
    <w:name w:val="标题 3_0_0"/>
    <w:basedOn w:val="43"/>
    <w:next w:val="43"/>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43">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4">
    <w:name w:val="正文文本_1"/>
    <w:basedOn w:val="45"/>
    <w:qFormat/>
    <w:uiPriority w:val="0"/>
    <w:pPr>
      <w:spacing w:after="120"/>
    </w:pPr>
    <w:rPr>
      <w:kern w:val="0"/>
      <w:sz w:val="20"/>
    </w:rPr>
  </w:style>
  <w:style w:type="paragraph" w:customStyle="1" w:styleId="4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缩进_1"/>
    <w:basedOn w:val="46"/>
    <w:qFormat/>
    <w:uiPriority w:val="0"/>
    <w:pPr>
      <w:spacing w:line="500" w:lineRule="exact"/>
      <w:ind w:left="1588" w:leftChars="832" w:firstLine="433" w:firstLineChars="196"/>
    </w:pPr>
    <w:rPr>
      <w:kern w:val="0"/>
      <w:sz w:val="24"/>
    </w:rPr>
  </w:style>
  <w:style w:type="paragraph" w:customStyle="1" w:styleId="48">
    <w:name w:val="标题 3_0"/>
    <w:basedOn w:val="49"/>
    <w:next w:val="49"/>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49">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0">
    <w:name w:val="È±Ê¡ÎÄ±¾"/>
    <w:basedOn w:val="1"/>
    <w:qFormat/>
    <w:uiPriority w:val="0"/>
    <w:pPr>
      <w:widowControl/>
      <w:overflowPunct w:val="0"/>
      <w:autoSpaceDE w:val="0"/>
      <w:autoSpaceDN w:val="0"/>
      <w:adjustRightInd w:val="0"/>
      <w:jc w:val="left"/>
    </w:pPr>
    <w:rPr>
      <w:kern w:val="0"/>
      <w:sz w:val="24"/>
    </w:rPr>
  </w:style>
  <w:style w:type="paragraph" w:customStyle="1" w:styleId="5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
    <w:name w:val="Normal_13"/>
    <w:qFormat/>
    <w:uiPriority w:val="0"/>
    <w:rPr>
      <w:rFonts w:ascii="黑体" w:hAnsi="黑体" w:eastAsia="黑体" w:cs="Times New Roman"/>
      <w:b/>
      <w:sz w:val="32"/>
      <w:szCs w:val="24"/>
      <w:lang w:val="en-US" w:eastAsia="zh-CN" w:bidi="ar-SA"/>
    </w:rPr>
  </w:style>
  <w:style w:type="paragraph" w:customStyle="1" w:styleId="53">
    <w:name w:val="Normal_3"/>
    <w:qFormat/>
    <w:uiPriority w:val="0"/>
    <w:rPr>
      <w:rFonts w:ascii="黑体" w:hAnsi="黑体" w:eastAsia="黑体" w:cs="Times New Roman"/>
      <w:b/>
      <w:sz w:val="32"/>
      <w:szCs w:val="24"/>
      <w:lang w:val="en-US" w:eastAsia="zh-CN" w:bidi="ar-SA"/>
    </w:rPr>
  </w:style>
  <w:style w:type="paragraph" w:customStyle="1" w:styleId="54">
    <w:name w:val="Normal_5"/>
    <w:qFormat/>
    <w:uiPriority w:val="0"/>
    <w:rPr>
      <w:rFonts w:ascii="黑体" w:hAnsi="黑体" w:eastAsia="黑体" w:cs="Times New Roman"/>
      <w:b/>
      <w:sz w:val="32"/>
      <w:szCs w:val="24"/>
      <w:lang w:val="en-US" w:eastAsia="zh-CN" w:bidi="ar-SA"/>
    </w:rPr>
  </w:style>
  <w:style w:type="paragraph" w:customStyle="1" w:styleId="55">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6">
    <w:name w:val="Normal_16"/>
    <w:qFormat/>
    <w:uiPriority w:val="0"/>
    <w:rPr>
      <w:rFonts w:ascii="黑体" w:hAnsi="黑体" w:eastAsia="黑体" w:cs="Times New Roman"/>
      <w:b/>
      <w:sz w:val="32"/>
      <w:szCs w:val="24"/>
      <w:lang w:val="en-US" w:eastAsia="zh-CN" w:bidi="ar-SA"/>
    </w:rPr>
  </w:style>
  <w:style w:type="paragraph" w:customStyle="1" w:styleId="5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paragraph" w:customStyle="1" w:styleId="5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3"/>
    <w:qFormat/>
    <w:uiPriority w:val="5"/>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Table Text"/>
    <w:basedOn w:val="1"/>
    <w:semiHidden/>
    <w:qFormat/>
    <w:uiPriority w:val="0"/>
    <w:rPr>
      <w:rFonts w:ascii="宋体" w:hAnsi="宋体" w:cs="宋体"/>
      <w:sz w:val="24"/>
      <w:szCs w:val="24"/>
      <w:lang w:eastAsia="en-US"/>
    </w:rPr>
  </w:style>
  <w:style w:type="table" w:customStyle="1" w:styleId="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50</Pages>
  <Words>25267</Words>
  <Characters>26775</Characters>
  <Lines>212</Lines>
  <Paragraphs>59</Paragraphs>
  <TotalTime>46</TotalTime>
  <ScaleCrop>false</ScaleCrop>
  <LinksUpToDate>false</LinksUpToDate>
  <CharactersWithSpaces>29473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2020-09-23T08:54:00Z</dcterms:created>
  <dc:creator>WPS_1547667905</dc:creator>
  <cp:lastModifiedBy>YXDN</cp:lastModifiedBy>
  <dcterms:modified xsi:type="dcterms:W3CDTF">2025-07-02T07:06:44Z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0BE79DCA5970482EBA18D1E12D66E7CC_13</vt:lpwstr>
  </property>
  <property fmtid="{D5CDD505-2E9C-101B-9397-08002B2CF9AE}" pid="4" name="KSOTemplateDocerSaveRecord">
    <vt:lpwstr>eyJoZGlkIjoiYzI1MWNiMzM5ZTMzYjYxYjhkNzUzNmRjYTcyY2U5NjIifQ==</vt:lpwstr>
  </property>
</Properties>
</file>