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09460">
      <w:pPr>
        <w:widowControl/>
        <w:rPr>
          <w:rFonts w:ascii="仿宋" w:hAnsi="仿宋" w:eastAsia="仿宋" w:cs="仿宋"/>
          <w:b/>
          <w:bCs/>
          <w:color w:val="auto"/>
          <w:kern w:val="0"/>
          <w:sz w:val="32"/>
          <w:szCs w:val="32"/>
          <w:highlight w:val="none"/>
        </w:rPr>
      </w:pPr>
    </w:p>
    <w:p w14:paraId="69F2EA9D">
      <w:pPr>
        <w:pStyle w:val="208"/>
        <w:rPr>
          <w:rFonts w:ascii="仿宋" w:hAnsi="仿宋" w:eastAsia="仿宋" w:cs="仿宋"/>
          <w:color w:val="auto"/>
          <w:highlight w:val="none"/>
        </w:rPr>
      </w:pPr>
    </w:p>
    <w:p w14:paraId="3B1D8B4B">
      <w:pPr>
        <w:pStyle w:val="208"/>
        <w:rPr>
          <w:rFonts w:ascii="仿宋" w:hAnsi="仿宋" w:eastAsia="仿宋" w:cs="仿宋"/>
          <w:color w:val="auto"/>
          <w:highlight w:val="none"/>
        </w:rPr>
      </w:pPr>
    </w:p>
    <w:p w14:paraId="3A94FBB3">
      <w:pPr>
        <w:widowControl/>
        <w:jc w:val="left"/>
        <w:rPr>
          <w:rFonts w:ascii="仿宋" w:hAnsi="仿宋" w:eastAsia="仿宋" w:cs="仿宋"/>
          <w:b/>
          <w:bCs/>
          <w:color w:val="auto"/>
          <w:kern w:val="0"/>
          <w:sz w:val="32"/>
          <w:szCs w:val="32"/>
          <w:highlight w:val="none"/>
        </w:rPr>
      </w:pPr>
    </w:p>
    <w:p w14:paraId="5EFE041D">
      <w:pPr>
        <w:widowControl/>
        <w:jc w:val="center"/>
        <w:rPr>
          <w:rFonts w:ascii="仿宋" w:hAnsi="仿宋" w:eastAsia="仿宋" w:cs="仿宋"/>
          <w:b/>
          <w:bCs/>
          <w:color w:val="auto"/>
          <w:kern w:val="0"/>
          <w:sz w:val="32"/>
          <w:szCs w:val="32"/>
          <w:highlight w:val="none"/>
        </w:rPr>
      </w:pPr>
    </w:p>
    <w:p w14:paraId="7F2B50F0">
      <w:pPr>
        <w:widowControl/>
        <w:jc w:val="center"/>
        <w:rPr>
          <w:rFonts w:ascii="仿宋" w:hAnsi="仿宋" w:eastAsia="仿宋" w:cs="仿宋"/>
          <w:b/>
          <w:bCs/>
          <w:color w:val="auto"/>
          <w:kern w:val="0"/>
          <w:sz w:val="44"/>
          <w:szCs w:val="44"/>
          <w:highlight w:val="none"/>
        </w:rPr>
      </w:pPr>
    </w:p>
    <w:p w14:paraId="0A1284E1">
      <w:pPr>
        <w:widowControl/>
        <w:adjustRightInd w:val="0"/>
        <w:snapToGrid w:val="0"/>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kern w:val="0"/>
          <w:sz w:val="72"/>
          <w:szCs w:val="72"/>
          <w:highlight w:val="none"/>
        </w:rPr>
        <w:t>公开招标文件</w:t>
      </w:r>
    </w:p>
    <w:p w14:paraId="72BE2902">
      <w:pPr>
        <w:rPr>
          <w:rFonts w:ascii="仿宋" w:hAnsi="仿宋" w:eastAsia="仿宋" w:cs="仿宋"/>
          <w:color w:val="auto"/>
          <w:highlight w:val="none"/>
        </w:rPr>
      </w:pPr>
    </w:p>
    <w:p w14:paraId="70618488">
      <w:pPr>
        <w:pStyle w:val="208"/>
        <w:rPr>
          <w:rFonts w:ascii="仿宋" w:hAnsi="仿宋" w:eastAsia="仿宋" w:cs="仿宋"/>
          <w:color w:val="auto"/>
          <w:highlight w:val="none"/>
        </w:rPr>
      </w:pPr>
    </w:p>
    <w:p w14:paraId="5CC82D01">
      <w:pPr>
        <w:pStyle w:val="208"/>
        <w:rPr>
          <w:rFonts w:ascii="仿宋" w:hAnsi="仿宋" w:eastAsia="仿宋" w:cs="仿宋"/>
          <w:color w:val="auto"/>
          <w:highlight w:val="none"/>
        </w:rPr>
      </w:pPr>
    </w:p>
    <w:p w14:paraId="7CDAABB1">
      <w:pPr>
        <w:rPr>
          <w:rFonts w:ascii="仿宋" w:hAnsi="仿宋" w:eastAsia="仿宋" w:cs="仿宋"/>
          <w:color w:val="auto"/>
          <w:highlight w:val="none"/>
        </w:rPr>
      </w:pPr>
    </w:p>
    <w:p w14:paraId="670ED20A">
      <w:pPr>
        <w:pStyle w:val="37"/>
        <w:rPr>
          <w:rFonts w:ascii="仿宋" w:hAnsi="仿宋" w:eastAsia="仿宋" w:cs="仿宋"/>
          <w:color w:val="auto"/>
          <w:highlight w:val="none"/>
        </w:rPr>
      </w:pPr>
    </w:p>
    <w:p w14:paraId="47BA568C">
      <w:pPr>
        <w:pStyle w:val="37"/>
        <w:rPr>
          <w:rFonts w:ascii="仿宋" w:hAnsi="仿宋" w:eastAsia="仿宋" w:cs="仿宋"/>
          <w:color w:val="auto"/>
          <w:highlight w:val="none"/>
        </w:rPr>
      </w:pPr>
    </w:p>
    <w:p w14:paraId="23472CC5">
      <w:pPr>
        <w:pStyle w:val="37"/>
        <w:rPr>
          <w:rFonts w:ascii="仿宋" w:hAnsi="仿宋" w:eastAsia="仿宋" w:cs="仿宋"/>
          <w:color w:val="auto"/>
          <w:highlight w:val="none"/>
        </w:rPr>
      </w:pPr>
    </w:p>
    <w:p w14:paraId="3BEEEA57">
      <w:pPr>
        <w:pStyle w:val="208"/>
        <w:rPr>
          <w:rFonts w:ascii="仿宋" w:hAnsi="仿宋" w:eastAsia="仿宋" w:cs="仿宋"/>
          <w:color w:val="auto"/>
          <w:highlight w:val="none"/>
        </w:rPr>
      </w:pPr>
    </w:p>
    <w:tbl>
      <w:tblPr>
        <w:tblStyle w:val="38"/>
        <w:tblW w:w="8522" w:type="dxa"/>
        <w:tblInd w:w="0" w:type="dxa"/>
        <w:tblLayout w:type="fixed"/>
        <w:tblCellMar>
          <w:top w:w="0" w:type="dxa"/>
          <w:left w:w="108" w:type="dxa"/>
          <w:bottom w:w="0" w:type="dxa"/>
          <w:right w:w="108" w:type="dxa"/>
        </w:tblCellMar>
      </w:tblPr>
      <w:tblGrid>
        <w:gridCol w:w="2088"/>
        <w:gridCol w:w="356"/>
        <w:gridCol w:w="6078"/>
      </w:tblGrid>
      <w:tr w14:paraId="798FF688">
        <w:tblPrEx>
          <w:tblCellMar>
            <w:top w:w="0" w:type="dxa"/>
            <w:left w:w="108" w:type="dxa"/>
            <w:bottom w:w="0" w:type="dxa"/>
            <w:right w:w="108" w:type="dxa"/>
          </w:tblCellMar>
        </w:tblPrEx>
        <w:trPr>
          <w:trHeight w:val="680" w:hRule="atLeast"/>
        </w:trPr>
        <w:tc>
          <w:tcPr>
            <w:tcW w:w="2088" w:type="dxa"/>
            <w:tcBorders>
              <w:tl2br w:val="nil"/>
              <w:tr2bl w:val="nil"/>
            </w:tcBorders>
            <w:vAlign w:val="center"/>
          </w:tcPr>
          <w:p w14:paraId="1B8F82B7">
            <w:pPr>
              <w:keepNext w:val="0"/>
              <w:keepLines w:val="0"/>
              <w:suppressLineNumbers w:val="0"/>
              <w:spacing w:before="0" w:beforeAutospacing="0" w:after="0" w:afterAutospacing="0"/>
              <w:ind w:left="0" w:right="0"/>
              <w:jc w:val="distribute"/>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项目名称</w:t>
            </w:r>
          </w:p>
        </w:tc>
        <w:tc>
          <w:tcPr>
            <w:tcW w:w="356" w:type="dxa"/>
            <w:tcBorders>
              <w:tl2br w:val="nil"/>
              <w:tr2bl w:val="nil"/>
            </w:tcBorders>
            <w:vAlign w:val="center"/>
          </w:tcPr>
          <w:p w14:paraId="2B611072">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w:t>
            </w:r>
          </w:p>
        </w:tc>
        <w:tc>
          <w:tcPr>
            <w:tcW w:w="6078" w:type="dxa"/>
            <w:tcBorders>
              <w:tl2br w:val="nil"/>
              <w:tr2bl w:val="nil"/>
            </w:tcBorders>
            <w:vAlign w:val="center"/>
          </w:tcPr>
          <w:p w14:paraId="0E4924B2">
            <w:pPr>
              <w:rPr>
                <w:rFonts w:hint="eastAsia" w:ascii="宋体" w:hAnsi="宋体" w:eastAsia="宋体" w:cs="宋体"/>
                <w:color w:val="auto"/>
                <w:sz w:val="28"/>
                <w:szCs w:val="28"/>
                <w:highlight w:val="none"/>
                <w:lang w:eastAsia="zh-CN"/>
              </w:rPr>
            </w:pPr>
            <w:r>
              <w:rPr>
                <w:rFonts w:hint="eastAsia" w:ascii="宋体" w:hAnsi="宋体" w:eastAsia="宋体" w:cs="宋体"/>
                <w:color w:val="auto"/>
                <w:kern w:val="0"/>
                <w:sz w:val="28"/>
                <w:szCs w:val="28"/>
                <w:highlight w:val="none"/>
                <w:lang w:eastAsia="zh-CN"/>
              </w:rPr>
              <w:t>吐鲁番职业技术学院保安服务项目</w:t>
            </w:r>
          </w:p>
        </w:tc>
      </w:tr>
      <w:tr w14:paraId="4AF939ED">
        <w:tblPrEx>
          <w:tblCellMar>
            <w:top w:w="0" w:type="dxa"/>
            <w:left w:w="108" w:type="dxa"/>
            <w:bottom w:w="0" w:type="dxa"/>
            <w:right w:w="108" w:type="dxa"/>
          </w:tblCellMar>
        </w:tblPrEx>
        <w:trPr>
          <w:trHeight w:val="680" w:hRule="atLeast"/>
        </w:trPr>
        <w:tc>
          <w:tcPr>
            <w:tcW w:w="2088" w:type="dxa"/>
            <w:tcBorders>
              <w:tl2br w:val="nil"/>
              <w:tr2bl w:val="nil"/>
            </w:tcBorders>
            <w:vAlign w:val="center"/>
          </w:tcPr>
          <w:p w14:paraId="442B4E61">
            <w:pPr>
              <w:keepNext w:val="0"/>
              <w:keepLines w:val="0"/>
              <w:suppressLineNumbers w:val="0"/>
              <w:spacing w:before="0" w:beforeAutospacing="0" w:after="0" w:afterAutospacing="0"/>
              <w:ind w:left="0" w:right="0"/>
              <w:jc w:val="distribute"/>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招标编号</w:t>
            </w:r>
          </w:p>
        </w:tc>
        <w:tc>
          <w:tcPr>
            <w:tcW w:w="356" w:type="dxa"/>
            <w:tcBorders>
              <w:tl2br w:val="nil"/>
              <w:tr2bl w:val="nil"/>
            </w:tcBorders>
            <w:vAlign w:val="center"/>
          </w:tcPr>
          <w:p w14:paraId="56910B5B">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w:t>
            </w:r>
          </w:p>
        </w:tc>
        <w:tc>
          <w:tcPr>
            <w:tcW w:w="6078" w:type="dxa"/>
            <w:tcBorders>
              <w:tl2br w:val="nil"/>
              <w:tr2bl w:val="nil"/>
            </w:tcBorders>
            <w:vAlign w:val="center"/>
          </w:tcPr>
          <w:p w14:paraId="0DF1BF92">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QCTD2025-218</w:t>
            </w:r>
          </w:p>
        </w:tc>
      </w:tr>
      <w:tr w14:paraId="6791F2D6">
        <w:tblPrEx>
          <w:tblCellMar>
            <w:top w:w="0" w:type="dxa"/>
            <w:left w:w="108" w:type="dxa"/>
            <w:bottom w:w="0" w:type="dxa"/>
            <w:right w:w="108" w:type="dxa"/>
          </w:tblCellMar>
        </w:tblPrEx>
        <w:trPr>
          <w:trHeight w:val="680" w:hRule="atLeast"/>
        </w:trPr>
        <w:tc>
          <w:tcPr>
            <w:tcW w:w="2088" w:type="dxa"/>
            <w:tcBorders>
              <w:tl2br w:val="nil"/>
              <w:tr2bl w:val="nil"/>
            </w:tcBorders>
            <w:vAlign w:val="center"/>
          </w:tcPr>
          <w:p w14:paraId="723A34FF">
            <w:pPr>
              <w:keepNext w:val="0"/>
              <w:keepLines w:val="0"/>
              <w:suppressLineNumbers w:val="0"/>
              <w:spacing w:before="0" w:beforeAutospacing="0" w:after="0" w:afterAutospacing="0"/>
              <w:ind w:left="0" w:right="0"/>
              <w:jc w:val="distribute"/>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采购人</w:t>
            </w:r>
          </w:p>
        </w:tc>
        <w:tc>
          <w:tcPr>
            <w:tcW w:w="356" w:type="dxa"/>
            <w:tcBorders>
              <w:tl2br w:val="nil"/>
              <w:tr2bl w:val="nil"/>
            </w:tcBorders>
            <w:vAlign w:val="center"/>
          </w:tcPr>
          <w:p w14:paraId="7B791135">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w:t>
            </w:r>
          </w:p>
        </w:tc>
        <w:tc>
          <w:tcPr>
            <w:tcW w:w="6078" w:type="dxa"/>
            <w:tcBorders>
              <w:tl2br w:val="nil"/>
              <w:tr2bl w:val="nil"/>
            </w:tcBorders>
            <w:vAlign w:val="center"/>
          </w:tcPr>
          <w:p w14:paraId="15E17E67">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吐鲁番职业技术学院</w:t>
            </w:r>
          </w:p>
        </w:tc>
      </w:tr>
      <w:tr w14:paraId="7E39D794">
        <w:tblPrEx>
          <w:tblCellMar>
            <w:top w:w="0" w:type="dxa"/>
            <w:left w:w="108" w:type="dxa"/>
            <w:bottom w:w="0" w:type="dxa"/>
            <w:right w:w="108" w:type="dxa"/>
          </w:tblCellMar>
        </w:tblPrEx>
        <w:trPr>
          <w:trHeight w:val="680" w:hRule="atLeast"/>
        </w:trPr>
        <w:tc>
          <w:tcPr>
            <w:tcW w:w="2088" w:type="dxa"/>
            <w:tcBorders>
              <w:tl2br w:val="nil"/>
              <w:tr2bl w:val="nil"/>
            </w:tcBorders>
            <w:vAlign w:val="center"/>
          </w:tcPr>
          <w:p w14:paraId="422667D9">
            <w:pPr>
              <w:keepNext w:val="0"/>
              <w:keepLines w:val="0"/>
              <w:suppressLineNumbers w:val="0"/>
              <w:spacing w:before="0" w:beforeAutospacing="0" w:after="0" w:afterAutospacing="0"/>
              <w:ind w:left="0" w:right="0"/>
              <w:jc w:val="distribute"/>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采购代理机构</w:t>
            </w:r>
          </w:p>
        </w:tc>
        <w:tc>
          <w:tcPr>
            <w:tcW w:w="356" w:type="dxa"/>
            <w:tcBorders>
              <w:tl2br w:val="nil"/>
              <w:tr2bl w:val="nil"/>
            </w:tcBorders>
            <w:vAlign w:val="center"/>
          </w:tcPr>
          <w:p w14:paraId="49B3C14C">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w:t>
            </w:r>
          </w:p>
        </w:tc>
        <w:tc>
          <w:tcPr>
            <w:tcW w:w="6078" w:type="dxa"/>
            <w:tcBorders>
              <w:tl2br w:val="nil"/>
              <w:tr2bl w:val="nil"/>
            </w:tcBorders>
            <w:vAlign w:val="center"/>
          </w:tcPr>
          <w:p w14:paraId="3FF4C9D0">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新疆启创通达建设工程管理有限公司</w:t>
            </w:r>
          </w:p>
        </w:tc>
      </w:tr>
      <w:tr w14:paraId="28912D5B">
        <w:tblPrEx>
          <w:tblCellMar>
            <w:top w:w="0" w:type="dxa"/>
            <w:left w:w="108" w:type="dxa"/>
            <w:bottom w:w="0" w:type="dxa"/>
            <w:right w:w="108" w:type="dxa"/>
          </w:tblCellMar>
        </w:tblPrEx>
        <w:trPr>
          <w:trHeight w:val="680" w:hRule="atLeast"/>
        </w:trPr>
        <w:tc>
          <w:tcPr>
            <w:tcW w:w="2088" w:type="dxa"/>
            <w:tcBorders>
              <w:tl2br w:val="nil"/>
              <w:tr2bl w:val="nil"/>
            </w:tcBorders>
            <w:vAlign w:val="center"/>
          </w:tcPr>
          <w:p w14:paraId="76577F4D">
            <w:pPr>
              <w:keepNext w:val="0"/>
              <w:keepLines w:val="0"/>
              <w:suppressLineNumbers w:val="0"/>
              <w:spacing w:before="0" w:beforeAutospacing="0" w:after="0" w:afterAutospacing="0"/>
              <w:ind w:left="0" w:right="0"/>
              <w:jc w:val="distribute"/>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时间</w:t>
            </w:r>
          </w:p>
        </w:tc>
        <w:tc>
          <w:tcPr>
            <w:tcW w:w="356" w:type="dxa"/>
            <w:tcBorders>
              <w:tl2br w:val="nil"/>
              <w:tr2bl w:val="nil"/>
            </w:tcBorders>
            <w:vAlign w:val="center"/>
          </w:tcPr>
          <w:p w14:paraId="773B2AC3">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w:t>
            </w:r>
          </w:p>
        </w:tc>
        <w:tc>
          <w:tcPr>
            <w:tcW w:w="6078" w:type="dxa"/>
            <w:tcBorders>
              <w:tl2br w:val="nil"/>
              <w:tr2bl w:val="nil"/>
            </w:tcBorders>
            <w:vAlign w:val="center"/>
          </w:tcPr>
          <w:p w14:paraId="1CC990BB">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月</w:t>
            </w:r>
          </w:p>
        </w:tc>
      </w:tr>
    </w:tbl>
    <w:p w14:paraId="0AB2038C">
      <w:pPr>
        <w:rPr>
          <w:rFonts w:cs="Times New Roman" w:asciiTheme="minorEastAsia" w:hAnsiTheme="minorEastAsia"/>
          <w:color w:val="auto"/>
          <w:highlight w:val="none"/>
        </w:rPr>
      </w:pPr>
      <w:r>
        <w:rPr>
          <w:rFonts w:cs="Times New Roman" w:asciiTheme="minorEastAsia" w:hAnsiTheme="minorEastAsia"/>
          <w:color w:val="auto"/>
          <w:highlight w:val="none"/>
        </w:rPr>
        <w:br w:type="page"/>
      </w:r>
    </w:p>
    <w:p w14:paraId="0860DA1A">
      <w:pPr>
        <w:jc w:val="center"/>
        <w:rPr>
          <w:rFonts w:cs="方正黑体_GBK" w:asciiTheme="minorEastAsia" w:hAnsiTheme="minorEastAsia"/>
          <w:color w:val="auto"/>
          <w:sz w:val="36"/>
          <w:szCs w:val="36"/>
          <w:highlight w:val="none"/>
        </w:rPr>
      </w:pPr>
      <w:r>
        <w:rPr>
          <w:rFonts w:hint="eastAsia" w:cs="方正黑体_GBK" w:asciiTheme="minorEastAsia" w:hAnsiTheme="minorEastAsia"/>
          <w:color w:val="auto"/>
          <w:sz w:val="36"/>
          <w:szCs w:val="36"/>
          <w:highlight w:val="none"/>
        </w:rPr>
        <w:t>目  录</w:t>
      </w:r>
    </w:p>
    <w:p w14:paraId="3D45B7EA">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"1-3" \h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"_Toc1639144671"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14:paraId="2B99A7FD">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"_Toc1600661872"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投标人须知前附表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_Toc1600661872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37E1568">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"_Toc535198380"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第一章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_Toc535198380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C19E1D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"_Toc1417138412"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1．总则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_Toc1417138412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EA95BF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"_Toc1463228515"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2．招标文件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_Toc1463228515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F6AFD62">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"_Toc739885183"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3．投标文件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_Toc739885183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A5CC251">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"_Toc779349053"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4．投标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_Toc779349053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8389DD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"_Toc468541513"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5．开标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_Toc468541513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65FE99A">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"_Toc18441603"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6．评标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_Toc18441603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67F9A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"_Toc1411395126"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7．定标及合同授予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_Toc1411395126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BB7C28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"_Toc1489782512"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8．纪律和监督</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_Toc1489782512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BD9DE9A">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"_Toc124022191"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_Toc124022191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E910786">
      <w:pPr>
        <w:pStyle w:val="15"/>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"_Toc1186994848"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评审办法前附表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_Toc1186994848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9EEEAAA">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"_Toc240627449"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第三章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_Toc240627449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6A00F82">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"_Toc1804784276"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第四章 服务标准和要求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_Toc1804784276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9425FB5">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"_Toc1498177872"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第五章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_Toc1498177872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9DDFC2">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"_Toc1544047938"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目  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_Toc1544047938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E11D5C6">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"_Toc1122290483"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2．</w:t>
      </w:r>
      <w:r>
        <w:rPr>
          <w:rFonts w:hint="eastAsia" w:ascii="宋体" w:hAnsi="宋体" w:eastAsia="宋体" w:cs="宋体"/>
          <w:color w:val="auto"/>
          <w:sz w:val="28"/>
          <w:szCs w:val="28"/>
          <w:highlight w:val="none"/>
          <w:shd w:val="clear" w:color="auto" w:fill="FFFFFF" w:themeFill="background1"/>
        </w:rPr>
        <w:t>投标函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_Toc1122290483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9BB134E">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"_Toc662018406"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3．</w:t>
      </w:r>
      <w:r>
        <w:rPr>
          <w:rFonts w:hint="eastAsia" w:ascii="宋体" w:hAnsi="宋体" w:eastAsia="宋体" w:cs="宋体"/>
          <w:color w:val="auto"/>
          <w:sz w:val="28"/>
          <w:szCs w:val="28"/>
          <w:highlight w:val="none"/>
          <w:shd w:val="clear" w:color="auto" w:fill="FFFFFF" w:themeFill="background1"/>
        </w:rPr>
        <w:t>投标价格明细表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_Toc662018406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19C71CC">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"_Toc580532249"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4．</w:t>
      </w:r>
      <w:r>
        <w:rPr>
          <w:rFonts w:hint="eastAsia" w:ascii="宋体" w:hAnsi="宋体" w:eastAsia="宋体" w:cs="宋体"/>
          <w:color w:val="auto"/>
          <w:sz w:val="28"/>
          <w:szCs w:val="28"/>
          <w:highlight w:val="none"/>
          <w:shd w:val="clear" w:color="auto" w:fill="FFFFFF" w:themeFill="background1"/>
        </w:rPr>
        <w:t>商务条款偏离表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_Toc580532249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547EB3B">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"_Toc300202636"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5．</w:t>
      </w:r>
      <w:r>
        <w:rPr>
          <w:rFonts w:hint="eastAsia" w:ascii="宋体" w:hAnsi="宋体" w:eastAsia="宋体" w:cs="宋体"/>
          <w:color w:val="auto"/>
          <w:sz w:val="28"/>
          <w:szCs w:val="28"/>
          <w:highlight w:val="none"/>
          <w:shd w:val="clear" w:color="auto" w:fill="FFFFFF" w:themeFill="background1"/>
        </w:rPr>
        <w:t>技术条款偏离表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_Toc300202636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D2D2ABA">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"_Toc1461401899"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6．</w:t>
      </w:r>
      <w:r>
        <w:rPr>
          <w:rFonts w:hint="eastAsia" w:ascii="宋体" w:hAnsi="宋体" w:eastAsia="宋体" w:cs="宋体"/>
          <w:color w:val="auto"/>
          <w:sz w:val="28"/>
          <w:szCs w:val="28"/>
          <w:highlight w:val="none"/>
          <w:shd w:val="clear" w:color="auto" w:fill="FFFFFF" w:themeFill="background1"/>
        </w:rPr>
        <w:t>法定代表人身份证明书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_Toc1461401899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F4390EB">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"_Toc1314981842"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7．</w:t>
      </w:r>
      <w:r>
        <w:rPr>
          <w:rFonts w:hint="eastAsia" w:ascii="宋体" w:hAnsi="宋体" w:eastAsia="宋体" w:cs="宋体"/>
          <w:color w:val="auto"/>
          <w:sz w:val="28"/>
          <w:szCs w:val="28"/>
          <w:highlight w:val="none"/>
          <w:shd w:val="clear" w:color="auto" w:fill="FFFFFF" w:themeFill="background1"/>
        </w:rPr>
        <w:t>法定代表人授权委托书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_Toc1314981842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D4256D">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"_Toc805212819"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8．</w:t>
      </w:r>
      <w:r>
        <w:rPr>
          <w:rFonts w:hint="eastAsia" w:ascii="宋体" w:hAnsi="宋体" w:eastAsia="宋体" w:cs="宋体"/>
          <w:color w:val="auto"/>
          <w:sz w:val="28"/>
          <w:szCs w:val="28"/>
          <w:highlight w:val="none"/>
          <w:shd w:val="clear" w:color="auto" w:fill="FFFFFF" w:themeFill="background1"/>
        </w:rPr>
        <w:t>投标人基本情况</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_Toc805212819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019118">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"_Toc1983719214"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9．</w:t>
      </w:r>
      <w:r>
        <w:rPr>
          <w:rFonts w:hint="eastAsia" w:ascii="宋体" w:hAnsi="宋体" w:eastAsia="宋体" w:cs="宋体"/>
          <w:color w:val="auto"/>
          <w:sz w:val="28"/>
          <w:szCs w:val="28"/>
          <w:highlight w:val="none"/>
          <w:shd w:val="clear" w:color="auto" w:fill="FFFFFF" w:themeFill="background1"/>
        </w:rPr>
        <w:t>投标人近年类似项目业绩表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_Toc1983719214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1D616AD">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"_Toc1898325085"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10．</w:t>
      </w:r>
      <w:r>
        <w:rPr>
          <w:rFonts w:hint="eastAsia" w:ascii="宋体" w:hAnsi="宋体" w:eastAsia="宋体" w:cs="宋体"/>
          <w:color w:val="auto"/>
          <w:sz w:val="28"/>
          <w:szCs w:val="28"/>
          <w:highlight w:val="none"/>
          <w:shd w:val="clear" w:color="auto" w:fill="FFFFFF" w:themeFill="background1"/>
        </w:rPr>
        <w:t>项目负责人简历表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_Toc1898325085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EC510EB">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"_Toc540581800"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11．</w:t>
      </w:r>
      <w:r>
        <w:rPr>
          <w:rFonts w:hint="eastAsia" w:ascii="宋体" w:hAnsi="宋体" w:eastAsia="宋体" w:cs="宋体"/>
          <w:color w:val="auto"/>
          <w:sz w:val="28"/>
          <w:szCs w:val="28"/>
          <w:highlight w:val="none"/>
          <w:shd w:val="clear" w:color="auto" w:fill="FFFFFF" w:themeFill="background1"/>
        </w:rPr>
        <w:t>拟派本项目服务人员情况表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_Toc540581800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5B5AE0A">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"_Toc304777079"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12．</w:t>
      </w:r>
      <w:r>
        <w:rPr>
          <w:rFonts w:hint="eastAsia" w:ascii="宋体" w:hAnsi="宋体" w:eastAsia="宋体" w:cs="宋体"/>
          <w:bCs/>
          <w:color w:val="auto"/>
          <w:sz w:val="28"/>
          <w:szCs w:val="28"/>
          <w:highlight w:val="none"/>
          <w:shd w:val="clear" w:color="auto" w:fill="FFFFFF" w:themeFill="background1"/>
        </w:rPr>
        <w:t>服务方案</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_Toc304777079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18EA7D">
      <w:pPr>
        <w:pStyle w:val="29"/>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"_Toc1916766689"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13．</w:t>
      </w:r>
      <w:r>
        <w:rPr>
          <w:rFonts w:hint="eastAsia" w:ascii="宋体" w:hAnsi="宋体" w:eastAsia="宋体" w:cs="宋体"/>
          <w:color w:val="auto"/>
          <w:sz w:val="28"/>
          <w:szCs w:val="28"/>
          <w:highlight w:val="none"/>
          <w:shd w:val="clear" w:color="auto" w:fill="FFFFFF" w:themeFill="background1"/>
        </w:rPr>
        <w:t>其他需要提交的资料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_Toc1916766689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7EF493B">
      <w:pPr>
        <w:pStyle w:val="23"/>
        <w:tabs>
          <w:tab w:val="right" w:leader="dot" w:pos="8844"/>
        </w:tabs>
        <w:spacing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"_Toc1951976926"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 补充条款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_Toc1951976926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5CC54E0">
      <w:pPr>
        <w:rPr>
          <w:rFonts w:cs="Times New Roman" w:asciiTheme="minorEastAsia" w:hAnsiTheme="minorEastAsia"/>
          <w:b/>
          <w:bCs/>
          <w:color w:val="auto"/>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linePitch="312" w:charSpace="0"/>
        </w:sectPr>
      </w:pPr>
      <w:r>
        <w:rPr>
          <w:rFonts w:hint="eastAsia" w:ascii="宋体" w:hAnsi="宋体" w:eastAsia="宋体" w:cs="宋体"/>
          <w:bCs/>
          <w:color w:val="auto"/>
          <w:sz w:val="28"/>
          <w:szCs w:val="28"/>
          <w:highlight w:val="none"/>
        </w:rPr>
        <w:fldChar w:fldCharType="end"/>
      </w:r>
    </w:p>
    <w:p w14:paraId="25368221">
      <w:pPr>
        <w:jc w:val="center"/>
        <w:outlineLvl w:val="9"/>
        <w:rPr>
          <w:rFonts w:hint="eastAsia" w:cs="方正小标宋_GBK" w:asciiTheme="minorEastAsia" w:hAnsiTheme="minorEastAsia"/>
          <w:bCs/>
          <w:color w:val="auto"/>
          <w:sz w:val="30"/>
          <w:szCs w:val="30"/>
          <w:highlight w:val="none"/>
          <w:lang w:eastAsia="zh-CN"/>
        </w:rPr>
      </w:pPr>
      <w:bookmarkStart w:id="0" w:name="_Toc218670764"/>
      <w:r>
        <w:rPr>
          <w:rFonts w:hint="eastAsia" w:cs="方正小标宋_GBK" w:asciiTheme="minorEastAsia" w:hAnsiTheme="minorEastAsia"/>
          <w:bCs/>
          <w:color w:val="auto"/>
          <w:sz w:val="30"/>
          <w:szCs w:val="30"/>
          <w:highlight w:val="none"/>
          <w:lang w:eastAsia="zh-CN"/>
        </w:rPr>
        <w:t>吐鲁番职业技术学院保安服务项目</w:t>
      </w:r>
    </w:p>
    <w:p w14:paraId="7CEAB602">
      <w:pPr>
        <w:jc w:val="center"/>
        <w:outlineLvl w:val="0"/>
        <w:rPr>
          <w:rFonts w:cs="方正小标宋_GBK" w:asciiTheme="minorEastAsia" w:hAnsiTheme="minorEastAsia"/>
          <w:bCs/>
          <w:color w:val="auto"/>
          <w:sz w:val="30"/>
          <w:szCs w:val="30"/>
          <w:highlight w:val="none"/>
        </w:rPr>
      </w:pPr>
      <w:r>
        <w:rPr>
          <w:rFonts w:hint="eastAsia" w:cs="方正小标宋_GBK" w:asciiTheme="minorEastAsia" w:hAnsiTheme="minorEastAsia"/>
          <w:bCs/>
          <w:color w:val="auto"/>
          <w:sz w:val="30"/>
          <w:szCs w:val="30"/>
          <w:highlight w:val="none"/>
        </w:rPr>
        <w:t>公开招标公告</w:t>
      </w:r>
      <w:bookmarkEnd w:id="0"/>
    </w:p>
    <w:p w14:paraId="4642911C">
      <w:pPr>
        <w:spacing w:line="500" w:lineRule="exact"/>
        <w:ind w:firstLine="560" w:firstLineChars="200"/>
        <w:jc w:val="left"/>
        <w:rPr>
          <w:rFonts w:cs="Times New Roman" w:asciiTheme="minorEastAsia" w:hAnsiTheme="minorEastAsia"/>
          <w:color w:val="auto"/>
          <w:sz w:val="28"/>
          <w:szCs w:val="28"/>
          <w:highlight w:val="none"/>
        </w:rPr>
      </w:pPr>
    </w:p>
    <w:p w14:paraId="1B4F8A5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b/>
          <w:bCs/>
          <w:color w:val="auto"/>
          <w:sz w:val="24"/>
          <w:szCs w:val="24"/>
          <w:highlight w:val="none"/>
        </w:rPr>
        <w:t>项目概况</w:t>
      </w:r>
      <w:r>
        <w:rPr>
          <w:rFonts w:hint="eastAsia" w:cs="Times New Roman" w:asciiTheme="minorEastAsia" w:hAnsiTheme="minorEastAsia"/>
          <w:color w:val="auto"/>
          <w:sz w:val="24"/>
          <w:szCs w:val="24"/>
          <w:highlight w:val="none"/>
        </w:rPr>
        <w:t>：</w:t>
      </w:r>
    </w:p>
    <w:p w14:paraId="732B32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u w:val="single"/>
          <w:lang w:eastAsia="zh-CN"/>
        </w:rPr>
        <w:t>吐鲁番职业技术学院保安服务项目</w:t>
      </w:r>
      <w:r>
        <w:rPr>
          <w:rFonts w:hint="eastAsia" w:cs="Times New Roman" w:asciiTheme="minorEastAsia" w:hAnsiTheme="minorEastAsia"/>
          <w:color w:val="auto"/>
          <w:sz w:val="24"/>
          <w:szCs w:val="24"/>
          <w:highlight w:val="none"/>
        </w:rPr>
        <w:t>的潜在投标人应在政采云平台线上获取采购招标文件，并于</w:t>
      </w:r>
      <w:r>
        <w:rPr>
          <w:rFonts w:hint="eastAsia" w:cs="Times New Roman" w:asciiTheme="minorEastAsia" w:hAnsiTheme="minorEastAsia"/>
          <w:color w:val="auto"/>
          <w:sz w:val="24"/>
          <w:szCs w:val="24"/>
          <w:highlight w:val="none"/>
          <w:u w:val="single"/>
        </w:rPr>
        <w:t>202</w:t>
      </w:r>
      <w:r>
        <w:rPr>
          <w:rFonts w:hint="eastAsia" w:cs="Times New Roman" w:asciiTheme="minorEastAsia" w:hAnsiTheme="minorEastAsia"/>
          <w:color w:val="auto"/>
          <w:sz w:val="24"/>
          <w:szCs w:val="24"/>
          <w:highlight w:val="none"/>
          <w:u w:val="single"/>
          <w:lang w:val="en-US" w:eastAsia="zh-CN"/>
        </w:rPr>
        <w:t>5</w:t>
      </w:r>
      <w:r>
        <w:rPr>
          <w:rFonts w:hint="eastAsia" w:cs="Times New Roman" w:asciiTheme="minorEastAsia" w:hAnsiTheme="minorEastAsia"/>
          <w:color w:val="auto"/>
          <w:sz w:val="24"/>
          <w:szCs w:val="24"/>
          <w:highlight w:val="none"/>
          <w:u w:val="single"/>
        </w:rPr>
        <w:t>年</w:t>
      </w:r>
      <w:r>
        <w:rPr>
          <w:rFonts w:hint="eastAsia" w:cs="Times New Roman" w:asciiTheme="minorEastAsia" w:hAnsiTheme="minorEastAsia"/>
          <w:color w:val="auto"/>
          <w:sz w:val="24"/>
          <w:szCs w:val="24"/>
          <w:highlight w:val="none"/>
          <w:u w:val="single"/>
          <w:lang w:val="en-US" w:eastAsia="zh-CN"/>
        </w:rPr>
        <w:t>08</w:t>
      </w:r>
      <w:r>
        <w:rPr>
          <w:rFonts w:hint="eastAsia" w:cs="Times New Roman" w:asciiTheme="minorEastAsia" w:hAnsiTheme="minorEastAsia"/>
          <w:color w:val="auto"/>
          <w:sz w:val="24"/>
          <w:szCs w:val="24"/>
          <w:highlight w:val="none"/>
          <w:u w:val="single"/>
        </w:rPr>
        <w:t>月</w:t>
      </w:r>
      <w:r>
        <w:rPr>
          <w:rFonts w:hint="eastAsia" w:cs="Times New Roman" w:asciiTheme="minorEastAsia" w:hAnsiTheme="minorEastAsia"/>
          <w:color w:val="auto"/>
          <w:sz w:val="24"/>
          <w:szCs w:val="24"/>
          <w:highlight w:val="none"/>
          <w:u w:val="single"/>
          <w:lang w:val="en-US" w:eastAsia="zh-CN"/>
        </w:rPr>
        <w:t>07</w:t>
      </w:r>
      <w:r>
        <w:rPr>
          <w:rFonts w:hint="eastAsia" w:cs="Times New Roman" w:asciiTheme="minorEastAsia" w:hAnsiTheme="minorEastAsia"/>
          <w:color w:val="auto"/>
          <w:sz w:val="24"/>
          <w:szCs w:val="24"/>
          <w:highlight w:val="none"/>
          <w:u w:val="single"/>
        </w:rPr>
        <w:t>日 1</w:t>
      </w:r>
      <w:r>
        <w:rPr>
          <w:rFonts w:hint="eastAsia" w:cs="Times New Roman" w:asciiTheme="minorEastAsia" w:hAnsiTheme="minorEastAsia"/>
          <w:color w:val="auto"/>
          <w:sz w:val="24"/>
          <w:szCs w:val="24"/>
          <w:highlight w:val="none"/>
          <w:u w:val="single"/>
          <w:lang w:val="en-US" w:eastAsia="zh-CN"/>
        </w:rPr>
        <w:t>6</w:t>
      </w:r>
      <w:r>
        <w:rPr>
          <w:rFonts w:hint="eastAsia" w:cs="Times New Roman" w:asciiTheme="minorEastAsia" w:hAnsiTheme="minorEastAsia"/>
          <w:color w:val="auto"/>
          <w:sz w:val="24"/>
          <w:szCs w:val="24"/>
          <w:highlight w:val="none"/>
          <w:u w:val="single"/>
        </w:rPr>
        <w:t>:</w:t>
      </w:r>
      <w:r>
        <w:rPr>
          <w:rFonts w:hint="eastAsia" w:cs="Times New Roman" w:asciiTheme="minorEastAsia" w:hAnsiTheme="minorEastAsia"/>
          <w:color w:val="auto"/>
          <w:sz w:val="24"/>
          <w:szCs w:val="24"/>
          <w:highlight w:val="none"/>
          <w:u w:val="single"/>
          <w:lang w:val="en-US" w:eastAsia="zh-CN"/>
        </w:rPr>
        <w:t>3</w:t>
      </w:r>
      <w:r>
        <w:rPr>
          <w:rFonts w:hint="eastAsia" w:cs="Times New Roman" w:asciiTheme="minorEastAsia" w:hAnsiTheme="minorEastAsia"/>
          <w:color w:val="auto"/>
          <w:sz w:val="24"/>
          <w:szCs w:val="24"/>
          <w:highlight w:val="none"/>
          <w:u w:val="single"/>
        </w:rPr>
        <w:t>0</w:t>
      </w:r>
      <w:r>
        <w:rPr>
          <w:rFonts w:hint="eastAsia" w:cs="Times New Roman" w:asciiTheme="minorEastAsia" w:hAnsiTheme="minorEastAsia"/>
          <w:color w:val="auto"/>
          <w:sz w:val="24"/>
          <w:szCs w:val="24"/>
          <w:highlight w:val="none"/>
        </w:rPr>
        <w:t>（北京时间）前递交投标文件。</w:t>
      </w:r>
    </w:p>
    <w:p w14:paraId="0EB30E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方正黑体_GBK" w:asciiTheme="minorEastAsia" w:hAnsiTheme="minorEastAsia"/>
          <w:color w:val="auto"/>
          <w:sz w:val="24"/>
          <w:szCs w:val="24"/>
          <w:highlight w:val="none"/>
        </w:rPr>
      </w:pPr>
      <w:r>
        <w:rPr>
          <w:rFonts w:hint="eastAsia" w:cs="方正黑体_GBK" w:asciiTheme="minorEastAsia" w:hAnsiTheme="minorEastAsia"/>
          <w:color w:val="auto"/>
          <w:sz w:val="24"/>
          <w:szCs w:val="24"/>
          <w:highlight w:val="none"/>
        </w:rPr>
        <w:t>一、项目基本情况</w:t>
      </w:r>
    </w:p>
    <w:p w14:paraId="3942CD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color w:val="auto"/>
          <w:sz w:val="24"/>
          <w:szCs w:val="24"/>
          <w:highlight w:val="none"/>
        </w:rPr>
        <w:t>项目编号：</w:t>
      </w:r>
      <w:r>
        <w:rPr>
          <w:rFonts w:hint="eastAsia" w:cs="Times New Roman" w:asciiTheme="minorEastAsia" w:hAnsiTheme="minorEastAsia"/>
          <w:color w:val="auto"/>
          <w:sz w:val="24"/>
          <w:szCs w:val="24"/>
          <w:highlight w:val="none"/>
          <w:lang w:eastAsia="zh-CN"/>
        </w:rPr>
        <w:t>QCTD2025-218</w:t>
      </w:r>
    </w:p>
    <w:p w14:paraId="2799E7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eastAsiaTheme="minorEastAsia"/>
          <w:color w:val="auto"/>
          <w:sz w:val="24"/>
          <w:szCs w:val="24"/>
          <w:highlight w:val="none"/>
          <w:u w:val="none"/>
          <w:lang w:eastAsia="zh-CN"/>
        </w:rPr>
      </w:pPr>
      <w:r>
        <w:rPr>
          <w:rFonts w:hint="eastAsia" w:cs="Times New Roman" w:asciiTheme="minorEastAsia" w:hAnsiTheme="minorEastAsia"/>
          <w:color w:val="auto"/>
          <w:sz w:val="24"/>
          <w:szCs w:val="24"/>
          <w:highlight w:val="none"/>
          <w:u w:val="none"/>
        </w:rPr>
        <w:t>项目名称：</w:t>
      </w:r>
      <w:r>
        <w:rPr>
          <w:rFonts w:hint="eastAsia" w:cs="Times New Roman" w:asciiTheme="minorEastAsia" w:hAnsiTheme="minorEastAsia"/>
          <w:color w:val="auto"/>
          <w:sz w:val="24"/>
          <w:szCs w:val="24"/>
          <w:highlight w:val="none"/>
          <w:u w:val="none"/>
          <w:lang w:eastAsia="zh-CN"/>
        </w:rPr>
        <w:t>吐鲁番职业技术学院保安服务项目</w:t>
      </w:r>
    </w:p>
    <w:p w14:paraId="284011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采购方式：公开招标</w:t>
      </w:r>
    </w:p>
    <w:p w14:paraId="46E963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asciiTheme="minorEastAsia" w:hAnsiTheme="minorEastAsia" w:eastAsiaTheme="minorEastAsia"/>
          <w:color w:val="auto"/>
          <w:sz w:val="24"/>
          <w:szCs w:val="24"/>
          <w:highlight w:val="none"/>
          <w:u w:val="none"/>
          <w:lang w:val="en-US" w:eastAsia="zh-CN"/>
        </w:rPr>
      </w:pPr>
      <w:r>
        <w:rPr>
          <w:rFonts w:hint="eastAsia" w:cs="Times New Roman" w:asciiTheme="minorEastAsia" w:hAnsiTheme="minorEastAsia"/>
          <w:color w:val="auto"/>
          <w:sz w:val="24"/>
          <w:szCs w:val="24"/>
          <w:highlight w:val="none"/>
          <w:u w:val="none"/>
        </w:rPr>
        <w:t>预算金额（元）：</w:t>
      </w:r>
      <w:r>
        <w:rPr>
          <w:rFonts w:hint="eastAsia" w:cs="Times New Roman" w:asciiTheme="minorEastAsia" w:hAnsiTheme="minorEastAsia"/>
          <w:color w:val="auto"/>
          <w:sz w:val="24"/>
          <w:szCs w:val="24"/>
          <w:highlight w:val="none"/>
          <w:u w:val="none"/>
          <w:lang w:val="en-US" w:eastAsia="zh-CN"/>
        </w:rPr>
        <w:t>750000</w:t>
      </w:r>
    </w:p>
    <w:p w14:paraId="68CD1F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eastAsiaTheme="minorEastAsia"/>
          <w:color w:val="auto"/>
          <w:sz w:val="24"/>
          <w:szCs w:val="24"/>
          <w:highlight w:val="none"/>
          <w:u w:val="none"/>
          <w:lang w:eastAsia="zh-CN"/>
        </w:rPr>
      </w:pPr>
      <w:r>
        <w:rPr>
          <w:rFonts w:hint="eastAsia" w:cs="Times New Roman" w:asciiTheme="minorEastAsia" w:hAnsiTheme="minorEastAsia"/>
          <w:color w:val="auto"/>
          <w:sz w:val="24"/>
          <w:szCs w:val="24"/>
          <w:highlight w:val="none"/>
          <w:u w:val="none"/>
        </w:rPr>
        <w:t>最高限价（元）：</w:t>
      </w:r>
      <w:r>
        <w:rPr>
          <w:rFonts w:hint="eastAsia" w:cs="Times New Roman" w:asciiTheme="minorEastAsia" w:hAnsiTheme="minorEastAsia"/>
          <w:color w:val="auto"/>
          <w:sz w:val="24"/>
          <w:szCs w:val="24"/>
          <w:highlight w:val="none"/>
          <w:u w:val="none"/>
          <w:lang w:val="en-US" w:eastAsia="zh-CN"/>
        </w:rPr>
        <w:t>750000</w:t>
      </w:r>
    </w:p>
    <w:p w14:paraId="24E143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color w:val="auto"/>
          <w:sz w:val="24"/>
          <w:szCs w:val="24"/>
          <w:highlight w:val="none"/>
          <w:u w:val="none"/>
        </w:rPr>
      </w:pPr>
      <w:r>
        <w:rPr>
          <w:rFonts w:hint="eastAsia" w:cs="Times New Roman" w:asciiTheme="minorEastAsia" w:hAnsiTheme="minorEastAsia"/>
          <w:color w:val="auto"/>
          <w:sz w:val="24"/>
          <w:szCs w:val="24"/>
          <w:highlight w:val="none"/>
          <w:u w:val="none"/>
        </w:rPr>
        <w:t>采购需求：</w:t>
      </w:r>
    </w:p>
    <w:p w14:paraId="784F9E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eastAsiaTheme="minorEastAsia"/>
          <w:color w:val="auto"/>
          <w:sz w:val="24"/>
          <w:szCs w:val="24"/>
          <w:highlight w:val="none"/>
          <w:u w:val="none"/>
          <w:lang w:eastAsia="zh-CN"/>
        </w:rPr>
      </w:pPr>
      <w:r>
        <w:rPr>
          <w:rFonts w:hint="eastAsia" w:cs="Times New Roman" w:asciiTheme="minorEastAsia" w:hAnsiTheme="minorEastAsia"/>
          <w:color w:val="auto"/>
          <w:sz w:val="24"/>
          <w:szCs w:val="24"/>
          <w:highlight w:val="none"/>
          <w:u w:val="none"/>
        </w:rPr>
        <w:t>标项名称:</w:t>
      </w:r>
      <w:r>
        <w:rPr>
          <w:rFonts w:hint="eastAsia" w:cs="Times New Roman" w:asciiTheme="minorEastAsia" w:hAnsiTheme="minorEastAsia"/>
          <w:color w:val="auto"/>
          <w:sz w:val="24"/>
          <w:szCs w:val="24"/>
          <w:highlight w:val="none"/>
          <w:u w:val="none"/>
          <w:lang w:eastAsia="zh-CN"/>
        </w:rPr>
        <w:t>吐鲁番职业技术学院保安服务项目</w:t>
      </w:r>
    </w:p>
    <w:p w14:paraId="6759CA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color w:val="auto"/>
          <w:sz w:val="24"/>
          <w:szCs w:val="24"/>
          <w:highlight w:val="none"/>
          <w:u w:val="none"/>
        </w:rPr>
      </w:pPr>
      <w:r>
        <w:rPr>
          <w:rFonts w:hint="eastAsia" w:cs="Times New Roman" w:asciiTheme="minorEastAsia" w:hAnsiTheme="minorEastAsia"/>
          <w:color w:val="auto"/>
          <w:sz w:val="24"/>
          <w:szCs w:val="24"/>
          <w:highlight w:val="none"/>
          <w:u w:val="none"/>
        </w:rPr>
        <w:t>数量:不限</w:t>
      </w:r>
    </w:p>
    <w:p w14:paraId="6701F4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eastAsiaTheme="minorEastAsia"/>
          <w:color w:val="auto"/>
          <w:sz w:val="24"/>
          <w:szCs w:val="24"/>
          <w:highlight w:val="none"/>
          <w:u w:val="none"/>
          <w:lang w:eastAsia="zh-CN"/>
        </w:rPr>
      </w:pPr>
      <w:r>
        <w:rPr>
          <w:rFonts w:hint="eastAsia" w:cs="Times New Roman" w:asciiTheme="minorEastAsia" w:hAnsiTheme="minorEastAsia"/>
          <w:color w:val="auto"/>
          <w:sz w:val="24"/>
          <w:szCs w:val="24"/>
          <w:highlight w:val="none"/>
          <w:u w:val="none"/>
        </w:rPr>
        <w:t>预算金额（元）:</w:t>
      </w:r>
      <w:r>
        <w:rPr>
          <w:rFonts w:hint="eastAsia" w:cs="Times New Roman" w:asciiTheme="minorEastAsia" w:hAnsiTheme="minorEastAsia"/>
          <w:color w:val="auto"/>
          <w:sz w:val="24"/>
          <w:szCs w:val="24"/>
          <w:highlight w:val="none"/>
          <w:u w:val="none"/>
          <w:lang w:val="en-US" w:eastAsia="zh-CN"/>
        </w:rPr>
        <w:t>750000</w:t>
      </w:r>
    </w:p>
    <w:p w14:paraId="79D5B0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asciiTheme="minorEastAsia" w:hAnsiTheme="minorEastAsia" w:eastAsiaTheme="minorEastAsia"/>
          <w:color w:val="auto"/>
          <w:sz w:val="24"/>
          <w:szCs w:val="24"/>
          <w:highlight w:val="none"/>
          <w:u w:val="none"/>
          <w:lang w:val="en-US" w:eastAsia="zh-CN"/>
        </w:rPr>
      </w:pPr>
      <w:r>
        <w:rPr>
          <w:rFonts w:hint="eastAsia" w:cs="Times New Roman" w:asciiTheme="minorEastAsia" w:hAnsiTheme="minorEastAsia"/>
          <w:color w:val="auto"/>
          <w:sz w:val="24"/>
          <w:szCs w:val="24"/>
          <w:highlight w:val="none"/>
          <w:u w:val="none"/>
        </w:rPr>
        <w:t>简要规格描述或项目基本概况介绍、用途：主要服务内容包括:</w:t>
      </w:r>
      <w:r>
        <w:rPr>
          <w:rFonts w:hint="eastAsia" w:cs="Times New Roman" w:asciiTheme="minorEastAsia" w:hAnsiTheme="minorEastAsia"/>
          <w:color w:val="auto"/>
          <w:sz w:val="24"/>
          <w:szCs w:val="24"/>
          <w:highlight w:val="none"/>
          <w:u w:val="none"/>
          <w:lang w:eastAsia="zh-CN"/>
        </w:rPr>
        <w:t>学院</w:t>
      </w:r>
      <w:r>
        <w:rPr>
          <w:rFonts w:hint="eastAsia" w:cs="Times New Roman" w:asciiTheme="minorEastAsia" w:hAnsiTheme="minorEastAsia"/>
          <w:color w:val="auto"/>
          <w:sz w:val="24"/>
          <w:szCs w:val="24"/>
          <w:highlight w:val="none"/>
          <w:u w:val="none"/>
          <w:lang w:val="en-US" w:eastAsia="zh-CN"/>
        </w:rPr>
        <w:t>门口</w:t>
      </w:r>
      <w:r>
        <w:rPr>
          <w:rFonts w:hint="eastAsia" w:cs="Times New Roman" w:asciiTheme="minorEastAsia" w:hAnsiTheme="minorEastAsia"/>
          <w:color w:val="auto"/>
          <w:sz w:val="24"/>
          <w:szCs w:val="24"/>
          <w:highlight w:val="none"/>
          <w:u w:val="none"/>
        </w:rPr>
        <w:t>值班(南大门、西大门、周转房大门</w:t>
      </w:r>
      <w:r>
        <w:rPr>
          <w:rFonts w:hint="eastAsia" w:cs="Times New Roman" w:asciiTheme="minorEastAsia" w:hAnsiTheme="minorEastAsia"/>
          <w:color w:val="auto"/>
          <w:sz w:val="24"/>
          <w:szCs w:val="24"/>
          <w:highlight w:val="none"/>
          <w:u w:val="none"/>
          <w:lang w:eastAsia="zh-CN"/>
        </w:rPr>
        <w:t>、</w:t>
      </w:r>
      <w:r>
        <w:rPr>
          <w:rFonts w:hint="eastAsia" w:cs="Times New Roman" w:asciiTheme="minorEastAsia" w:hAnsiTheme="minorEastAsia"/>
          <w:color w:val="auto"/>
          <w:sz w:val="24"/>
          <w:szCs w:val="24"/>
          <w:highlight w:val="none"/>
          <w:u w:val="none"/>
          <w:lang w:val="en-US" w:eastAsia="zh-CN"/>
        </w:rPr>
        <w:t>化工实训基地</w:t>
      </w:r>
      <w:r>
        <w:rPr>
          <w:rFonts w:hint="eastAsia" w:cs="Times New Roman" w:asciiTheme="minorEastAsia" w:hAnsiTheme="minorEastAsia"/>
          <w:color w:val="auto"/>
          <w:sz w:val="24"/>
          <w:szCs w:val="24"/>
          <w:highlight w:val="none"/>
          <w:u w:val="none"/>
        </w:rPr>
        <w:t>等)、车辆停放引导</w:t>
      </w:r>
      <w:r>
        <w:rPr>
          <w:rFonts w:hint="eastAsia" w:cs="Times New Roman" w:asciiTheme="minorEastAsia" w:hAnsiTheme="minorEastAsia"/>
          <w:color w:val="auto"/>
          <w:sz w:val="24"/>
          <w:szCs w:val="24"/>
          <w:highlight w:val="none"/>
          <w:u w:val="none"/>
          <w:lang w:eastAsia="zh-CN"/>
        </w:rPr>
        <w:t>、</w:t>
      </w:r>
      <w:r>
        <w:rPr>
          <w:rFonts w:hint="eastAsia" w:cs="Times New Roman" w:asciiTheme="minorEastAsia" w:hAnsiTheme="minorEastAsia"/>
          <w:color w:val="auto"/>
          <w:sz w:val="24"/>
          <w:szCs w:val="24"/>
          <w:highlight w:val="none"/>
          <w:u w:val="none"/>
        </w:rPr>
        <w:t>管理</w:t>
      </w:r>
      <w:r>
        <w:rPr>
          <w:rFonts w:hint="eastAsia" w:cs="Times New Roman" w:asciiTheme="minorEastAsia" w:hAnsiTheme="minorEastAsia"/>
          <w:color w:val="auto"/>
          <w:sz w:val="24"/>
          <w:szCs w:val="24"/>
          <w:highlight w:val="none"/>
          <w:u w:val="none"/>
          <w:lang w:val="en-US" w:eastAsia="zh-CN"/>
        </w:rPr>
        <w:t>院内巡逻和学院活动期间</w:t>
      </w:r>
      <w:r>
        <w:rPr>
          <w:rFonts w:hint="eastAsia" w:cs="Times New Roman" w:asciiTheme="minorEastAsia" w:hAnsiTheme="minorEastAsia"/>
          <w:color w:val="auto"/>
          <w:sz w:val="24"/>
          <w:szCs w:val="24"/>
          <w:highlight w:val="none"/>
          <w:u w:val="none"/>
        </w:rPr>
        <w:t>等</w:t>
      </w:r>
      <w:r>
        <w:rPr>
          <w:rFonts w:hint="eastAsia" w:cs="Times New Roman" w:asciiTheme="minorEastAsia" w:hAnsiTheme="minorEastAsia"/>
          <w:color w:val="auto"/>
          <w:sz w:val="24"/>
          <w:szCs w:val="24"/>
          <w:highlight w:val="none"/>
          <w:u w:val="none"/>
          <w:lang w:val="en-US" w:eastAsia="zh-CN"/>
        </w:rPr>
        <w:t>的</w:t>
      </w:r>
      <w:r>
        <w:rPr>
          <w:rFonts w:hint="eastAsia" w:cs="Times New Roman" w:asciiTheme="minorEastAsia" w:hAnsiTheme="minorEastAsia"/>
          <w:color w:val="auto"/>
          <w:sz w:val="24"/>
          <w:szCs w:val="24"/>
          <w:highlight w:val="none"/>
          <w:u w:val="none"/>
        </w:rPr>
        <w:t>安保服务。</w:t>
      </w:r>
    </w:p>
    <w:p w14:paraId="2D1C87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color w:val="auto"/>
          <w:sz w:val="24"/>
          <w:szCs w:val="24"/>
          <w:highlight w:val="none"/>
          <w:u w:val="none"/>
        </w:rPr>
      </w:pPr>
      <w:r>
        <w:rPr>
          <w:rFonts w:hint="eastAsia" w:cs="Times New Roman" w:asciiTheme="minorEastAsia" w:hAnsiTheme="minorEastAsia"/>
          <w:color w:val="auto"/>
          <w:sz w:val="24"/>
          <w:szCs w:val="24"/>
          <w:highlight w:val="none"/>
          <w:u w:val="none"/>
        </w:rPr>
        <w:t>备注：</w:t>
      </w:r>
    </w:p>
    <w:p w14:paraId="1786AF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color w:val="FF0000"/>
          <w:sz w:val="24"/>
          <w:szCs w:val="24"/>
          <w:highlight w:val="none"/>
          <w:u w:val="none"/>
        </w:rPr>
      </w:pPr>
      <w:r>
        <w:rPr>
          <w:rFonts w:hint="eastAsia" w:cs="Times New Roman" w:asciiTheme="minorEastAsia" w:hAnsiTheme="minorEastAsia"/>
          <w:color w:val="auto"/>
          <w:sz w:val="24"/>
          <w:szCs w:val="24"/>
          <w:highlight w:val="none"/>
          <w:u w:val="none"/>
        </w:rPr>
        <w:t>合同履约期限：自合同签订之日起一年</w:t>
      </w:r>
      <w:r>
        <w:rPr>
          <w:rFonts w:hint="eastAsia" w:cs="Times New Roman" w:asciiTheme="minorEastAsia" w:hAnsiTheme="minorEastAsia"/>
          <w:color w:val="auto"/>
          <w:sz w:val="24"/>
          <w:szCs w:val="24"/>
          <w:highlight w:val="none"/>
          <w:u w:val="none"/>
          <w:lang w:eastAsia="zh-CN"/>
        </w:rPr>
        <w:t>。</w:t>
      </w:r>
      <w:r>
        <w:rPr>
          <w:rFonts w:hint="eastAsia" w:cs="Times New Roman" w:asciiTheme="minorEastAsia" w:hAnsiTheme="minorEastAsia"/>
          <w:color w:val="auto"/>
          <w:sz w:val="24"/>
          <w:szCs w:val="24"/>
          <w:highlight w:val="none"/>
          <w:u w:val="none"/>
        </w:rPr>
        <w:t xml:space="preserve"> </w:t>
      </w:r>
    </w:p>
    <w:p w14:paraId="437A66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本项目（否）接受联合体投标。</w:t>
      </w:r>
    </w:p>
    <w:p w14:paraId="3BBE86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方正黑体_GBK" w:asciiTheme="minorEastAsia" w:hAnsiTheme="minorEastAsia"/>
          <w:color w:val="auto"/>
          <w:sz w:val="24"/>
          <w:szCs w:val="24"/>
          <w:highlight w:val="none"/>
        </w:rPr>
      </w:pPr>
      <w:r>
        <w:rPr>
          <w:rFonts w:hint="eastAsia" w:cs="方正黑体_GBK" w:asciiTheme="minorEastAsia" w:hAnsiTheme="minorEastAsia"/>
          <w:color w:val="auto"/>
          <w:sz w:val="24"/>
          <w:szCs w:val="24"/>
          <w:highlight w:val="none"/>
        </w:rPr>
        <w:t>二、申请人的资格要求</w:t>
      </w:r>
    </w:p>
    <w:p w14:paraId="676E93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1.满足《中华人民共和国政府采购法》第二十二条规定；</w:t>
      </w:r>
    </w:p>
    <w:p w14:paraId="4294BE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2.落实政府采购政策需满足的资格要求：</w:t>
      </w:r>
    </w:p>
    <w:p w14:paraId="13BCE5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（1）本项目专门面向中小企业采购,价格不再进行财政政策扣除；</w:t>
      </w:r>
    </w:p>
    <w:p w14:paraId="02D8CB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（2）财政部《关于进一步加大政府采购支持中小企业力度的通知》（财库〔2022〕19号）、《政府采购促进中小企业发展管理办法》（财库﹝2020﹞46 号）；</w:t>
      </w:r>
    </w:p>
    <w:p w14:paraId="342713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（3）《关于政府采购支持监狱企业发展有关问题的通知》（财库[2014]68号）；</w:t>
      </w:r>
    </w:p>
    <w:p w14:paraId="20A68F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color w:val="auto"/>
          <w:sz w:val="24"/>
          <w:szCs w:val="24"/>
          <w:highlight w:val="none"/>
        </w:rPr>
        <w:t>（4）《三部门联合发布关于促进残疾人就业政府采购政策的通知》（财库[2017]141 号）。</w:t>
      </w:r>
    </w:p>
    <w:p w14:paraId="6988A4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3.本项目的特定资格要求：具有公安机关核发有效期内的《保安服务许可证》。</w:t>
      </w:r>
    </w:p>
    <w:p w14:paraId="24F947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方正黑体_GBK" w:asciiTheme="minorEastAsia" w:hAnsiTheme="minorEastAsia"/>
          <w:color w:val="auto"/>
          <w:sz w:val="24"/>
          <w:szCs w:val="24"/>
          <w:highlight w:val="none"/>
        </w:rPr>
      </w:pPr>
      <w:r>
        <w:rPr>
          <w:rFonts w:hint="eastAsia" w:cs="方正黑体_GBK" w:asciiTheme="minorEastAsia" w:hAnsiTheme="minorEastAsia"/>
          <w:color w:val="auto"/>
          <w:sz w:val="24"/>
          <w:szCs w:val="24"/>
          <w:highlight w:val="none"/>
        </w:rPr>
        <w:t>4</w:t>
      </w:r>
      <w:r>
        <w:rPr>
          <w:rFonts w:hint="eastAsia" w:cs="方正黑体_GBK" w:asciiTheme="minorEastAsia" w:hAnsiTheme="minorEastAsia"/>
          <w:color w:val="auto"/>
          <w:sz w:val="24"/>
          <w:szCs w:val="24"/>
          <w:highlight w:val="none"/>
          <w:lang w:val="en-US" w:eastAsia="zh-CN"/>
        </w:rPr>
        <w:t>.</w:t>
      </w:r>
      <w:r>
        <w:rPr>
          <w:rFonts w:hint="eastAsia" w:cs="方正黑体_GBK" w:asciiTheme="minorEastAsia" w:hAnsiTheme="minorEastAsia"/>
          <w:color w:val="auto"/>
          <w:sz w:val="24"/>
          <w:szCs w:val="24"/>
          <w:highlight w:val="none"/>
        </w:rPr>
        <w:t>其他要求</w:t>
      </w:r>
    </w:p>
    <w:p w14:paraId="701936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方正黑体_GBK" w:asciiTheme="minorEastAsia" w:hAnsiTheme="minorEastAsia"/>
          <w:color w:val="auto"/>
          <w:sz w:val="24"/>
          <w:szCs w:val="24"/>
          <w:highlight w:val="none"/>
        </w:rPr>
      </w:pPr>
      <w:r>
        <w:rPr>
          <w:rFonts w:hint="eastAsia" w:cs="方正黑体_GBK" w:asciiTheme="minorEastAsia" w:hAnsiTheme="minorEastAsia"/>
          <w:color w:val="auto"/>
          <w:sz w:val="24"/>
          <w:szCs w:val="24"/>
          <w:highlight w:val="none"/>
        </w:rPr>
        <w:t xml:space="preserve">（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14:paraId="5EA3C7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方正黑体_GBK" w:asciiTheme="minorEastAsia" w:hAnsiTheme="minorEastAsia"/>
          <w:color w:val="auto"/>
          <w:sz w:val="24"/>
          <w:szCs w:val="24"/>
          <w:highlight w:val="none"/>
        </w:rPr>
      </w:pPr>
      <w:r>
        <w:rPr>
          <w:rFonts w:hint="eastAsia" w:cs="方正黑体_GBK" w:asciiTheme="minorEastAsia" w:hAnsiTheme="minorEastAsia"/>
          <w:color w:val="auto"/>
          <w:sz w:val="24"/>
          <w:szCs w:val="24"/>
          <w:highlight w:val="none"/>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62CCFD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方正黑体_GBK" w:asciiTheme="minorEastAsia" w:hAnsiTheme="minorEastAsia"/>
          <w:color w:val="auto"/>
          <w:sz w:val="24"/>
          <w:szCs w:val="24"/>
          <w:highlight w:val="none"/>
        </w:rPr>
      </w:pPr>
      <w:r>
        <w:rPr>
          <w:rFonts w:hint="eastAsia" w:cs="方正黑体_GBK" w:asciiTheme="minorEastAsia" w:hAnsiTheme="minorEastAsia"/>
          <w:color w:val="auto"/>
          <w:sz w:val="24"/>
          <w:szCs w:val="24"/>
          <w:highlight w:val="none"/>
        </w:rPr>
        <w:t>5、本项目不接受联合体投标。</w:t>
      </w:r>
    </w:p>
    <w:p w14:paraId="73ACE4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方正黑体_GBK" w:asciiTheme="minorEastAsia" w:hAnsiTheme="minorEastAsia"/>
          <w:color w:val="auto"/>
          <w:sz w:val="24"/>
          <w:szCs w:val="24"/>
          <w:highlight w:val="none"/>
        </w:rPr>
      </w:pPr>
      <w:r>
        <w:rPr>
          <w:rFonts w:hint="eastAsia" w:cs="方正黑体_GBK" w:asciiTheme="minorEastAsia" w:hAnsiTheme="minorEastAsia"/>
          <w:color w:val="auto"/>
          <w:sz w:val="24"/>
          <w:szCs w:val="24"/>
          <w:highlight w:val="none"/>
        </w:rPr>
        <w:t>三、获取招标文件</w:t>
      </w:r>
    </w:p>
    <w:p w14:paraId="540FA1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u w:val="none"/>
        </w:rPr>
        <w:t>时间：202</w:t>
      </w:r>
      <w:r>
        <w:rPr>
          <w:rFonts w:hint="eastAsia" w:cs="Times New Roman" w:asciiTheme="minorEastAsia" w:hAnsiTheme="minorEastAsia"/>
          <w:color w:val="auto"/>
          <w:sz w:val="24"/>
          <w:szCs w:val="24"/>
          <w:highlight w:val="none"/>
          <w:u w:val="none"/>
          <w:lang w:val="en-US" w:eastAsia="zh-CN"/>
        </w:rPr>
        <w:t>5</w:t>
      </w:r>
      <w:r>
        <w:rPr>
          <w:rFonts w:hint="eastAsia" w:cs="Times New Roman" w:asciiTheme="minorEastAsia" w:hAnsiTheme="minorEastAsia"/>
          <w:color w:val="auto"/>
          <w:sz w:val="24"/>
          <w:szCs w:val="24"/>
          <w:highlight w:val="none"/>
          <w:u w:val="none"/>
        </w:rPr>
        <w:t>年</w:t>
      </w:r>
      <w:r>
        <w:rPr>
          <w:rFonts w:hint="eastAsia" w:cs="Times New Roman" w:asciiTheme="minorEastAsia" w:hAnsiTheme="minorEastAsia"/>
          <w:color w:val="auto"/>
          <w:sz w:val="24"/>
          <w:szCs w:val="24"/>
          <w:highlight w:val="none"/>
          <w:u w:val="none"/>
          <w:lang w:val="en-US" w:eastAsia="zh-CN"/>
        </w:rPr>
        <w:t>07</w:t>
      </w:r>
      <w:r>
        <w:rPr>
          <w:rFonts w:hint="eastAsia" w:cs="Times New Roman" w:asciiTheme="minorEastAsia" w:hAnsiTheme="minorEastAsia"/>
          <w:color w:val="auto"/>
          <w:sz w:val="24"/>
          <w:szCs w:val="24"/>
          <w:highlight w:val="none"/>
          <w:u w:val="none"/>
        </w:rPr>
        <w:t>月</w:t>
      </w:r>
      <w:r>
        <w:rPr>
          <w:rFonts w:hint="eastAsia" w:cs="Times New Roman" w:asciiTheme="minorEastAsia" w:hAnsiTheme="minorEastAsia"/>
          <w:color w:val="auto"/>
          <w:sz w:val="24"/>
          <w:szCs w:val="24"/>
          <w:highlight w:val="none"/>
          <w:u w:val="none"/>
          <w:lang w:val="en-US" w:eastAsia="zh-CN"/>
        </w:rPr>
        <w:t>18</w:t>
      </w:r>
      <w:r>
        <w:rPr>
          <w:rFonts w:hint="eastAsia" w:cs="Times New Roman" w:asciiTheme="minorEastAsia" w:hAnsiTheme="minorEastAsia"/>
          <w:color w:val="auto"/>
          <w:sz w:val="24"/>
          <w:szCs w:val="24"/>
          <w:highlight w:val="none"/>
          <w:u w:val="none"/>
        </w:rPr>
        <w:t>日至202</w:t>
      </w:r>
      <w:r>
        <w:rPr>
          <w:rFonts w:hint="eastAsia" w:cs="Times New Roman" w:asciiTheme="minorEastAsia" w:hAnsiTheme="minorEastAsia"/>
          <w:color w:val="auto"/>
          <w:sz w:val="24"/>
          <w:szCs w:val="24"/>
          <w:highlight w:val="none"/>
          <w:u w:val="none"/>
          <w:lang w:val="en-US" w:eastAsia="zh-CN"/>
        </w:rPr>
        <w:t>5</w:t>
      </w:r>
      <w:r>
        <w:rPr>
          <w:rFonts w:hint="eastAsia" w:cs="Times New Roman" w:asciiTheme="minorEastAsia" w:hAnsiTheme="minorEastAsia"/>
          <w:color w:val="auto"/>
          <w:sz w:val="24"/>
          <w:szCs w:val="24"/>
          <w:highlight w:val="none"/>
          <w:u w:val="none"/>
        </w:rPr>
        <w:t>年</w:t>
      </w:r>
      <w:r>
        <w:rPr>
          <w:rFonts w:hint="eastAsia" w:cs="Times New Roman" w:asciiTheme="minorEastAsia" w:hAnsiTheme="minorEastAsia"/>
          <w:color w:val="auto"/>
          <w:sz w:val="24"/>
          <w:szCs w:val="24"/>
          <w:highlight w:val="none"/>
          <w:u w:val="none"/>
          <w:lang w:val="en-US" w:eastAsia="zh-CN"/>
        </w:rPr>
        <w:t>07</w:t>
      </w:r>
      <w:r>
        <w:rPr>
          <w:rFonts w:hint="eastAsia" w:cs="Times New Roman" w:asciiTheme="minorEastAsia" w:hAnsiTheme="minorEastAsia"/>
          <w:color w:val="auto"/>
          <w:sz w:val="24"/>
          <w:szCs w:val="24"/>
          <w:highlight w:val="none"/>
          <w:u w:val="none"/>
        </w:rPr>
        <w:t>月</w:t>
      </w:r>
      <w:r>
        <w:rPr>
          <w:rFonts w:hint="eastAsia" w:cs="Times New Roman" w:asciiTheme="minorEastAsia" w:hAnsiTheme="minorEastAsia"/>
          <w:color w:val="auto"/>
          <w:sz w:val="24"/>
          <w:szCs w:val="24"/>
          <w:highlight w:val="none"/>
          <w:u w:val="none"/>
          <w:lang w:val="en-US" w:eastAsia="zh-CN"/>
        </w:rPr>
        <w:t>25</w:t>
      </w:r>
      <w:r>
        <w:rPr>
          <w:rFonts w:hint="eastAsia" w:cs="Times New Roman" w:asciiTheme="minorEastAsia" w:hAnsiTheme="minorEastAsia"/>
          <w:color w:val="auto"/>
          <w:sz w:val="24"/>
          <w:szCs w:val="24"/>
          <w:highlight w:val="none"/>
          <w:u w:val="none"/>
        </w:rPr>
        <w:t>日</w:t>
      </w:r>
      <w:r>
        <w:rPr>
          <w:rFonts w:hint="eastAsia" w:cs="Times New Roman" w:asciiTheme="minorEastAsia" w:hAnsiTheme="minorEastAsia"/>
          <w:color w:val="auto"/>
          <w:sz w:val="24"/>
          <w:szCs w:val="24"/>
          <w:highlight w:val="none"/>
        </w:rPr>
        <w:t>，每天上午00:00至1</w:t>
      </w:r>
      <w:r>
        <w:rPr>
          <w:rFonts w:hint="eastAsia" w:cs="Times New Roman" w:asciiTheme="minorEastAsia" w:hAnsiTheme="minorEastAsia"/>
          <w:color w:val="auto"/>
          <w:sz w:val="24"/>
          <w:szCs w:val="24"/>
          <w:highlight w:val="none"/>
          <w:lang w:val="en-US" w:eastAsia="zh-CN"/>
        </w:rPr>
        <w:t>4</w:t>
      </w:r>
      <w:r>
        <w:rPr>
          <w:rFonts w:hint="eastAsia" w:cs="Times New Roman" w:asciiTheme="minorEastAsia" w:hAnsiTheme="minorEastAsia"/>
          <w:color w:val="auto"/>
          <w:sz w:val="24"/>
          <w:szCs w:val="24"/>
          <w:highlight w:val="none"/>
        </w:rPr>
        <w:t>:00，下午1</w:t>
      </w:r>
      <w:r>
        <w:rPr>
          <w:rFonts w:hint="eastAsia" w:cs="Times New Roman" w:asciiTheme="minorEastAsia" w:hAnsiTheme="minorEastAsia"/>
          <w:color w:val="auto"/>
          <w:sz w:val="24"/>
          <w:szCs w:val="24"/>
          <w:highlight w:val="none"/>
          <w:lang w:val="en-US" w:eastAsia="zh-CN"/>
        </w:rPr>
        <w:t>4</w:t>
      </w:r>
      <w:bookmarkStart w:id="225" w:name="_GoBack"/>
      <w:bookmarkEnd w:id="225"/>
      <w:r>
        <w:rPr>
          <w:rFonts w:hint="eastAsia" w:cs="Times New Roman" w:asciiTheme="minorEastAsia" w:hAnsiTheme="minorEastAsia"/>
          <w:color w:val="auto"/>
          <w:sz w:val="24"/>
          <w:szCs w:val="24"/>
          <w:highlight w:val="none"/>
        </w:rPr>
        <w:t>:00至23:59（北京时间，法定节假日除外）</w:t>
      </w:r>
    </w:p>
    <w:p w14:paraId="4D7E06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地点：政采云平台线上获取采购文件（https://www.zcygov.cn/）</w:t>
      </w:r>
    </w:p>
    <w:p w14:paraId="4EE34C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方式：</w:t>
      </w:r>
      <w:r>
        <w:rPr>
          <w:rFonts w:hint="eastAsia" w:cs="Times New Roman" w:asciiTheme="minorEastAsia" w:hAnsiTheme="minorEastAsia"/>
          <w:color w:val="auto"/>
          <w:sz w:val="24"/>
          <w:szCs w:val="24"/>
          <w:highlight w:val="none"/>
          <w:lang w:eastAsia="zh-CN"/>
        </w:rPr>
        <w:t>投标人</w:t>
      </w:r>
      <w:r>
        <w:rPr>
          <w:rFonts w:hint="eastAsia" w:cs="Times New Roman" w:asciiTheme="minorEastAsia" w:hAnsiTheme="minorEastAsia"/>
          <w:color w:val="auto"/>
          <w:sz w:val="24"/>
          <w:szCs w:val="24"/>
          <w:highlight w:val="none"/>
        </w:rPr>
        <w:t>登陆政采云账户（网址：https://www.zcygov.cn/）,在线申请获取采购文件（登录政府采购云平台→采购项目→获取采购文件→申请，审核通过后可下载招标文件，如有操作性问题，可与政采云在线客服进行咨询，咨询电话95763）。</w:t>
      </w:r>
    </w:p>
    <w:p w14:paraId="7CC2D4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售价（元）：0</w:t>
      </w:r>
    </w:p>
    <w:p w14:paraId="74B9C3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方正黑体_GBK" w:asciiTheme="minorEastAsia" w:hAnsiTheme="minorEastAsia"/>
          <w:color w:val="auto"/>
          <w:sz w:val="24"/>
          <w:szCs w:val="24"/>
          <w:highlight w:val="none"/>
        </w:rPr>
      </w:pPr>
      <w:r>
        <w:rPr>
          <w:rFonts w:hint="eastAsia" w:cs="方正黑体_GBK" w:asciiTheme="minorEastAsia" w:hAnsiTheme="minorEastAsia"/>
          <w:color w:val="auto"/>
          <w:sz w:val="24"/>
          <w:szCs w:val="24"/>
          <w:highlight w:val="none"/>
        </w:rPr>
        <w:t>四、提交投标文件截止时间、开标时间和地点</w:t>
      </w:r>
    </w:p>
    <w:p w14:paraId="38D1AE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提交投标文件截止时间：</w:t>
      </w:r>
      <w:r>
        <w:rPr>
          <w:rFonts w:hint="eastAsia" w:cs="Times New Roman" w:asciiTheme="minorEastAsia" w:hAnsiTheme="minorEastAsia"/>
          <w:color w:val="auto"/>
          <w:sz w:val="24"/>
          <w:szCs w:val="24"/>
          <w:highlight w:val="none"/>
          <w:u w:val="single"/>
        </w:rPr>
        <w:t>202</w:t>
      </w:r>
      <w:r>
        <w:rPr>
          <w:rFonts w:hint="eastAsia" w:cs="Times New Roman" w:asciiTheme="minorEastAsia" w:hAnsiTheme="minorEastAsia"/>
          <w:color w:val="auto"/>
          <w:sz w:val="24"/>
          <w:szCs w:val="24"/>
          <w:highlight w:val="none"/>
          <w:u w:val="single"/>
          <w:lang w:val="en-US" w:eastAsia="zh-CN"/>
        </w:rPr>
        <w:t>5</w:t>
      </w:r>
      <w:r>
        <w:rPr>
          <w:rFonts w:hint="eastAsia" w:cs="Times New Roman" w:asciiTheme="minorEastAsia" w:hAnsiTheme="minorEastAsia"/>
          <w:color w:val="auto"/>
          <w:sz w:val="24"/>
          <w:szCs w:val="24"/>
          <w:highlight w:val="none"/>
          <w:u w:val="single"/>
        </w:rPr>
        <w:t>年</w:t>
      </w:r>
      <w:r>
        <w:rPr>
          <w:rFonts w:hint="eastAsia" w:cs="Times New Roman" w:asciiTheme="minorEastAsia" w:hAnsiTheme="minorEastAsia"/>
          <w:color w:val="auto"/>
          <w:sz w:val="24"/>
          <w:szCs w:val="24"/>
          <w:highlight w:val="none"/>
          <w:u w:val="single"/>
          <w:lang w:val="en-US" w:eastAsia="zh-CN"/>
        </w:rPr>
        <w:t>08</w:t>
      </w:r>
      <w:r>
        <w:rPr>
          <w:rFonts w:hint="eastAsia" w:cs="Times New Roman" w:asciiTheme="minorEastAsia" w:hAnsiTheme="minorEastAsia"/>
          <w:color w:val="auto"/>
          <w:sz w:val="24"/>
          <w:szCs w:val="24"/>
          <w:highlight w:val="none"/>
          <w:u w:val="single"/>
        </w:rPr>
        <w:t>月</w:t>
      </w:r>
      <w:r>
        <w:rPr>
          <w:rFonts w:hint="eastAsia" w:cs="Times New Roman" w:asciiTheme="minorEastAsia" w:hAnsiTheme="minorEastAsia"/>
          <w:color w:val="auto"/>
          <w:sz w:val="24"/>
          <w:szCs w:val="24"/>
          <w:highlight w:val="none"/>
          <w:u w:val="single"/>
          <w:lang w:val="en-US" w:eastAsia="zh-CN"/>
        </w:rPr>
        <w:t>07</w:t>
      </w:r>
      <w:r>
        <w:rPr>
          <w:rFonts w:hint="eastAsia" w:cs="Times New Roman" w:asciiTheme="minorEastAsia" w:hAnsiTheme="minorEastAsia"/>
          <w:color w:val="auto"/>
          <w:sz w:val="24"/>
          <w:szCs w:val="24"/>
          <w:highlight w:val="none"/>
          <w:u w:val="single"/>
        </w:rPr>
        <w:t>日 1</w:t>
      </w:r>
      <w:r>
        <w:rPr>
          <w:rFonts w:hint="eastAsia" w:cs="Times New Roman" w:asciiTheme="minorEastAsia" w:hAnsiTheme="minorEastAsia"/>
          <w:color w:val="auto"/>
          <w:sz w:val="24"/>
          <w:szCs w:val="24"/>
          <w:highlight w:val="none"/>
          <w:u w:val="single"/>
          <w:lang w:val="en-US" w:eastAsia="zh-CN"/>
        </w:rPr>
        <w:t>6</w:t>
      </w:r>
      <w:r>
        <w:rPr>
          <w:rFonts w:hint="eastAsia" w:cs="Times New Roman" w:asciiTheme="minorEastAsia" w:hAnsiTheme="minorEastAsia"/>
          <w:color w:val="auto"/>
          <w:sz w:val="24"/>
          <w:szCs w:val="24"/>
          <w:highlight w:val="none"/>
          <w:u w:val="single"/>
        </w:rPr>
        <w:t>:</w:t>
      </w:r>
      <w:r>
        <w:rPr>
          <w:rFonts w:hint="eastAsia" w:cs="Times New Roman" w:asciiTheme="minorEastAsia" w:hAnsiTheme="minorEastAsia"/>
          <w:color w:val="auto"/>
          <w:sz w:val="24"/>
          <w:szCs w:val="24"/>
          <w:highlight w:val="none"/>
          <w:u w:val="single"/>
          <w:lang w:val="en-US" w:eastAsia="zh-CN"/>
        </w:rPr>
        <w:t>3</w:t>
      </w:r>
      <w:r>
        <w:rPr>
          <w:rFonts w:hint="eastAsia" w:cs="Times New Roman" w:asciiTheme="minorEastAsia" w:hAnsiTheme="minorEastAsia"/>
          <w:color w:val="auto"/>
          <w:sz w:val="24"/>
          <w:szCs w:val="24"/>
          <w:highlight w:val="none"/>
          <w:u w:val="single"/>
        </w:rPr>
        <w:t>0</w:t>
      </w:r>
      <w:r>
        <w:rPr>
          <w:rFonts w:hint="eastAsia" w:cs="Times New Roman" w:asciiTheme="minorEastAsia" w:hAnsiTheme="minorEastAsia"/>
          <w:color w:val="auto"/>
          <w:sz w:val="24"/>
          <w:szCs w:val="24"/>
          <w:highlight w:val="none"/>
        </w:rPr>
        <w:t>（北京时间）</w:t>
      </w:r>
    </w:p>
    <w:p w14:paraId="460B21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投标地点：</w:t>
      </w:r>
      <w:r>
        <w:rPr>
          <w:rFonts w:hint="eastAsia" w:cs="Times New Roman" w:asciiTheme="minorEastAsia" w:hAnsiTheme="minorEastAsia"/>
          <w:color w:val="auto"/>
          <w:sz w:val="24"/>
          <w:szCs w:val="24"/>
          <w:highlight w:val="none"/>
          <w:lang w:eastAsia="zh-CN"/>
        </w:rPr>
        <w:t>投标人</w:t>
      </w:r>
      <w:r>
        <w:rPr>
          <w:rFonts w:hint="eastAsia" w:cs="Times New Roman" w:asciiTheme="minorEastAsia" w:hAnsiTheme="minorEastAsia"/>
          <w:color w:val="auto"/>
          <w:sz w:val="24"/>
          <w:szCs w:val="24"/>
          <w:highlight w:val="none"/>
        </w:rPr>
        <w:t>应在此之前将加密的投标文件上传至政采云平台对应位置 (逾期送达或不符合规定的投标文件将被拒绝接收)。</w:t>
      </w:r>
    </w:p>
    <w:p w14:paraId="7B2969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开标时间：</w:t>
      </w:r>
      <w:r>
        <w:rPr>
          <w:rFonts w:hint="eastAsia" w:cs="Times New Roman" w:asciiTheme="minorEastAsia" w:hAnsiTheme="minorEastAsia"/>
          <w:color w:val="auto"/>
          <w:sz w:val="24"/>
          <w:szCs w:val="24"/>
          <w:highlight w:val="none"/>
          <w:u w:val="single"/>
        </w:rPr>
        <w:t>202</w:t>
      </w:r>
      <w:r>
        <w:rPr>
          <w:rFonts w:hint="eastAsia" w:cs="Times New Roman" w:asciiTheme="minorEastAsia" w:hAnsiTheme="minorEastAsia"/>
          <w:color w:val="auto"/>
          <w:sz w:val="24"/>
          <w:szCs w:val="24"/>
          <w:highlight w:val="none"/>
          <w:u w:val="single"/>
          <w:lang w:val="en-US" w:eastAsia="zh-CN"/>
        </w:rPr>
        <w:t>5</w:t>
      </w:r>
      <w:r>
        <w:rPr>
          <w:rFonts w:hint="eastAsia" w:cs="Times New Roman" w:asciiTheme="minorEastAsia" w:hAnsiTheme="minorEastAsia"/>
          <w:color w:val="auto"/>
          <w:sz w:val="24"/>
          <w:szCs w:val="24"/>
          <w:highlight w:val="none"/>
          <w:u w:val="single"/>
        </w:rPr>
        <w:t>年</w:t>
      </w:r>
      <w:r>
        <w:rPr>
          <w:rFonts w:hint="eastAsia" w:cs="Times New Roman" w:asciiTheme="minorEastAsia" w:hAnsiTheme="minorEastAsia"/>
          <w:color w:val="auto"/>
          <w:sz w:val="24"/>
          <w:szCs w:val="24"/>
          <w:highlight w:val="none"/>
          <w:u w:val="single"/>
          <w:lang w:val="en-US" w:eastAsia="zh-CN"/>
        </w:rPr>
        <w:t>08</w:t>
      </w:r>
      <w:r>
        <w:rPr>
          <w:rFonts w:hint="eastAsia" w:cs="Times New Roman" w:asciiTheme="minorEastAsia" w:hAnsiTheme="minorEastAsia"/>
          <w:color w:val="auto"/>
          <w:sz w:val="24"/>
          <w:szCs w:val="24"/>
          <w:highlight w:val="none"/>
          <w:u w:val="single"/>
        </w:rPr>
        <w:t>月</w:t>
      </w:r>
      <w:r>
        <w:rPr>
          <w:rFonts w:hint="eastAsia" w:cs="Times New Roman" w:asciiTheme="minorEastAsia" w:hAnsiTheme="minorEastAsia"/>
          <w:color w:val="auto"/>
          <w:sz w:val="24"/>
          <w:szCs w:val="24"/>
          <w:highlight w:val="none"/>
          <w:u w:val="single"/>
          <w:lang w:val="en-US" w:eastAsia="zh-CN"/>
        </w:rPr>
        <w:t>07</w:t>
      </w:r>
      <w:r>
        <w:rPr>
          <w:rFonts w:hint="eastAsia" w:cs="Times New Roman" w:asciiTheme="minorEastAsia" w:hAnsiTheme="minorEastAsia"/>
          <w:color w:val="auto"/>
          <w:sz w:val="24"/>
          <w:szCs w:val="24"/>
          <w:highlight w:val="none"/>
          <w:u w:val="single"/>
        </w:rPr>
        <w:t>日 1</w:t>
      </w:r>
      <w:r>
        <w:rPr>
          <w:rFonts w:hint="eastAsia" w:cs="Times New Roman" w:asciiTheme="minorEastAsia" w:hAnsiTheme="minorEastAsia"/>
          <w:color w:val="auto"/>
          <w:sz w:val="24"/>
          <w:szCs w:val="24"/>
          <w:highlight w:val="none"/>
          <w:u w:val="single"/>
          <w:lang w:val="en-US" w:eastAsia="zh-CN"/>
        </w:rPr>
        <w:t>6</w:t>
      </w:r>
      <w:r>
        <w:rPr>
          <w:rFonts w:hint="eastAsia" w:cs="Times New Roman" w:asciiTheme="minorEastAsia" w:hAnsiTheme="minorEastAsia"/>
          <w:color w:val="auto"/>
          <w:sz w:val="24"/>
          <w:szCs w:val="24"/>
          <w:highlight w:val="none"/>
          <w:u w:val="single"/>
        </w:rPr>
        <w:t>:</w:t>
      </w:r>
      <w:r>
        <w:rPr>
          <w:rFonts w:hint="eastAsia" w:cs="Times New Roman" w:asciiTheme="minorEastAsia" w:hAnsiTheme="minorEastAsia"/>
          <w:color w:val="auto"/>
          <w:sz w:val="24"/>
          <w:szCs w:val="24"/>
          <w:highlight w:val="none"/>
          <w:u w:val="single"/>
          <w:lang w:val="en-US" w:eastAsia="zh-CN"/>
        </w:rPr>
        <w:t>3</w:t>
      </w:r>
      <w:r>
        <w:rPr>
          <w:rFonts w:hint="eastAsia" w:cs="Times New Roman" w:asciiTheme="minorEastAsia" w:hAnsiTheme="minorEastAsia"/>
          <w:color w:val="auto"/>
          <w:sz w:val="24"/>
          <w:szCs w:val="24"/>
          <w:highlight w:val="none"/>
          <w:u w:val="single"/>
        </w:rPr>
        <w:t>0</w:t>
      </w:r>
      <w:r>
        <w:rPr>
          <w:rFonts w:hint="eastAsia" w:cs="Times New Roman" w:asciiTheme="minorEastAsia" w:hAnsiTheme="minorEastAsia"/>
          <w:color w:val="auto"/>
          <w:sz w:val="24"/>
          <w:szCs w:val="24"/>
          <w:highlight w:val="none"/>
        </w:rPr>
        <w:t>（北京时间）</w:t>
      </w:r>
    </w:p>
    <w:p w14:paraId="2D7C09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开标地点：政采云平台（https://www.zcygov.cn/）</w:t>
      </w:r>
    </w:p>
    <w:p w14:paraId="620257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方正黑体_GBK" w:asciiTheme="minorEastAsia" w:hAnsiTheme="minorEastAsia"/>
          <w:color w:val="auto"/>
          <w:sz w:val="24"/>
          <w:szCs w:val="24"/>
          <w:highlight w:val="none"/>
        </w:rPr>
      </w:pPr>
      <w:r>
        <w:rPr>
          <w:rFonts w:hint="eastAsia" w:cs="方正黑体_GBK" w:asciiTheme="minorEastAsia" w:hAnsiTheme="minorEastAsia"/>
          <w:color w:val="auto"/>
          <w:sz w:val="24"/>
          <w:szCs w:val="24"/>
          <w:highlight w:val="none"/>
        </w:rPr>
        <w:t>五、公告期限</w:t>
      </w:r>
    </w:p>
    <w:p w14:paraId="2793CC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u w:val="single"/>
        </w:rPr>
        <w:t>自本公告发布之日起5个工作日</w:t>
      </w:r>
      <w:r>
        <w:rPr>
          <w:rFonts w:hint="eastAsia" w:cs="Times New Roman" w:asciiTheme="minorEastAsia" w:hAnsiTheme="minorEastAsia"/>
          <w:color w:val="auto"/>
          <w:sz w:val="24"/>
          <w:szCs w:val="24"/>
          <w:highlight w:val="none"/>
        </w:rPr>
        <w:t>。</w:t>
      </w:r>
    </w:p>
    <w:p w14:paraId="012D48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方正黑体_GBK" w:asciiTheme="minorEastAsia" w:hAnsiTheme="minorEastAsia"/>
          <w:color w:val="auto"/>
          <w:sz w:val="24"/>
          <w:szCs w:val="24"/>
          <w:highlight w:val="none"/>
        </w:rPr>
      </w:pPr>
      <w:r>
        <w:rPr>
          <w:rFonts w:hint="eastAsia" w:cs="方正黑体_GBK" w:asciiTheme="minorEastAsia" w:hAnsiTheme="minorEastAsia"/>
          <w:color w:val="auto"/>
          <w:sz w:val="24"/>
          <w:szCs w:val="24"/>
          <w:highlight w:val="none"/>
        </w:rPr>
        <w:t>六、其他补充事宜</w:t>
      </w:r>
    </w:p>
    <w:p w14:paraId="644EE7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054188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502914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3、加密的电子投标文件应在投标文件递交截止时间前通过政采云平台上传完成。逾期上传或者未上传指定地点的投标文件，不予受理。</w:t>
      </w:r>
    </w:p>
    <w:p w14:paraId="09D2A2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4E5D16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5、如遇“政采云平台（https://www.zcygov.cn/）”电子交易规则调整，以最新要求为准。</w:t>
      </w:r>
    </w:p>
    <w:p w14:paraId="7CE108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eastAsiaTheme="minorEastAsia"/>
          <w:color w:val="auto"/>
          <w:sz w:val="24"/>
          <w:szCs w:val="24"/>
          <w:highlight w:val="none"/>
          <w:lang w:eastAsia="zh-CN"/>
        </w:rPr>
      </w:pPr>
      <w:r>
        <w:rPr>
          <w:rFonts w:hint="eastAsia" w:cs="方正黑体_GBK" w:asciiTheme="minorEastAsia" w:hAnsiTheme="minorEastAsia"/>
          <w:color w:val="auto"/>
          <w:sz w:val="24"/>
          <w:szCs w:val="24"/>
          <w:highlight w:val="none"/>
        </w:rPr>
        <w:t>七、对本次采购提出询问，请按以下方式联系</w:t>
      </w:r>
      <w:r>
        <w:rPr>
          <w:rFonts w:hint="eastAsia" w:cs="方正黑体_GBK" w:asciiTheme="minorEastAsia" w:hAnsiTheme="minorEastAsia"/>
          <w:color w:val="auto"/>
          <w:sz w:val="24"/>
          <w:szCs w:val="24"/>
          <w:highlight w:val="none"/>
          <w:lang w:eastAsia="zh-CN"/>
        </w:rPr>
        <w:t>：</w:t>
      </w:r>
    </w:p>
    <w:p w14:paraId="5B1D4E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1.采购人信息</w:t>
      </w:r>
    </w:p>
    <w:p w14:paraId="61F645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eastAsiaTheme="minorEastAsia"/>
          <w:color w:val="auto"/>
          <w:sz w:val="24"/>
          <w:szCs w:val="24"/>
          <w:highlight w:val="none"/>
          <w:u w:val="none"/>
          <w:lang w:eastAsia="zh-CN"/>
        </w:rPr>
      </w:pPr>
      <w:r>
        <w:rPr>
          <w:rFonts w:hint="eastAsia" w:cs="Times New Roman" w:asciiTheme="minorEastAsia" w:hAnsiTheme="minorEastAsia"/>
          <w:color w:val="auto"/>
          <w:sz w:val="24"/>
          <w:szCs w:val="24"/>
          <w:highlight w:val="none"/>
        </w:rPr>
        <w:t xml:space="preserve">名 </w:t>
      </w:r>
      <w:r>
        <w:rPr>
          <w:rFonts w:hint="eastAsia" w:cs="Times New Roman" w:asciiTheme="minorEastAsia" w:hAnsiTheme="minorEastAsia"/>
          <w:color w:val="auto"/>
          <w:sz w:val="24"/>
          <w:szCs w:val="24"/>
          <w:highlight w:val="none"/>
          <w:u w:val="none"/>
        </w:rPr>
        <w:t>称：</w:t>
      </w:r>
      <w:r>
        <w:rPr>
          <w:rFonts w:hint="eastAsia" w:cs="Times New Roman" w:asciiTheme="minorEastAsia" w:hAnsiTheme="minorEastAsia"/>
          <w:color w:val="auto"/>
          <w:sz w:val="24"/>
          <w:szCs w:val="24"/>
          <w:highlight w:val="none"/>
          <w:u w:val="none"/>
          <w:lang w:eastAsia="zh-CN"/>
        </w:rPr>
        <w:t>吐鲁番职业技术学院</w:t>
      </w:r>
    </w:p>
    <w:p w14:paraId="20AD4D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color w:val="auto"/>
          <w:sz w:val="24"/>
          <w:szCs w:val="24"/>
          <w:highlight w:val="none"/>
          <w:u w:val="none"/>
          <w:lang w:eastAsia="zh-CN"/>
        </w:rPr>
      </w:pPr>
      <w:r>
        <w:rPr>
          <w:rFonts w:hint="eastAsia" w:cs="Times New Roman" w:asciiTheme="minorEastAsia" w:hAnsiTheme="minorEastAsia"/>
          <w:color w:val="auto"/>
          <w:sz w:val="24"/>
          <w:szCs w:val="24"/>
          <w:highlight w:val="none"/>
          <w:u w:val="none"/>
        </w:rPr>
        <w:t>地 址：高昌区葡萄沟街道新疆吐鲁番高昌区库木塔格路168号</w:t>
      </w:r>
    </w:p>
    <w:p w14:paraId="6357FA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color w:val="auto"/>
          <w:sz w:val="24"/>
          <w:szCs w:val="24"/>
          <w:highlight w:val="none"/>
          <w:u w:val="none"/>
          <w:lang w:eastAsia="zh-CN"/>
        </w:rPr>
      </w:pPr>
      <w:r>
        <w:rPr>
          <w:rFonts w:hint="eastAsia" w:cs="Times New Roman" w:asciiTheme="minorEastAsia" w:hAnsiTheme="minorEastAsia"/>
          <w:color w:val="auto"/>
          <w:sz w:val="24"/>
          <w:szCs w:val="24"/>
          <w:highlight w:val="none"/>
          <w:u w:val="none"/>
          <w:lang w:eastAsia="zh-CN"/>
        </w:rPr>
        <w:t>联系人:</w:t>
      </w:r>
      <w:r>
        <w:rPr>
          <w:rFonts w:hint="eastAsia" w:cs="Times New Roman" w:asciiTheme="minorEastAsia" w:hAnsiTheme="minorEastAsia"/>
          <w:color w:val="auto"/>
          <w:sz w:val="24"/>
          <w:szCs w:val="24"/>
          <w:highlight w:val="none"/>
          <w:u w:val="none"/>
        </w:rPr>
        <w:t>开丽比努尔·赛提</w:t>
      </w:r>
    </w:p>
    <w:p w14:paraId="6A00BA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color w:val="auto"/>
          <w:sz w:val="24"/>
          <w:szCs w:val="24"/>
          <w:highlight w:val="none"/>
          <w:u w:val="none"/>
          <w:lang w:val="en-US" w:eastAsia="zh-CN"/>
        </w:rPr>
      </w:pPr>
      <w:r>
        <w:rPr>
          <w:rFonts w:hint="eastAsia" w:cs="Times New Roman" w:asciiTheme="minorEastAsia" w:hAnsiTheme="minorEastAsia"/>
          <w:color w:val="auto"/>
          <w:sz w:val="24"/>
          <w:szCs w:val="24"/>
          <w:highlight w:val="none"/>
          <w:u w:val="none"/>
        </w:rPr>
        <w:t>联系方式：15026257345</w:t>
      </w:r>
    </w:p>
    <w:p w14:paraId="35D95A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2.采购代理机构信息</w:t>
      </w:r>
    </w:p>
    <w:p w14:paraId="5173B3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color w:val="auto"/>
          <w:sz w:val="24"/>
          <w:szCs w:val="24"/>
          <w:highlight w:val="none"/>
        </w:rPr>
        <w:t>名 称：</w:t>
      </w:r>
      <w:r>
        <w:rPr>
          <w:rFonts w:hint="eastAsia" w:cs="Times New Roman" w:asciiTheme="minorEastAsia" w:hAnsiTheme="minorEastAsia"/>
          <w:color w:val="auto"/>
          <w:sz w:val="24"/>
          <w:szCs w:val="24"/>
          <w:highlight w:val="none"/>
          <w:lang w:eastAsia="zh-CN"/>
        </w:rPr>
        <w:t>新疆启创通达建设工程管理有限公司</w:t>
      </w:r>
    </w:p>
    <w:p w14:paraId="04B3AE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color w:val="auto"/>
          <w:sz w:val="24"/>
          <w:szCs w:val="24"/>
          <w:highlight w:val="none"/>
        </w:rPr>
        <w:t>地 址：</w:t>
      </w:r>
      <w:r>
        <w:rPr>
          <w:rFonts w:hint="eastAsia" w:cs="Times New Roman" w:asciiTheme="minorEastAsia" w:hAnsiTheme="minorEastAsia"/>
          <w:color w:val="auto"/>
          <w:sz w:val="24"/>
          <w:szCs w:val="24"/>
          <w:highlight w:val="none"/>
          <w:lang w:eastAsia="zh-CN"/>
        </w:rPr>
        <w:t>新疆乌鲁木齐高新区(新市区)二工乡街道四工路27号2＃楼101室　</w:t>
      </w:r>
    </w:p>
    <w:p w14:paraId="5F5A69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rPr>
        <w:t>联系方式：</w:t>
      </w:r>
      <w:r>
        <w:rPr>
          <w:rFonts w:hint="eastAsia" w:cs="Times New Roman" w:asciiTheme="minorEastAsia" w:hAnsiTheme="minorEastAsia"/>
          <w:color w:val="auto"/>
          <w:sz w:val="24"/>
          <w:szCs w:val="24"/>
          <w:highlight w:val="none"/>
          <w:lang w:val="en-US" w:eastAsia="zh-CN"/>
        </w:rPr>
        <w:t>18999167313</w:t>
      </w:r>
    </w:p>
    <w:p w14:paraId="4A7BE0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3.项目联系方式</w:t>
      </w:r>
    </w:p>
    <w:p w14:paraId="63C298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rPr>
        <w:t>项目联系人：</w:t>
      </w:r>
      <w:r>
        <w:rPr>
          <w:rFonts w:hint="eastAsia" w:cs="Times New Roman" w:asciiTheme="minorEastAsia" w:hAnsiTheme="minorEastAsia"/>
          <w:color w:val="auto"/>
          <w:sz w:val="24"/>
          <w:szCs w:val="24"/>
          <w:highlight w:val="none"/>
          <w:lang w:eastAsia="zh-CN"/>
        </w:rPr>
        <w:t>孔德兰</w:t>
      </w:r>
    </w:p>
    <w:p w14:paraId="002241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s="方正小标宋_GBK" w:asciiTheme="minorEastAsia" w:hAnsiTheme="minorEastAsia" w:eastAsiaTheme="minorEastAsia"/>
          <w:bCs/>
          <w:color w:val="auto"/>
          <w:sz w:val="24"/>
          <w:szCs w:val="24"/>
          <w:highlight w:val="none"/>
          <w:lang w:val="en-US" w:eastAsia="zh-CN"/>
        </w:rPr>
        <w:sectPr>
          <w:footerReference r:id="rId6" w:type="default"/>
          <w:footerReference r:id="rId7" w:type="even"/>
          <w:pgSz w:w="11907" w:h="16839"/>
          <w:pgMar w:top="1361" w:right="1134" w:bottom="1361" w:left="1418" w:header="720" w:footer="720" w:gutter="0"/>
          <w:pgNumType w:fmt="decimal" w:start="1"/>
          <w:cols w:space="720" w:num="1"/>
          <w:docGrid w:linePitch="286" w:charSpace="0"/>
        </w:sectPr>
      </w:pPr>
      <w:r>
        <w:rPr>
          <w:rFonts w:hint="eastAsia" w:cs="Times New Roman" w:asciiTheme="minorEastAsia" w:hAnsiTheme="minorEastAsia"/>
          <w:color w:val="auto"/>
          <w:sz w:val="24"/>
          <w:szCs w:val="24"/>
          <w:highlight w:val="none"/>
        </w:rPr>
        <w:t>电 话：</w:t>
      </w:r>
      <w:r>
        <w:rPr>
          <w:rFonts w:hint="eastAsia" w:cs="Times New Roman" w:asciiTheme="minorEastAsia" w:hAnsiTheme="minorEastAsia"/>
          <w:color w:val="auto"/>
          <w:sz w:val="24"/>
          <w:szCs w:val="24"/>
          <w:highlight w:val="none"/>
          <w:lang w:val="en-US" w:eastAsia="zh-CN"/>
        </w:rPr>
        <w:t>18999167313</w:t>
      </w:r>
    </w:p>
    <w:p w14:paraId="3E1E7B6A">
      <w:pPr>
        <w:jc w:val="center"/>
        <w:outlineLvl w:val="0"/>
        <w:rPr>
          <w:rFonts w:cs="方正小标宋_GBK" w:asciiTheme="minorEastAsia" w:hAnsiTheme="minorEastAsia"/>
          <w:bCs/>
          <w:color w:val="auto"/>
          <w:sz w:val="30"/>
          <w:szCs w:val="30"/>
          <w:highlight w:val="none"/>
        </w:rPr>
      </w:pPr>
      <w:bookmarkStart w:id="1" w:name="_Toc1600661872"/>
      <w:r>
        <w:rPr>
          <w:rFonts w:hint="eastAsia" w:cs="方正小标宋_GBK" w:asciiTheme="minorEastAsia" w:hAnsiTheme="minorEastAsia"/>
          <w:bCs/>
          <w:color w:val="auto"/>
          <w:sz w:val="30"/>
          <w:szCs w:val="30"/>
          <w:highlight w:val="none"/>
        </w:rPr>
        <w:t>投标人须知前附表</w:t>
      </w:r>
      <w:bookmarkEnd w:id="1"/>
    </w:p>
    <w:p w14:paraId="171C9222">
      <w:pPr>
        <w:pStyle w:val="6"/>
        <w:spacing w:line="160" w:lineRule="exact"/>
        <w:rPr>
          <w:rFonts w:asciiTheme="minorEastAsia" w:hAnsiTheme="minorEastAsia" w:eastAsiaTheme="minorEastAsia"/>
          <w:color w:val="auto"/>
          <w:highlight w:val="none"/>
        </w:rPr>
      </w:pPr>
    </w:p>
    <w:tbl>
      <w:tblPr>
        <w:tblStyle w:val="39"/>
        <w:tblW w:w="9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09"/>
        <w:gridCol w:w="1818"/>
        <w:gridCol w:w="6669"/>
      </w:tblGrid>
      <w:tr w14:paraId="28F2D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809" w:type="dxa"/>
            <w:vAlign w:val="center"/>
          </w:tcPr>
          <w:p w14:paraId="6951A0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方正黑体_GBK" w:asciiTheme="minorEastAsia" w:hAnsiTheme="minorEastAsia"/>
                <w:color w:val="auto"/>
                <w:sz w:val="24"/>
                <w:szCs w:val="24"/>
                <w:highlight w:val="none"/>
              </w:rPr>
            </w:pPr>
            <w:r>
              <w:rPr>
                <w:rFonts w:hint="eastAsia" w:cs="方正黑体_GBK" w:asciiTheme="minorEastAsia" w:hAnsiTheme="minorEastAsia"/>
                <w:color w:val="auto"/>
                <w:sz w:val="24"/>
                <w:szCs w:val="24"/>
                <w:highlight w:val="none"/>
              </w:rPr>
              <w:t>项号</w:t>
            </w:r>
          </w:p>
        </w:tc>
        <w:tc>
          <w:tcPr>
            <w:tcW w:w="8487" w:type="dxa"/>
            <w:gridSpan w:val="2"/>
            <w:vAlign w:val="center"/>
          </w:tcPr>
          <w:p w14:paraId="58676A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方正黑体_GBK" w:asciiTheme="minorEastAsia" w:hAnsiTheme="minorEastAsia"/>
                <w:color w:val="auto"/>
                <w:sz w:val="24"/>
                <w:szCs w:val="24"/>
                <w:highlight w:val="none"/>
              </w:rPr>
            </w:pPr>
            <w:r>
              <w:rPr>
                <w:rFonts w:hint="eastAsia" w:cs="方正黑体_GBK" w:asciiTheme="minorEastAsia" w:hAnsiTheme="minorEastAsia"/>
                <w:color w:val="auto"/>
                <w:sz w:val="24"/>
                <w:szCs w:val="24"/>
                <w:highlight w:val="none"/>
              </w:rPr>
              <w:t>编列内容</w:t>
            </w:r>
          </w:p>
        </w:tc>
      </w:tr>
      <w:tr w14:paraId="30A03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restart"/>
            <w:vAlign w:val="center"/>
          </w:tcPr>
          <w:p w14:paraId="120AAE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1</w:t>
            </w:r>
          </w:p>
        </w:tc>
        <w:tc>
          <w:tcPr>
            <w:tcW w:w="1818" w:type="dxa"/>
            <w:vAlign w:val="center"/>
          </w:tcPr>
          <w:p w14:paraId="056BBD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b/>
                <w:bCs/>
                <w:color w:val="auto"/>
                <w:sz w:val="24"/>
                <w:szCs w:val="24"/>
                <w:highlight w:val="none"/>
              </w:rPr>
              <w:t>项目名称</w:t>
            </w:r>
          </w:p>
        </w:tc>
        <w:tc>
          <w:tcPr>
            <w:tcW w:w="6669" w:type="dxa"/>
            <w:vAlign w:val="center"/>
          </w:tcPr>
          <w:p w14:paraId="2C1657C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color w:val="auto"/>
                <w:sz w:val="24"/>
                <w:szCs w:val="24"/>
                <w:highlight w:val="none"/>
                <w:lang w:eastAsia="zh-CN"/>
              </w:rPr>
              <w:t>吐鲁番职业技术学院保安服务项目</w:t>
            </w:r>
          </w:p>
        </w:tc>
      </w:tr>
      <w:tr w14:paraId="7A9B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4005CF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p>
        </w:tc>
        <w:tc>
          <w:tcPr>
            <w:tcW w:w="1818" w:type="dxa"/>
            <w:vAlign w:val="center"/>
          </w:tcPr>
          <w:p w14:paraId="0BC314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项目编号</w:t>
            </w:r>
          </w:p>
        </w:tc>
        <w:tc>
          <w:tcPr>
            <w:tcW w:w="6669" w:type="dxa"/>
            <w:vAlign w:val="center"/>
          </w:tcPr>
          <w:p w14:paraId="3C74D6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color w:val="auto"/>
                <w:sz w:val="24"/>
                <w:szCs w:val="24"/>
                <w:highlight w:val="none"/>
                <w:lang w:eastAsia="zh-CN"/>
              </w:rPr>
              <w:t>QCTD2025-218</w:t>
            </w:r>
          </w:p>
        </w:tc>
      </w:tr>
      <w:tr w14:paraId="560AB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48181F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p>
        </w:tc>
        <w:tc>
          <w:tcPr>
            <w:tcW w:w="1818" w:type="dxa"/>
            <w:vAlign w:val="center"/>
          </w:tcPr>
          <w:p w14:paraId="1143A3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采购人</w:t>
            </w:r>
          </w:p>
        </w:tc>
        <w:tc>
          <w:tcPr>
            <w:tcW w:w="6669" w:type="dxa"/>
            <w:vAlign w:val="center"/>
          </w:tcPr>
          <w:p w14:paraId="09AB0EF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color w:val="auto"/>
                <w:sz w:val="24"/>
                <w:szCs w:val="24"/>
                <w:highlight w:val="none"/>
                <w:lang w:eastAsia="zh-CN"/>
              </w:rPr>
              <w:t>吐鲁番职业技术学院</w:t>
            </w:r>
          </w:p>
        </w:tc>
      </w:tr>
      <w:tr w14:paraId="7871D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47EB7C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p>
        </w:tc>
        <w:tc>
          <w:tcPr>
            <w:tcW w:w="1818" w:type="dxa"/>
            <w:vAlign w:val="center"/>
          </w:tcPr>
          <w:p w14:paraId="11676D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采购代理机构</w:t>
            </w:r>
          </w:p>
        </w:tc>
        <w:tc>
          <w:tcPr>
            <w:tcW w:w="6669" w:type="dxa"/>
            <w:vAlign w:val="center"/>
          </w:tcPr>
          <w:p w14:paraId="12DEAA2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eastAsiaTheme="minorEastAsia"/>
                <w:color w:val="auto"/>
                <w:sz w:val="24"/>
                <w:szCs w:val="24"/>
                <w:highlight w:val="none"/>
                <w:lang w:eastAsia="zh-CN"/>
              </w:rPr>
            </w:pPr>
            <w:r>
              <w:rPr>
                <w:rFonts w:hint="eastAsia" w:cs="Times New Roman" w:asciiTheme="minorEastAsia" w:hAnsiTheme="minorEastAsia"/>
                <w:color w:val="auto"/>
                <w:sz w:val="24"/>
                <w:szCs w:val="24"/>
                <w:highlight w:val="none"/>
                <w:lang w:eastAsia="zh-CN"/>
              </w:rPr>
              <w:t>新疆启创通达建设工程管理有限公司</w:t>
            </w:r>
          </w:p>
        </w:tc>
      </w:tr>
      <w:tr w14:paraId="76C7E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6A4991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p>
        </w:tc>
        <w:tc>
          <w:tcPr>
            <w:tcW w:w="1818" w:type="dxa"/>
            <w:vAlign w:val="center"/>
          </w:tcPr>
          <w:p w14:paraId="10B307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项目地点</w:t>
            </w:r>
          </w:p>
        </w:tc>
        <w:tc>
          <w:tcPr>
            <w:tcW w:w="6669" w:type="dxa"/>
            <w:vAlign w:val="center"/>
          </w:tcPr>
          <w:p w14:paraId="6F9E1AD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lang w:val="en-US" w:eastAsia="zh-CN"/>
              </w:rPr>
              <w:t>乌鲁木齐市</w:t>
            </w:r>
          </w:p>
        </w:tc>
      </w:tr>
      <w:tr w14:paraId="13F3A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1F8D8F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p>
        </w:tc>
        <w:tc>
          <w:tcPr>
            <w:tcW w:w="1818" w:type="dxa"/>
            <w:vAlign w:val="center"/>
          </w:tcPr>
          <w:p w14:paraId="00EAF5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资金来源</w:t>
            </w:r>
          </w:p>
        </w:tc>
        <w:tc>
          <w:tcPr>
            <w:tcW w:w="6669" w:type="dxa"/>
            <w:vAlign w:val="center"/>
          </w:tcPr>
          <w:p w14:paraId="49F258F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财政资金</w:t>
            </w:r>
          </w:p>
        </w:tc>
      </w:tr>
      <w:tr w14:paraId="20CD1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60CDDA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p>
        </w:tc>
        <w:tc>
          <w:tcPr>
            <w:tcW w:w="1818" w:type="dxa"/>
            <w:vAlign w:val="center"/>
          </w:tcPr>
          <w:p w14:paraId="62B112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asciiTheme="minorEastAsia" w:hAnsiTheme="minorEastAsia" w:eastAsiaTheme="minorEastAsia"/>
                <w:b/>
                <w:bCs/>
                <w:color w:val="auto"/>
                <w:sz w:val="24"/>
                <w:szCs w:val="24"/>
                <w:highlight w:val="none"/>
                <w:lang w:eastAsia="zh-CN"/>
              </w:rPr>
            </w:pPr>
            <w:r>
              <w:rPr>
                <w:rFonts w:cs="Times New Roman" w:asciiTheme="minorEastAsia" w:hAnsiTheme="minorEastAsia"/>
                <w:b/>
                <w:bCs/>
                <w:color w:val="auto"/>
                <w:sz w:val="24"/>
                <w:szCs w:val="24"/>
                <w:highlight w:val="none"/>
              </w:rPr>
              <w:t>采购预算金额</w:t>
            </w:r>
          </w:p>
        </w:tc>
        <w:tc>
          <w:tcPr>
            <w:tcW w:w="6669" w:type="dxa"/>
            <w:vAlign w:val="center"/>
          </w:tcPr>
          <w:p w14:paraId="58691DA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
                <w:bCs/>
                <w:sz w:val="24"/>
                <w:szCs w:val="24"/>
                <w:lang w:val="en-US" w:eastAsia="zh-CN"/>
              </w:rPr>
            </w:pPr>
            <w:r>
              <w:rPr>
                <w:rFonts w:hint="eastAsia" w:cs="Times New Roman" w:asciiTheme="minorEastAsia" w:hAnsiTheme="minorEastAsia"/>
                <w:color w:val="auto"/>
                <w:sz w:val="24"/>
                <w:szCs w:val="24"/>
                <w:highlight w:val="none"/>
                <w:u w:val="none"/>
                <w:lang w:val="en-US" w:eastAsia="zh-CN"/>
              </w:rPr>
              <w:t>75万元</w:t>
            </w:r>
          </w:p>
        </w:tc>
      </w:tr>
      <w:tr w14:paraId="30B0A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69FB49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p>
        </w:tc>
        <w:tc>
          <w:tcPr>
            <w:tcW w:w="1818" w:type="dxa"/>
            <w:vAlign w:val="center"/>
          </w:tcPr>
          <w:p w14:paraId="5FDF64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服务周期</w:t>
            </w:r>
          </w:p>
        </w:tc>
        <w:tc>
          <w:tcPr>
            <w:tcW w:w="6669" w:type="dxa"/>
            <w:vAlign w:val="center"/>
          </w:tcPr>
          <w:p w14:paraId="129D074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自合同签订之日起一年</w:t>
            </w:r>
          </w:p>
        </w:tc>
      </w:tr>
      <w:tr w14:paraId="28175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163A2F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2</w:t>
            </w:r>
          </w:p>
        </w:tc>
        <w:tc>
          <w:tcPr>
            <w:tcW w:w="1818" w:type="dxa"/>
            <w:vAlign w:val="center"/>
          </w:tcPr>
          <w:p w14:paraId="7363CA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采购范围</w:t>
            </w:r>
          </w:p>
        </w:tc>
        <w:tc>
          <w:tcPr>
            <w:tcW w:w="6669" w:type="dxa"/>
            <w:vAlign w:val="center"/>
          </w:tcPr>
          <w:p w14:paraId="4CB1FBC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lang w:eastAsia="zh-CN"/>
              </w:rPr>
              <w:t>吐鲁番职业技术学院保安服务项目</w:t>
            </w:r>
            <w:r>
              <w:rPr>
                <w:rFonts w:cs="Times New Roman" w:asciiTheme="minorEastAsia" w:hAnsiTheme="minorEastAsia"/>
                <w:color w:val="auto"/>
                <w:sz w:val="24"/>
                <w:szCs w:val="24"/>
                <w:highlight w:val="none"/>
              </w:rPr>
              <w:t>范围内的所有工作内容，关于采购范围的详细说明见招标文件第四章“服务标准和要求”。</w:t>
            </w:r>
          </w:p>
        </w:tc>
      </w:tr>
      <w:tr w14:paraId="64772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restart"/>
            <w:vAlign w:val="center"/>
          </w:tcPr>
          <w:p w14:paraId="71066A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3</w:t>
            </w:r>
          </w:p>
        </w:tc>
        <w:tc>
          <w:tcPr>
            <w:tcW w:w="1818" w:type="dxa"/>
            <w:vAlign w:val="center"/>
          </w:tcPr>
          <w:p w14:paraId="358142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采购方式</w:t>
            </w:r>
          </w:p>
        </w:tc>
        <w:tc>
          <w:tcPr>
            <w:tcW w:w="6669" w:type="dxa"/>
            <w:vAlign w:val="center"/>
          </w:tcPr>
          <w:p w14:paraId="36FB78E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公开招标</w:t>
            </w:r>
          </w:p>
        </w:tc>
      </w:tr>
      <w:tr w14:paraId="76C38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1BF08E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p>
        </w:tc>
        <w:tc>
          <w:tcPr>
            <w:tcW w:w="1818" w:type="dxa"/>
            <w:vAlign w:val="center"/>
          </w:tcPr>
          <w:p w14:paraId="60CA41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资格审查方式</w:t>
            </w:r>
          </w:p>
        </w:tc>
        <w:tc>
          <w:tcPr>
            <w:tcW w:w="6669" w:type="dxa"/>
            <w:vAlign w:val="center"/>
          </w:tcPr>
          <w:p w14:paraId="07A3293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资格后审</w:t>
            </w:r>
          </w:p>
        </w:tc>
      </w:tr>
      <w:tr w14:paraId="3F0FD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restart"/>
            <w:vAlign w:val="center"/>
          </w:tcPr>
          <w:p w14:paraId="1D3450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4</w:t>
            </w:r>
          </w:p>
        </w:tc>
        <w:tc>
          <w:tcPr>
            <w:tcW w:w="1818" w:type="dxa"/>
            <w:vAlign w:val="center"/>
          </w:tcPr>
          <w:p w14:paraId="19F2D9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评标办法</w:t>
            </w:r>
          </w:p>
        </w:tc>
        <w:tc>
          <w:tcPr>
            <w:tcW w:w="6669" w:type="dxa"/>
            <w:vAlign w:val="center"/>
          </w:tcPr>
          <w:p w14:paraId="46CBC5C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综合评分法</w:t>
            </w:r>
          </w:p>
        </w:tc>
      </w:tr>
      <w:tr w14:paraId="5E793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Merge w:val="continue"/>
            <w:vAlign w:val="center"/>
          </w:tcPr>
          <w:p w14:paraId="09C73E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p>
        </w:tc>
        <w:tc>
          <w:tcPr>
            <w:tcW w:w="1818" w:type="dxa"/>
            <w:vAlign w:val="center"/>
          </w:tcPr>
          <w:p w14:paraId="7BD8E8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定标方法</w:t>
            </w:r>
          </w:p>
        </w:tc>
        <w:tc>
          <w:tcPr>
            <w:tcW w:w="6669" w:type="dxa"/>
            <w:vAlign w:val="center"/>
          </w:tcPr>
          <w:p w14:paraId="4CE5C33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评标小组推荐三名中标候选人</w:t>
            </w:r>
          </w:p>
        </w:tc>
      </w:tr>
      <w:tr w14:paraId="27FED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597DC9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5</w:t>
            </w:r>
          </w:p>
        </w:tc>
        <w:tc>
          <w:tcPr>
            <w:tcW w:w="1818" w:type="dxa"/>
            <w:vAlign w:val="center"/>
          </w:tcPr>
          <w:p w14:paraId="473B93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投标人最低资格条件和能力</w:t>
            </w:r>
          </w:p>
        </w:tc>
        <w:tc>
          <w:tcPr>
            <w:tcW w:w="6669" w:type="dxa"/>
            <w:vAlign w:val="center"/>
          </w:tcPr>
          <w:p w14:paraId="2938866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1.满足《中华人民共和国政府采购法》第二十二条规定；</w:t>
            </w:r>
          </w:p>
          <w:p w14:paraId="33DEBCE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2.落实政府采购政策需满足的资格要求：</w:t>
            </w:r>
          </w:p>
          <w:p w14:paraId="4C7A73E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（1）本项目专门面向中小企业采购,价格不再进行财政政策扣除；</w:t>
            </w:r>
          </w:p>
          <w:p w14:paraId="2CEBAE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（2）财政部《关于进一步加大政府采购支持中小企业力度的通知》（财库〔2022〕19号）、《政府采购促进中小企业发展管理办法》（财库﹝2020﹞46 号）；</w:t>
            </w:r>
          </w:p>
          <w:p w14:paraId="771633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（3）《关于政府采购支持监狱企业发展有关问题的通知》（财库[2014]68号）；</w:t>
            </w:r>
          </w:p>
          <w:p w14:paraId="2575EF2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（4）《三部门联合发布关于促进残疾人就业政府采购政策的通知》（财库[2017]141 号）。</w:t>
            </w:r>
          </w:p>
          <w:p w14:paraId="7A3C264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3.本项目的特定资格要求：具有公安机关核发有效期内的《保安服务许可证》。</w:t>
            </w:r>
          </w:p>
          <w:p w14:paraId="5B46F8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4、其他要求</w:t>
            </w:r>
          </w:p>
          <w:p w14:paraId="40F0B3A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 xml:space="preserve">（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14:paraId="067993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14:paraId="04A59F5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5、本项目不接受联合体投标。</w:t>
            </w:r>
          </w:p>
        </w:tc>
      </w:tr>
      <w:tr w14:paraId="4C6F5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173566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6</w:t>
            </w:r>
          </w:p>
        </w:tc>
        <w:tc>
          <w:tcPr>
            <w:tcW w:w="1818" w:type="dxa"/>
            <w:vAlign w:val="center"/>
          </w:tcPr>
          <w:p w14:paraId="3ABE91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招标文件费</w:t>
            </w:r>
          </w:p>
        </w:tc>
        <w:tc>
          <w:tcPr>
            <w:tcW w:w="6669" w:type="dxa"/>
            <w:vAlign w:val="center"/>
          </w:tcPr>
          <w:p w14:paraId="24B0192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0元/份</w:t>
            </w:r>
          </w:p>
        </w:tc>
      </w:tr>
      <w:tr w14:paraId="674A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19D8A8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7</w:t>
            </w:r>
          </w:p>
        </w:tc>
        <w:tc>
          <w:tcPr>
            <w:tcW w:w="1818" w:type="dxa"/>
            <w:vAlign w:val="center"/>
          </w:tcPr>
          <w:p w14:paraId="0EA1E1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投标保证金</w:t>
            </w:r>
          </w:p>
        </w:tc>
        <w:tc>
          <w:tcPr>
            <w:tcW w:w="6669" w:type="dxa"/>
            <w:vAlign w:val="center"/>
          </w:tcPr>
          <w:p w14:paraId="388A29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投标保证金的形式：支票、汇票、电子保函等非现金形式。</w:t>
            </w:r>
          </w:p>
          <w:p w14:paraId="3DC9CAC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yellow"/>
              </w:rPr>
            </w:pPr>
            <w:r>
              <w:rPr>
                <w:rFonts w:hint="eastAsia" w:cs="Times New Roman" w:asciiTheme="minorEastAsia" w:hAnsiTheme="minorEastAsia"/>
                <w:color w:val="auto"/>
                <w:sz w:val="24"/>
                <w:szCs w:val="24"/>
                <w:highlight w:val="none"/>
                <w:lang w:val="en-US" w:eastAsia="zh-CN"/>
              </w:rPr>
              <w:t>保证金：15000</w:t>
            </w:r>
            <w:r>
              <w:rPr>
                <w:rFonts w:cs="Times New Roman" w:asciiTheme="minorEastAsia" w:hAnsiTheme="minorEastAsia"/>
                <w:color w:val="auto"/>
                <w:sz w:val="24"/>
                <w:szCs w:val="24"/>
                <w:highlight w:val="none"/>
              </w:rPr>
              <w:t>元（</w:t>
            </w:r>
            <w:r>
              <w:rPr>
                <w:rFonts w:hint="eastAsia" w:cs="Times New Roman" w:asciiTheme="minorEastAsia" w:hAnsiTheme="minorEastAsia"/>
                <w:color w:val="auto"/>
                <w:sz w:val="24"/>
                <w:szCs w:val="24"/>
                <w:highlight w:val="none"/>
                <w:lang w:val="en-US" w:eastAsia="zh-CN"/>
              </w:rPr>
              <w:t>壹万伍仟元整</w:t>
            </w:r>
            <w:r>
              <w:rPr>
                <w:rFonts w:cs="Times New Roman" w:asciiTheme="minorEastAsia" w:hAnsiTheme="minorEastAsia"/>
                <w:color w:val="auto"/>
                <w:sz w:val="24"/>
                <w:szCs w:val="24"/>
                <w:highlight w:val="none"/>
              </w:rPr>
              <w:t>）</w:t>
            </w:r>
          </w:p>
          <w:p w14:paraId="20E4174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firstLine="0" w:firstLineChars="0"/>
              <w:textAlignment w:val="auto"/>
              <w:rPr>
                <w:rFonts w:hint="eastAsia" w:ascii="宋体" w:hAnsi="宋体" w:eastAsia="宋体" w:cs="宋体"/>
                <w:sz w:val="24"/>
                <w:szCs w:val="24"/>
                <w:highlight w:val="none"/>
              </w:rPr>
            </w:pPr>
            <w:r>
              <w:rPr>
                <w:rFonts w:hint="default" w:cs="Times New Roman" w:asciiTheme="minorEastAsia" w:hAnsiTheme="minorEastAsia"/>
                <w:color w:val="auto"/>
                <w:sz w:val="24"/>
                <w:szCs w:val="24"/>
                <w:highlight w:val="none"/>
                <w:lang w:val="en-US" w:eastAsia="zh-CN"/>
              </w:rPr>
              <w:t>采购代理机构名称：</w:t>
            </w:r>
            <w:r>
              <w:rPr>
                <w:rFonts w:hint="eastAsia" w:ascii="宋体" w:hAnsi="宋体" w:eastAsia="宋体" w:cs="宋体"/>
                <w:color w:val="auto"/>
                <w:sz w:val="24"/>
                <w:szCs w:val="24"/>
                <w:highlight w:val="none"/>
                <w:lang w:eastAsia="zh-CN"/>
              </w:rPr>
              <w:t>新疆启创通达建设工程管理有限公司</w:t>
            </w:r>
          </w:p>
          <w:p w14:paraId="7B4732A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imes New Roman" w:asciiTheme="minorEastAsia" w:hAnsiTheme="minorEastAsia"/>
                <w:color w:val="auto"/>
                <w:sz w:val="24"/>
                <w:szCs w:val="24"/>
                <w:highlight w:val="none"/>
                <w:lang w:val="en-US" w:eastAsia="zh-CN"/>
              </w:rPr>
            </w:pPr>
            <w:r>
              <w:rPr>
                <w:rFonts w:hint="default" w:cs="Times New Roman" w:asciiTheme="minorEastAsia" w:hAnsiTheme="minorEastAsia"/>
                <w:color w:val="auto"/>
                <w:sz w:val="24"/>
                <w:szCs w:val="24"/>
                <w:highlight w:val="none"/>
                <w:lang w:val="en-US" w:eastAsia="zh-CN"/>
              </w:rPr>
              <w:t>开户名称：新疆启创通达建设工程管理有限公司</w:t>
            </w:r>
          </w:p>
          <w:p w14:paraId="780AEA8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imes New Roman" w:asciiTheme="minorEastAsia" w:hAnsiTheme="minorEastAsia"/>
                <w:color w:val="auto"/>
                <w:sz w:val="24"/>
                <w:szCs w:val="24"/>
                <w:highlight w:val="none"/>
                <w:lang w:val="en-US" w:eastAsia="zh-CN"/>
              </w:rPr>
            </w:pPr>
            <w:r>
              <w:rPr>
                <w:rFonts w:hint="default" w:cs="Times New Roman" w:asciiTheme="minorEastAsia" w:hAnsiTheme="minorEastAsia"/>
                <w:color w:val="auto"/>
                <w:sz w:val="24"/>
                <w:szCs w:val="24"/>
                <w:highlight w:val="none"/>
                <w:lang w:val="en-US" w:eastAsia="zh-CN"/>
              </w:rPr>
              <w:t>开户银行：招商银行股份有限公司乌鲁木齐苏州路支行</w:t>
            </w:r>
          </w:p>
          <w:p w14:paraId="272DA9D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imes New Roman" w:asciiTheme="minorEastAsia" w:hAnsiTheme="minorEastAsia"/>
                <w:color w:val="auto"/>
                <w:sz w:val="24"/>
                <w:szCs w:val="24"/>
                <w:highlight w:val="none"/>
                <w:lang w:val="en-US" w:eastAsia="zh-CN"/>
              </w:rPr>
            </w:pPr>
            <w:r>
              <w:rPr>
                <w:rFonts w:hint="default" w:cs="Times New Roman" w:asciiTheme="minorEastAsia" w:hAnsiTheme="minorEastAsia"/>
                <w:color w:val="auto"/>
                <w:sz w:val="24"/>
                <w:szCs w:val="24"/>
                <w:highlight w:val="none"/>
                <w:lang w:val="en-US" w:eastAsia="zh-CN"/>
              </w:rPr>
              <w:t>银行账号：991904828810902</w:t>
            </w:r>
          </w:p>
          <w:p w14:paraId="4DE51B6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imes New Roman" w:asciiTheme="minorEastAsia" w:hAnsiTheme="minorEastAsia"/>
                <w:color w:val="auto"/>
                <w:sz w:val="24"/>
                <w:szCs w:val="24"/>
                <w:highlight w:val="none"/>
                <w:lang w:val="en-US" w:eastAsia="zh-CN"/>
              </w:rPr>
            </w:pPr>
            <w:r>
              <w:rPr>
                <w:rFonts w:hint="default" w:cs="Times New Roman" w:asciiTheme="minorEastAsia" w:hAnsiTheme="minorEastAsia"/>
                <w:color w:val="auto"/>
                <w:sz w:val="24"/>
                <w:szCs w:val="24"/>
                <w:highlight w:val="none"/>
                <w:lang w:val="en-US" w:eastAsia="zh-CN"/>
              </w:rPr>
              <w:t>行号：308881029091</w:t>
            </w:r>
          </w:p>
          <w:p w14:paraId="7BBDBB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imes New Roman" w:asciiTheme="minorEastAsia" w:hAnsiTheme="minorEastAsia"/>
                <w:color w:val="auto"/>
                <w:sz w:val="24"/>
                <w:szCs w:val="24"/>
                <w:highlight w:val="none"/>
                <w:lang w:val="en-US" w:eastAsia="zh-CN"/>
              </w:rPr>
            </w:pPr>
            <w:r>
              <w:rPr>
                <w:rFonts w:hint="default" w:cs="Times New Roman" w:asciiTheme="minorEastAsia" w:hAnsiTheme="minorEastAsia"/>
                <w:color w:val="auto"/>
                <w:sz w:val="24"/>
                <w:szCs w:val="24"/>
                <w:highlight w:val="none"/>
                <w:lang w:val="en-US" w:eastAsia="zh-CN"/>
              </w:rPr>
              <w:t>注意事项：</w:t>
            </w:r>
          </w:p>
          <w:p w14:paraId="25BA0E5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imes New Roman" w:asciiTheme="minorEastAsia" w:hAnsiTheme="minorEastAsia"/>
                <w:color w:val="auto"/>
                <w:sz w:val="24"/>
                <w:szCs w:val="24"/>
                <w:highlight w:val="none"/>
                <w:lang w:val="en-US" w:eastAsia="zh-CN"/>
              </w:rPr>
            </w:pPr>
            <w:r>
              <w:rPr>
                <w:rFonts w:hint="default" w:cs="Times New Roman" w:asciiTheme="minorEastAsia" w:hAnsiTheme="minorEastAsia"/>
                <w:color w:val="auto"/>
                <w:sz w:val="24"/>
                <w:szCs w:val="24"/>
                <w:highlight w:val="none"/>
                <w:lang w:val="en-US" w:eastAsia="zh-CN"/>
              </w:rPr>
              <w:t>特别提示：无论以任何形式递交保证金，都必须从投标人基本户支出，且在投标文件提交截止时间前到达我公司账户，以我公司到账信息为准，不用开收据，若在投标截止时间前未查到账，将视为不响应招标文件。在汇款附言（或银行摘要）中，标明项目编号。</w:t>
            </w:r>
          </w:p>
          <w:p w14:paraId="53D23CF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4"/>
                <w:szCs w:val="24"/>
                <w:lang w:val="en-US" w:eastAsia="zh-CN"/>
              </w:rPr>
            </w:pPr>
            <w:r>
              <w:rPr>
                <w:rFonts w:hint="default" w:cs="Times New Roman" w:asciiTheme="minorEastAsia" w:hAnsiTheme="minorEastAsia"/>
                <w:color w:val="auto"/>
                <w:sz w:val="24"/>
                <w:szCs w:val="24"/>
                <w:highlight w:val="none"/>
                <w:lang w:val="en-US" w:eastAsia="zh-CN"/>
              </w:rPr>
              <w:t>投标保证金有效期同响应有效期。</w:t>
            </w:r>
          </w:p>
        </w:tc>
      </w:tr>
      <w:tr w14:paraId="701E6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3B1CAC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8</w:t>
            </w:r>
          </w:p>
        </w:tc>
        <w:tc>
          <w:tcPr>
            <w:tcW w:w="1818" w:type="dxa"/>
            <w:vAlign w:val="center"/>
          </w:tcPr>
          <w:p w14:paraId="6D6563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现场踏勘</w:t>
            </w:r>
          </w:p>
        </w:tc>
        <w:tc>
          <w:tcPr>
            <w:tcW w:w="6669" w:type="dxa"/>
            <w:vAlign w:val="center"/>
          </w:tcPr>
          <w:p w14:paraId="394D9F3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不组织</w:t>
            </w:r>
          </w:p>
        </w:tc>
      </w:tr>
      <w:tr w14:paraId="62C86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441B63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9</w:t>
            </w:r>
          </w:p>
        </w:tc>
        <w:tc>
          <w:tcPr>
            <w:tcW w:w="1818" w:type="dxa"/>
            <w:vAlign w:val="center"/>
          </w:tcPr>
          <w:p w14:paraId="498839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招标答疑</w:t>
            </w:r>
          </w:p>
        </w:tc>
        <w:tc>
          <w:tcPr>
            <w:tcW w:w="6669" w:type="dxa"/>
            <w:vAlign w:val="center"/>
          </w:tcPr>
          <w:p w14:paraId="003E529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提出询问的，应当在投标文件递交截止时间15日前以书面形式（加盖公章）递交至</w:t>
            </w:r>
            <w:r>
              <w:rPr>
                <w:rFonts w:hint="eastAsia" w:cs="Times New Roman" w:asciiTheme="minorEastAsia" w:hAnsiTheme="minorEastAsia"/>
                <w:color w:val="auto"/>
                <w:sz w:val="24"/>
                <w:szCs w:val="24"/>
                <w:highlight w:val="none"/>
                <w:lang w:eastAsia="zh-CN"/>
              </w:rPr>
              <w:t>新疆启创通达建设工程管理有限公司</w:t>
            </w:r>
            <w:r>
              <w:rPr>
                <w:rFonts w:cs="Times New Roman" w:asciiTheme="minorEastAsia" w:hAnsiTheme="minorEastAsia"/>
                <w:color w:val="auto"/>
                <w:sz w:val="24"/>
                <w:szCs w:val="24"/>
                <w:highlight w:val="none"/>
              </w:rPr>
              <w:t>，否则采购人不作任何解释。</w:t>
            </w:r>
          </w:p>
          <w:p w14:paraId="2CFDB53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提出质疑的，应当在获取招标文件或者招标公告期限届满之日起7个工作日内一次性以书面形式（按照财政部制定的质疑函范本编写）提出并递交至采购代理机构。</w:t>
            </w:r>
          </w:p>
          <w:p w14:paraId="7C2FCCA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质疑接收人：</w:t>
            </w:r>
            <w:r>
              <w:rPr>
                <w:rFonts w:hint="eastAsia" w:cs="Times New Roman" w:asciiTheme="minorEastAsia" w:hAnsiTheme="minorEastAsia"/>
                <w:color w:val="auto"/>
                <w:sz w:val="24"/>
                <w:szCs w:val="24"/>
                <w:highlight w:val="none"/>
                <w:lang w:val="en-US" w:eastAsia="zh-CN"/>
              </w:rPr>
              <w:t>孔德兰</w:t>
            </w:r>
            <w:r>
              <w:rPr>
                <w:rFonts w:cs="Times New Roman" w:asciiTheme="minorEastAsia" w:hAnsiTheme="minorEastAsia"/>
                <w:color w:val="auto"/>
                <w:sz w:val="24"/>
                <w:szCs w:val="24"/>
                <w:highlight w:val="none"/>
              </w:rPr>
              <w:t>；联系方式：</w:t>
            </w:r>
            <w:r>
              <w:rPr>
                <w:rFonts w:hint="eastAsia" w:cs="Times New Roman" w:asciiTheme="minorEastAsia" w:hAnsiTheme="minorEastAsia"/>
                <w:color w:val="auto"/>
                <w:sz w:val="24"/>
                <w:szCs w:val="24"/>
                <w:highlight w:val="none"/>
                <w:lang w:val="en-US" w:eastAsia="zh-CN"/>
              </w:rPr>
              <w:t>18999167313</w:t>
            </w:r>
            <w:r>
              <w:rPr>
                <w:rFonts w:cs="Times New Roman" w:asciiTheme="minorEastAsia" w:hAnsiTheme="minorEastAsia"/>
                <w:color w:val="auto"/>
                <w:sz w:val="24"/>
                <w:szCs w:val="24"/>
                <w:highlight w:val="none"/>
              </w:rPr>
              <w:t>。</w:t>
            </w:r>
          </w:p>
          <w:p w14:paraId="4043B77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14:paraId="14653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7731D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10</w:t>
            </w:r>
          </w:p>
        </w:tc>
        <w:tc>
          <w:tcPr>
            <w:tcW w:w="1818" w:type="dxa"/>
            <w:vAlign w:val="center"/>
          </w:tcPr>
          <w:p w14:paraId="4E22E2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投标文件</w:t>
            </w:r>
          </w:p>
        </w:tc>
        <w:tc>
          <w:tcPr>
            <w:tcW w:w="6669" w:type="dxa"/>
            <w:vAlign w:val="center"/>
          </w:tcPr>
          <w:p w14:paraId="447561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05DD7EF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66C5B5A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3、加密的电子投标文件应在投标文件递交截止时间前通过政采云平台上传完成。逾期上传或者未上传指定地点的投标文件，不予受理。</w:t>
            </w:r>
          </w:p>
          <w:p w14:paraId="7D9268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689D1B8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5、如遇“政采云平台（https://www.zcygov.cn/）”电子交易规则调整，以最新要求为准。</w:t>
            </w:r>
          </w:p>
        </w:tc>
      </w:tr>
      <w:tr w14:paraId="184C9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39CEE0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11</w:t>
            </w:r>
          </w:p>
        </w:tc>
        <w:tc>
          <w:tcPr>
            <w:tcW w:w="1818" w:type="dxa"/>
            <w:vAlign w:val="center"/>
          </w:tcPr>
          <w:p w14:paraId="52ADA7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投标文件递交</w:t>
            </w:r>
          </w:p>
        </w:tc>
        <w:tc>
          <w:tcPr>
            <w:tcW w:w="6669" w:type="dxa"/>
            <w:vAlign w:val="center"/>
          </w:tcPr>
          <w:p w14:paraId="2363572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截止时间：</w:t>
            </w:r>
            <w:r>
              <w:rPr>
                <w:rFonts w:cs="Times New Roman" w:asciiTheme="minorEastAsia" w:hAnsiTheme="minorEastAsia"/>
                <w:color w:val="auto"/>
                <w:sz w:val="24"/>
                <w:szCs w:val="24"/>
                <w:highlight w:val="none"/>
                <w:u w:val="single"/>
              </w:rPr>
              <w:t>202</w:t>
            </w:r>
            <w:r>
              <w:rPr>
                <w:rFonts w:hint="eastAsia" w:cs="Times New Roman" w:asciiTheme="minorEastAsia" w:hAnsiTheme="minorEastAsia"/>
                <w:color w:val="auto"/>
                <w:sz w:val="24"/>
                <w:szCs w:val="24"/>
                <w:highlight w:val="none"/>
                <w:u w:val="single"/>
                <w:lang w:val="en-US" w:eastAsia="zh-CN"/>
              </w:rPr>
              <w:t>5</w:t>
            </w:r>
            <w:r>
              <w:rPr>
                <w:rFonts w:cs="Times New Roman" w:asciiTheme="minorEastAsia" w:hAnsiTheme="minorEastAsia"/>
                <w:color w:val="auto"/>
                <w:sz w:val="24"/>
                <w:szCs w:val="24"/>
                <w:highlight w:val="none"/>
                <w:u w:val="single"/>
              </w:rPr>
              <w:t>年</w:t>
            </w:r>
            <w:r>
              <w:rPr>
                <w:rFonts w:hint="eastAsia" w:cs="Times New Roman" w:asciiTheme="minorEastAsia" w:hAnsiTheme="minorEastAsia"/>
                <w:color w:val="auto"/>
                <w:sz w:val="24"/>
                <w:szCs w:val="24"/>
                <w:highlight w:val="none"/>
                <w:u w:val="single"/>
                <w:lang w:val="en-US" w:eastAsia="zh-CN"/>
              </w:rPr>
              <w:t>08</w:t>
            </w:r>
            <w:r>
              <w:rPr>
                <w:rFonts w:cs="Times New Roman" w:asciiTheme="minorEastAsia" w:hAnsiTheme="minorEastAsia"/>
                <w:color w:val="auto"/>
                <w:sz w:val="24"/>
                <w:szCs w:val="24"/>
                <w:highlight w:val="none"/>
                <w:u w:val="single"/>
              </w:rPr>
              <w:t>月</w:t>
            </w:r>
            <w:r>
              <w:rPr>
                <w:rFonts w:hint="eastAsia" w:cs="Times New Roman" w:asciiTheme="minorEastAsia" w:hAnsiTheme="minorEastAsia"/>
                <w:color w:val="auto"/>
                <w:sz w:val="24"/>
                <w:szCs w:val="24"/>
                <w:highlight w:val="none"/>
                <w:u w:val="single"/>
                <w:lang w:val="en-US" w:eastAsia="zh-CN"/>
              </w:rPr>
              <w:t>07</w:t>
            </w:r>
            <w:r>
              <w:rPr>
                <w:rFonts w:cs="Times New Roman" w:asciiTheme="minorEastAsia" w:hAnsiTheme="minorEastAsia"/>
                <w:color w:val="auto"/>
                <w:sz w:val="24"/>
                <w:szCs w:val="24"/>
                <w:highlight w:val="none"/>
                <w:u w:val="single"/>
              </w:rPr>
              <w:t>日 1</w:t>
            </w:r>
            <w:r>
              <w:rPr>
                <w:rFonts w:hint="eastAsia" w:cs="Times New Roman" w:asciiTheme="minorEastAsia" w:hAnsiTheme="minorEastAsia"/>
                <w:color w:val="auto"/>
                <w:sz w:val="24"/>
                <w:szCs w:val="24"/>
                <w:highlight w:val="none"/>
                <w:u w:val="single"/>
                <w:lang w:val="en-US" w:eastAsia="zh-CN"/>
              </w:rPr>
              <w:t>6</w:t>
            </w:r>
            <w:r>
              <w:rPr>
                <w:rFonts w:cs="Times New Roman" w:asciiTheme="minorEastAsia" w:hAnsiTheme="minorEastAsia"/>
                <w:color w:val="auto"/>
                <w:sz w:val="24"/>
                <w:szCs w:val="24"/>
                <w:highlight w:val="none"/>
                <w:u w:val="single"/>
              </w:rPr>
              <w:t>:</w:t>
            </w:r>
            <w:r>
              <w:rPr>
                <w:rFonts w:hint="eastAsia" w:cs="Times New Roman" w:asciiTheme="minorEastAsia" w:hAnsiTheme="minorEastAsia"/>
                <w:color w:val="auto"/>
                <w:sz w:val="24"/>
                <w:szCs w:val="24"/>
                <w:highlight w:val="none"/>
                <w:u w:val="single"/>
                <w:lang w:val="en-US" w:eastAsia="zh-CN"/>
              </w:rPr>
              <w:t>3</w:t>
            </w:r>
            <w:r>
              <w:rPr>
                <w:rFonts w:cs="Times New Roman" w:asciiTheme="minorEastAsia" w:hAnsiTheme="minorEastAsia"/>
                <w:color w:val="auto"/>
                <w:sz w:val="24"/>
                <w:szCs w:val="24"/>
                <w:highlight w:val="none"/>
                <w:u w:val="single"/>
              </w:rPr>
              <w:t>0</w:t>
            </w:r>
            <w:r>
              <w:rPr>
                <w:rFonts w:cs="Times New Roman" w:asciiTheme="minorEastAsia" w:hAnsiTheme="minorEastAsia"/>
                <w:color w:val="auto"/>
                <w:sz w:val="24"/>
                <w:szCs w:val="24"/>
                <w:highlight w:val="none"/>
              </w:rPr>
              <w:t>（北京时间）</w:t>
            </w:r>
          </w:p>
          <w:p w14:paraId="0E209E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递交地点：</w:t>
            </w:r>
            <w:r>
              <w:rPr>
                <w:rFonts w:cs="Times New Roman" w:asciiTheme="minorEastAsia" w:hAnsiTheme="minorEastAsia"/>
                <w:color w:val="auto"/>
                <w:sz w:val="24"/>
                <w:szCs w:val="24"/>
                <w:highlight w:val="none"/>
                <w:u w:val="single"/>
              </w:rPr>
              <w:t>政采云平台（https://www.zcygov.cn/）</w:t>
            </w:r>
          </w:p>
        </w:tc>
      </w:tr>
      <w:tr w14:paraId="35EA7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0F13A8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12</w:t>
            </w:r>
          </w:p>
        </w:tc>
        <w:tc>
          <w:tcPr>
            <w:tcW w:w="1818" w:type="dxa"/>
            <w:vAlign w:val="center"/>
          </w:tcPr>
          <w:p w14:paraId="764308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开</w:t>
            </w:r>
            <w:r>
              <w:rPr>
                <w:rFonts w:hint="eastAsia" w:cs="Times New Roman" w:asciiTheme="minorEastAsia" w:hAnsiTheme="minorEastAsia"/>
                <w:b/>
                <w:bCs/>
                <w:color w:val="auto"/>
                <w:sz w:val="24"/>
                <w:szCs w:val="24"/>
                <w:highlight w:val="none"/>
              </w:rPr>
              <w:t xml:space="preserve">  </w:t>
            </w:r>
            <w:r>
              <w:rPr>
                <w:rFonts w:cs="Times New Roman" w:asciiTheme="minorEastAsia" w:hAnsiTheme="minorEastAsia"/>
                <w:b/>
                <w:bCs/>
                <w:color w:val="auto"/>
                <w:sz w:val="24"/>
                <w:szCs w:val="24"/>
                <w:highlight w:val="none"/>
              </w:rPr>
              <w:t>标</w:t>
            </w:r>
          </w:p>
        </w:tc>
        <w:tc>
          <w:tcPr>
            <w:tcW w:w="6669" w:type="dxa"/>
            <w:vAlign w:val="center"/>
          </w:tcPr>
          <w:p w14:paraId="67F40C6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时间：</w:t>
            </w:r>
            <w:r>
              <w:rPr>
                <w:rFonts w:cs="Times New Roman" w:asciiTheme="minorEastAsia" w:hAnsiTheme="minorEastAsia"/>
                <w:color w:val="auto"/>
                <w:sz w:val="24"/>
                <w:szCs w:val="24"/>
                <w:highlight w:val="none"/>
                <w:u w:val="single"/>
              </w:rPr>
              <w:t>202</w:t>
            </w:r>
            <w:r>
              <w:rPr>
                <w:rFonts w:hint="eastAsia" w:cs="Times New Roman" w:asciiTheme="minorEastAsia" w:hAnsiTheme="minorEastAsia"/>
                <w:color w:val="auto"/>
                <w:sz w:val="24"/>
                <w:szCs w:val="24"/>
                <w:highlight w:val="none"/>
                <w:u w:val="single"/>
                <w:lang w:val="en-US" w:eastAsia="zh-CN"/>
              </w:rPr>
              <w:t>5</w:t>
            </w:r>
            <w:r>
              <w:rPr>
                <w:rFonts w:cs="Times New Roman" w:asciiTheme="minorEastAsia" w:hAnsiTheme="minorEastAsia"/>
                <w:color w:val="auto"/>
                <w:sz w:val="24"/>
                <w:szCs w:val="24"/>
                <w:highlight w:val="none"/>
                <w:u w:val="single"/>
              </w:rPr>
              <w:t>年</w:t>
            </w:r>
            <w:r>
              <w:rPr>
                <w:rFonts w:hint="eastAsia" w:cs="Times New Roman" w:asciiTheme="minorEastAsia" w:hAnsiTheme="minorEastAsia"/>
                <w:color w:val="auto"/>
                <w:sz w:val="24"/>
                <w:szCs w:val="24"/>
                <w:highlight w:val="none"/>
                <w:u w:val="single"/>
                <w:lang w:val="en-US" w:eastAsia="zh-CN"/>
              </w:rPr>
              <w:t>08</w:t>
            </w:r>
            <w:r>
              <w:rPr>
                <w:rFonts w:cs="Times New Roman" w:asciiTheme="minorEastAsia" w:hAnsiTheme="minorEastAsia"/>
                <w:color w:val="auto"/>
                <w:sz w:val="24"/>
                <w:szCs w:val="24"/>
                <w:highlight w:val="none"/>
                <w:u w:val="single"/>
              </w:rPr>
              <w:t>月</w:t>
            </w:r>
            <w:r>
              <w:rPr>
                <w:rFonts w:hint="eastAsia" w:cs="Times New Roman" w:asciiTheme="minorEastAsia" w:hAnsiTheme="minorEastAsia"/>
                <w:color w:val="auto"/>
                <w:sz w:val="24"/>
                <w:szCs w:val="24"/>
                <w:highlight w:val="none"/>
                <w:u w:val="single"/>
                <w:lang w:val="en-US" w:eastAsia="zh-CN"/>
              </w:rPr>
              <w:t>07</w:t>
            </w:r>
            <w:r>
              <w:rPr>
                <w:rFonts w:cs="Times New Roman" w:asciiTheme="minorEastAsia" w:hAnsiTheme="minorEastAsia"/>
                <w:color w:val="auto"/>
                <w:sz w:val="24"/>
                <w:szCs w:val="24"/>
                <w:highlight w:val="none"/>
                <w:u w:val="single"/>
              </w:rPr>
              <w:t>日 1</w:t>
            </w:r>
            <w:r>
              <w:rPr>
                <w:rFonts w:hint="eastAsia" w:cs="Times New Roman" w:asciiTheme="minorEastAsia" w:hAnsiTheme="minorEastAsia"/>
                <w:color w:val="auto"/>
                <w:sz w:val="24"/>
                <w:szCs w:val="24"/>
                <w:highlight w:val="none"/>
                <w:u w:val="single"/>
                <w:lang w:val="en-US" w:eastAsia="zh-CN"/>
              </w:rPr>
              <w:t>6</w:t>
            </w:r>
            <w:r>
              <w:rPr>
                <w:rFonts w:cs="Times New Roman" w:asciiTheme="minorEastAsia" w:hAnsiTheme="minorEastAsia"/>
                <w:color w:val="auto"/>
                <w:sz w:val="24"/>
                <w:szCs w:val="24"/>
                <w:highlight w:val="none"/>
                <w:u w:val="single"/>
              </w:rPr>
              <w:t>:</w:t>
            </w:r>
            <w:r>
              <w:rPr>
                <w:rFonts w:hint="eastAsia" w:cs="Times New Roman" w:asciiTheme="minorEastAsia" w:hAnsiTheme="minorEastAsia"/>
                <w:color w:val="auto"/>
                <w:sz w:val="24"/>
                <w:szCs w:val="24"/>
                <w:highlight w:val="none"/>
                <w:u w:val="single"/>
                <w:lang w:val="en-US" w:eastAsia="zh-CN"/>
              </w:rPr>
              <w:t>3</w:t>
            </w:r>
            <w:r>
              <w:rPr>
                <w:rFonts w:cs="Times New Roman" w:asciiTheme="minorEastAsia" w:hAnsiTheme="minorEastAsia"/>
                <w:color w:val="auto"/>
                <w:sz w:val="24"/>
                <w:szCs w:val="24"/>
                <w:highlight w:val="none"/>
                <w:u w:val="single"/>
              </w:rPr>
              <w:t>0</w:t>
            </w:r>
            <w:r>
              <w:rPr>
                <w:rFonts w:cs="Times New Roman" w:asciiTheme="minorEastAsia" w:hAnsiTheme="minorEastAsia"/>
                <w:color w:val="auto"/>
                <w:sz w:val="24"/>
                <w:szCs w:val="24"/>
                <w:highlight w:val="none"/>
              </w:rPr>
              <w:t>（北京时间）</w:t>
            </w:r>
          </w:p>
          <w:p w14:paraId="7988DCF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地点：</w:t>
            </w:r>
            <w:r>
              <w:rPr>
                <w:rFonts w:cs="Times New Roman" w:asciiTheme="minorEastAsia" w:hAnsiTheme="minorEastAsia"/>
                <w:color w:val="auto"/>
                <w:sz w:val="24"/>
                <w:szCs w:val="24"/>
                <w:highlight w:val="none"/>
                <w:u w:val="single"/>
              </w:rPr>
              <w:t>政采云平台（https://www.zcygov.cn/）</w:t>
            </w:r>
          </w:p>
        </w:tc>
      </w:tr>
      <w:tr w14:paraId="737F6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27A7FC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13</w:t>
            </w:r>
          </w:p>
        </w:tc>
        <w:tc>
          <w:tcPr>
            <w:tcW w:w="1818" w:type="dxa"/>
            <w:vAlign w:val="center"/>
          </w:tcPr>
          <w:p w14:paraId="15CA3B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投标有效期</w:t>
            </w:r>
          </w:p>
        </w:tc>
        <w:tc>
          <w:tcPr>
            <w:tcW w:w="6669" w:type="dxa"/>
            <w:vAlign w:val="center"/>
          </w:tcPr>
          <w:p w14:paraId="7742DE6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自投标截止之日90日历日</w:t>
            </w:r>
          </w:p>
        </w:tc>
      </w:tr>
      <w:tr w14:paraId="4E78A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478049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14</w:t>
            </w:r>
          </w:p>
        </w:tc>
        <w:tc>
          <w:tcPr>
            <w:tcW w:w="1818" w:type="dxa"/>
            <w:vAlign w:val="center"/>
          </w:tcPr>
          <w:p w14:paraId="773141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公告发布媒体</w:t>
            </w:r>
          </w:p>
        </w:tc>
        <w:tc>
          <w:tcPr>
            <w:tcW w:w="6669" w:type="dxa"/>
            <w:vAlign w:val="center"/>
          </w:tcPr>
          <w:p w14:paraId="00649ED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新疆维吾尔自治区政府采购网(http://www.ccgp-xinjiang.gov.cn)</w:t>
            </w:r>
          </w:p>
        </w:tc>
      </w:tr>
      <w:tr w14:paraId="61B41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1C8D33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15</w:t>
            </w:r>
          </w:p>
        </w:tc>
        <w:tc>
          <w:tcPr>
            <w:tcW w:w="1818" w:type="dxa"/>
            <w:vAlign w:val="center"/>
          </w:tcPr>
          <w:p w14:paraId="2C4796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履约保证金</w:t>
            </w:r>
          </w:p>
        </w:tc>
        <w:tc>
          <w:tcPr>
            <w:tcW w:w="6669" w:type="dxa"/>
            <w:vAlign w:val="center"/>
          </w:tcPr>
          <w:p w14:paraId="00DDA73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w:t>
            </w:r>
          </w:p>
        </w:tc>
      </w:tr>
      <w:tr w14:paraId="29133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4E3980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16</w:t>
            </w:r>
          </w:p>
        </w:tc>
        <w:tc>
          <w:tcPr>
            <w:tcW w:w="1818" w:type="dxa"/>
            <w:vAlign w:val="center"/>
          </w:tcPr>
          <w:p w14:paraId="5D8B63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cs="Times New Roman" w:asciiTheme="minorEastAsia" w:hAnsiTheme="minorEastAsia"/>
                <w:b/>
                <w:bCs/>
                <w:color w:val="auto"/>
                <w:sz w:val="24"/>
                <w:szCs w:val="24"/>
                <w:highlight w:val="none"/>
              </w:rPr>
              <w:t>中小企业政策说明</w:t>
            </w:r>
          </w:p>
        </w:tc>
        <w:tc>
          <w:tcPr>
            <w:tcW w:w="6669" w:type="dxa"/>
            <w:vAlign w:val="center"/>
          </w:tcPr>
          <w:p w14:paraId="5A8373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1、本项目专门面向中小企业采购，根据①《政府采购促进中小企业发展办法》（财库〔2020〕46号）；《关于进一步加大政府采购支持中小企业力度的通知》（财库﹝2022﹞19 号）②《财政部、司法部关于政府采购支持监狱企业发展有关问题的通知》（财库〔2014〕68号）； ③《财政部、民政部、中国残疾人联合会关于促进残疾人就业政府采购政策的通知》财库〔2017〕141号的规定，评标时价格不再进行财政政策扣除；</w:t>
            </w:r>
          </w:p>
          <w:p w14:paraId="1E78344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2、本项目标的所属行业：</w:t>
            </w:r>
            <w:r>
              <w:rPr>
                <w:rFonts w:hint="eastAsia" w:cs="Times New Roman" w:asciiTheme="minorEastAsia" w:hAnsiTheme="minorEastAsia"/>
                <w:b/>
                <w:bCs/>
                <w:color w:val="auto"/>
                <w:sz w:val="24"/>
                <w:szCs w:val="24"/>
                <w:highlight w:val="none"/>
                <w:u w:val="single"/>
              </w:rPr>
              <w:t xml:space="preserve">租赁和商务服务业-商务服务业-安全保护服务 </w:t>
            </w:r>
            <w:r>
              <w:rPr>
                <w:rFonts w:hint="eastAsia" w:cs="Times New Roman" w:asciiTheme="minorEastAsia" w:hAnsiTheme="minorEastAsia"/>
                <w:color w:val="auto"/>
                <w:sz w:val="24"/>
                <w:szCs w:val="24"/>
                <w:highlight w:val="none"/>
              </w:rPr>
              <w:t>根据《关于印发中小企业划型标准规定的通知》工信部联企业〔2011〕300号的规定。</w:t>
            </w:r>
          </w:p>
          <w:p w14:paraId="6D6CDD8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租赁和商务服务业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4D11F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2B5E73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17</w:t>
            </w:r>
          </w:p>
        </w:tc>
        <w:tc>
          <w:tcPr>
            <w:tcW w:w="1818" w:type="dxa"/>
            <w:vAlign w:val="center"/>
          </w:tcPr>
          <w:p w14:paraId="319A27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hint="eastAsia" w:cs="Times New Roman" w:asciiTheme="minorEastAsia" w:hAnsiTheme="minorEastAsia"/>
                <w:b/>
                <w:bCs/>
                <w:color w:val="auto"/>
                <w:sz w:val="24"/>
                <w:szCs w:val="24"/>
                <w:highlight w:val="none"/>
                <w:lang w:val="en-US" w:eastAsia="zh-CN"/>
              </w:rPr>
              <w:t>付款方式</w:t>
            </w:r>
          </w:p>
        </w:tc>
        <w:tc>
          <w:tcPr>
            <w:tcW w:w="6669" w:type="dxa"/>
            <w:vAlign w:val="center"/>
          </w:tcPr>
          <w:p w14:paraId="2332E34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cs="Times New Roman" w:asciiTheme="minorEastAsia" w:hAnsiTheme="minorEastAsia"/>
                <w:color w:val="auto"/>
                <w:sz w:val="24"/>
                <w:szCs w:val="24"/>
                <w:highlight w:val="none"/>
                <w:lang w:val="en-US"/>
              </w:rPr>
            </w:pPr>
            <w:r>
              <w:rPr>
                <w:rFonts w:hint="eastAsia" w:cs="Times New Roman" w:asciiTheme="minorEastAsia" w:hAnsiTheme="minorEastAsia"/>
                <w:color w:val="auto"/>
                <w:sz w:val="24"/>
                <w:szCs w:val="24"/>
                <w:highlight w:val="none"/>
                <w:lang w:val="en-US" w:eastAsia="zh-CN"/>
              </w:rPr>
              <w:t>以甲方签订合同为准。</w:t>
            </w:r>
          </w:p>
        </w:tc>
      </w:tr>
      <w:tr w14:paraId="18441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52E277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18</w:t>
            </w:r>
          </w:p>
        </w:tc>
        <w:tc>
          <w:tcPr>
            <w:tcW w:w="1818" w:type="dxa"/>
            <w:vAlign w:val="center"/>
          </w:tcPr>
          <w:p w14:paraId="41D945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imes New Roman" w:asciiTheme="minorEastAsia" w:hAnsiTheme="minorEastAsia"/>
                <w:b/>
                <w:bCs/>
                <w:color w:val="auto"/>
                <w:sz w:val="24"/>
                <w:szCs w:val="24"/>
                <w:highlight w:val="none"/>
              </w:rPr>
            </w:pPr>
            <w:r>
              <w:rPr>
                <w:rFonts w:hint="eastAsia" w:cs="Times New Roman" w:asciiTheme="minorEastAsia" w:hAnsiTheme="minorEastAsia"/>
                <w:b/>
                <w:bCs/>
                <w:color w:val="auto"/>
                <w:sz w:val="24"/>
                <w:szCs w:val="24"/>
                <w:highlight w:val="none"/>
              </w:rPr>
              <w:t>代理服务费</w:t>
            </w:r>
          </w:p>
        </w:tc>
        <w:tc>
          <w:tcPr>
            <w:tcW w:w="6669" w:type="dxa"/>
            <w:vAlign w:val="center"/>
          </w:tcPr>
          <w:p w14:paraId="434E29F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中标人在收到中标通知书前，以预算金额为基准，计算标准和方法参照新疆维吾尔自治区建设工程招标投标协会文件，新建招协【2024】4号，由中标人向</w:t>
            </w:r>
            <w:r>
              <w:rPr>
                <w:rFonts w:hint="eastAsia" w:cs="Times New Roman" w:asciiTheme="minorEastAsia" w:hAnsiTheme="minorEastAsia"/>
                <w:color w:val="auto"/>
                <w:sz w:val="24"/>
                <w:szCs w:val="24"/>
                <w:highlight w:val="none"/>
                <w:lang w:eastAsia="zh-CN"/>
              </w:rPr>
              <w:t>新疆启创通达建设工程管理有限公司</w:t>
            </w:r>
            <w:r>
              <w:rPr>
                <w:rFonts w:hint="eastAsia" w:cs="Times New Roman" w:asciiTheme="minorEastAsia" w:hAnsiTheme="minorEastAsia"/>
                <w:color w:val="auto"/>
                <w:sz w:val="24"/>
                <w:szCs w:val="24"/>
                <w:highlight w:val="none"/>
              </w:rPr>
              <w:t>支付代理服务费。</w:t>
            </w:r>
          </w:p>
        </w:tc>
      </w:tr>
      <w:tr w14:paraId="60375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809" w:type="dxa"/>
            <w:vAlign w:val="center"/>
          </w:tcPr>
          <w:p w14:paraId="391939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19</w:t>
            </w:r>
          </w:p>
        </w:tc>
        <w:tc>
          <w:tcPr>
            <w:tcW w:w="1818" w:type="dxa"/>
            <w:vAlign w:val="center"/>
          </w:tcPr>
          <w:p w14:paraId="01A166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asciiTheme="minorEastAsia" w:hAnsiTheme="minorEastAsia"/>
                <w:b/>
                <w:bCs/>
                <w:color w:val="auto"/>
                <w:sz w:val="24"/>
                <w:szCs w:val="24"/>
                <w:highlight w:val="none"/>
                <w:lang w:eastAsia="zh-CN"/>
              </w:rPr>
            </w:pPr>
            <w:r>
              <w:rPr>
                <w:rFonts w:hint="eastAsia" w:cs="Times New Roman" w:asciiTheme="minorEastAsia" w:hAnsiTheme="minorEastAsia"/>
                <w:b/>
                <w:bCs/>
                <w:color w:val="auto"/>
                <w:sz w:val="24"/>
                <w:szCs w:val="24"/>
                <w:highlight w:val="none"/>
                <w:lang w:eastAsia="zh-CN"/>
              </w:rPr>
              <w:t>特别说明</w:t>
            </w:r>
          </w:p>
        </w:tc>
        <w:tc>
          <w:tcPr>
            <w:tcW w:w="6669" w:type="dxa"/>
            <w:vAlign w:val="center"/>
          </w:tcPr>
          <w:p w14:paraId="66BAC16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1.为保证本项目质量，良好的售后服务，最低报价不作为中标（或成交）的唯一依据。</w:t>
            </w:r>
          </w:p>
          <w:p w14:paraId="6C7EDB7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2.采购人若发现成交或中标的供应商在投标过程中提供虚假证明文件，故意隐瞒公司不良信誉和财务状况，以及其他可能对合同圆满履行造成风险的因素等，则按规定取消其成交资格，监管部门依法进行处理。</w:t>
            </w:r>
          </w:p>
          <w:p w14:paraId="06B6960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3.其它：</w:t>
            </w:r>
          </w:p>
          <w:p w14:paraId="767A653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（1）供应商严格遵守国家的法律法规及招标纪律，无违法违纪及商业贿赂行为。</w:t>
            </w:r>
          </w:p>
          <w:p w14:paraId="5BB7323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（2）不管投标结果如何，供应商均应自行承担投标所需一切费用。</w:t>
            </w:r>
          </w:p>
          <w:p w14:paraId="6E6E8C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（3）供应商应以书面形式保证中标（或成交）后由本公司组织实施，不得以任何理由将项目转包给其他机构。</w:t>
            </w:r>
          </w:p>
        </w:tc>
      </w:tr>
      <w:tr w14:paraId="35E2F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3" w:hRule="atLeast"/>
          <w:jc w:val="center"/>
        </w:trPr>
        <w:tc>
          <w:tcPr>
            <w:tcW w:w="9296" w:type="dxa"/>
            <w:gridSpan w:val="3"/>
            <w:vAlign w:val="center"/>
          </w:tcPr>
          <w:p w14:paraId="0B76D7E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注意事项：</w:t>
            </w:r>
          </w:p>
          <w:p w14:paraId="796EE82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（1）本项目采用远程不见面电子标的方式开标。</w:t>
            </w:r>
          </w:p>
          <w:p w14:paraId="76950D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2）潜在供应商领取文件须提前完成注册、CA证书和电子签章申领和绑定、下载投标客户端。因未注册入库、未办理CA数字证书、CA证书故障、操作不当等原因造成无法投标或投标失败等后果由供应商自行承担。CA证书办理可通过在线APP理新疆政务通”或新疆CA网点办理CA数字证书和电子签章；若单位已经办理过新疆CA证书且证书符合国产密码算法要求，可直接联系发证机构，申请增加“政采云”招投标电子签章，无需重新办理。</w:t>
            </w:r>
          </w:p>
          <w:p w14:paraId="2BC61D7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（3）供应商操作指南详见政府采购网办事指南、操作指南。</w:t>
            </w:r>
          </w:p>
          <w:p w14:paraId="1A8E176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（4）系统操作问题请咨询技术支持电话0991-2899144，CA办理问题请咨询新疆CA服务电话0991-2819290，或加QQ号800175577。</w:t>
            </w:r>
          </w:p>
        </w:tc>
      </w:tr>
    </w:tbl>
    <w:p w14:paraId="3E446A8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s="Times New Roman" w:asciiTheme="minorEastAsia" w:hAnsiTheme="minorEastAsia"/>
          <w:color w:val="auto"/>
          <w:sz w:val="24"/>
          <w:szCs w:val="24"/>
          <w:highlight w:val="none"/>
        </w:rPr>
      </w:pPr>
      <w:bookmarkStart w:id="2" w:name="_BookMark_3"/>
      <w:bookmarkEnd w:id="2"/>
      <w:r>
        <w:rPr>
          <w:rFonts w:hint="eastAsia" w:cs="Times New Roman" w:asciiTheme="minorEastAsia" w:hAnsiTheme="minorEastAsia"/>
          <w:color w:val="auto"/>
          <w:sz w:val="24"/>
          <w:szCs w:val="24"/>
          <w:highlight w:val="none"/>
          <w:lang w:val="zh-CN"/>
        </w:rPr>
        <w:t>注：本须知前附表是对供应商须知的修改和补充，如有矛盾，均以本表为准。</w:t>
      </w:r>
    </w:p>
    <w:p w14:paraId="73FB952D">
      <w:pPr>
        <w:jc w:val="center"/>
        <w:outlineLvl w:val="0"/>
        <w:rPr>
          <w:rFonts w:cs="Times New Roman" w:asciiTheme="minorEastAsia" w:hAnsiTheme="minorEastAsia"/>
          <w:b/>
          <w:color w:val="auto"/>
          <w:sz w:val="28"/>
          <w:szCs w:val="28"/>
          <w:highlight w:val="none"/>
        </w:rPr>
      </w:pPr>
      <w:r>
        <w:rPr>
          <w:rFonts w:cs="Times New Roman" w:asciiTheme="minorEastAsia" w:hAnsiTheme="minorEastAsia"/>
          <w:color w:val="auto"/>
          <w:kern w:val="0"/>
          <w:sz w:val="24"/>
          <w:szCs w:val="24"/>
          <w:highlight w:val="none"/>
        </w:rPr>
        <w:br w:type="page"/>
      </w:r>
      <w:bookmarkStart w:id="3" w:name="_Toc535198380"/>
      <w:r>
        <w:rPr>
          <w:rFonts w:hint="eastAsia" w:cs="方正小标宋_GBK" w:asciiTheme="minorEastAsia" w:hAnsiTheme="minorEastAsia"/>
          <w:b/>
          <w:bCs w:val="0"/>
          <w:color w:val="auto"/>
          <w:sz w:val="30"/>
          <w:szCs w:val="30"/>
          <w:highlight w:val="none"/>
        </w:rPr>
        <w:t>第一章 投标人须知</w:t>
      </w:r>
      <w:bookmarkEnd w:id="3"/>
      <w:bookmarkStart w:id="4" w:name="_BookMark_2"/>
      <w:bookmarkEnd w:id="4"/>
      <w:bookmarkStart w:id="5" w:name="_Toc535592195"/>
    </w:p>
    <w:p w14:paraId="1D68454E">
      <w:pPr>
        <w:keepNext w:val="0"/>
        <w:keepLines w:val="0"/>
        <w:pageBreakBefore w:val="0"/>
        <w:tabs>
          <w:tab w:val="center" w:pos="4832"/>
          <w:tab w:val="left" w:pos="7140"/>
        </w:tabs>
        <w:kinsoku/>
        <w:wordWrap/>
        <w:overflowPunct/>
        <w:topLinePunct w:val="0"/>
        <w:autoSpaceDE/>
        <w:autoSpaceDN/>
        <w:bidi w:val="0"/>
        <w:adjustRightInd/>
        <w:spacing w:line="360" w:lineRule="auto"/>
        <w:ind w:firstLine="470" w:firstLineChars="196"/>
        <w:jc w:val="left"/>
        <w:textAlignment w:val="auto"/>
        <w:outlineLvl w:val="1"/>
        <w:rPr>
          <w:rFonts w:cs="Times New Roman" w:asciiTheme="minorEastAsia" w:hAnsiTheme="minorEastAsia"/>
          <w:bCs/>
          <w:color w:val="auto"/>
          <w:sz w:val="24"/>
          <w:szCs w:val="24"/>
          <w:highlight w:val="none"/>
        </w:rPr>
      </w:pPr>
      <w:bookmarkStart w:id="6" w:name="_Toc1417138412"/>
      <w:r>
        <w:rPr>
          <w:rFonts w:cs="Times New Roman" w:asciiTheme="minorEastAsia" w:hAnsiTheme="minorEastAsia"/>
          <w:bCs/>
          <w:color w:val="auto"/>
          <w:sz w:val="24"/>
          <w:szCs w:val="24"/>
          <w:highlight w:val="none"/>
        </w:rPr>
        <w:t>1．总则</w:t>
      </w:r>
      <w:bookmarkEnd w:id="5"/>
      <w:bookmarkEnd w:id="6"/>
    </w:p>
    <w:p w14:paraId="405B88B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1.1 招标项目概况</w:t>
      </w:r>
    </w:p>
    <w:p w14:paraId="0287098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hint="eastAsia" w:cs="Times New Roman" w:asciiTheme="minorEastAsia" w:hAnsiTheme="minorEastAsia"/>
          <w:color w:val="auto"/>
          <w:kern w:val="0"/>
          <w:sz w:val="24"/>
          <w:szCs w:val="24"/>
          <w:highlight w:val="none"/>
        </w:rPr>
        <w:t xml:space="preserve">  </w:t>
      </w:r>
      <w:r>
        <w:rPr>
          <w:rFonts w:cs="Times New Roman" w:asciiTheme="minorEastAsia" w:hAnsiTheme="minorEastAsia"/>
          <w:color w:val="auto"/>
          <w:kern w:val="0"/>
          <w:sz w:val="24"/>
          <w:szCs w:val="24"/>
          <w:highlight w:val="none"/>
        </w:rPr>
        <w:t>1.1.1 项目名称：见投标人须知前附表。</w:t>
      </w:r>
    </w:p>
    <w:p w14:paraId="6AB98D8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hint="eastAsia" w:cs="Times New Roman" w:asciiTheme="minorEastAsia" w:hAnsiTheme="minorEastAsia"/>
          <w:color w:val="auto"/>
          <w:kern w:val="0"/>
          <w:sz w:val="24"/>
          <w:szCs w:val="24"/>
          <w:highlight w:val="none"/>
        </w:rPr>
        <w:t xml:space="preserve">  </w:t>
      </w:r>
      <w:r>
        <w:rPr>
          <w:rFonts w:cs="Times New Roman" w:asciiTheme="minorEastAsia" w:hAnsiTheme="minorEastAsia"/>
          <w:color w:val="auto"/>
          <w:kern w:val="0"/>
          <w:sz w:val="24"/>
          <w:szCs w:val="24"/>
          <w:highlight w:val="none"/>
        </w:rPr>
        <w:t>1.1.2</w:t>
      </w:r>
      <w:r>
        <w:rPr>
          <w:rFonts w:hint="eastAsia" w:cs="Times New Roman" w:asciiTheme="minorEastAsia" w:hAnsiTheme="minorEastAsia"/>
          <w:color w:val="auto"/>
          <w:kern w:val="0"/>
          <w:sz w:val="24"/>
          <w:szCs w:val="24"/>
          <w:highlight w:val="none"/>
        </w:rPr>
        <w:t xml:space="preserve"> </w:t>
      </w:r>
      <w:r>
        <w:rPr>
          <w:rFonts w:cs="Times New Roman" w:asciiTheme="minorEastAsia" w:hAnsiTheme="minorEastAsia"/>
          <w:color w:val="auto"/>
          <w:kern w:val="0"/>
          <w:sz w:val="24"/>
          <w:szCs w:val="24"/>
          <w:highlight w:val="none"/>
        </w:rPr>
        <w:t>项目编号：见投标人须知前附表。</w:t>
      </w:r>
    </w:p>
    <w:p w14:paraId="6503A41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hint="eastAsia" w:cs="Times New Roman" w:asciiTheme="minorEastAsia" w:hAnsiTheme="minorEastAsia"/>
          <w:color w:val="auto"/>
          <w:kern w:val="0"/>
          <w:sz w:val="24"/>
          <w:szCs w:val="24"/>
          <w:highlight w:val="none"/>
        </w:rPr>
        <w:t xml:space="preserve">  </w:t>
      </w:r>
      <w:r>
        <w:rPr>
          <w:rFonts w:cs="Times New Roman" w:asciiTheme="minorEastAsia" w:hAnsiTheme="minorEastAsia"/>
          <w:color w:val="auto"/>
          <w:kern w:val="0"/>
          <w:sz w:val="24"/>
          <w:szCs w:val="24"/>
          <w:highlight w:val="none"/>
        </w:rPr>
        <w:t>1.1.3</w:t>
      </w:r>
      <w:r>
        <w:rPr>
          <w:rFonts w:hint="eastAsia" w:cs="Times New Roman" w:asciiTheme="minorEastAsia" w:hAnsiTheme="minorEastAsia"/>
          <w:color w:val="auto"/>
          <w:kern w:val="0"/>
          <w:sz w:val="24"/>
          <w:szCs w:val="24"/>
          <w:highlight w:val="none"/>
        </w:rPr>
        <w:t xml:space="preserve"> </w:t>
      </w:r>
      <w:r>
        <w:rPr>
          <w:rFonts w:cs="Times New Roman" w:asciiTheme="minorEastAsia" w:hAnsiTheme="minorEastAsia"/>
          <w:color w:val="auto"/>
          <w:kern w:val="0"/>
          <w:sz w:val="24"/>
          <w:szCs w:val="24"/>
          <w:highlight w:val="none"/>
        </w:rPr>
        <w:t>采购人：见投标人须知前附表。</w:t>
      </w:r>
    </w:p>
    <w:p w14:paraId="77491AB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hint="eastAsia" w:cs="Times New Roman" w:asciiTheme="minorEastAsia" w:hAnsiTheme="minorEastAsia"/>
          <w:color w:val="auto"/>
          <w:kern w:val="0"/>
          <w:sz w:val="24"/>
          <w:szCs w:val="24"/>
          <w:highlight w:val="none"/>
        </w:rPr>
        <w:t xml:space="preserve">  </w:t>
      </w:r>
      <w:r>
        <w:rPr>
          <w:rFonts w:cs="Times New Roman" w:asciiTheme="minorEastAsia" w:hAnsiTheme="minorEastAsia"/>
          <w:color w:val="auto"/>
          <w:kern w:val="0"/>
          <w:sz w:val="24"/>
          <w:szCs w:val="24"/>
          <w:highlight w:val="none"/>
        </w:rPr>
        <w:t>1.1.4</w:t>
      </w:r>
      <w:r>
        <w:rPr>
          <w:rFonts w:hint="eastAsia" w:cs="Times New Roman" w:asciiTheme="minorEastAsia" w:hAnsiTheme="minorEastAsia"/>
          <w:color w:val="auto"/>
          <w:kern w:val="0"/>
          <w:sz w:val="24"/>
          <w:szCs w:val="24"/>
          <w:highlight w:val="none"/>
        </w:rPr>
        <w:t xml:space="preserve"> </w:t>
      </w:r>
      <w:r>
        <w:rPr>
          <w:rFonts w:cs="Times New Roman" w:asciiTheme="minorEastAsia" w:hAnsiTheme="minorEastAsia"/>
          <w:color w:val="auto"/>
          <w:kern w:val="0"/>
          <w:sz w:val="24"/>
          <w:szCs w:val="24"/>
          <w:highlight w:val="none"/>
        </w:rPr>
        <w:t>采购代理机构：见投标人须知前附表。</w:t>
      </w:r>
    </w:p>
    <w:p w14:paraId="205773A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hint="eastAsia" w:cs="Times New Roman" w:asciiTheme="minorEastAsia" w:hAnsiTheme="minorEastAsia"/>
          <w:color w:val="auto"/>
          <w:kern w:val="0"/>
          <w:sz w:val="24"/>
          <w:szCs w:val="24"/>
          <w:highlight w:val="none"/>
        </w:rPr>
        <w:t xml:space="preserve">  </w:t>
      </w:r>
      <w:r>
        <w:rPr>
          <w:rFonts w:cs="Times New Roman" w:asciiTheme="minorEastAsia" w:hAnsiTheme="minorEastAsia"/>
          <w:color w:val="auto"/>
          <w:kern w:val="0"/>
          <w:sz w:val="24"/>
          <w:szCs w:val="24"/>
          <w:highlight w:val="none"/>
        </w:rPr>
        <w:t>1.1.5</w:t>
      </w:r>
      <w:r>
        <w:rPr>
          <w:rFonts w:hint="eastAsia" w:cs="Times New Roman" w:asciiTheme="minorEastAsia" w:hAnsiTheme="minorEastAsia"/>
          <w:color w:val="auto"/>
          <w:kern w:val="0"/>
          <w:sz w:val="24"/>
          <w:szCs w:val="24"/>
          <w:highlight w:val="none"/>
        </w:rPr>
        <w:t xml:space="preserve"> </w:t>
      </w:r>
      <w:r>
        <w:rPr>
          <w:rFonts w:cs="Times New Roman" w:asciiTheme="minorEastAsia" w:hAnsiTheme="minorEastAsia"/>
          <w:color w:val="auto"/>
          <w:kern w:val="0"/>
          <w:sz w:val="24"/>
          <w:szCs w:val="24"/>
          <w:highlight w:val="none"/>
        </w:rPr>
        <w:t>项目地点：见投标人须知前附表。</w:t>
      </w:r>
    </w:p>
    <w:p w14:paraId="7C0C0FF8">
      <w:pPr>
        <w:pStyle w:val="6"/>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w:t>
      </w:r>
      <w:r>
        <w:rPr>
          <w:rFonts w:asciiTheme="minorEastAsia" w:hAnsiTheme="minorEastAsia" w:eastAsiaTheme="minorEastAsia"/>
          <w:color w:val="auto"/>
          <w:sz w:val="24"/>
          <w:szCs w:val="24"/>
          <w:highlight w:val="none"/>
        </w:rPr>
        <w:t>1.1.6</w:t>
      </w:r>
      <w:r>
        <w:rPr>
          <w:rFonts w:hint="eastAsia" w:asciiTheme="minorEastAsia" w:hAnsiTheme="minorEastAsia" w:eastAsiaTheme="minorEastAsia"/>
          <w:color w:val="auto"/>
          <w:sz w:val="24"/>
          <w:szCs w:val="24"/>
          <w:highlight w:val="none"/>
        </w:rPr>
        <w:t xml:space="preserve"> </w:t>
      </w:r>
      <w:r>
        <w:rPr>
          <w:rFonts w:asciiTheme="minorEastAsia" w:hAnsiTheme="minorEastAsia" w:eastAsiaTheme="minorEastAsia"/>
          <w:color w:val="auto"/>
          <w:sz w:val="24"/>
          <w:szCs w:val="24"/>
          <w:highlight w:val="none"/>
        </w:rPr>
        <w:t>资金来源：见投标人须知前附表。</w:t>
      </w:r>
    </w:p>
    <w:p w14:paraId="484A3C3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hint="eastAsia" w:cs="Times New Roman" w:asciiTheme="minorEastAsia" w:hAnsiTheme="minorEastAsia"/>
          <w:color w:val="auto"/>
          <w:kern w:val="0"/>
          <w:sz w:val="24"/>
          <w:szCs w:val="24"/>
          <w:highlight w:val="none"/>
        </w:rPr>
        <w:t xml:space="preserve">  </w:t>
      </w:r>
      <w:r>
        <w:rPr>
          <w:rFonts w:cs="Times New Roman" w:asciiTheme="minorEastAsia" w:hAnsiTheme="minorEastAsia"/>
          <w:color w:val="auto"/>
          <w:kern w:val="0"/>
          <w:sz w:val="24"/>
          <w:szCs w:val="24"/>
          <w:highlight w:val="none"/>
        </w:rPr>
        <w:t>1.1.7</w:t>
      </w:r>
      <w:r>
        <w:rPr>
          <w:rFonts w:hint="eastAsia" w:cs="Times New Roman" w:asciiTheme="minorEastAsia" w:hAnsiTheme="minorEastAsia"/>
          <w:color w:val="auto"/>
          <w:kern w:val="0"/>
          <w:sz w:val="24"/>
          <w:szCs w:val="24"/>
          <w:highlight w:val="none"/>
        </w:rPr>
        <w:t xml:space="preserve"> </w:t>
      </w:r>
      <w:r>
        <w:rPr>
          <w:rFonts w:cs="Times New Roman" w:asciiTheme="minorEastAsia" w:hAnsiTheme="minorEastAsia"/>
          <w:color w:val="auto"/>
          <w:kern w:val="0"/>
          <w:sz w:val="24"/>
          <w:szCs w:val="24"/>
          <w:highlight w:val="none"/>
        </w:rPr>
        <w:t>采购预算金额：见投标人须知前附表。</w:t>
      </w:r>
    </w:p>
    <w:p w14:paraId="52A540A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hint="eastAsia" w:cs="Times New Roman" w:asciiTheme="minorEastAsia" w:hAnsiTheme="minorEastAsia"/>
          <w:color w:val="auto"/>
          <w:kern w:val="0"/>
          <w:sz w:val="24"/>
          <w:szCs w:val="24"/>
          <w:highlight w:val="none"/>
        </w:rPr>
        <w:t xml:space="preserve">  </w:t>
      </w:r>
      <w:r>
        <w:rPr>
          <w:rFonts w:cs="Times New Roman" w:asciiTheme="minorEastAsia" w:hAnsiTheme="minorEastAsia"/>
          <w:color w:val="auto"/>
          <w:kern w:val="0"/>
          <w:sz w:val="24"/>
          <w:szCs w:val="24"/>
          <w:highlight w:val="none"/>
        </w:rPr>
        <w:t>1.1.8</w:t>
      </w:r>
      <w:r>
        <w:rPr>
          <w:rFonts w:hint="eastAsia" w:cs="Times New Roman" w:asciiTheme="minorEastAsia" w:hAnsiTheme="minorEastAsia"/>
          <w:color w:val="auto"/>
          <w:kern w:val="0"/>
          <w:sz w:val="24"/>
          <w:szCs w:val="24"/>
          <w:highlight w:val="none"/>
        </w:rPr>
        <w:t xml:space="preserve"> </w:t>
      </w:r>
      <w:r>
        <w:rPr>
          <w:rFonts w:cs="Times New Roman" w:asciiTheme="minorEastAsia" w:hAnsiTheme="minorEastAsia"/>
          <w:color w:val="auto"/>
          <w:kern w:val="0"/>
          <w:sz w:val="24"/>
          <w:szCs w:val="24"/>
          <w:highlight w:val="none"/>
        </w:rPr>
        <w:t>服务周期：见投标人须知前附表。</w:t>
      </w:r>
    </w:p>
    <w:p w14:paraId="4FD8B97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b/>
          <w:bCs/>
          <w:color w:val="auto"/>
          <w:kern w:val="0"/>
          <w:sz w:val="24"/>
          <w:szCs w:val="24"/>
          <w:highlight w:val="none"/>
        </w:rPr>
        <w:t>1.2采购范围：见投标人须知前附表</w:t>
      </w:r>
    </w:p>
    <w:p w14:paraId="4695A2D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b/>
          <w:bCs/>
          <w:color w:val="auto"/>
          <w:kern w:val="0"/>
          <w:sz w:val="24"/>
          <w:szCs w:val="24"/>
          <w:highlight w:val="none"/>
        </w:rPr>
        <w:t>1.3 采购方式和资格审查方式</w:t>
      </w:r>
    </w:p>
    <w:p w14:paraId="4A148F0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1.3.1 采购方式：见投标人须知前附表。</w:t>
      </w:r>
    </w:p>
    <w:p w14:paraId="785916A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1.3.2 资格审查方式：见投标人须知前附表。</w:t>
      </w:r>
    </w:p>
    <w:p w14:paraId="14D7FB0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1.4 评标办法及定标方法</w:t>
      </w:r>
    </w:p>
    <w:p w14:paraId="5B1522A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1.4.1 评标办法：见投标人须知前附表。</w:t>
      </w:r>
    </w:p>
    <w:p w14:paraId="2E41268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1.4.2 定标方法：见投标人须知前附表。</w:t>
      </w:r>
    </w:p>
    <w:p w14:paraId="08608A3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1.5 投标人资格条件</w:t>
      </w:r>
    </w:p>
    <w:p w14:paraId="510DB65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1.5.1 投标人应具备承担本招标项目的资格条件，具体要求见投标人须知前附表。</w:t>
      </w:r>
    </w:p>
    <w:p w14:paraId="0AD90DE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1.5.2 投标人须知前附表规定接受联合体投标的，除应符合本章第1.5.1款和投标人须知前附表的要求外，还应遵守以下规定：（1）联合体各方应按招标文件提供的格式签订联合体协议书，明确联合体牵头人和各方权利义务；（2）联合体各方不得再以自己名义单独或参加其他联合体在本招标项目中投标。</w:t>
      </w:r>
    </w:p>
    <w:p w14:paraId="7EF766B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1.5.3 投标人不得存在下列情形之一，否则相关投标均应被否决：</w:t>
      </w:r>
    </w:p>
    <w:p w14:paraId="63C61B5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（1）与采购人存在利害关系可能影响招标公正性的法人、其他组织或者个人的；</w:t>
      </w:r>
    </w:p>
    <w:p w14:paraId="1DA8D54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（2）单位负责人为同一人或者存在控股、管理关系的不同单位，参加同一标段投标或者未划分标段的同一招标项目投标的；</w:t>
      </w:r>
    </w:p>
    <w:p w14:paraId="0D1D5DE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（3）法定代表人为同一个人的两个及两个以上法人，母公司、全资子公司及其控股公司，参加同一标段投标或者未划分标段的同一招标项目投标的；</w:t>
      </w:r>
    </w:p>
    <w:p w14:paraId="30A47C2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 xml:space="preserve">（4）被责令停业的； </w:t>
      </w:r>
    </w:p>
    <w:p w14:paraId="6BF64CA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 xml:space="preserve">（5）被暂停或取消投标资格的； </w:t>
      </w:r>
    </w:p>
    <w:p w14:paraId="78EAEE2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（6）财产被接管或冻结的；</w:t>
      </w:r>
    </w:p>
    <w:p w14:paraId="20D406F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（7）在最近三年内有骗取中标或严重违约或重大质量问题的；</w:t>
      </w:r>
    </w:p>
    <w:p w14:paraId="0B40145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（8）法律规定的其他情形。</w:t>
      </w:r>
      <w:bookmarkStart w:id="7" w:name="_BookMark_5"/>
      <w:bookmarkEnd w:id="7"/>
    </w:p>
    <w:p w14:paraId="487AB5C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1.6费用承担</w:t>
      </w:r>
    </w:p>
    <w:p w14:paraId="4A29F6F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1.6.1招标文件费：见投标人须知前附表。</w:t>
      </w:r>
    </w:p>
    <w:p w14:paraId="1B5A7CE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1.6.2投标人应承担其编制投标文件与递交投标文件所涉及的一切费用，无论投标结果如何，采购人及采购代理机构对上述费用不作任何补偿。采购代理咨询费由中标人支付。</w:t>
      </w:r>
    </w:p>
    <w:p w14:paraId="77326F8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1.7投标保证金：见投标人须知前附表。</w:t>
      </w:r>
    </w:p>
    <w:p w14:paraId="05427D6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1.8踏勘现场</w:t>
      </w:r>
    </w:p>
    <w:p w14:paraId="04ECA6C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 xml:space="preserve">1.8.1 投标人须知前附表规定组织踏勘现场的，采购人或采购代理机构按投标人须知前附表规定的时间、地点组织投标人踏勘项目现场。 </w:t>
      </w:r>
    </w:p>
    <w:p w14:paraId="2A64869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1.8.2 投标人踏勘现场发生的费用自理。</w:t>
      </w:r>
    </w:p>
    <w:p w14:paraId="685DCFE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1.8.3 除采购人或采购代理机构的原因外，投标人自行负责在踏勘现场中所发生的人员伤亡和财产损失。</w:t>
      </w:r>
    </w:p>
    <w:p w14:paraId="7AC2C7F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1.8.4 采购人或采购代理机构在踏勘现场中介绍的项目有关情况，供投标人在编制投标文件时参考，采购人或采购代理机构不对投标人据此作出的判断和决策负责。</w:t>
      </w:r>
    </w:p>
    <w:p w14:paraId="281DDF1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b/>
          <w:bCs/>
          <w:color w:val="auto"/>
          <w:kern w:val="0"/>
          <w:sz w:val="24"/>
          <w:szCs w:val="24"/>
          <w:highlight w:val="none"/>
        </w:rPr>
        <w:t>1.9 招标答疑会和招标澄清答疑要求</w:t>
      </w:r>
    </w:p>
    <w:p w14:paraId="1FE8F7A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1.9.1 投标人须知前附表规定召开招标答疑会的，采购人或采购代理机构按照投标人须知前附表规定的时间和地点召开招标答疑会，澄清投标人提出的问题。</w:t>
      </w:r>
    </w:p>
    <w:p w14:paraId="763F294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1.9.2 投标人若有疑问，应按投标人须知前附表规定的时间、方式向采购人或采购代理机构提出，要求采购人对招标文件予以澄清。</w:t>
      </w:r>
    </w:p>
    <w:p w14:paraId="3F6AF32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1.9.3 采购人或采购代理机构将按照投标人须知前附表规定的时间方式对投标人的疑问作出统一的解答。</w:t>
      </w:r>
    </w:p>
    <w:p w14:paraId="2209AE5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1.10投标文件：见投标人须知前附表。</w:t>
      </w:r>
    </w:p>
    <w:p w14:paraId="0FDDFAF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1.11投标文件递交：见投标人须知前附表。</w:t>
      </w:r>
    </w:p>
    <w:p w14:paraId="3C1B541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1.12开标：见投标人须知前附表。</w:t>
      </w:r>
    </w:p>
    <w:p w14:paraId="0EF1B24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1.13投标有效期：见投标人须知前附表。</w:t>
      </w:r>
    </w:p>
    <w:p w14:paraId="0C2E0A5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1.14公告发布媒体：见投标人须知前附表。</w:t>
      </w:r>
    </w:p>
    <w:p w14:paraId="0928EB7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1.15履约保证金：见投标人须知前附表。</w:t>
      </w:r>
    </w:p>
    <w:p w14:paraId="13AF15B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1.16中小企业政策说明：见投标人须知前附表。</w:t>
      </w:r>
    </w:p>
    <w:p w14:paraId="6AA30F5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hint="eastAsia" w:cs="Times New Roman" w:asciiTheme="minorEastAsia" w:hAnsiTheme="minorEastAsia"/>
          <w:b/>
          <w:bCs/>
          <w:color w:val="auto"/>
          <w:kern w:val="0"/>
          <w:sz w:val="24"/>
          <w:szCs w:val="24"/>
          <w:highlight w:val="none"/>
          <w:lang w:val="en-US" w:eastAsia="zh-CN"/>
        </w:rPr>
      </w:pPr>
      <w:r>
        <w:rPr>
          <w:rFonts w:cs="Times New Roman" w:asciiTheme="minorEastAsia" w:hAnsiTheme="minorEastAsia"/>
          <w:b/>
          <w:bCs/>
          <w:color w:val="auto"/>
          <w:kern w:val="0"/>
          <w:sz w:val="24"/>
          <w:szCs w:val="24"/>
          <w:highlight w:val="none"/>
        </w:rPr>
        <w:t>1.17</w:t>
      </w:r>
      <w:r>
        <w:rPr>
          <w:rFonts w:hint="eastAsia" w:cs="Times New Roman" w:asciiTheme="minorEastAsia" w:hAnsiTheme="minorEastAsia"/>
          <w:b/>
          <w:bCs/>
          <w:color w:val="auto"/>
          <w:kern w:val="0"/>
          <w:sz w:val="24"/>
          <w:szCs w:val="24"/>
          <w:highlight w:val="none"/>
          <w:lang w:val="en-US" w:eastAsia="zh-CN"/>
        </w:rPr>
        <w:t>付款方式</w:t>
      </w:r>
      <w:r>
        <w:rPr>
          <w:rFonts w:cs="Times New Roman" w:asciiTheme="minorEastAsia" w:hAnsiTheme="minorEastAsia"/>
          <w:b/>
          <w:bCs/>
          <w:color w:val="auto"/>
          <w:kern w:val="0"/>
          <w:sz w:val="24"/>
          <w:szCs w:val="24"/>
          <w:highlight w:val="none"/>
        </w:rPr>
        <w:t>：见投标人须知前附表。</w:t>
      </w:r>
    </w:p>
    <w:p w14:paraId="32377C9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hint="eastAsia" w:cs="Times New Roman" w:asciiTheme="minorEastAsia" w:hAnsiTheme="minorEastAsia"/>
          <w:b/>
          <w:bCs/>
          <w:color w:val="auto"/>
          <w:kern w:val="0"/>
          <w:sz w:val="24"/>
          <w:szCs w:val="24"/>
          <w:highlight w:val="none"/>
          <w:lang w:val="en-US" w:eastAsia="zh-CN"/>
        </w:rPr>
      </w:pPr>
      <w:r>
        <w:rPr>
          <w:rFonts w:cs="Times New Roman" w:asciiTheme="minorEastAsia" w:hAnsiTheme="minorEastAsia"/>
          <w:b/>
          <w:bCs/>
          <w:color w:val="auto"/>
          <w:kern w:val="0"/>
          <w:sz w:val="24"/>
          <w:szCs w:val="24"/>
          <w:highlight w:val="none"/>
        </w:rPr>
        <w:t>1.18</w:t>
      </w:r>
      <w:r>
        <w:rPr>
          <w:rFonts w:hint="eastAsia" w:cs="Times New Roman" w:asciiTheme="minorEastAsia" w:hAnsiTheme="minorEastAsia"/>
          <w:b/>
          <w:bCs/>
          <w:color w:val="auto"/>
          <w:kern w:val="0"/>
          <w:sz w:val="24"/>
          <w:szCs w:val="24"/>
          <w:highlight w:val="none"/>
          <w:lang w:val="en-US" w:eastAsia="zh-CN"/>
        </w:rPr>
        <w:t>代理服务费</w:t>
      </w:r>
      <w:r>
        <w:rPr>
          <w:rFonts w:cs="Times New Roman" w:asciiTheme="minorEastAsia" w:hAnsiTheme="minorEastAsia"/>
          <w:b/>
          <w:bCs/>
          <w:color w:val="auto"/>
          <w:kern w:val="0"/>
          <w:sz w:val="24"/>
          <w:szCs w:val="24"/>
          <w:highlight w:val="none"/>
        </w:rPr>
        <w:t>：见投标人须知前附表。</w:t>
      </w:r>
    </w:p>
    <w:p w14:paraId="607AF29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1.19保密</w:t>
      </w:r>
    </w:p>
    <w:p w14:paraId="2AEFA44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参与招标投标活动的各方应当对招标文件和投标文件中的商业和技术等秘密保密，否则应当承担相应的法律责任。</w:t>
      </w:r>
    </w:p>
    <w:p w14:paraId="354390E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color w:val="auto"/>
          <w:kern w:val="0"/>
          <w:sz w:val="24"/>
          <w:szCs w:val="24"/>
          <w:highlight w:val="none"/>
        </w:rPr>
      </w:pPr>
      <w:r>
        <w:rPr>
          <w:rFonts w:hint="eastAsia" w:cs="Times New Roman" w:asciiTheme="minorEastAsia" w:hAnsiTheme="minorEastAsia"/>
          <w:b/>
          <w:bCs/>
          <w:color w:val="auto"/>
          <w:kern w:val="0"/>
          <w:sz w:val="24"/>
          <w:szCs w:val="24"/>
          <w:highlight w:val="none"/>
          <w:lang w:val="en-US" w:eastAsia="zh-CN"/>
        </w:rPr>
        <w:t>1.20</w:t>
      </w:r>
      <w:r>
        <w:rPr>
          <w:rFonts w:cs="Times New Roman" w:asciiTheme="minorEastAsia" w:hAnsiTheme="minorEastAsia"/>
          <w:b/>
          <w:bCs/>
          <w:color w:val="auto"/>
          <w:kern w:val="0"/>
          <w:sz w:val="24"/>
          <w:szCs w:val="24"/>
          <w:highlight w:val="none"/>
        </w:rPr>
        <w:t>语言文字</w:t>
      </w:r>
    </w:p>
    <w:p w14:paraId="0B5C51B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除专用术语外，与招标投标有关的语言均应当使用中文。必要时专用术语应附有中文注释。</w:t>
      </w:r>
    </w:p>
    <w:p w14:paraId="101EE41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color w:val="auto"/>
          <w:kern w:val="0"/>
          <w:sz w:val="24"/>
          <w:szCs w:val="24"/>
          <w:highlight w:val="none"/>
        </w:rPr>
      </w:pPr>
      <w:r>
        <w:rPr>
          <w:rFonts w:hint="eastAsia" w:cs="Times New Roman" w:asciiTheme="minorEastAsia" w:hAnsiTheme="minorEastAsia"/>
          <w:b/>
          <w:bCs/>
          <w:color w:val="auto"/>
          <w:kern w:val="0"/>
          <w:sz w:val="24"/>
          <w:szCs w:val="24"/>
          <w:highlight w:val="none"/>
          <w:lang w:val="en-US" w:eastAsia="zh-CN"/>
        </w:rPr>
        <w:t>1.21</w:t>
      </w:r>
      <w:r>
        <w:rPr>
          <w:rFonts w:cs="Times New Roman" w:asciiTheme="minorEastAsia" w:hAnsiTheme="minorEastAsia"/>
          <w:b/>
          <w:bCs/>
          <w:color w:val="auto"/>
          <w:kern w:val="0"/>
          <w:sz w:val="24"/>
          <w:szCs w:val="24"/>
          <w:highlight w:val="none"/>
        </w:rPr>
        <w:t>计量单位</w:t>
      </w:r>
    </w:p>
    <w:p w14:paraId="2142245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所有计量均采用中华人民共和国法定计量单位。</w:t>
      </w:r>
    </w:p>
    <w:p w14:paraId="0941ABC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1.2</w:t>
      </w:r>
      <w:r>
        <w:rPr>
          <w:rFonts w:hint="eastAsia" w:cs="Times New Roman" w:asciiTheme="minorEastAsia" w:hAnsiTheme="minorEastAsia"/>
          <w:b/>
          <w:bCs/>
          <w:color w:val="auto"/>
          <w:kern w:val="0"/>
          <w:sz w:val="24"/>
          <w:szCs w:val="24"/>
          <w:highlight w:val="none"/>
          <w:lang w:val="en-US" w:eastAsia="zh-CN"/>
        </w:rPr>
        <w:t>2</w:t>
      </w:r>
      <w:r>
        <w:rPr>
          <w:rFonts w:cs="Times New Roman" w:asciiTheme="minorEastAsia" w:hAnsiTheme="minorEastAsia"/>
          <w:b/>
          <w:bCs/>
          <w:color w:val="auto"/>
          <w:kern w:val="0"/>
          <w:sz w:val="24"/>
          <w:szCs w:val="24"/>
          <w:highlight w:val="none"/>
        </w:rPr>
        <w:t>偏离</w:t>
      </w:r>
    </w:p>
    <w:p w14:paraId="7BEB2BF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投标文件与招标文件某些要求产生偏离的，偏离应当符合招标文件规定的偏离范围和幅度。</w:t>
      </w:r>
    </w:p>
    <w:p w14:paraId="5EE97A23">
      <w:pPr>
        <w:keepNext w:val="0"/>
        <w:keepLines w:val="0"/>
        <w:pageBreakBefore w:val="0"/>
        <w:tabs>
          <w:tab w:val="center" w:pos="4832"/>
          <w:tab w:val="left" w:pos="7140"/>
        </w:tabs>
        <w:kinsoku/>
        <w:wordWrap/>
        <w:overflowPunct/>
        <w:topLinePunct w:val="0"/>
        <w:autoSpaceDE/>
        <w:autoSpaceDN/>
        <w:bidi w:val="0"/>
        <w:adjustRightInd/>
        <w:spacing w:line="360" w:lineRule="auto"/>
        <w:ind w:firstLine="470" w:firstLineChars="196"/>
        <w:jc w:val="left"/>
        <w:textAlignment w:val="auto"/>
        <w:outlineLvl w:val="1"/>
        <w:rPr>
          <w:rFonts w:cs="Times New Roman" w:asciiTheme="minorEastAsia" w:hAnsiTheme="minorEastAsia"/>
          <w:bCs/>
          <w:color w:val="auto"/>
          <w:sz w:val="24"/>
          <w:szCs w:val="24"/>
          <w:highlight w:val="none"/>
        </w:rPr>
      </w:pPr>
      <w:bookmarkStart w:id="8" w:name="_Toc1463228515"/>
      <w:bookmarkStart w:id="9" w:name="_Toc535592196"/>
      <w:r>
        <w:rPr>
          <w:rFonts w:cs="Times New Roman" w:asciiTheme="minorEastAsia" w:hAnsiTheme="minorEastAsia"/>
          <w:bCs/>
          <w:color w:val="auto"/>
          <w:sz w:val="24"/>
          <w:szCs w:val="24"/>
          <w:highlight w:val="none"/>
        </w:rPr>
        <w:t>2．招标文件</w:t>
      </w:r>
      <w:bookmarkEnd w:id="8"/>
      <w:bookmarkEnd w:id="9"/>
    </w:p>
    <w:p w14:paraId="3EB3586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b/>
          <w:bCs/>
          <w:color w:val="auto"/>
          <w:kern w:val="0"/>
          <w:sz w:val="24"/>
          <w:szCs w:val="24"/>
          <w:highlight w:val="none"/>
        </w:rPr>
        <w:t>2.1 招标文件的组成</w:t>
      </w:r>
    </w:p>
    <w:p w14:paraId="62B61AF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（1）投标人须知；</w:t>
      </w:r>
    </w:p>
    <w:p w14:paraId="61D1372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（2）评标办法；</w:t>
      </w:r>
    </w:p>
    <w:p w14:paraId="424DC2B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（3）合同条款；</w:t>
      </w:r>
    </w:p>
    <w:p w14:paraId="69B3D3A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（4）服务标准和要求；</w:t>
      </w:r>
    </w:p>
    <w:p w14:paraId="2960EF3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（5）投标文件格式；</w:t>
      </w:r>
    </w:p>
    <w:p w14:paraId="5ABD429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（6）补充条款。</w:t>
      </w:r>
    </w:p>
    <w:p w14:paraId="64B0D12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根据本章第2.4款和第2.5款对招标文件所作的澄清、修改，构成招标文件的组成部分。</w:t>
      </w:r>
    </w:p>
    <w:p w14:paraId="42A1B7F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2.2 招标文件的获取</w:t>
      </w:r>
    </w:p>
    <w:p w14:paraId="077CB0C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凡有意参加并符合投标人须知前附表“投标人资格条件和能力”的投标人，均可在采购代理机构获取招标文件。</w:t>
      </w:r>
    </w:p>
    <w:p w14:paraId="4FFAA84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2.3 招标文件的澄清</w:t>
      </w:r>
    </w:p>
    <w:p w14:paraId="4EBD14F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643C8CF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2.3.2 招标文件的澄清将按照投标人须知前附表规定的时间、方式发布，但不指明澄清问题的来源。</w:t>
      </w:r>
    </w:p>
    <w:p w14:paraId="73196C6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2.4招标文件的修改</w:t>
      </w:r>
    </w:p>
    <w:p w14:paraId="7F7F9AA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2.4.1 招标文件的修改将按照投标人须知前附表规定的时间、方式发布，但不指明澄清问题的来源。</w:t>
      </w:r>
    </w:p>
    <w:p w14:paraId="196EB2D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2.4.2 在投标人须知前附表规定的截止时间前，无论出于何种原因，采购代理机构和采购人可主动地或在解答潜在投标人提出的澄清问题时对招标文件进行修改。</w:t>
      </w:r>
    </w:p>
    <w:p w14:paraId="418A0B6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2.4.3 招标文件的修改部分是招标文件的组成部分对投标人具有约束力。</w:t>
      </w:r>
    </w:p>
    <w:p w14:paraId="5AFCA3A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2.4.4 为使投标人准备投标时有充分时间对招标文件的修改部分进行研究，采购人可适当推迟投标截止期。</w:t>
      </w:r>
    </w:p>
    <w:p w14:paraId="0D0BF86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2.4.5 当采购人发放的招标文件及招标文件的答疑文件、修改文件、补充文件前后不一致，发生矛盾情况时，以最后发出的为准。</w:t>
      </w:r>
    </w:p>
    <w:p w14:paraId="43A211B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2.4.6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21F333C3">
      <w:pPr>
        <w:keepNext w:val="0"/>
        <w:keepLines w:val="0"/>
        <w:pageBreakBefore w:val="0"/>
        <w:tabs>
          <w:tab w:val="center" w:pos="4832"/>
          <w:tab w:val="left" w:pos="7140"/>
        </w:tabs>
        <w:kinsoku/>
        <w:wordWrap/>
        <w:overflowPunct/>
        <w:topLinePunct w:val="0"/>
        <w:autoSpaceDE/>
        <w:autoSpaceDN/>
        <w:bidi w:val="0"/>
        <w:adjustRightInd/>
        <w:spacing w:line="360" w:lineRule="auto"/>
        <w:ind w:firstLine="470" w:firstLineChars="196"/>
        <w:jc w:val="left"/>
        <w:textAlignment w:val="auto"/>
        <w:outlineLvl w:val="1"/>
        <w:rPr>
          <w:rFonts w:cs="Times New Roman" w:asciiTheme="minorEastAsia" w:hAnsiTheme="minorEastAsia"/>
          <w:bCs/>
          <w:color w:val="auto"/>
          <w:sz w:val="24"/>
          <w:szCs w:val="24"/>
          <w:highlight w:val="none"/>
        </w:rPr>
      </w:pPr>
      <w:bookmarkStart w:id="10" w:name="_BookMark_6"/>
      <w:bookmarkEnd w:id="10"/>
      <w:bookmarkStart w:id="11" w:name="_Toc739885183"/>
      <w:bookmarkStart w:id="12" w:name="_Toc535592197"/>
      <w:r>
        <w:rPr>
          <w:rFonts w:cs="Times New Roman" w:asciiTheme="minorEastAsia" w:hAnsiTheme="minorEastAsia"/>
          <w:bCs/>
          <w:color w:val="auto"/>
          <w:sz w:val="24"/>
          <w:szCs w:val="24"/>
          <w:highlight w:val="none"/>
        </w:rPr>
        <w:t>3．投标文件</w:t>
      </w:r>
      <w:bookmarkEnd w:id="11"/>
      <w:bookmarkEnd w:id="12"/>
    </w:p>
    <w:p w14:paraId="67CBB87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3.1 投标文件的组成</w:t>
      </w:r>
    </w:p>
    <w:p w14:paraId="096FB8D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3.1.1投标文件应包括下列内容：</w:t>
      </w:r>
    </w:p>
    <w:p w14:paraId="0672D419">
      <w:pPr>
        <w:keepNext w:val="0"/>
        <w:keepLines w:val="0"/>
        <w:pageBreakBefore w:val="0"/>
        <w:kinsoku/>
        <w:wordWrap/>
        <w:overflowPunct/>
        <w:topLinePunct w:val="0"/>
        <w:autoSpaceDE/>
        <w:autoSpaceDN/>
        <w:bidi w:val="0"/>
        <w:adjustRightInd/>
        <w:spacing w:line="360" w:lineRule="auto"/>
        <w:ind w:firstLine="480" w:firstLineChars="200"/>
        <w:textAlignment w:val="auto"/>
        <w:rPr>
          <w:rFonts w:cs="Times New Roman" w:asciiTheme="minorEastAsia" w:hAnsiTheme="minorEastAsia"/>
          <w:bCs/>
          <w:color w:val="auto"/>
          <w:sz w:val="24"/>
          <w:szCs w:val="24"/>
          <w:highlight w:val="none"/>
        </w:rPr>
      </w:pPr>
      <w:r>
        <w:rPr>
          <w:rFonts w:cs="Times New Roman" w:asciiTheme="minorEastAsia" w:hAnsiTheme="minorEastAsia"/>
          <w:bCs/>
          <w:color w:val="auto"/>
          <w:sz w:val="24"/>
          <w:szCs w:val="24"/>
          <w:highlight w:val="none"/>
        </w:rPr>
        <w:t>（1）、投标函</w:t>
      </w:r>
      <w:r>
        <w:rPr>
          <w:rFonts w:cs="Times New Roman" w:asciiTheme="minorEastAsia" w:hAnsiTheme="minorEastAsia"/>
          <w:bCs/>
          <w:color w:val="auto"/>
          <w:sz w:val="24"/>
          <w:szCs w:val="24"/>
          <w:highlight w:val="none"/>
        </w:rPr>
        <w:tab/>
      </w:r>
    </w:p>
    <w:p w14:paraId="739B68ED">
      <w:pPr>
        <w:keepNext w:val="0"/>
        <w:keepLines w:val="0"/>
        <w:pageBreakBefore w:val="0"/>
        <w:kinsoku/>
        <w:wordWrap/>
        <w:overflowPunct/>
        <w:topLinePunct w:val="0"/>
        <w:autoSpaceDE/>
        <w:autoSpaceDN/>
        <w:bidi w:val="0"/>
        <w:adjustRightInd/>
        <w:spacing w:line="360" w:lineRule="auto"/>
        <w:ind w:firstLine="480" w:firstLineChars="200"/>
        <w:textAlignment w:val="auto"/>
        <w:rPr>
          <w:rFonts w:cs="Times New Roman" w:asciiTheme="minorEastAsia" w:hAnsiTheme="minorEastAsia"/>
          <w:bCs/>
          <w:color w:val="auto"/>
          <w:sz w:val="24"/>
          <w:szCs w:val="24"/>
          <w:highlight w:val="none"/>
        </w:rPr>
      </w:pPr>
      <w:r>
        <w:rPr>
          <w:rFonts w:cs="Times New Roman" w:asciiTheme="minorEastAsia" w:hAnsiTheme="minorEastAsia"/>
          <w:bCs/>
          <w:color w:val="auto"/>
          <w:sz w:val="24"/>
          <w:szCs w:val="24"/>
          <w:highlight w:val="none"/>
        </w:rPr>
        <w:t>（2）、投标价格明细表</w:t>
      </w:r>
    </w:p>
    <w:p w14:paraId="2CB3392F">
      <w:pPr>
        <w:keepNext w:val="0"/>
        <w:keepLines w:val="0"/>
        <w:pageBreakBefore w:val="0"/>
        <w:kinsoku/>
        <w:wordWrap/>
        <w:overflowPunct/>
        <w:topLinePunct w:val="0"/>
        <w:autoSpaceDE/>
        <w:autoSpaceDN/>
        <w:bidi w:val="0"/>
        <w:adjustRightInd/>
        <w:spacing w:line="360" w:lineRule="auto"/>
        <w:ind w:firstLine="480" w:firstLineChars="200"/>
        <w:textAlignment w:val="auto"/>
        <w:rPr>
          <w:rFonts w:cs="Times New Roman" w:asciiTheme="minorEastAsia" w:hAnsiTheme="minorEastAsia"/>
          <w:bCs/>
          <w:color w:val="auto"/>
          <w:sz w:val="24"/>
          <w:szCs w:val="24"/>
          <w:highlight w:val="none"/>
        </w:rPr>
      </w:pPr>
      <w:r>
        <w:rPr>
          <w:rFonts w:cs="Times New Roman" w:asciiTheme="minorEastAsia" w:hAnsiTheme="minorEastAsia"/>
          <w:bCs/>
          <w:color w:val="auto"/>
          <w:sz w:val="24"/>
          <w:szCs w:val="24"/>
          <w:highlight w:val="none"/>
        </w:rPr>
        <w:t>（3）、商务条款偏离表</w:t>
      </w:r>
    </w:p>
    <w:p w14:paraId="45EABC80">
      <w:pPr>
        <w:keepNext w:val="0"/>
        <w:keepLines w:val="0"/>
        <w:pageBreakBefore w:val="0"/>
        <w:kinsoku/>
        <w:wordWrap/>
        <w:overflowPunct/>
        <w:topLinePunct w:val="0"/>
        <w:autoSpaceDE/>
        <w:autoSpaceDN/>
        <w:bidi w:val="0"/>
        <w:adjustRightInd/>
        <w:spacing w:line="360" w:lineRule="auto"/>
        <w:ind w:firstLine="480" w:firstLineChars="200"/>
        <w:textAlignment w:val="auto"/>
        <w:rPr>
          <w:rFonts w:cs="Times New Roman" w:asciiTheme="minorEastAsia" w:hAnsiTheme="minorEastAsia"/>
          <w:bCs/>
          <w:color w:val="auto"/>
          <w:sz w:val="24"/>
          <w:szCs w:val="24"/>
          <w:highlight w:val="none"/>
        </w:rPr>
      </w:pPr>
      <w:r>
        <w:rPr>
          <w:rFonts w:cs="Times New Roman" w:asciiTheme="minorEastAsia" w:hAnsiTheme="minorEastAsia"/>
          <w:bCs/>
          <w:color w:val="auto"/>
          <w:sz w:val="24"/>
          <w:szCs w:val="24"/>
          <w:highlight w:val="none"/>
        </w:rPr>
        <w:t>（4）、技术条款偏离表</w:t>
      </w:r>
    </w:p>
    <w:p w14:paraId="509F37DF">
      <w:pPr>
        <w:keepNext w:val="0"/>
        <w:keepLines w:val="0"/>
        <w:pageBreakBefore w:val="0"/>
        <w:kinsoku/>
        <w:wordWrap/>
        <w:overflowPunct/>
        <w:topLinePunct w:val="0"/>
        <w:autoSpaceDE/>
        <w:autoSpaceDN/>
        <w:bidi w:val="0"/>
        <w:adjustRightInd/>
        <w:spacing w:line="360" w:lineRule="auto"/>
        <w:ind w:firstLine="480" w:firstLineChars="200"/>
        <w:textAlignment w:val="auto"/>
        <w:rPr>
          <w:rFonts w:cs="Times New Roman" w:asciiTheme="minorEastAsia" w:hAnsiTheme="minorEastAsia"/>
          <w:bCs/>
          <w:color w:val="auto"/>
          <w:sz w:val="24"/>
          <w:szCs w:val="24"/>
          <w:highlight w:val="none"/>
        </w:rPr>
      </w:pPr>
      <w:r>
        <w:rPr>
          <w:rFonts w:cs="Times New Roman" w:asciiTheme="minorEastAsia" w:hAnsiTheme="minorEastAsia"/>
          <w:bCs/>
          <w:color w:val="auto"/>
          <w:sz w:val="24"/>
          <w:szCs w:val="24"/>
          <w:highlight w:val="none"/>
        </w:rPr>
        <w:t>（5）、法定代表人身份证明书</w:t>
      </w:r>
      <w:r>
        <w:rPr>
          <w:rFonts w:cs="Times New Roman" w:asciiTheme="minorEastAsia" w:hAnsiTheme="minorEastAsia"/>
          <w:bCs/>
          <w:color w:val="auto"/>
          <w:sz w:val="24"/>
          <w:szCs w:val="24"/>
          <w:highlight w:val="none"/>
        </w:rPr>
        <w:tab/>
      </w:r>
    </w:p>
    <w:p w14:paraId="209C2D3A">
      <w:pPr>
        <w:keepNext w:val="0"/>
        <w:keepLines w:val="0"/>
        <w:pageBreakBefore w:val="0"/>
        <w:kinsoku/>
        <w:wordWrap/>
        <w:overflowPunct/>
        <w:topLinePunct w:val="0"/>
        <w:autoSpaceDE/>
        <w:autoSpaceDN/>
        <w:bidi w:val="0"/>
        <w:adjustRightInd/>
        <w:spacing w:line="360" w:lineRule="auto"/>
        <w:ind w:firstLine="480" w:firstLineChars="200"/>
        <w:textAlignment w:val="auto"/>
        <w:rPr>
          <w:rFonts w:cs="Times New Roman" w:asciiTheme="minorEastAsia" w:hAnsiTheme="minorEastAsia"/>
          <w:bCs/>
          <w:color w:val="auto"/>
          <w:sz w:val="24"/>
          <w:szCs w:val="24"/>
          <w:highlight w:val="none"/>
        </w:rPr>
      </w:pPr>
      <w:r>
        <w:rPr>
          <w:rFonts w:cs="Times New Roman" w:asciiTheme="minorEastAsia" w:hAnsiTheme="minorEastAsia"/>
          <w:bCs/>
          <w:color w:val="auto"/>
          <w:sz w:val="24"/>
          <w:szCs w:val="24"/>
          <w:highlight w:val="none"/>
        </w:rPr>
        <w:t>（6）、法定代表人授权委托书</w:t>
      </w:r>
      <w:r>
        <w:rPr>
          <w:rFonts w:cs="Times New Roman" w:asciiTheme="minorEastAsia" w:hAnsiTheme="minorEastAsia"/>
          <w:bCs/>
          <w:color w:val="auto"/>
          <w:sz w:val="24"/>
          <w:szCs w:val="24"/>
          <w:highlight w:val="none"/>
        </w:rPr>
        <w:tab/>
      </w:r>
    </w:p>
    <w:p w14:paraId="4254CDC4">
      <w:pPr>
        <w:keepNext w:val="0"/>
        <w:keepLines w:val="0"/>
        <w:pageBreakBefore w:val="0"/>
        <w:kinsoku/>
        <w:wordWrap/>
        <w:overflowPunct/>
        <w:topLinePunct w:val="0"/>
        <w:autoSpaceDE/>
        <w:autoSpaceDN/>
        <w:bidi w:val="0"/>
        <w:adjustRightInd/>
        <w:spacing w:line="360" w:lineRule="auto"/>
        <w:ind w:firstLine="480" w:firstLineChars="200"/>
        <w:textAlignment w:val="auto"/>
        <w:rPr>
          <w:rFonts w:cs="Times New Roman" w:asciiTheme="minorEastAsia" w:hAnsiTheme="minorEastAsia"/>
          <w:bCs/>
          <w:color w:val="auto"/>
          <w:sz w:val="24"/>
          <w:szCs w:val="24"/>
          <w:highlight w:val="none"/>
        </w:rPr>
      </w:pPr>
      <w:r>
        <w:rPr>
          <w:rFonts w:cs="Times New Roman" w:asciiTheme="minorEastAsia" w:hAnsiTheme="minorEastAsia"/>
          <w:bCs/>
          <w:color w:val="auto"/>
          <w:sz w:val="24"/>
          <w:szCs w:val="24"/>
          <w:highlight w:val="none"/>
        </w:rPr>
        <w:t>（7）、投标人基本情况</w:t>
      </w:r>
    </w:p>
    <w:p w14:paraId="57C1437F">
      <w:pPr>
        <w:keepNext w:val="0"/>
        <w:keepLines w:val="0"/>
        <w:pageBreakBefore w:val="0"/>
        <w:kinsoku/>
        <w:wordWrap/>
        <w:overflowPunct/>
        <w:topLinePunct w:val="0"/>
        <w:autoSpaceDE/>
        <w:autoSpaceDN/>
        <w:bidi w:val="0"/>
        <w:adjustRightInd/>
        <w:spacing w:line="360" w:lineRule="auto"/>
        <w:ind w:firstLine="480" w:firstLineChars="200"/>
        <w:textAlignment w:val="auto"/>
        <w:rPr>
          <w:rFonts w:cs="Times New Roman" w:asciiTheme="minorEastAsia" w:hAnsiTheme="minorEastAsia"/>
          <w:bCs/>
          <w:color w:val="auto"/>
          <w:sz w:val="24"/>
          <w:szCs w:val="24"/>
          <w:highlight w:val="none"/>
        </w:rPr>
      </w:pPr>
      <w:r>
        <w:rPr>
          <w:rFonts w:cs="Times New Roman" w:asciiTheme="minorEastAsia" w:hAnsiTheme="minorEastAsia"/>
          <w:bCs/>
          <w:color w:val="auto"/>
          <w:sz w:val="24"/>
          <w:szCs w:val="24"/>
          <w:highlight w:val="none"/>
        </w:rPr>
        <w:t>（8）、投标人近年类似项目业绩表</w:t>
      </w:r>
    </w:p>
    <w:p w14:paraId="18098710">
      <w:pPr>
        <w:keepNext w:val="0"/>
        <w:keepLines w:val="0"/>
        <w:pageBreakBefore w:val="0"/>
        <w:kinsoku/>
        <w:wordWrap/>
        <w:overflowPunct/>
        <w:topLinePunct w:val="0"/>
        <w:autoSpaceDE/>
        <w:autoSpaceDN/>
        <w:bidi w:val="0"/>
        <w:adjustRightInd/>
        <w:spacing w:line="360" w:lineRule="auto"/>
        <w:ind w:firstLine="480" w:firstLineChars="200"/>
        <w:textAlignment w:val="auto"/>
        <w:rPr>
          <w:rFonts w:cs="Times New Roman" w:asciiTheme="minorEastAsia" w:hAnsiTheme="minorEastAsia"/>
          <w:bCs/>
          <w:color w:val="auto"/>
          <w:sz w:val="24"/>
          <w:szCs w:val="24"/>
          <w:highlight w:val="none"/>
        </w:rPr>
      </w:pPr>
      <w:r>
        <w:rPr>
          <w:rFonts w:cs="Times New Roman" w:asciiTheme="minorEastAsia" w:hAnsiTheme="minorEastAsia"/>
          <w:bCs/>
          <w:color w:val="auto"/>
          <w:sz w:val="24"/>
          <w:szCs w:val="24"/>
          <w:highlight w:val="none"/>
        </w:rPr>
        <w:t>（9）、项目负责人简历表</w:t>
      </w:r>
    </w:p>
    <w:p w14:paraId="1035DA62">
      <w:pPr>
        <w:keepNext w:val="0"/>
        <w:keepLines w:val="0"/>
        <w:pageBreakBefore w:val="0"/>
        <w:kinsoku/>
        <w:wordWrap/>
        <w:overflowPunct/>
        <w:topLinePunct w:val="0"/>
        <w:autoSpaceDE/>
        <w:autoSpaceDN/>
        <w:bidi w:val="0"/>
        <w:adjustRightInd/>
        <w:spacing w:line="360" w:lineRule="auto"/>
        <w:ind w:firstLine="480" w:firstLineChars="200"/>
        <w:textAlignment w:val="auto"/>
        <w:rPr>
          <w:rFonts w:cs="Times New Roman" w:asciiTheme="minorEastAsia" w:hAnsiTheme="minorEastAsia"/>
          <w:bCs/>
          <w:color w:val="auto"/>
          <w:sz w:val="24"/>
          <w:szCs w:val="24"/>
          <w:highlight w:val="none"/>
        </w:rPr>
      </w:pPr>
      <w:r>
        <w:rPr>
          <w:rFonts w:cs="Times New Roman" w:asciiTheme="minorEastAsia" w:hAnsiTheme="minorEastAsia"/>
          <w:bCs/>
          <w:color w:val="auto"/>
          <w:sz w:val="24"/>
          <w:szCs w:val="24"/>
          <w:highlight w:val="none"/>
        </w:rPr>
        <w:t>（10）、拟派本项目服务人员情况表</w:t>
      </w:r>
    </w:p>
    <w:p w14:paraId="40F860A5">
      <w:pPr>
        <w:keepNext w:val="0"/>
        <w:keepLines w:val="0"/>
        <w:pageBreakBefore w:val="0"/>
        <w:kinsoku/>
        <w:wordWrap/>
        <w:overflowPunct/>
        <w:topLinePunct w:val="0"/>
        <w:autoSpaceDE/>
        <w:autoSpaceDN/>
        <w:bidi w:val="0"/>
        <w:adjustRightInd/>
        <w:spacing w:line="360" w:lineRule="auto"/>
        <w:ind w:firstLine="480" w:firstLineChars="200"/>
        <w:textAlignment w:val="auto"/>
        <w:rPr>
          <w:rFonts w:cs="Times New Roman" w:asciiTheme="minorEastAsia" w:hAnsiTheme="minorEastAsia"/>
          <w:bCs/>
          <w:color w:val="auto"/>
          <w:sz w:val="24"/>
          <w:szCs w:val="24"/>
          <w:highlight w:val="none"/>
        </w:rPr>
      </w:pPr>
      <w:r>
        <w:rPr>
          <w:rFonts w:cs="Times New Roman" w:asciiTheme="minorEastAsia" w:hAnsiTheme="minorEastAsia"/>
          <w:bCs/>
          <w:color w:val="auto"/>
          <w:sz w:val="24"/>
          <w:szCs w:val="24"/>
          <w:highlight w:val="none"/>
        </w:rPr>
        <w:t>（11）、服务方案</w:t>
      </w:r>
    </w:p>
    <w:p w14:paraId="3F35A472">
      <w:pPr>
        <w:keepNext w:val="0"/>
        <w:keepLines w:val="0"/>
        <w:pageBreakBefore w:val="0"/>
        <w:kinsoku/>
        <w:wordWrap/>
        <w:overflowPunct/>
        <w:topLinePunct w:val="0"/>
        <w:autoSpaceDE/>
        <w:autoSpaceDN/>
        <w:bidi w:val="0"/>
        <w:adjustRightInd/>
        <w:spacing w:line="360" w:lineRule="auto"/>
        <w:ind w:firstLine="480" w:firstLineChars="200"/>
        <w:textAlignment w:val="auto"/>
        <w:rPr>
          <w:rFonts w:cs="Times New Roman" w:asciiTheme="minorEastAsia" w:hAnsiTheme="minorEastAsia"/>
          <w:bCs/>
          <w:color w:val="auto"/>
          <w:sz w:val="24"/>
          <w:szCs w:val="24"/>
          <w:highlight w:val="none"/>
        </w:rPr>
      </w:pPr>
      <w:r>
        <w:rPr>
          <w:rFonts w:cs="Times New Roman" w:asciiTheme="minorEastAsia" w:hAnsiTheme="minorEastAsia"/>
          <w:bCs/>
          <w:color w:val="auto"/>
          <w:sz w:val="24"/>
          <w:szCs w:val="24"/>
          <w:highlight w:val="none"/>
        </w:rPr>
        <w:t>（12）、其他需要提交的资料</w:t>
      </w:r>
    </w:p>
    <w:p w14:paraId="1A4A495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 xml:space="preserve">3.1.2 投标人须知前附表规定不接受联合体投标的，或投标人没有组成联合体的，投标文件不包括本章第3.1.1（7）款所指的联合体协议书。 </w:t>
      </w:r>
    </w:p>
    <w:p w14:paraId="78160E5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3.2 投标价格</w:t>
      </w:r>
    </w:p>
    <w:p w14:paraId="628E686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3.2.1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14:paraId="459D8DA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3.2.2 投标人的投标价格不能超出本项目采购预算金额。</w:t>
      </w:r>
    </w:p>
    <w:p w14:paraId="6F46778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3.3 投标有效期</w:t>
      </w:r>
    </w:p>
    <w:p w14:paraId="4C61179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3.3.1 在投标人须知前附表规定的投标有效期内，投标人不得要求撤销或修改其投标文件。</w:t>
      </w:r>
    </w:p>
    <w:p w14:paraId="6967F06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 xml:space="preserve">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 </w:t>
      </w:r>
    </w:p>
    <w:p w14:paraId="092B2E3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3.3.3 投标保证金的有效期与投标有效期一致。</w:t>
      </w:r>
    </w:p>
    <w:p w14:paraId="2ADC098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b/>
          <w:bCs/>
          <w:color w:val="auto"/>
          <w:kern w:val="0"/>
          <w:sz w:val="24"/>
          <w:szCs w:val="24"/>
          <w:highlight w:val="none"/>
        </w:rPr>
        <w:t>3.4 投标保证金</w:t>
      </w:r>
    </w:p>
    <w:p w14:paraId="5D4A85B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3733862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3.4.2投标保证金以支票、汇票、本票或者金融机构、担保机构出具的保函等非现金形式提交至采购代理机构。</w:t>
      </w:r>
    </w:p>
    <w:p w14:paraId="6A2BD1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cs="Times New Roman" w:asciiTheme="minorEastAsia" w:hAnsiTheme="minorEastAsia" w:eastAsiaTheme="minorEastAsia"/>
          <w:color w:val="auto"/>
          <w:kern w:val="0"/>
          <w:sz w:val="24"/>
          <w:szCs w:val="24"/>
          <w:highlight w:val="none"/>
          <w:lang w:eastAsia="zh-CN"/>
        </w:rPr>
      </w:pPr>
      <w:r>
        <w:rPr>
          <w:rFonts w:cs="Times New Roman" w:asciiTheme="minorEastAsia" w:hAnsiTheme="minorEastAsia"/>
          <w:color w:val="auto"/>
          <w:kern w:val="0"/>
          <w:sz w:val="24"/>
          <w:szCs w:val="24"/>
          <w:highlight w:val="none"/>
        </w:rPr>
        <w:t>采购代理机构名称：</w:t>
      </w:r>
      <w:r>
        <w:rPr>
          <w:rFonts w:hint="eastAsia" w:ascii="宋体" w:hAnsi="宋体" w:eastAsia="宋体" w:cs="宋体"/>
          <w:color w:val="auto"/>
          <w:sz w:val="24"/>
          <w:szCs w:val="24"/>
          <w:highlight w:val="none"/>
          <w:lang w:eastAsia="zh-CN"/>
        </w:rPr>
        <w:t>新疆启创通达建设工程管理有限公司</w:t>
      </w:r>
    </w:p>
    <w:p w14:paraId="38D27D4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cs="Times New Roman" w:asciiTheme="minorEastAsia" w:hAnsiTheme="minorEastAsia"/>
          <w:color w:val="auto"/>
          <w:kern w:val="0"/>
          <w:sz w:val="24"/>
          <w:szCs w:val="24"/>
          <w:highlight w:val="none"/>
        </w:rPr>
      </w:pPr>
      <w:r>
        <w:rPr>
          <w:rFonts w:hint="eastAsia" w:cs="Times New Roman" w:asciiTheme="minorEastAsia" w:hAnsiTheme="minorEastAsia"/>
          <w:color w:val="auto"/>
          <w:kern w:val="0"/>
          <w:sz w:val="24"/>
          <w:szCs w:val="24"/>
          <w:highlight w:val="none"/>
        </w:rPr>
        <w:t>开户名称：新疆启创通达建设工程管理有限公司</w:t>
      </w:r>
    </w:p>
    <w:p w14:paraId="1752DB9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cs="Times New Roman" w:asciiTheme="minorEastAsia" w:hAnsiTheme="minorEastAsia"/>
          <w:color w:val="auto"/>
          <w:kern w:val="0"/>
          <w:sz w:val="24"/>
          <w:szCs w:val="24"/>
          <w:highlight w:val="none"/>
        </w:rPr>
      </w:pPr>
      <w:r>
        <w:rPr>
          <w:rFonts w:hint="eastAsia" w:cs="Times New Roman" w:asciiTheme="minorEastAsia" w:hAnsiTheme="minorEastAsia"/>
          <w:color w:val="auto"/>
          <w:kern w:val="0"/>
          <w:sz w:val="24"/>
          <w:szCs w:val="24"/>
          <w:highlight w:val="none"/>
        </w:rPr>
        <w:t>开户银行：招商银行股份有限公司乌鲁木齐苏州路支行</w:t>
      </w:r>
    </w:p>
    <w:p w14:paraId="6BF6951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cs="Times New Roman" w:asciiTheme="minorEastAsia" w:hAnsiTheme="minorEastAsia"/>
          <w:color w:val="auto"/>
          <w:kern w:val="0"/>
          <w:sz w:val="24"/>
          <w:szCs w:val="24"/>
          <w:highlight w:val="none"/>
        </w:rPr>
      </w:pPr>
      <w:r>
        <w:rPr>
          <w:rFonts w:hint="eastAsia" w:cs="Times New Roman" w:asciiTheme="minorEastAsia" w:hAnsiTheme="minorEastAsia"/>
          <w:color w:val="auto"/>
          <w:kern w:val="0"/>
          <w:sz w:val="24"/>
          <w:szCs w:val="24"/>
          <w:highlight w:val="none"/>
        </w:rPr>
        <w:t>银行账号：991904828810902</w:t>
      </w:r>
    </w:p>
    <w:p w14:paraId="07A88D4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cs="Times New Roman" w:asciiTheme="minorEastAsia" w:hAnsiTheme="minorEastAsia"/>
          <w:color w:val="auto"/>
          <w:kern w:val="0"/>
          <w:sz w:val="24"/>
          <w:szCs w:val="24"/>
          <w:highlight w:val="none"/>
        </w:rPr>
      </w:pPr>
      <w:r>
        <w:rPr>
          <w:rFonts w:hint="eastAsia" w:cs="Times New Roman" w:asciiTheme="minorEastAsia" w:hAnsiTheme="minorEastAsia"/>
          <w:color w:val="auto"/>
          <w:kern w:val="0"/>
          <w:sz w:val="24"/>
          <w:szCs w:val="24"/>
          <w:highlight w:val="none"/>
        </w:rPr>
        <w:t>行号：308881029091</w:t>
      </w:r>
    </w:p>
    <w:p w14:paraId="2DE1B0E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3.4.3 投标保证金是为了保护采购人免遭因投标人的行为而蒙受损失。采购人在因投标人的行为受到损害时可根据相关法律规定没收投标人的投标保证金。</w:t>
      </w:r>
    </w:p>
    <w:p w14:paraId="0E1D64B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3D7AAD2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3.4.5投标保证金有效期与投标有效期一致。</w:t>
      </w:r>
    </w:p>
    <w:p w14:paraId="76124BC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3.4.6 有下列情形之一的，投标保证金不予退还：</w:t>
      </w:r>
    </w:p>
    <w:p w14:paraId="3E41300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（1）投标人在规定的投标有效期内撤销或修改其投标文件的；</w:t>
      </w:r>
    </w:p>
    <w:p w14:paraId="092A5A1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（2）中标人在收到中标通知书后，无正当理由拒签合同协议书或在签订合同时提出附加条件或者更改合同实质性内容的；</w:t>
      </w:r>
    </w:p>
    <w:p w14:paraId="7A9EB34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（3）未按招标文件规定提交履约保证金的。</w:t>
      </w:r>
    </w:p>
    <w:p w14:paraId="0B85490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3.5 投标文件的编制</w:t>
      </w:r>
    </w:p>
    <w:p w14:paraId="3EF063C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3.5.1投标文件应按第五章“投标文件格式”进行编写，如有必要，可以增加附页，作为投标文件的组成部分。</w:t>
      </w:r>
    </w:p>
    <w:p w14:paraId="7D56EEF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3.5.2投标文件应当对招标文件有关采购范围、技术与服务要求等实质性内容做出响应。</w:t>
      </w:r>
    </w:p>
    <w:p w14:paraId="19A24B2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bookmarkStart w:id="13" w:name="_BookMark_7"/>
      <w:bookmarkEnd w:id="13"/>
      <w:bookmarkStart w:id="14" w:name="_Toc535592198"/>
      <w:r>
        <w:rPr>
          <w:rFonts w:cs="Times New Roman" w:asciiTheme="minorEastAsia" w:hAnsiTheme="minorEastAsia"/>
          <w:color w:val="auto"/>
          <w:kern w:val="0"/>
          <w:sz w:val="24"/>
          <w:szCs w:val="24"/>
          <w:highlight w:val="none"/>
        </w:rPr>
        <w:t>3.5.3电子投标文件使用政采云平台投标文件制作工具以及招标文件要求进行制作编制。投标文件制作时，按照招标文件中明确的投标文件目录和格式进行编制，保证目录清晰、内容完整。</w:t>
      </w:r>
    </w:p>
    <w:p w14:paraId="6CCD898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3.5.4电子投标文件须使用投标人电子公章及法定代表人的电子签名。</w:t>
      </w:r>
    </w:p>
    <w:p w14:paraId="60674FB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p>
    <w:p w14:paraId="2A10B38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3.5.6未按招标文件要求签署和盖章的投标文件，其投标将被认定为投标无效。</w:t>
      </w:r>
    </w:p>
    <w:p w14:paraId="1280A7CF">
      <w:pPr>
        <w:keepNext w:val="0"/>
        <w:keepLines w:val="0"/>
        <w:pageBreakBefore w:val="0"/>
        <w:tabs>
          <w:tab w:val="center" w:pos="4832"/>
          <w:tab w:val="left" w:pos="7140"/>
        </w:tabs>
        <w:kinsoku/>
        <w:wordWrap/>
        <w:overflowPunct/>
        <w:topLinePunct w:val="0"/>
        <w:autoSpaceDE/>
        <w:autoSpaceDN/>
        <w:bidi w:val="0"/>
        <w:adjustRightInd/>
        <w:spacing w:line="360" w:lineRule="auto"/>
        <w:ind w:firstLine="470" w:firstLineChars="196"/>
        <w:jc w:val="left"/>
        <w:textAlignment w:val="auto"/>
        <w:outlineLvl w:val="1"/>
        <w:rPr>
          <w:rFonts w:cs="Times New Roman" w:asciiTheme="minorEastAsia" w:hAnsiTheme="minorEastAsia"/>
          <w:bCs/>
          <w:color w:val="auto"/>
          <w:sz w:val="24"/>
          <w:szCs w:val="24"/>
          <w:highlight w:val="none"/>
        </w:rPr>
      </w:pPr>
      <w:bookmarkStart w:id="15" w:name="_Toc779349053"/>
      <w:r>
        <w:rPr>
          <w:rFonts w:cs="Times New Roman" w:asciiTheme="minorEastAsia" w:hAnsiTheme="minorEastAsia"/>
          <w:bCs/>
          <w:color w:val="auto"/>
          <w:sz w:val="24"/>
          <w:szCs w:val="24"/>
          <w:highlight w:val="none"/>
        </w:rPr>
        <w:t>4．投标</w:t>
      </w:r>
      <w:bookmarkEnd w:id="14"/>
      <w:bookmarkEnd w:id="15"/>
    </w:p>
    <w:p w14:paraId="75BB0BAD">
      <w:pPr>
        <w:keepNext w:val="0"/>
        <w:keepLines w:val="0"/>
        <w:pageBreakBefore w:val="0"/>
        <w:tabs>
          <w:tab w:val="center" w:pos="4832"/>
          <w:tab w:val="left" w:pos="7140"/>
        </w:tabs>
        <w:kinsoku/>
        <w:wordWrap/>
        <w:overflowPunct/>
        <w:topLinePunct w:val="0"/>
        <w:autoSpaceDE/>
        <w:autoSpaceDN/>
        <w:bidi w:val="0"/>
        <w:adjustRightInd/>
        <w:spacing w:line="360" w:lineRule="auto"/>
        <w:ind w:firstLine="472" w:firstLineChars="196"/>
        <w:jc w:val="left"/>
        <w:textAlignment w:val="auto"/>
        <w:rPr>
          <w:rFonts w:cs="Times New Roman" w:asciiTheme="minorEastAsia" w:hAnsiTheme="minorEastAsia"/>
          <w:color w:val="auto"/>
          <w:kern w:val="0"/>
          <w:sz w:val="24"/>
          <w:szCs w:val="24"/>
          <w:highlight w:val="none"/>
        </w:rPr>
      </w:pPr>
      <w:bookmarkStart w:id="16" w:name="_BookMark_8"/>
      <w:bookmarkEnd w:id="16"/>
      <w:bookmarkStart w:id="17" w:name="_Toc535592199"/>
      <w:r>
        <w:rPr>
          <w:rFonts w:cs="Times New Roman" w:asciiTheme="minorEastAsia" w:hAnsiTheme="minorEastAsia"/>
          <w:b/>
          <w:bCs/>
          <w:color w:val="auto"/>
          <w:kern w:val="0"/>
          <w:sz w:val="24"/>
          <w:szCs w:val="24"/>
          <w:highlight w:val="none"/>
        </w:rPr>
        <w:t>4.1</w:t>
      </w:r>
      <w:r>
        <w:rPr>
          <w:rFonts w:cs="Times New Roman" w:asciiTheme="minorEastAsia" w:hAnsiTheme="minorEastAsia"/>
          <w:color w:val="auto"/>
          <w:kern w:val="0"/>
          <w:sz w:val="24"/>
          <w:szCs w:val="24"/>
          <w:highlight w:val="none"/>
        </w:rPr>
        <w:t xml:space="preserve">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D28DC39">
      <w:pPr>
        <w:keepNext w:val="0"/>
        <w:keepLines w:val="0"/>
        <w:pageBreakBefore w:val="0"/>
        <w:tabs>
          <w:tab w:val="center" w:pos="4832"/>
          <w:tab w:val="left" w:pos="7140"/>
        </w:tabs>
        <w:kinsoku/>
        <w:wordWrap/>
        <w:overflowPunct/>
        <w:topLinePunct w:val="0"/>
        <w:autoSpaceDE/>
        <w:autoSpaceDN/>
        <w:bidi w:val="0"/>
        <w:adjustRightInd/>
        <w:spacing w:line="360" w:lineRule="auto"/>
        <w:ind w:firstLine="472" w:firstLineChars="196"/>
        <w:jc w:val="left"/>
        <w:textAlignment w:val="auto"/>
        <w:rPr>
          <w:rFonts w:cs="Times New Roman" w:asciiTheme="minorEastAsia" w:hAnsiTheme="minorEastAsia"/>
          <w:bCs/>
          <w:color w:val="auto"/>
          <w:sz w:val="24"/>
          <w:szCs w:val="24"/>
          <w:highlight w:val="none"/>
        </w:rPr>
      </w:pPr>
      <w:r>
        <w:rPr>
          <w:rFonts w:cs="Times New Roman" w:asciiTheme="minorEastAsia" w:hAnsiTheme="minorEastAsia"/>
          <w:b/>
          <w:bCs/>
          <w:color w:val="auto"/>
          <w:kern w:val="0"/>
          <w:sz w:val="24"/>
          <w:szCs w:val="24"/>
          <w:highlight w:val="none"/>
        </w:rPr>
        <w:t>4.2</w:t>
      </w:r>
      <w:r>
        <w:rPr>
          <w:rFonts w:cs="Times New Roman" w:asciiTheme="minorEastAsia" w:hAnsiTheme="minorEastAsia"/>
          <w:bCs/>
          <w:color w:val="auto"/>
          <w:sz w:val="24"/>
          <w:szCs w:val="24"/>
          <w:highlight w:val="none"/>
        </w:rPr>
        <w:t>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41D0A02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4.3投标文件的递交</w:t>
      </w:r>
    </w:p>
    <w:p w14:paraId="757B180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4.3.1加密的电子投标文件应在投标文件递交截止时间前通过政采云平台上传完成。逾期上传或者未上传指定地点的投标文件，采购人不予受理。</w:t>
      </w:r>
    </w:p>
    <w:p w14:paraId="0BDFC1D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4.3.2采购人事先约定延长投标文件递交截止时间的，采购人与投标人以前的投标截止期方面的全部权利、责任和义务，将适用延长至新的投标截止期。</w:t>
      </w:r>
    </w:p>
    <w:p w14:paraId="4565321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4.3.3投标人或其投标文件存在下列情形之一的，采购人对其投标文件不予受理：</w:t>
      </w:r>
    </w:p>
    <w:p w14:paraId="0351A8F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（1）逾期上传的投标文件；</w:t>
      </w:r>
    </w:p>
    <w:p w14:paraId="589F797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（2）未按本章第4.2.1款要求加密的投标文件。</w:t>
      </w:r>
    </w:p>
    <w:p w14:paraId="235D694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4.4投标文件的修改与撤回</w:t>
      </w:r>
    </w:p>
    <w:p w14:paraId="3595F74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1A0B4D3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4.5投标文件格式</w:t>
      </w:r>
    </w:p>
    <w:p w14:paraId="2BF3BD9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4.5.1投标文件格式见第五章。</w:t>
      </w:r>
    </w:p>
    <w:p w14:paraId="2246799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4.5.2投标人应使用本招标文件后面提供的投标文件格式填写，如不够用时，投标人可按同样格式自行编制和填补，如果本招标文件未提供格式的，投标人可自行编制。</w:t>
      </w:r>
    </w:p>
    <w:p w14:paraId="1B4D73C7">
      <w:pPr>
        <w:keepNext w:val="0"/>
        <w:keepLines w:val="0"/>
        <w:pageBreakBefore w:val="0"/>
        <w:tabs>
          <w:tab w:val="center" w:pos="4832"/>
          <w:tab w:val="left" w:pos="7140"/>
        </w:tabs>
        <w:kinsoku/>
        <w:wordWrap/>
        <w:overflowPunct/>
        <w:topLinePunct w:val="0"/>
        <w:autoSpaceDE/>
        <w:autoSpaceDN/>
        <w:bidi w:val="0"/>
        <w:adjustRightInd/>
        <w:spacing w:line="360" w:lineRule="auto"/>
        <w:ind w:firstLine="470" w:firstLineChars="196"/>
        <w:jc w:val="left"/>
        <w:textAlignment w:val="auto"/>
        <w:outlineLvl w:val="1"/>
        <w:rPr>
          <w:rFonts w:cs="Times New Roman" w:asciiTheme="minorEastAsia" w:hAnsiTheme="minorEastAsia"/>
          <w:bCs/>
          <w:color w:val="auto"/>
          <w:sz w:val="24"/>
          <w:szCs w:val="24"/>
          <w:highlight w:val="none"/>
        </w:rPr>
      </w:pPr>
      <w:bookmarkStart w:id="18" w:name="_Toc468541513"/>
      <w:r>
        <w:rPr>
          <w:rFonts w:cs="Times New Roman" w:asciiTheme="minorEastAsia" w:hAnsiTheme="minorEastAsia"/>
          <w:bCs/>
          <w:color w:val="auto"/>
          <w:sz w:val="24"/>
          <w:szCs w:val="24"/>
          <w:highlight w:val="none"/>
        </w:rPr>
        <w:t>5．开标</w:t>
      </w:r>
      <w:bookmarkEnd w:id="17"/>
      <w:bookmarkEnd w:id="18"/>
    </w:p>
    <w:p w14:paraId="0483414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5.1 开标时间和地点</w:t>
      </w:r>
    </w:p>
    <w:p w14:paraId="0EDC867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采购人在投标人须知前附表规定的时间、地点公开开标，并邀请所有投标人的法定代表人或其授权委托人参加。</w:t>
      </w:r>
    </w:p>
    <w:p w14:paraId="0F1B606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5.2 开标程序</w:t>
      </w:r>
    </w:p>
    <w:p w14:paraId="7422304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按下列程序进行开标：</w:t>
      </w:r>
    </w:p>
    <w:p w14:paraId="3607C6D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（1）投标人解密投标文件</w:t>
      </w:r>
    </w:p>
    <w:p w14:paraId="0A64AC2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（2）唱标</w:t>
      </w:r>
    </w:p>
    <w:p w14:paraId="1F2317B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（3）投标人确认</w:t>
      </w:r>
    </w:p>
    <w:p w14:paraId="4224048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（4）开标结束</w:t>
      </w:r>
    </w:p>
    <w:p w14:paraId="7C84D2B3">
      <w:pPr>
        <w:keepNext w:val="0"/>
        <w:keepLines w:val="0"/>
        <w:pageBreakBefore w:val="0"/>
        <w:tabs>
          <w:tab w:val="center" w:pos="4832"/>
          <w:tab w:val="left" w:pos="7140"/>
        </w:tabs>
        <w:kinsoku/>
        <w:wordWrap/>
        <w:overflowPunct/>
        <w:topLinePunct w:val="0"/>
        <w:autoSpaceDE/>
        <w:autoSpaceDN/>
        <w:bidi w:val="0"/>
        <w:adjustRightInd/>
        <w:spacing w:line="360" w:lineRule="auto"/>
        <w:ind w:firstLine="470" w:firstLineChars="196"/>
        <w:jc w:val="left"/>
        <w:textAlignment w:val="auto"/>
        <w:outlineLvl w:val="1"/>
        <w:rPr>
          <w:rFonts w:cs="Times New Roman" w:asciiTheme="minorEastAsia" w:hAnsiTheme="minorEastAsia"/>
          <w:bCs/>
          <w:color w:val="auto"/>
          <w:sz w:val="24"/>
          <w:szCs w:val="24"/>
          <w:highlight w:val="none"/>
        </w:rPr>
      </w:pPr>
      <w:bookmarkStart w:id="19" w:name="_BookMark_9"/>
      <w:bookmarkEnd w:id="19"/>
      <w:bookmarkStart w:id="20" w:name="_Toc535592200"/>
      <w:bookmarkStart w:id="21" w:name="_Toc18441603"/>
      <w:r>
        <w:rPr>
          <w:rFonts w:cs="Times New Roman" w:asciiTheme="minorEastAsia" w:hAnsiTheme="minorEastAsia"/>
          <w:bCs/>
          <w:color w:val="auto"/>
          <w:sz w:val="24"/>
          <w:szCs w:val="24"/>
          <w:highlight w:val="none"/>
        </w:rPr>
        <w:t>6．评标</w:t>
      </w:r>
      <w:bookmarkEnd w:id="20"/>
      <w:bookmarkEnd w:id="21"/>
    </w:p>
    <w:p w14:paraId="0332C02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6.1 评标小组</w:t>
      </w:r>
    </w:p>
    <w:p w14:paraId="044E2BE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6.1.1 评标由采购人按照《政府采购评标专家管理办法》财库〔2016〕198号，依法组建的评标小组负责。评标小组由采购人熟悉相关业务的代表，以及有关技术、经济等方面的专家组成。</w:t>
      </w:r>
    </w:p>
    <w:p w14:paraId="3C837FB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6.1.2 评标小组成员有下列情形之一的，应当回避：</w:t>
      </w:r>
    </w:p>
    <w:p w14:paraId="790E837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（1）参加采购活动前三年内,与投标人存在劳动关系,或者担任过投标人的董事、监事,或者是投标人的控股股东或实际控制人。</w:t>
      </w:r>
    </w:p>
    <w:p w14:paraId="7AB36A4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（2）与投标人的法定代表人或者负责人有夫妻、直系血亲、三代以内旁系血亲或者近姻亲关系。</w:t>
      </w:r>
    </w:p>
    <w:p w14:paraId="111A01A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（3）与投标人有其他可能影响政府采购活动公平、公正进行的关系。</w:t>
      </w:r>
    </w:p>
    <w:p w14:paraId="3CB33E8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 xml:space="preserve">6.2 评标原则 </w:t>
      </w:r>
    </w:p>
    <w:p w14:paraId="076FC9F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评标活动遵循公平、公正、科学和择优的原则。</w:t>
      </w:r>
    </w:p>
    <w:p w14:paraId="1DBC1CE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6.3 评标</w:t>
      </w:r>
    </w:p>
    <w:p w14:paraId="0B6FB8A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评标小组按照招标文件中规定的方法、评标因素、标准和程序对投标文件进行评标。</w:t>
      </w:r>
    </w:p>
    <w:p w14:paraId="0B8CD568">
      <w:pPr>
        <w:keepNext w:val="0"/>
        <w:keepLines w:val="0"/>
        <w:pageBreakBefore w:val="0"/>
        <w:tabs>
          <w:tab w:val="center" w:pos="4832"/>
          <w:tab w:val="left" w:pos="7140"/>
        </w:tabs>
        <w:kinsoku/>
        <w:wordWrap/>
        <w:overflowPunct/>
        <w:topLinePunct w:val="0"/>
        <w:autoSpaceDE/>
        <w:autoSpaceDN/>
        <w:bidi w:val="0"/>
        <w:adjustRightInd/>
        <w:spacing w:line="360" w:lineRule="auto"/>
        <w:ind w:firstLine="470" w:firstLineChars="196"/>
        <w:jc w:val="left"/>
        <w:textAlignment w:val="auto"/>
        <w:outlineLvl w:val="1"/>
        <w:rPr>
          <w:rFonts w:cs="Times New Roman" w:asciiTheme="minorEastAsia" w:hAnsiTheme="minorEastAsia"/>
          <w:bCs/>
          <w:color w:val="auto"/>
          <w:sz w:val="24"/>
          <w:szCs w:val="24"/>
          <w:highlight w:val="none"/>
        </w:rPr>
      </w:pPr>
      <w:bookmarkStart w:id="22" w:name="_BookMark_10"/>
      <w:bookmarkEnd w:id="22"/>
      <w:bookmarkStart w:id="23" w:name="_Toc535592201"/>
      <w:bookmarkStart w:id="24" w:name="_Toc1411395126"/>
      <w:r>
        <w:rPr>
          <w:rFonts w:cs="Times New Roman" w:asciiTheme="minorEastAsia" w:hAnsiTheme="minorEastAsia"/>
          <w:bCs/>
          <w:color w:val="auto"/>
          <w:sz w:val="24"/>
          <w:szCs w:val="24"/>
          <w:highlight w:val="none"/>
        </w:rPr>
        <w:t>7．定标及合同授予</w:t>
      </w:r>
      <w:bookmarkEnd w:id="23"/>
      <w:bookmarkEnd w:id="24"/>
    </w:p>
    <w:p w14:paraId="7787BC6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b/>
          <w:bCs/>
          <w:color w:val="auto"/>
          <w:kern w:val="0"/>
          <w:sz w:val="24"/>
          <w:szCs w:val="24"/>
          <w:highlight w:val="none"/>
        </w:rPr>
        <w:t>7.1 定标方法</w:t>
      </w:r>
    </w:p>
    <w:p w14:paraId="2DDE594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485F7BD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7.1.2 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383FAAC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7.2中标结果公告</w:t>
      </w:r>
    </w:p>
    <w:p w14:paraId="0DA787F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在公告中标结果的同时，采购人或者采购代理机构向中标人发出中标通知书；对未通过资格审查的投标人，应当告知其未通过的原因</w:t>
      </w:r>
    </w:p>
    <w:p w14:paraId="5CEE7F8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7.3 履约保证金</w:t>
      </w:r>
    </w:p>
    <w:p w14:paraId="147A675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7376865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7.3.2 中标人不能按本章第7.4.1款要求提交履约保证金的，视为放弃中标，其投标保证金不予退还；给采购人造成的损失超过投标保证金数额的，中标人还应当对超过部分予以赔偿。</w:t>
      </w:r>
    </w:p>
    <w:p w14:paraId="655EA79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b/>
          <w:bCs/>
          <w:color w:val="auto"/>
          <w:kern w:val="0"/>
          <w:sz w:val="24"/>
          <w:szCs w:val="24"/>
          <w:highlight w:val="none"/>
        </w:rPr>
        <w:t>7.4 签订合同</w:t>
      </w:r>
    </w:p>
    <w:p w14:paraId="0027449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7.4.1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132174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7.4.2发出中标通知书后，采购人无正当理由拒签合同的，给中标人造成损失的，还应当赔偿中标人损失。</w:t>
      </w:r>
    </w:p>
    <w:p w14:paraId="639E555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7.4.3发出中标通知书后，中标人无正当理由拒签合同的，采购人取消其中标资格，其投标保证金不予退还；给采购人造成的损失超过投标保证金数额的，中标人还应当对超过部分予以赔偿。</w:t>
      </w:r>
    </w:p>
    <w:p w14:paraId="35BFE4EB">
      <w:pPr>
        <w:keepNext w:val="0"/>
        <w:keepLines w:val="0"/>
        <w:pageBreakBefore w:val="0"/>
        <w:tabs>
          <w:tab w:val="center" w:pos="4832"/>
          <w:tab w:val="left" w:pos="7140"/>
        </w:tabs>
        <w:kinsoku/>
        <w:wordWrap/>
        <w:overflowPunct/>
        <w:topLinePunct w:val="0"/>
        <w:autoSpaceDE/>
        <w:autoSpaceDN/>
        <w:bidi w:val="0"/>
        <w:adjustRightInd/>
        <w:spacing w:line="360" w:lineRule="auto"/>
        <w:ind w:firstLine="470" w:firstLineChars="196"/>
        <w:jc w:val="left"/>
        <w:textAlignment w:val="auto"/>
        <w:outlineLvl w:val="1"/>
        <w:rPr>
          <w:rFonts w:cs="Times New Roman" w:asciiTheme="minorEastAsia" w:hAnsiTheme="minorEastAsia"/>
          <w:bCs/>
          <w:color w:val="auto"/>
          <w:sz w:val="24"/>
          <w:szCs w:val="24"/>
          <w:highlight w:val="none"/>
        </w:rPr>
      </w:pPr>
      <w:bookmarkStart w:id="25" w:name="_BookMark_11"/>
      <w:bookmarkEnd w:id="25"/>
      <w:bookmarkStart w:id="26" w:name="_Toc1489782512"/>
      <w:bookmarkStart w:id="27" w:name="_Toc535592202"/>
      <w:r>
        <w:rPr>
          <w:rFonts w:cs="Times New Roman" w:asciiTheme="minorEastAsia" w:hAnsiTheme="minorEastAsia"/>
          <w:bCs/>
          <w:color w:val="auto"/>
          <w:sz w:val="24"/>
          <w:szCs w:val="24"/>
          <w:highlight w:val="none"/>
        </w:rPr>
        <w:t>8．纪律和监督</w:t>
      </w:r>
      <w:bookmarkEnd w:id="26"/>
      <w:bookmarkEnd w:id="27"/>
    </w:p>
    <w:p w14:paraId="10401B2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8.1 对采购人的纪律要求</w:t>
      </w:r>
    </w:p>
    <w:p w14:paraId="7FB483C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采购人不得泄漏招标投标活动中应当保密的情况和资料，不得与投标人串通损害国家利益、社会公共利益或者他人合法权益。</w:t>
      </w:r>
    </w:p>
    <w:p w14:paraId="585FC8E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8.2 对投标人的纪律要求</w:t>
      </w:r>
    </w:p>
    <w:p w14:paraId="64BCF0A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投标人不得相互串通投标或者与采购人串通投标，不得向采购人或者评标小组成员行贿谋取中标，不得以他人名义投标或者以其他方式弄虚作假骗取中标；投标人不得以任何方式干扰、影响评标工作。</w:t>
      </w:r>
    </w:p>
    <w:p w14:paraId="22C86F8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8.3 对评标小组成员的纪律要求</w:t>
      </w:r>
    </w:p>
    <w:p w14:paraId="44487F8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43112BF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8.4 对与评标活动有关的工作人员的纪律要求</w:t>
      </w:r>
    </w:p>
    <w:p w14:paraId="7E2D647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5296148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8.5 监督</w:t>
      </w:r>
    </w:p>
    <w:p w14:paraId="3A9EB19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bCs/>
          <w:color w:val="auto"/>
          <w:kern w:val="0"/>
          <w:sz w:val="24"/>
          <w:szCs w:val="24"/>
          <w:highlight w:val="none"/>
        </w:rPr>
      </w:pPr>
      <w:r>
        <w:rPr>
          <w:rFonts w:cs="Times New Roman" w:asciiTheme="minorEastAsia" w:hAnsiTheme="minorEastAsia"/>
          <w:color w:val="auto"/>
          <w:kern w:val="0"/>
          <w:sz w:val="24"/>
          <w:szCs w:val="24"/>
          <w:highlight w:val="none"/>
        </w:rPr>
        <w:t>本项目的招标投标活动及其相关当事人应当接受有管辖权的监督部门依法实施的监督。</w:t>
      </w:r>
      <w:r>
        <w:rPr>
          <w:rFonts w:cs="Times New Roman" w:asciiTheme="minorEastAsia" w:hAnsiTheme="minorEastAsia"/>
          <w:bCs/>
          <w:color w:val="auto"/>
          <w:kern w:val="0"/>
          <w:sz w:val="24"/>
          <w:szCs w:val="24"/>
          <w:highlight w:val="none"/>
        </w:rPr>
        <w:br w:type="page"/>
      </w:r>
    </w:p>
    <w:p w14:paraId="4FEEB08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cs="方正小标宋_GBK" w:asciiTheme="minorEastAsia" w:hAnsiTheme="minorEastAsia"/>
          <w:bCs/>
          <w:color w:val="auto"/>
          <w:sz w:val="30"/>
          <w:szCs w:val="30"/>
          <w:highlight w:val="none"/>
        </w:rPr>
      </w:pPr>
      <w:bookmarkStart w:id="28" w:name="_Toc124022191"/>
      <w:r>
        <w:rPr>
          <w:rFonts w:hint="eastAsia" w:cs="方正小标宋_GBK" w:asciiTheme="minorEastAsia" w:hAnsiTheme="minorEastAsia"/>
          <w:bCs/>
          <w:color w:val="auto"/>
          <w:sz w:val="30"/>
          <w:szCs w:val="30"/>
          <w:highlight w:val="none"/>
          <w:lang w:val="en-US" w:eastAsia="zh-CN"/>
        </w:rPr>
        <w:t xml:space="preserve">第二章 </w:t>
      </w:r>
      <w:r>
        <w:rPr>
          <w:rFonts w:cs="方正小标宋_GBK" w:asciiTheme="minorEastAsia" w:hAnsiTheme="minorEastAsia"/>
          <w:bCs/>
          <w:color w:val="auto"/>
          <w:sz w:val="30"/>
          <w:szCs w:val="30"/>
          <w:highlight w:val="none"/>
        </w:rPr>
        <w:t>评标办法</w:t>
      </w:r>
      <w:bookmarkEnd w:id="28"/>
      <w:bookmarkStart w:id="29" w:name="_BookMark_1"/>
      <w:bookmarkEnd w:id="29"/>
      <w:bookmarkStart w:id="30" w:name="_Toc58342531"/>
      <w:bookmarkStart w:id="31" w:name="_Toc501719166"/>
    </w:p>
    <w:p w14:paraId="51B595A9">
      <w:pPr>
        <w:keepNext w:val="0"/>
        <w:keepLines w:val="0"/>
        <w:pageBreakBefore w:val="0"/>
        <w:widowControl w:val="0"/>
        <w:tabs>
          <w:tab w:val="center" w:pos="4832"/>
          <w:tab w:val="left" w:pos="7140"/>
        </w:tabs>
        <w:kinsoku/>
        <w:wordWrap/>
        <w:overflowPunct/>
        <w:topLinePunct w:val="0"/>
        <w:autoSpaceDE/>
        <w:autoSpaceDN/>
        <w:bidi w:val="0"/>
        <w:adjustRightInd/>
        <w:snapToGrid/>
        <w:spacing w:line="360" w:lineRule="auto"/>
        <w:jc w:val="center"/>
        <w:textAlignment w:val="auto"/>
        <w:outlineLvl w:val="9"/>
        <w:rPr>
          <w:rFonts w:cs="方正小标宋_GBK" w:asciiTheme="minorEastAsia" w:hAnsiTheme="minorEastAsia"/>
          <w:bCs/>
          <w:color w:val="auto"/>
          <w:sz w:val="28"/>
          <w:szCs w:val="28"/>
          <w:highlight w:val="none"/>
        </w:rPr>
      </w:pPr>
      <w:r>
        <w:rPr>
          <w:rFonts w:cs="Times New Roman" w:asciiTheme="minorEastAsia" w:hAnsiTheme="minorEastAsia"/>
          <w:b/>
          <w:color w:val="auto"/>
          <w:sz w:val="28"/>
          <w:szCs w:val="28"/>
          <w:highlight w:val="none"/>
        </w:rPr>
        <w:t>评审办法前附表</w:t>
      </w:r>
    </w:p>
    <w:tbl>
      <w:tblPr>
        <w:tblStyle w:val="38"/>
        <w:tblpPr w:leftFromText="180" w:rightFromText="180" w:vertAnchor="text" w:horzAnchor="page" w:tblpXSpec="center" w:tblpY="40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1"/>
        <w:gridCol w:w="2439"/>
        <w:gridCol w:w="5973"/>
      </w:tblGrid>
      <w:tr w14:paraId="585C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90" w:type="pct"/>
            <w:tcMar>
              <w:top w:w="0" w:type="dxa"/>
              <w:left w:w="28" w:type="dxa"/>
              <w:bottom w:w="0" w:type="dxa"/>
              <w:right w:w="28" w:type="dxa"/>
            </w:tcMar>
            <w:vAlign w:val="center"/>
          </w:tcPr>
          <w:p w14:paraId="2EB00A9C">
            <w:pPr>
              <w:jc w:val="center"/>
              <w:rPr>
                <w:rFonts w:cs="方正黑体_GBK" w:asciiTheme="minorEastAsia" w:hAnsiTheme="minorEastAsia"/>
                <w:color w:val="auto"/>
                <w:sz w:val="24"/>
                <w:szCs w:val="24"/>
                <w:highlight w:val="none"/>
              </w:rPr>
            </w:pPr>
            <w:bookmarkStart w:id="32" w:name="_Toc1186994848"/>
            <w:r>
              <w:rPr>
                <w:rFonts w:hint="eastAsia" w:cs="方正黑体_GBK" w:asciiTheme="minorEastAsia" w:hAnsiTheme="minorEastAsia"/>
                <w:color w:val="auto"/>
                <w:sz w:val="24"/>
                <w:szCs w:val="24"/>
                <w:highlight w:val="none"/>
              </w:rPr>
              <w:t>序号</w:t>
            </w:r>
          </w:p>
        </w:tc>
        <w:tc>
          <w:tcPr>
            <w:tcW w:w="1336" w:type="pct"/>
            <w:tcMar>
              <w:top w:w="0" w:type="dxa"/>
              <w:left w:w="28" w:type="dxa"/>
              <w:bottom w:w="0" w:type="dxa"/>
              <w:right w:w="28" w:type="dxa"/>
            </w:tcMar>
            <w:vAlign w:val="center"/>
          </w:tcPr>
          <w:p w14:paraId="140BB688">
            <w:pPr>
              <w:jc w:val="center"/>
              <w:rPr>
                <w:rFonts w:cs="方正黑体_GBK" w:asciiTheme="minorEastAsia" w:hAnsiTheme="minorEastAsia"/>
                <w:color w:val="auto"/>
                <w:sz w:val="24"/>
                <w:szCs w:val="24"/>
                <w:highlight w:val="none"/>
              </w:rPr>
            </w:pPr>
            <w:r>
              <w:rPr>
                <w:rFonts w:hint="eastAsia" w:cs="方正黑体_GBK" w:asciiTheme="minorEastAsia" w:hAnsiTheme="minorEastAsia"/>
                <w:color w:val="auto"/>
                <w:sz w:val="24"/>
                <w:szCs w:val="24"/>
                <w:highlight w:val="none"/>
              </w:rPr>
              <w:t>条款内容</w:t>
            </w:r>
          </w:p>
        </w:tc>
        <w:tc>
          <w:tcPr>
            <w:tcW w:w="3272" w:type="pct"/>
            <w:tcMar>
              <w:top w:w="0" w:type="dxa"/>
              <w:left w:w="28" w:type="dxa"/>
              <w:bottom w:w="0" w:type="dxa"/>
              <w:right w:w="28" w:type="dxa"/>
            </w:tcMar>
            <w:vAlign w:val="center"/>
          </w:tcPr>
          <w:p w14:paraId="65F2C2C8">
            <w:pPr>
              <w:jc w:val="center"/>
              <w:rPr>
                <w:rFonts w:cs="方正黑体_GBK" w:asciiTheme="minorEastAsia" w:hAnsiTheme="minorEastAsia"/>
                <w:color w:val="auto"/>
                <w:sz w:val="24"/>
                <w:szCs w:val="24"/>
                <w:highlight w:val="none"/>
              </w:rPr>
            </w:pPr>
            <w:r>
              <w:rPr>
                <w:rFonts w:hint="eastAsia" w:cs="方正黑体_GBK" w:asciiTheme="minorEastAsia" w:hAnsiTheme="minorEastAsia"/>
                <w:color w:val="auto"/>
                <w:sz w:val="24"/>
                <w:szCs w:val="24"/>
                <w:highlight w:val="none"/>
              </w:rPr>
              <w:t>编列内容</w:t>
            </w:r>
          </w:p>
        </w:tc>
      </w:tr>
      <w:tr w14:paraId="51FB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390" w:type="pct"/>
            <w:tcMar>
              <w:top w:w="0" w:type="dxa"/>
              <w:left w:w="28" w:type="dxa"/>
              <w:bottom w:w="0" w:type="dxa"/>
              <w:right w:w="28" w:type="dxa"/>
            </w:tcMar>
            <w:vAlign w:val="center"/>
          </w:tcPr>
          <w:p w14:paraId="474F7DAC">
            <w:pPr>
              <w:jc w:val="center"/>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1</w:t>
            </w:r>
          </w:p>
        </w:tc>
        <w:tc>
          <w:tcPr>
            <w:tcW w:w="1336" w:type="pct"/>
            <w:tcMar>
              <w:top w:w="0" w:type="dxa"/>
              <w:left w:w="28" w:type="dxa"/>
              <w:bottom w:w="0" w:type="dxa"/>
              <w:right w:w="28" w:type="dxa"/>
            </w:tcMar>
            <w:vAlign w:val="center"/>
          </w:tcPr>
          <w:p w14:paraId="653DB809">
            <w:pPr>
              <w:jc w:val="center"/>
              <w:rPr>
                <w:rFonts w:cs="Times New Roman" w:asciiTheme="minorEastAsia" w:hAnsiTheme="minorEastAsia"/>
                <w:b w:val="0"/>
                <w:bCs w:val="0"/>
                <w:color w:val="auto"/>
                <w:sz w:val="24"/>
                <w:szCs w:val="24"/>
                <w:highlight w:val="none"/>
              </w:rPr>
            </w:pPr>
            <w:r>
              <w:rPr>
                <w:rFonts w:cs="Times New Roman" w:asciiTheme="minorEastAsia" w:hAnsiTheme="minorEastAsia"/>
                <w:b w:val="0"/>
                <w:bCs w:val="0"/>
                <w:color w:val="auto"/>
                <w:sz w:val="24"/>
                <w:szCs w:val="24"/>
                <w:highlight w:val="none"/>
              </w:rPr>
              <w:t>分值构成及权重</w:t>
            </w:r>
          </w:p>
          <w:p w14:paraId="74A56757">
            <w:pPr>
              <w:jc w:val="center"/>
              <w:rPr>
                <w:rFonts w:cs="Times New Roman" w:asciiTheme="minorEastAsia" w:hAnsiTheme="minorEastAsia"/>
                <w:b w:val="0"/>
                <w:bCs w:val="0"/>
                <w:color w:val="auto"/>
                <w:sz w:val="24"/>
                <w:szCs w:val="24"/>
                <w:highlight w:val="none"/>
              </w:rPr>
            </w:pPr>
            <w:r>
              <w:rPr>
                <w:rFonts w:hint="eastAsia" w:cs="Times New Roman" w:asciiTheme="minorEastAsia" w:hAnsiTheme="minorEastAsia"/>
                <w:b w:val="0"/>
                <w:bCs w:val="0"/>
                <w:color w:val="auto"/>
                <w:sz w:val="24"/>
                <w:szCs w:val="24"/>
                <w:highlight w:val="none"/>
              </w:rPr>
              <w:t>（</w:t>
            </w:r>
            <w:r>
              <w:rPr>
                <w:rFonts w:cs="Times New Roman" w:asciiTheme="minorEastAsia" w:hAnsiTheme="minorEastAsia"/>
                <w:b w:val="0"/>
                <w:bCs w:val="0"/>
                <w:color w:val="auto"/>
                <w:sz w:val="24"/>
                <w:szCs w:val="24"/>
                <w:highlight w:val="none"/>
              </w:rPr>
              <w:t>总分100分</w:t>
            </w:r>
            <w:r>
              <w:rPr>
                <w:rFonts w:hint="eastAsia" w:cs="Times New Roman" w:asciiTheme="minorEastAsia" w:hAnsiTheme="minorEastAsia"/>
                <w:b w:val="0"/>
                <w:bCs w:val="0"/>
                <w:color w:val="auto"/>
                <w:sz w:val="24"/>
                <w:szCs w:val="24"/>
                <w:highlight w:val="none"/>
              </w:rPr>
              <w:t>）</w:t>
            </w:r>
          </w:p>
        </w:tc>
        <w:tc>
          <w:tcPr>
            <w:tcW w:w="3272" w:type="pct"/>
            <w:tcMar>
              <w:top w:w="0" w:type="dxa"/>
              <w:left w:w="28" w:type="dxa"/>
              <w:bottom w:w="0" w:type="dxa"/>
              <w:right w:w="28" w:type="dxa"/>
            </w:tcMar>
            <w:vAlign w:val="center"/>
          </w:tcPr>
          <w:p w14:paraId="7A5878EF">
            <w:pPr>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1.详细评审部分90分</w:t>
            </w:r>
          </w:p>
          <w:p w14:paraId="2A9F0377">
            <w:pPr>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2.投标报价10分</w:t>
            </w:r>
          </w:p>
        </w:tc>
      </w:tr>
      <w:tr w14:paraId="7E23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390" w:type="pct"/>
            <w:tcMar>
              <w:top w:w="0" w:type="dxa"/>
              <w:left w:w="28" w:type="dxa"/>
              <w:bottom w:w="0" w:type="dxa"/>
              <w:right w:w="28" w:type="dxa"/>
            </w:tcMar>
            <w:vAlign w:val="center"/>
          </w:tcPr>
          <w:p w14:paraId="692571DA">
            <w:pPr>
              <w:jc w:val="center"/>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2</w:t>
            </w:r>
          </w:p>
        </w:tc>
        <w:tc>
          <w:tcPr>
            <w:tcW w:w="1336" w:type="pct"/>
            <w:tcMar>
              <w:top w:w="0" w:type="dxa"/>
              <w:left w:w="28" w:type="dxa"/>
              <w:bottom w:w="0" w:type="dxa"/>
              <w:right w:w="28" w:type="dxa"/>
            </w:tcMar>
            <w:vAlign w:val="center"/>
          </w:tcPr>
          <w:p w14:paraId="7EE097CA">
            <w:pPr>
              <w:jc w:val="center"/>
              <w:rPr>
                <w:rFonts w:cs="Times New Roman" w:asciiTheme="minorEastAsia" w:hAnsiTheme="minorEastAsia"/>
                <w:b w:val="0"/>
                <w:bCs w:val="0"/>
                <w:color w:val="auto"/>
                <w:sz w:val="24"/>
                <w:szCs w:val="24"/>
                <w:highlight w:val="none"/>
              </w:rPr>
            </w:pPr>
            <w:r>
              <w:rPr>
                <w:rFonts w:cs="Times New Roman" w:asciiTheme="minorEastAsia" w:hAnsiTheme="minorEastAsia"/>
                <w:b w:val="0"/>
                <w:bCs w:val="0"/>
                <w:color w:val="auto"/>
                <w:sz w:val="24"/>
                <w:szCs w:val="24"/>
                <w:highlight w:val="none"/>
              </w:rPr>
              <w:t>资格审查</w:t>
            </w:r>
          </w:p>
        </w:tc>
        <w:tc>
          <w:tcPr>
            <w:tcW w:w="3272" w:type="pct"/>
            <w:tcMar>
              <w:top w:w="0" w:type="dxa"/>
              <w:left w:w="28" w:type="dxa"/>
              <w:bottom w:w="0" w:type="dxa"/>
              <w:right w:w="28" w:type="dxa"/>
            </w:tcMar>
            <w:vAlign w:val="center"/>
          </w:tcPr>
          <w:p w14:paraId="40176689">
            <w:pPr>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详见《资格审查标准》</w:t>
            </w:r>
          </w:p>
        </w:tc>
      </w:tr>
      <w:tr w14:paraId="7862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390" w:type="pct"/>
            <w:tcMar>
              <w:top w:w="0" w:type="dxa"/>
              <w:left w:w="28" w:type="dxa"/>
              <w:bottom w:w="0" w:type="dxa"/>
              <w:right w:w="28" w:type="dxa"/>
            </w:tcMar>
            <w:vAlign w:val="center"/>
          </w:tcPr>
          <w:p w14:paraId="08E85298">
            <w:pPr>
              <w:jc w:val="center"/>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3</w:t>
            </w:r>
          </w:p>
        </w:tc>
        <w:tc>
          <w:tcPr>
            <w:tcW w:w="1336" w:type="pct"/>
            <w:tcMar>
              <w:top w:w="0" w:type="dxa"/>
              <w:left w:w="28" w:type="dxa"/>
              <w:bottom w:w="0" w:type="dxa"/>
              <w:right w:w="28" w:type="dxa"/>
            </w:tcMar>
            <w:vAlign w:val="center"/>
          </w:tcPr>
          <w:p w14:paraId="47E07094">
            <w:pPr>
              <w:jc w:val="center"/>
              <w:rPr>
                <w:rFonts w:cs="Times New Roman" w:asciiTheme="minorEastAsia" w:hAnsiTheme="minorEastAsia"/>
                <w:b w:val="0"/>
                <w:bCs w:val="0"/>
                <w:color w:val="auto"/>
                <w:sz w:val="24"/>
                <w:szCs w:val="24"/>
                <w:highlight w:val="none"/>
              </w:rPr>
            </w:pPr>
            <w:r>
              <w:rPr>
                <w:rFonts w:cs="Times New Roman" w:asciiTheme="minorEastAsia" w:hAnsiTheme="minorEastAsia"/>
                <w:b w:val="0"/>
                <w:bCs w:val="0"/>
                <w:color w:val="auto"/>
                <w:sz w:val="24"/>
                <w:szCs w:val="24"/>
                <w:highlight w:val="none"/>
              </w:rPr>
              <w:t>完备性及符合性审查</w:t>
            </w:r>
          </w:p>
        </w:tc>
        <w:tc>
          <w:tcPr>
            <w:tcW w:w="3272" w:type="pct"/>
            <w:tcMar>
              <w:top w:w="0" w:type="dxa"/>
              <w:left w:w="28" w:type="dxa"/>
              <w:bottom w:w="0" w:type="dxa"/>
              <w:right w:w="28" w:type="dxa"/>
            </w:tcMar>
            <w:vAlign w:val="center"/>
          </w:tcPr>
          <w:p w14:paraId="787EBC98">
            <w:pPr>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详见《完备性及符合性审查标准》</w:t>
            </w:r>
          </w:p>
        </w:tc>
      </w:tr>
      <w:tr w14:paraId="2DDD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390" w:type="pct"/>
            <w:tcMar>
              <w:top w:w="0" w:type="dxa"/>
              <w:left w:w="28" w:type="dxa"/>
              <w:bottom w:w="0" w:type="dxa"/>
              <w:right w:w="28" w:type="dxa"/>
            </w:tcMar>
            <w:vAlign w:val="center"/>
          </w:tcPr>
          <w:p w14:paraId="09CC9102">
            <w:pPr>
              <w:jc w:val="center"/>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4</w:t>
            </w:r>
          </w:p>
        </w:tc>
        <w:tc>
          <w:tcPr>
            <w:tcW w:w="1336" w:type="pct"/>
            <w:tcMar>
              <w:top w:w="0" w:type="dxa"/>
              <w:left w:w="28" w:type="dxa"/>
              <w:bottom w:w="0" w:type="dxa"/>
              <w:right w:w="28" w:type="dxa"/>
            </w:tcMar>
            <w:vAlign w:val="center"/>
          </w:tcPr>
          <w:p w14:paraId="206EA853">
            <w:pPr>
              <w:jc w:val="center"/>
              <w:rPr>
                <w:rFonts w:cs="Times New Roman" w:asciiTheme="minorEastAsia" w:hAnsiTheme="minorEastAsia"/>
                <w:b w:val="0"/>
                <w:bCs w:val="0"/>
                <w:color w:val="auto"/>
                <w:sz w:val="24"/>
                <w:szCs w:val="24"/>
                <w:highlight w:val="none"/>
              </w:rPr>
            </w:pPr>
            <w:r>
              <w:rPr>
                <w:rFonts w:cs="Times New Roman" w:asciiTheme="minorEastAsia" w:hAnsiTheme="minorEastAsia"/>
                <w:b w:val="0"/>
                <w:bCs w:val="0"/>
                <w:color w:val="auto"/>
                <w:sz w:val="24"/>
                <w:szCs w:val="24"/>
                <w:highlight w:val="none"/>
              </w:rPr>
              <w:t>详细评审</w:t>
            </w:r>
          </w:p>
        </w:tc>
        <w:tc>
          <w:tcPr>
            <w:tcW w:w="3272" w:type="pct"/>
            <w:tcMar>
              <w:top w:w="0" w:type="dxa"/>
              <w:left w:w="28" w:type="dxa"/>
              <w:bottom w:w="0" w:type="dxa"/>
              <w:right w:w="28" w:type="dxa"/>
            </w:tcMar>
            <w:vAlign w:val="center"/>
          </w:tcPr>
          <w:p w14:paraId="3C875857">
            <w:pPr>
              <w:rPr>
                <w:rFonts w:cs="Times New Roman" w:asciiTheme="minorEastAsia" w:hAnsiTheme="minorEastAsia"/>
                <w:color w:val="auto"/>
                <w:sz w:val="24"/>
                <w:szCs w:val="24"/>
                <w:highlight w:val="none"/>
              </w:rPr>
            </w:pPr>
            <w:r>
              <w:rPr>
                <w:rFonts w:cs="Times New Roman" w:asciiTheme="minorEastAsia" w:hAnsiTheme="minorEastAsia"/>
                <w:color w:val="auto"/>
                <w:sz w:val="24"/>
                <w:szCs w:val="24"/>
                <w:highlight w:val="none"/>
              </w:rPr>
              <w:t>详见《详细评审标准》及本节第3.5款</w:t>
            </w:r>
          </w:p>
        </w:tc>
      </w:tr>
      <w:bookmarkEnd w:id="30"/>
      <w:bookmarkEnd w:id="32"/>
    </w:tbl>
    <w:p w14:paraId="143E1F71">
      <w:pPr>
        <w:tabs>
          <w:tab w:val="center" w:pos="4832"/>
          <w:tab w:val="left" w:pos="7140"/>
        </w:tabs>
        <w:jc w:val="center"/>
        <w:rPr>
          <w:rFonts w:cs="Times New Roman" w:asciiTheme="minorEastAsia" w:hAnsiTheme="minorEastAsia"/>
          <w:b/>
          <w:color w:val="auto"/>
          <w:sz w:val="32"/>
          <w:szCs w:val="32"/>
          <w:highlight w:val="none"/>
        </w:rPr>
      </w:pPr>
    </w:p>
    <w:p w14:paraId="4336B7C1">
      <w:pPr>
        <w:tabs>
          <w:tab w:val="center" w:pos="4832"/>
          <w:tab w:val="left" w:pos="7140"/>
        </w:tabs>
        <w:jc w:val="center"/>
        <w:rPr>
          <w:rFonts w:cs="Times New Roman" w:asciiTheme="minorEastAsia" w:hAnsiTheme="minorEastAsia"/>
          <w:b/>
          <w:color w:val="auto"/>
          <w:sz w:val="28"/>
          <w:szCs w:val="28"/>
          <w:highlight w:val="none"/>
        </w:rPr>
      </w:pPr>
      <w:bookmarkStart w:id="33" w:name="_Toc1462115535"/>
      <w:r>
        <w:rPr>
          <w:rFonts w:cs="Times New Roman" w:asciiTheme="minorEastAsia" w:hAnsiTheme="minorEastAsia"/>
          <w:b/>
          <w:color w:val="auto"/>
          <w:sz w:val="28"/>
          <w:szCs w:val="28"/>
          <w:highlight w:val="none"/>
        </w:rPr>
        <w:t>《资格审查标准》</w:t>
      </w:r>
      <w:bookmarkEnd w:id="31"/>
      <w:bookmarkEnd w:id="33"/>
    </w:p>
    <w:tbl>
      <w:tblPr>
        <w:tblStyle w:val="38"/>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1"/>
        <w:gridCol w:w="2702"/>
        <w:gridCol w:w="5956"/>
      </w:tblGrid>
      <w:tr w14:paraId="7CF2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242" w:type="pct"/>
            <w:vAlign w:val="center"/>
          </w:tcPr>
          <w:p w14:paraId="3EE40C16">
            <w:pPr>
              <w:jc w:val="center"/>
              <w:rPr>
                <w:rFonts w:cs="方正黑体_GBK" w:asciiTheme="minorEastAsia" w:hAnsiTheme="minorEastAsia"/>
                <w:color w:val="auto"/>
                <w:sz w:val="24"/>
                <w:szCs w:val="24"/>
                <w:highlight w:val="none"/>
              </w:rPr>
            </w:pPr>
            <w:bookmarkStart w:id="34" w:name="_Toc501719167"/>
            <w:r>
              <w:rPr>
                <w:rFonts w:cs="方正黑体_GBK" w:asciiTheme="minorEastAsia" w:hAnsiTheme="minorEastAsia"/>
                <w:color w:val="auto"/>
                <w:sz w:val="24"/>
                <w:szCs w:val="24"/>
                <w:highlight w:val="none"/>
              </w:rPr>
              <w:t>序号</w:t>
            </w:r>
          </w:p>
        </w:tc>
        <w:tc>
          <w:tcPr>
            <w:tcW w:w="1484" w:type="pct"/>
            <w:vAlign w:val="center"/>
          </w:tcPr>
          <w:p w14:paraId="7EF2D2A1">
            <w:pPr>
              <w:jc w:val="center"/>
              <w:rPr>
                <w:rFonts w:cs="方正黑体_GBK" w:asciiTheme="minorEastAsia" w:hAnsiTheme="minorEastAsia"/>
                <w:color w:val="auto"/>
                <w:sz w:val="24"/>
                <w:szCs w:val="24"/>
                <w:highlight w:val="none"/>
              </w:rPr>
            </w:pPr>
            <w:r>
              <w:rPr>
                <w:rFonts w:cs="方正黑体_GBK" w:asciiTheme="minorEastAsia" w:hAnsiTheme="minorEastAsia"/>
                <w:color w:val="auto"/>
                <w:sz w:val="24"/>
                <w:szCs w:val="24"/>
                <w:highlight w:val="none"/>
              </w:rPr>
              <w:t>审查要求</w:t>
            </w:r>
          </w:p>
        </w:tc>
        <w:tc>
          <w:tcPr>
            <w:tcW w:w="3272" w:type="pct"/>
            <w:vAlign w:val="center"/>
          </w:tcPr>
          <w:p w14:paraId="2B6644E6">
            <w:pPr>
              <w:jc w:val="center"/>
              <w:rPr>
                <w:rFonts w:cs="方正黑体_GBK" w:asciiTheme="minorEastAsia" w:hAnsiTheme="minorEastAsia"/>
                <w:color w:val="auto"/>
                <w:sz w:val="24"/>
                <w:szCs w:val="24"/>
                <w:highlight w:val="none"/>
              </w:rPr>
            </w:pPr>
            <w:r>
              <w:rPr>
                <w:rFonts w:cs="方正黑体_GBK" w:asciiTheme="minorEastAsia" w:hAnsiTheme="minorEastAsia"/>
                <w:color w:val="auto"/>
                <w:sz w:val="24"/>
                <w:szCs w:val="24"/>
                <w:highlight w:val="none"/>
              </w:rPr>
              <w:t>要求说明</w:t>
            </w:r>
          </w:p>
        </w:tc>
      </w:tr>
      <w:tr w14:paraId="5914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242" w:type="pct"/>
            <w:vAlign w:val="center"/>
          </w:tcPr>
          <w:p w14:paraId="55C2105B">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1</w:t>
            </w:r>
          </w:p>
        </w:tc>
        <w:tc>
          <w:tcPr>
            <w:tcW w:w="1484" w:type="pct"/>
            <w:vAlign w:val="center"/>
          </w:tcPr>
          <w:p w14:paraId="7994CAE0">
            <w:pP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满足《中华人民共和国政府采购法》第二十二条规定。</w:t>
            </w:r>
          </w:p>
          <w:p w14:paraId="6FB8EDC4">
            <w:pPr>
              <w:pStyle w:val="25"/>
              <w:rPr>
                <w:rFonts w:hint="eastAsia" w:eastAsia="宋体"/>
                <w:sz w:val="24"/>
                <w:szCs w:val="24"/>
                <w:lang w:eastAsia="zh-CN"/>
              </w:rPr>
            </w:pPr>
          </w:p>
        </w:tc>
        <w:tc>
          <w:tcPr>
            <w:tcW w:w="3272" w:type="pct"/>
            <w:vAlign w:val="center"/>
          </w:tcPr>
          <w:p w14:paraId="3094FA9B">
            <w:pPr>
              <w:spacing w:line="340" w:lineRule="exact"/>
              <w:jc w:val="left"/>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提供下列材料：①、法人或者其他组织的营业执照等证明文件，自然人的身份证明；②、</w:t>
            </w:r>
            <w:r>
              <w:rPr>
                <w:rFonts w:hint="eastAsia" w:cs="Times New Roman" w:asciiTheme="minorEastAsia" w:hAnsiTheme="minorEastAsia"/>
                <w:color w:val="auto"/>
                <w:sz w:val="24"/>
                <w:szCs w:val="24"/>
                <w:highlight w:val="none"/>
                <w:shd w:val="clear" w:color="auto" w:fill="FFFFFF" w:themeFill="background1"/>
              </w:rPr>
              <w:t>202</w:t>
            </w:r>
            <w:r>
              <w:rPr>
                <w:rFonts w:hint="eastAsia" w:cs="Times New Roman" w:asciiTheme="minorEastAsia" w:hAnsiTheme="minorEastAsia"/>
                <w:color w:val="auto"/>
                <w:sz w:val="24"/>
                <w:szCs w:val="24"/>
                <w:highlight w:val="none"/>
                <w:shd w:val="clear" w:color="auto" w:fill="FFFFFF" w:themeFill="background1"/>
                <w:lang w:val="en-US" w:eastAsia="zh-CN"/>
              </w:rPr>
              <w:t>4</w:t>
            </w:r>
            <w:r>
              <w:rPr>
                <w:rFonts w:hint="eastAsia" w:cs="Times New Roman" w:asciiTheme="minorEastAsia" w:hAnsiTheme="minorEastAsia"/>
                <w:color w:val="auto"/>
                <w:sz w:val="24"/>
                <w:szCs w:val="24"/>
                <w:highlight w:val="none"/>
                <w:shd w:val="clear" w:color="auto" w:fill="FFFFFF" w:themeFill="background1"/>
              </w:rPr>
              <w:t>年度财务审计报告或财务报表，若新成立公司提供银行资信证明。若为自然人的，只需提供本人良好信誉承诺书</w:t>
            </w:r>
            <w:r>
              <w:rPr>
                <w:rFonts w:cs="Times New Roman" w:asciiTheme="minorEastAsia" w:hAnsiTheme="minorEastAsia"/>
                <w:color w:val="auto"/>
                <w:sz w:val="24"/>
                <w:szCs w:val="24"/>
                <w:highlight w:val="none"/>
                <w:shd w:val="clear" w:color="auto" w:fill="FFFFFF" w:themeFill="background1"/>
              </w:rPr>
              <w:t>；</w:t>
            </w:r>
            <w:r>
              <w:rPr>
                <w:rFonts w:hint="default" w:ascii="Calibri" w:hAnsi="Calibri" w:cs="Calibri"/>
                <w:color w:val="auto"/>
                <w:sz w:val="24"/>
                <w:szCs w:val="24"/>
                <w:highlight w:val="none"/>
                <w:shd w:val="clear" w:color="auto" w:fill="FFFFFF" w:themeFill="background1"/>
                <w:lang w:val="en-US" w:eastAsia="zh-CN"/>
              </w:rPr>
              <w:t>③</w:t>
            </w:r>
            <w:r>
              <w:rPr>
                <w:rFonts w:hint="eastAsia" w:cs="Times New Roman" w:asciiTheme="minorEastAsia" w:hAnsiTheme="minorEastAsia"/>
                <w:color w:val="auto"/>
                <w:sz w:val="24"/>
                <w:szCs w:val="24"/>
                <w:highlight w:val="none"/>
                <w:shd w:val="clear" w:color="auto" w:fill="FFFFFF" w:themeFill="background1"/>
              </w:rPr>
              <w:t>缴纳税收的证明材料，指供应商缴纳增值税和企业所得税两种缴纳凭据；本项目开标前6个月内（至少提供1个月）缴纳税收的凭据（完税证、缴款书、印花税票、银行代扣（代缴）转账凭证等均可）；</w:t>
            </w:r>
            <w:r>
              <w:rPr>
                <w:rFonts w:hint="eastAsia" w:ascii="新宋体" w:hAnsi="新宋体" w:eastAsia="新宋体" w:cs="新宋体"/>
                <w:color w:val="auto"/>
                <w:sz w:val="24"/>
                <w:szCs w:val="24"/>
                <w:highlight w:val="none"/>
                <w:shd w:val="clear" w:color="auto" w:fill="FFFFFF" w:themeFill="background1"/>
                <w:lang w:val="en-US" w:eastAsia="zh-CN"/>
              </w:rPr>
              <w:t>④</w:t>
            </w:r>
            <w:r>
              <w:rPr>
                <w:rFonts w:hint="eastAsia" w:cs="Times New Roman" w:asciiTheme="minorEastAsia" w:hAnsiTheme="minorEastAsia"/>
                <w:color w:val="auto"/>
                <w:sz w:val="24"/>
                <w:szCs w:val="24"/>
                <w:highlight w:val="none"/>
                <w:shd w:val="clear" w:color="auto" w:fill="FFFFFF" w:themeFill="background1"/>
              </w:rPr>
              <w:t>供应商依法缴纳社会保障资金的证明材料：本项目开标前 6个月内（至少提供1个月）缴纳社会保险的凭据（专用收据或社会保险交纳清单）； 供应商为其他组织或自然人的，也需要按此项规定提供缴纳税收的凭据和交纳社会保险的凭据。如供应商的社会保险为委托第三方代缴，还需同时提供供应商与第三方服务机构签署的服务合同（合同中应明确写明第三方为供应商代缴其社会保险）；</w:t>
            </w:r>
            <w:r>
              <w:rPr>
                <w:rFonts w:hint="eastAsia" w:cs="Times New Roman" w:asciiTheme="minorEastAsia" w:hAnsiTheme="minorEastAsia"/>
                <w:color w:val="auto"/>
                <w:sz w:val="24"/>
                <w:szCs w:val="24"/>
                <w:highlight w:val="none"/>
                <w:shd w:val="clear" w:color="auto" w:fill="FFFFFF" w:themeFill="background1"/>
                <w:lang w:val="en-US" w:eastAsia="zh-CN"/>
              </w:rPr>
              <w:t>⑤</w:t>
            </w:r>
            <w:r>
              <w:rPr>
                <w:rFonts w:cs="Times New Roman" w:asciiTheme="minorEastAsia" w:hAnsiTheme="minorEastAsia"/>
                <w:color w:val="auto"/>
                <w:sz w:val="24"/>
                <w:szCs w:val="24"/>
                <w:highlight w:val="none"/>
                <w:shd w:val="clear" w:color="auto" w:fill="FFFFFF" w:themeFill="background1"/>
              </w:rPr>
              <w:t>、具备履行合同所必需的设备和专业技术能力的证明材料</w:t>
            </w:r>
            <w:r>
              <w:rPr>
                <w:rFonts w:hint="eastAsia" w:cs="Times New Roman" w:asciiTheme="minorEastAsia" w:hAnsiTheme="minorEastAsia"/>
                <w:color w:val="auto"/>
                <w:sz w:val="24"/>
                <w:szCs w:val="24"/>
                <w:highlight w:val="none"/>
                <w:shd w:val="clear" w:color="auto" w:fill="FFFFFF" w:themeFill="background1"/>
                <w:lang w:eastAsia="zh-CN"/>
              </w:rPr>
              <w:t>（</w:t>
            </w:r>
            <w:r>
              <w:rPr>
                <w:rFonts w:hint="eastAsia" w:cs="Times New Roman" w:asciiTheme="minorEastAsia" w:hAnsiTheme="minorEastAsia"/>
                <w:color w:val="auto"/>
                <w:sz w:val="24"/>
                <w:szCs w:val="24"/>
                <w:highlight w:val="none"/>
                <w:shd w:val="clear" w:color="auto" w:fill="FFFFFF" w:themeFill="background1"/>
                <w:lang w:val="en-US" w:eastAsia="zh-CN"/>
              </w:rPr>
              <w:t>提供承诺函</w:t>
            </w:r>
            <w:r>
              <w:rPr>
                <w:rFonts w:hint="eastAsia" w:cs="Times New Roman" w:asciiTheme="minorEastAsia" w:hAnsiTheme="minorEastAsia"/>
                <w:color w:val="auto"/>
                <w:sz w:val="24"/>
                <w:szCs w:val="24"/>
                <w:highlight w:val="none"/>
                <w:shd w:val="clear" w:color="auto" w:fill="FFFFFF" w:themeFill="background1"/>
                <w:lang w:eastAsia="zh-CN"/>
              </w:rPr>
              <w:t>）</w:t>
            </w:r>
            <w:r>
              <w:rPr>
                <w:rFonts w:cs="Times New Roman" w:asciiTheme="minorEastAsia" w:hAnsiTheme="minorEastAsia"/>
                <w:color w:val="auto"/>
                <w:sz w:val="24"/>
                <w:szCs w:val="24"/>
                <w:highlight w:val="none"/>
                <w:shd w:val="clear" w:color="auto" w:fill="FFFFFF" w:themeFill="background1"/>
              </w:rPr>
              <w:t>；</w:t>
            </w:r>
            <w:r>
              <w:rPr>
                <w:rFonts w:hint="eastAsia" w:cs="Times New Roman" w:asciiTheme="minorEastAsia" w:hAnsiTheme="minorEastAsia"/>
                <w:color w:val="auto"/>
                <w:sz w:val="24"/>
                <w:szCs w:val="24"/>
                <w:highlight w:val="none"/>
                <w:shd w:val="clear" w:color="auto" w:fill="FFFFFF" w:themeFill="background1"/>
                <w:lang w:val="en-US" w:eastAsia="zh-CN"/>
              </w:rPr>
              <w:t>⑥</w:t>
            </w:r>
            <w:r>
              <w:rPr>
                <w:rFonts w:cs="Times New Roman" w:asciiTheme="minorEastAsia" w:hAnsiTheme="minorEastAsia"/>
                <w:color w:val="auto"/>
                <w:sz w:val="24"/>
                <w:szCs w:val="24"/>
                <w:highlight w:val="none"/>
                <w:shd w:val="clear" w:color="auto" w:fill="FFFFFF" w:themeFill="background1"/>
              </w:rPr>
              <w:t>、参加政府采购活动前3年内在经营活动中没有重大违法记录的书面声明。</w:t>
            </w:r>
          </w:p>
        </w:tc>
      </w:tr>
      <w:tr w14:paraId="2F7F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242" w:type="pct"/>
            <w:vAlign w:val="center"/>
          </w:tcPr>
          <w:p w14:paraId="18F7F689">
            <w:pPr>
              <w:jc w:val="center"/>
              <w:rPr>
                <w:rFonts w:cs="Times New Roman" w:asciiTheme="minorEastAsia" w:hAnsiTheme="minorEastAsia" w:eastAsiaTheme="minorEastAsia"/>
                <w:color w:val="auto"/>
                <w:kern w:val="2"/>
                <w:sz w:val="24"/>
                <w:szCs w:val="24"/>
                <w:highlight w:val="none"/>
                <w:shd w:val="clear" w:color="auto" w:fill="FFFFFF" w:themeFill="background1"/>
                <w:lang w:val="en-US" w:eastAsia="zh-CN" w:bidi="ar-SA"/>
              </w:rPr>
            </w:pPr>
            <w:r>
              <w:rPr>
                <w:rFonts w:cs="Times New Roman" w:asciiTheme="minorEastAsia" w:hAnsiTheme="minorEastAsia"/>
                <w:color w:val="auto"/>
                <w:sz w:val="24"/>
                <w:szCs w:val="24"/>
                <w:highlight w:val="none"/>
                <w:shd w:val="clear" w:color="auto" w:fill="FFFFFF" w:themeFill="background1"/>
              </w:rPr>
              <w:t>2</w:t>
            </w:r>
          </w:p>
        </w:tc>
        <w:tc>
          <w:tcPr>
            <w:tcW w:w="1484" w:type="pct"/>
            <w:vAlign w:val="center"/>
          </w:tcPr>
          <w:p w14:paraId="177F7B2D">
            <w:pPr>
              <w:rPr>
                <w:rFonts w:hint="eastAsia" w:cs="Times New Roman" w:asciiTheme="minorEastAsia" w:hAnsiTheme="minorEastAsia" w:eastAsiaTheme="minorEastAsia"/>
                <w:color w:val="auto"/>
                <w:sz w:val="24"/>
                <w:szCs w:val="24"/>
                <w:highlight w:val="none"/>
                <w:shd w:val="clear" w:color="auto" w:fill="FFFFFF" w:themeFill="background1"/>
                <w:lang w:eastAsia="zh-CN"/>
              </w:rPr>
            </w:pPr>
            <w:r>
              <w:rPr>
                <w:rFonts w:hint="eastAsia" w:cs="Times New Roman" w:asciiTheme="minorEastAsia" w:hAnsiTheme="minorEastAsia" w:eastAsiaTheme="minorEastAsia"/>
                <w:color w:val="auto"/>
                <w:sz w:val="24"/>
                <w:szCs w:val="24"/>
                <w:highlight w:val="none"/>
                <w:shd w:val="clear" w:color="auto" w:fill="FFFFFF" w:themeFill="background1"/>
                <w:lang w:eastAsia="zh-CN"/>
              </w:rPr>
              <w:t>投标人具有公安机关核发有效期内的《保安服务许可证》。</w:t>
            </w:r>
          </w:p>
        </w:tc>
        <w:tc>
          <w:tcPr>
            <w:tcW w:w="3272" w:type="pct"/>
            <w:vAlign w:val="center"/>
          </w:tcPr>
          <w:p w14:paraId="5FF31647">
            <w:pPr>
              <w:spacing w:line="340" w:lineRule="exact"/>
              <w:jc w:val="left"/>
              <w:rPr>
                <w:rFonts w:hint="default" w:cs="Times New Roman" w:asciiTheme="minorEastAsia" w:hAnsiTheme="minorEastAsia" w:eastAsiaTheme="minorEastAsia"/>
                <w:color w:val="auto"/>
                <w:sz w:val="24"/>
                <w:szCs w:val="24"/>
                <w:highlight w:val="none"/>
                <w:shd w:val="clear" w:color="auto" w:fill="FFFFFF" w:themeFill="background1"/>
                <w:lang w:val="en-US" w:eastAsia="zh-CN"/>
              </w:rPr>
            </w:pPr>
            <w:r>
              <w:rPr>
                <w:rFonts w:hint="eastAsia" w:cs="Times New Roman" w:asciiTheme="minorEastAsia" w:hAnsiTheme="minorEastAsia"/>
                <w:color w:val="auto"/>
                <w:sz w:val="24"/>
                <w:szCs w:val="24"/>
                <w:highlight w:val="none"/>
                <w:shd w:val="clear" w:color="auto" w:fill="FFFFFF" w:themeFill="background1"/>
                <w:lang w:val="en-US" w:eastAsia="zh-CN"/>
              </w:rPr>
              <w:t>需提供相关资料。</w:t>
            </w:r>
          </w:p>
        </w:tc>
      </w:tr>
      <w:tr w14:paraId="51F5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242" w:type="pct"/>
            <w:vAlign w:val="center"/>
          </w:tcPr>
          <w:p w14:paraId="3F5BC449">
            <w:pPr>
              <w:jc w:val="center"/>
              <w:rPr>
                <w:rFonts w:hint="eastAsia" w:cs="Times New Roman" w:asciiTheme="minorEastAsia" w:hAnsiTheme="minorEastAsia" w:eastAsiaTheme="minorEastAsia"/>
                <w:color w:val="auto"/>
                <w:kern w:val="2"/>
                <w:sz w:val="24"/>
                <w:szCs w:val="24"/>
                <w:highlight w:val="none"/>
                <w:shd w:val="clear" w:color="auto" w:fill="FFFFFF" w:themeFill="background1"/>
                <w:lang w:val="en-US" w:eastAsia="zh-CN" w:bidi="ar-SA"/>
              </w:rPr>
            </w:pPr>
            <w:r>
              <w:rPr>
                <w:rFonts w:hint="eastAsia" w:cs="Times New Roman" w:asciiTheme="minorEastAsia" w:hAnsiTheme="minorEastAsia"/>
                <w:color w:val="auto"/>
                <w:sz w:val="24"/>
                <w:szCs w:val="24"/>
                <w:highlight w:val="none"/>
                <w:shd w:val="clear" w:color="auto" w:fill="FFFFFF" w:themeFill="background1"/>
                <w:lang w:val="en-US" w:eastAsia="zh-CN"/>
              </w:rPr>
              <w:t>3</w:t>
            </w:r>
          </w:p>
        </w:tc>
        <w:tc>
          <w:tcPr>
            <w:tcW w:w="1484" w:type="pct"/>
            <w:vAlign w:val="center"/>
          </w:tcPr>
          <w:p w14:paraId="32DC47CD">
            <w:pPr>
              <w:spacing w:line="340" w:lineRule="exact"/>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w:t>
            </w:r>
            <w:r>
              <w:rPr>
                <w:rFonts w:hint="eastAsia" w:cs="Times New Roman" w:asciiTheme="minorEastAsia" w:hAnsiTheme="minorEastAsia"/>
                <w:color w:val="auto"/>
                <w:sz w:val="24"/>
                <w:szCs w:val="24"/>
                <w:highlight w:val="none"/>
                <w:shd w:val="clear" w:color="auto" w:fill="FFFFFF" w:themeFill="background1"/>
                <w:lang w:val="en-US" w:eastAsia="zh-CN"/>
              </w:rPr>
              <w:t>投标</w:t>
            </w:r>
            <w:r>
              <w:rPr>
                <w:rFonts w:cs="Times New Roman" w:asciiTheme="minorEastAsia" w:hAnsiTheme="minorEastAsia"/>
                <w:color w:val="auto"/>
                <w:sz w:val="24"/>
                <w:szCs w:val="24"/>
                <w:highlight w:val="none"/>
                <w:shd w:val="clear" w:color="auto" w:fill="FFFFFF" w:themeFill="background1"/>
              </w:rPr>
              <w:t>活动。</w:t>
            </w:r>
          </w:p>
        </w:tc>
        <w:tc>
          <w:tcPr>
            <w:tcW w:w="3272" w:type="pct"/>
            <w:vAlign w:val="center"/>
          </w:tcPr>
          <w:p w14:paraId="31C02E6C">
            <w:pPr>
              <w:spacing w:line="340" w:lineRule="exact"/>
              <w:jc w:val="left"/>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以采购人或者采购代理机构查询记录为准。</w:t>
            </w:r>
          </w:p>
        </w:tc>
      </w:tr>
      <w:tr w14:paraId="5686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242" w:type="pct"/>
            <w:vAlign w:val="center"/>
          </w:tcPr>
          <w:p w14:paraId="0256B32B">
            <w:pPr>
              <w:jc w:val="center"/>
              <w:rPr>
                <w:rFonts w:hint="default" w:cs="Times New Roman" w:asciiTheme="minorEastAsia" w:hAnsiTheme="minorEastAsia"/>
                <w:color w:val="auto"/>
                <w:sz w:val="24"/>
                <w:szCs w:val="24"/>
                <w:highlight w:val="none"/>
                <w:shd w:val="clear" w:color="auto" w:fill="FFFFFF" w:themeFill="background1"/>
                <w:lang w:val="en-US" w:eastAsia="zh-CN"/>
              </w:rPr>
            </w:pPr>
            <w:r>
              <w:rPr>
                <w:rFonts w:hint="eastAsia" w:cs="Times New Roman" w:asciiTheme="minorEastAsia" w:hAnsiTheme="minorEastAsia"/>
                <w:color w:val="auto"/>
                <w:sz w:val="24"/>
                <w:szCs w:val="24"/>
                <w:highlight w:val="none"/>
                <w:shd w:val="clear" w:color="auto" w:fill="FFFFFF" w:themeFill="background1"/>
                <w:lang w:val="en-US" w:eastAsia="zh-CN"/>
              </w:rPr>
              <w:t>4</w:t>
            </w:r>
          </w:p>
        </w:tc>
        <w:tc>
          <w:tcPr>
            <w:tcW w:w="1484" w:type="pct"/>
            <w:vAlign w:val="center"/>
          </w:tcPr>
          <w:p w14:paraId="2604DE5D">
            <w:pPr>
              <w:spacing w:line="340" w:lineRule="exact"/>
              <w:rPr>
                <w:rFonts w:cs="Times New Roman" w:asciiTheme="minorEastAsia" w:hAnsiTheme="minorEastAsia"/>
                <w:color w:val="auto"/>
                <w:sz w:val="24"/>
                <w:szCs w:val="24"/>
                <w:highlight w:val="none"/>
                <w:shd w:val="clear" w:color="auto" w:fill="FFFFFF" w:themeFill="background1"/>
              </w:rPr>
            </w:pPr>
            <w:r>
              <w:rPr>
                <w:rFonts w:hint="eastAsia" w:cs="Times New Roman" w:asciiTheme="minorEastAsia" w:hAnsiTheme="minorEastAsia"/>
                <w:color w:val="auto"/>
                <w:sz w:val="24"/>
                <w:szCs w:val="24"/>
                <w:highlight w:val="none"/>
                <w:shd w:val="clear" w:color="auto" w:fill="FFFFFF" w:themeFill="background1"/>
              </w:rPr>
              <w:t>供应商应为中小企业</w:t>
            </w:r>
          </w:p>
        </w:tc>
        <w:tc>
          <w:tcPr>
            <w:tcW w:w="3272" w:type="pct"/>
            <w:vAlign w:val="center"/>
          </w:tcPr>
          <w:p w14:paraId="7EFD69E2">
            <w:pPr>
              <w:spacing w:line="340" w:lineRule="exact"/>
              <w:jc w:val="left"/>
              <w:rPr>
                <w:rFonts w:cs="Times New Roman" w:asciiTheme="minorEastAsia" w:hAnsiTheme="minorEastAsia"/>
                <w:color w:val="auto"/>
                <w:sz w:val="24"/>
                <w:szCs w:val="24"/>
                <w:highlight w:val="none"/>
                <w:shd w:val="clear" w:color="auto" w:fill="FFFFFF" w:themeFill="background1"/>
              </w:rPr>
            </w:pPr>
            <w:r>
              <w:rPr>
                <w:rFonts w:hint="eastAsia" w:cs="Times New Roman" w:asciiTheme="minorEastAsia" w:hAnsiTheme="minorEastAsia"/>
                <w:color w:val="auto"/>
                <w:sz w:val="24"/>
                <w:szCs w:val="24"/>
                <w:highlight w:val="none"/>
                <w:shd w:val="clear" w:color="auto" w:fill="FFFFFF" w:themeFill="background1"/>
              </w:rPr>
              <w:t>请根据要求单独上传《中小企业声明函》。格式以采购文件要求为准。</w:t>
            </w:r>
          </w:p>
        </w:tc>
      </w:tr>
      <w:tr w14:paraId="71F9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242" w:type="pct"/>
            <w:vAlign w:val="center"/>
          </w:tcPr>
          <w:p w14:paraId="698DE383">
            <w:pPr>
              <w:jc w:val="center"/>
              <w:rPr>
                <w:rFonts w:hint="default" w:cs="Times New Roman" w:asciiTheme="minorEastAsia" w:hAnsiTheme="minorEastAsia" w:eastAsiaTheme="minorEastAsia"/>
                <w:color w:val="auto"/>
                <w:sz w:val="24"/>
                <w:szCs w:val="24"/>
                <w:highlight w:val="none"/>
                <w:shd w:val="clear" w:color="auto" w:fill="FFFFFF" w:themeFill="background1"/>
                <w:lang w:val="en-US" w:eastAsia="zh-CN"/>
              </w:rPr>
            </w:pPr>
            <w:r>
              <w:rPr>
                <w:rFonts w:hint="eastAsia" w:cs="Times New Roman" w:asciiTheme="minorEastAsia" w:hAnsiTheme="minorEastAsia"/>
                <w:color w:val="auto"/>
                <w:sz w:val="24"/>
                <w:szCs w:val="24"/>
                <w:highlight w:val="none"/>
                <w:shd w:val="clear" w:color="auto" w:fill="FFFFFF" w:themeFill="background1"/>
                <w:lang w:val="en-US" w:eastAsia="zh-CN"/>
              </w:rPr>
              <w:t>5</w:t>
            </w:r>
          </w:p>
        </w:tc>
        <w:tc>
          <w:tcPr>
            <w:tcW w:w="1484" w:type="pct"/>
            <w:vAlign w:val="center"/>
          </w:tcPr>
          <w:p w14:paraId="1989F03F">
            <w:pPr>
              <w:pageBreakBefore w:val="0"/>
              <w:kinsoku/>
              <w:wordWrap/>
              <w:topLinePunct w:val="0"/>
              <w:bidi w:val="0"/>
              <w:spacing w:beforeAutospacing="0" w:afterAutospacing="0" w:line="500" w:lineRule="exact"/>
              <w:ind w:left="0" w:leftChars="0" w:right="0" w:rightChars="0"/>
              <w:jc w:val="both"/>
              <w:rPr>
                <w:rFonts w:cs="Times New Roman" w:asciiTheme="minorEastAsia" w:hAnsiTheme="minorEastAsia"/>
                <w:color w:val="auto"/>
                <w:sz w:val="24"/>
                <w:szCs w:val="24"/>
                <w:highlight w:val="none"/>
                <w:shd w:val="clear" w:color="auto" w:fill="FFFFFF" w:themeFill="background1"/>
              </w:rPr>
            </w:pPr>
            <w:r>
              <w:rPr>
                <w:rFonts w:hint="eastAsia" w:ascii="宋体" w:hAnsi="宋体" w:eastAsia="宋体" w:cs="宋体"/>
                <w:b w:val="0"/>
                <w:bCs w:val="0"/>
                <w:color w:val="auto"/>
                <w:kern w:val="2"/>
                <w:sz w:val="24"/>
                <w:szCs w:val="24"/>
                <w:highlight w:val="none"/>
                <w:lang w:val="en-US" w:eastAsia="zh-CN" w:bidi="ar-SA"/>
              </w:rPr>
              <w:t>其他说明</w:t>
            </w:r>
          </w:p>
        </w:tc>
        <w:tc>
          <w:tcPr>
            <w:tcW w:w="3272" w:type="pct"/>
            <w:vAlign w:val="center"/>
          </w:tcPr>
          <w:p w14:paraId="322AB645">
            <w:pPr>
              <w:rPr>
                <w:rFonts w:cs="Times New Roman" w:asciiTheme="minorEastAsia" w:hAnsiTheme="minorEastAsia"/>
                <w:color w:val="auto"/>
                <w:sz w:val="24"/>
                <w:szCs w:val="24"/>
                <w:highlight w:val="none"/>
                <w:shd w:val="clear" w:color="auto" w:fill="FFFFFF" w:themeFill="background1"/>
              </w:rPr>
            </w:pPr>
            <w:r>
              <w:rPr>
                <w:rFonts w:hint="eastAsia" w:ascii="宋体" w:hAnsi="宋体" w:eastAsia="宋体" w:cs="宋体"/>
                <w:bCs/>
                <w:kern w:val="0"/>
                <w:sz w:val="24"/>
                <w:szCs w:val="24"/>
                <w:highlight w:val="none"/>
              </w:rPr>
              <w:t>单位负责人为同一人或者存在直接控股、管理关系的不同供应商，不得参加同一合同项下的政府采购活动</w:t>
            </w:r>
            <w:r>
              <w:rPr>
                <w:rFonts w:hint="eastAsia" w:ascii="宋体" w:hAnsi="宋体" w:eastAsia="宋体" w:cs="宋体"/>
                <w:bCs/>
                <w:kern w:val="0"/>
                <w:sz w:val="24"/>
                <w:szCs w:val="24"/>
                <w:highlight w:val="none"/>
                <w:lang w:eastAsia="zh-CN"/>
              </w:rPr>
              <w:t>。除单一来源采购项目外，为采购项目提供整体设计、规范编制或者项目管理、监理、检测等服务的供应商，不得再参加该采购项目的其他采购活动。</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提供</w:t>
            </w:r>
            <w:r>
              <w:rPr>
                <w:rFonts w:hint="eastAsia" w:ascii="宋体" w:hAnsi="宋体" w:eastAsia="宋体" w:cs="宋体"/>
                <w:b/>
                <w:bCs/>
                <w:kern w:val="2"/>
                <w:sz w:val="24"/>
                <w:szCs w:val="24"/>
                <w:highlight w:val="none"/>
                <w:lang w:val="en-US" w:eastAsia="zh-CN" w:bidi="ar-SA"/>
              </w:rPr>
              <w:t>声明函</w:t>
            </w:r>
            <w:r>
              <w:rPr>
                <w:rFonts w:hint="eastAsia" w:ascii="宋体" w:hAnsi="宋体" w:eastAsia="宋体" w:cs="宋体"/>
                <w:b/>
                <w:sz w:val="24"/>
                <w:szCs w:val="24"/>
                <w:highlight w:val="none"/>
                <w:lang w:val="en-US" w:eastAsia="zh-CN" w:bidi="zh-CN"/>
              </w:rPr>
              <w:t>、主要股东及出资人信息</w:t>
            </w:r>
            <w:r>
              <w:rPr>
                <w:rFonts w:hint="eastAsia" w:ascii="宋体" w:hAnsi="宋体" w:eastAsia="宋体" w:cs="宋体"/>
                <w:b w:val="0"/>
                <w:bCs w:val="0"/>
                <w:color w:val="auto"/>
                <w:kern w:val="2"/>
                <w:sz w:val="24"/>
                <w:szCs w:val="24"/>
                <w:highlight w:val="none"/>
                <w:lang w:val="en-US" w:eastAsia="zh-CN" w:bidi="ar-SA"/>
              </w:rPr>
              <w:t>）</w:t>
            </w:r>
          </w:p>
        </w:tc>
      </w:tr>
      <w:tr w14:paraId="4CCE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trPr>
        <w:tc>
          <w:tcPr>
            <w:tcW w:w="5000" w:type="pct"/>
            <w:gridSpan w:val="3"/>
            <w:vAlign w:val="center"/>
          </w:tcPr>
          <w:p w14:paraId="7D5A4295">
            <w:pPr>
              <w:spacing w:line="340" w:lineRule="exact"/>
              <w:jc w:val="left"/>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7A5608E9">
      <w:pPr>
        <w:widowControl/>
        <w:shd w:val="clear" w:color="auto" w:fill="FFFFFF"/>
        <w:snapToGrid w:val="0"/>
        <w:jc w:val="center"/>
        <w:rPr>
          <w:rFonts w:cs="Times New Roman" w:asciiTheme="minorEastAsia" w:hAnsiTheme="minorEastAsia"/>
          <w:b/>
          <w:color w:val="auto"/>
          <w:kern w:val="0"/>
          <w:sz w:val="28"/>
          <w:szCs w:val="28"/>
          <w:highlight w:val="none"/>
        </w:rPr>
      </w:pPr>
    </w:p>
    <w:p w14:paraId="095C0858">
      <w:pPr>
        <w:widowControl/>
        <w:shd w:val="clear" w:color="auto" w:fill="FFFFFF"/>
        <w:snapToGrid w:val="0"/>
        <w:jc w:val="center"/>
        <w:rPr>
          <w:rFonts w:cs="Times New Roman" w:asciiTheme="minorEastAsia" w:hAnsiTheme="minorEastAsia"/>
          <w:b/>
          <w:color w:val="auto"/>
          <w:kern w:val="0"/>
          <w:sz w:val="28"/>
          <w:szCs w:val="28"/>
          <w:highlight w:val="none"/>
        </w:rPr>
      </w:pPr>
      <w:r>
        <w:rPr>
          <w:rFonts w:cs="Times New Roman" w:asciiTheme="minorEastAsia" w:hAnsiTheme="minorEastAsia"/>
          <w:b/>
          <w:color w:val="auto"/>
          <w:kern w:val="0"/>
          <w:sz w:val="28"/>
          <w:szCs w:val="28"/>
          <w:highlight w:val="none"/>
        </w:rPr>
        <w:t>《完备性及符合性审查标准》</w:t>
      </w:r>
      <w:bookmarkEnd w:id="34"/>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0"/>
        <w:gridCol w:w="6808"/>
        <w:gridCol w:w="1369"/>
      </w:tblGrid>
      <w:tr w14:paraId="1336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177E2B3B">
            <w:pPr>
              <w:jc w:val="center"/>
              <w:rPr>
                <w:rFonts w:cs="方正黑体_GBK" w:asciiTheme="minorEastAsia" w:hAnsiTheme="minorEastAsia"/>
                <w:color w:val="auto"/>
                <w:sz w:val="24"/>
                <w:szCs w:val="24"/>
                <w:highlight w:val="none"/>
              </w:rPr>
            </w:pPr>
            <w:r>
              <w:rPr>
                <w:rFonts w:cs="方正黑体_GBK" w:asciiTheme="minorEastAsia" w:hAnsiTheme="minorEastAsia"/>
                <w:color w:val="auto"/>
                <w:sz w:val="24"/>
                <w:szCs w:val="24"/>
                <w:highlight w:val="none"/>
              </w:rPr>
              <w:t>序号</w:t>
            </w:r>
          </w:p>
        </w:tc>
        <w:tc>
          <w:tcPr>
            <w:tcW w:w="3750" w:type="pct"/>
            <w:vAlign w:val="center"/>
          </w:tcPr>
          <w:p w14:paraId="75490811">
            <w:pPr>
              <w:jc w:val="center"/>
              <w:rPr>
                <w:rFonts w:cs="方正黑体_GBK" w:asciiTheme="minorEastAsia" w:hAnsiTheme="minorEastAsia"/>
                <w:color w:val="auto"/>
                <w:sz w:val="24"/>
                <w:szCs w:val="24"/>
                <w:highlight w:val="none"/>
              </w:rPr>
            </w:pPr>
            <w:r>
              <w:rPr>
                <w:rFonts w:cs="方正黑体_GBK" w:asciiTheme="minorEastAsia" w:hAnsiTheme="minorEastAsia"/>
                <w:color w:val="auto"/>
                <w:sz w:val="24"/>
                <w:szCs w:val="24"/>
                <w:highlight w:val="none"/>
              </w:rPr>
              <w:t>审查要求</w:t>
            </w:r>
          </w:p>
        </w:tc>
        <w:tc>
          <w:tcPr>
            <w:tcW w:w="753" w:type="pct"/>
            <w:vAlign w:val="center"/>
          </w:tcPr>
          <w:p w14:paraId="5E9BBA9C">
            <w:pPr>
              <w:jc w:val="center"/>
              <w:rPr>
                <w:rFonts w:cs="方正黑体_GBK" w:asciiTheme="minorEastAsia" w:hAnsiTheme="minorEastAsia"/>
                <w:color w:val="auto"/>
                <w:sz w:val="24"/>
                <w:szCs w:val="24"/>
                <w:highlight w:val="none"/>
              </w:rPr>
            </w:pPr>
            <w:r>
              <w:rPr>
                <w:rFonts w:cs="方正黑体_GBK" w:asciiTheme="minorEastAsia" w:hAnsiTheme="minorEastAsia"/>
                <w:color w:val="auto"/>
                <w:sz w:val="24"/>
                <w:szCs w:val="24"/>
                <w:highlight w:val="none"/>
              </w:rPr>
              <w:t>要求说明</w:t>
            </w:r>
          </w:p>
        </w:tc>
      </w:tr>
      <w:tr w14:paraId="5FF1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6" w:hRule="atLeast"/>
          <w:jc w:val="center"/>
        </w:trPr>
        <w:tc>
          <w:tcPr>
            <w:tcW w:w="496" w:type="pct"/>
            <w:vAlign w:val="center"/>
          </w:tcPr>
          <w:p w14:paraId="339523E4">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1</w:t>
            </w:r>
          </w:p>
        </w:tc>
        <w:tc>
          <w:tcPr>
            <w:tcW w:w="3750" w:type="pct"/>
            <w:vAlign w:val="center"/>
          </w:tcPr>
          <w:p w14:paraId="08E1C462">
            <w:pP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投标文件必须按照招标文件规定要求加盖投标人电子印章、法定代表人电子印章。</w:t>
            </w:r>
          </w:p>
        </w:tc>
        <w:tc>
          <w:tcPr>
            <w:tcW w:w="753" w:type="pct"/>
            <w:vAlign w:val="center"/>
          </w:tcPr>
          <w:p w14:paraId="53723031">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w:t>
            </w:r>
          </w:p>
        </w:tc>
      </w:tr>
      <w:tr w14:paraId="78A3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496" w:type="pct"/>
            <w:vAlign w:val="center"/>
          </w:tcPr>
          <w:p w14:paraId="4340DB49">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2</w:t>
            </w:r>
          </w:p>
        </w:tc>
        <w:tc>
          <w:tcPr>
            <w:tcW w:w="3750" w:type="pct"/>
            <w:vAlign w:val="center"/>
          </w:tcPr>
          <w:p w14:paraId="010CFFFB">
            <w:pP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项目负责人简历表必须提供。</w:t>
            </w:r>
          </w:p>
        </w:tc>
        <w:tc>
          <w:tcPr>
            <w:tcW w:w="753" w:type="pct"/>
            <w:vAlign w:val="center"/>
          </w:tcPr>
          <w:p w14:paraId="0F365EB5">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w:t>
            </w:r>
          </w:p>
        </w:tc>
      </w:tr>
      <w:tr w14:paraId="03CE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382F5864">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3</w:t>
            </w:r>
          </w:p>
        </w:tc>
        <w:tc>
          <w:tcPr>
            <w:tcW w:w="3750" w:type="pct"/>
            <w:vAlign w:val="center"/>
          </w:tcPr>
          <w:p w14:paraId="5609870F">
            <w:pP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拟派本项目服务人员情况表必须提供。</w:t>
            </w:r>
          </w:p>
        </w:tc>
        <w:tc>
          <w:tcPr>
            <w:tcW w:w="753" w:type="pct"/>
            <w:vAlign w:val="center"/>
          </w:tcPr>
          <w:p w14:paraId="3D59DC95">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w:t>
            </w:r>
          </w:p>
        </w:tc>
      </w:tr>
      <w:tr w14:paraId="3242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762434B4">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4</w:t>
            </w:r>
          </w:p>
        </w:tc>
        <w:tc>
          <w:tcPr>
            <w:tcW w:w="3750" w:type="pct"/>
            <w:vAlign w:val="center"/>
          </w:tcPr>
          <w:p w14:paraId="5EFF8D00">
            <w:pP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服务周期必须满足招标文件要求。</w:t>
            </w:r>
          </w:p>
        </w:tc>
        <w:tc>
          <w:tcPr>
            <w:tcW w:w="753" w:type="pct"/>
            <w:vAlign w:val="center"/>
          </w:tcPr>
          <w:p w14:paraId="08EFCC60">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w:t>
            </w:r>
          </w:p>
        </w:tc>
      </w:tr>
      <w:tr w14:paraId="16D2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745B254D">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5</w:t>
            </w:r>
          </w:p>
        </w:tc>
        <w:tc>
          <w:tcPr>
            <w:tcW w:w="3750" w:type="pct"/>
            <w:vAlign w:val="center"/>
          </w:tcPr>
          <w:p w14:paraId="099CF8F0">
            <w:pP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投标价格明细表必须完整填写。</w:t>
            </w:r>
          </w:p>
        </w:tc>
        <w:tc>
          <w:tcPr>
            <w:tcW w:w="753" w:type="pct"/>
            <w:vAlign w:val="center"/>
          </w:tcPr>
          <w:p w14:paraId="7485CB10">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w:t>
            </w:r>
          </w:p>
        </w:tc>
      </w:tr>
      <w:tr w14:paraId="2B5A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496" w:type="pct"/>
            <w:vAlign w:val="center"/>
          </w:tcPr>
          <w:p w14:paraId="67317A4C">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6</w:t>
            </w:r>
          </w:p>
        </w:tc>
        <w:tc>
          <w:tcPr>
            <w:tcW w:w="3750" w:type="pct"/>
            <w:vAlign w:val="center"/>
          </w:tcPr>
          <w:p w14:paraId="633282C5">
            <w:pP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投标价格不得超过投标人须知前附表中的采购预算金额。</w:t>
            </w:r>
          </w:p>
        </w:tc>
        <w:tc>
          <w:tcPr>
            <w:tcW w:w="753" w:type="pct"/>
            <w:vAlign w:val="center"/>
          </w:tcPr>
          <w:p w14:paraId="47AD786A">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w:t>
            </w:r>
          </w:p>
        </w:tc>
      </w:tr>
      <w:tr w14:paraId="757D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496" w:type="pct"/>
            <w:tcMar>
              <w:top w:w="0" w:type="dxa"/>
              <w:left w:w="28" w:type="dxa"/>
              <w:bottom w:w="0" w:type="dxa"/>
              <w:right w:w="28" w:type="dxa"/>
            </w:tcMar>
            <w:vAlign w:val="center"/>
          </w:tcPr>
          <w:p w14:paraId="3C0F8FC6">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7</w:t>
            </w:r>
          </w:p>
        </w:tc>
        <w:tc>
          <w:tcPr>
            <w:tcW w:w="3750" w:type="pct"/>
            <w:vAlign w:val="center"/>
          </w:tcPr>
          <w:p w14:paraId="1F4C6488">
            <w:pP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投标文件符合招标文件全部实质性要求。</w:t>
            </w:r>
          </w:p>
        </w:tc>
        <w:tc>
          <w:tcPr>
            <w:tcW w:w="753" w:type="pct"/>
            <w:tcMar>
              <w:top w:w="0" w:type="dxa"/>
              <w:left w:w="28" w:type="dxa"/>
              <w:bottom w:w="0" w:type="dxa"/>
              <w:right w:w="28" w:type="dxa"/>
            </w:tcMar>
            <w:vAlign w:val="center"/>
          </w:tcPr>
          <w:p w14:paraId="71040EF7">
            <w:pPr>
              <w:jc w:val="cente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w:t>
            </w:r>
          </w:p>
        </w:tc>
      </w:tr>
      <w:tr w14:paraId="6E58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496" w:type="pct"/>
            <w:tcMar>
              <w:top w:w="0" w:type="dxa"/>
              <w:left w:w="28" w:type="dxa"/>
              <w:bottom w:w="0" w:type="dxa"/>
              <w:right w:w="28" w:type="dxa"/>
            </w:tcMar>
            <w:vAlign w:val="center"/>
          </w:tcPr>
          <w:p w14:paraId="06521BDB">
            <w:pPr>
              <w:jc w:val="center"/>
              <w:rPr>
                <w:rFonts w:hint="eastAsia" w:cs="Times New Roman" w:asciiTheme="minorEastAsia" w:hAnsiTheme="minorEastAsia" w:eastAsiaTheme="minorEastAsia"/>
                <w:color w:val="auto"/>
                <w:sz w:val="24"/>
                <w:szCs w:val="24"/>
                <w:highlight w:val="none"/>
                <w:shd w:val="clear" w:color="auto" w:fill="FFFFFF" w:themeFill="background1"/>
                <w:lang w:val="en-US" w:eastAsia="zh-CN"/>
              </w:rPr>
            </w:pPr>
            <w:r>
              <w:rPr>
                <w:rFonts w:hint="eastAsia" w:cs="Times New Roman" w:asciiTheme="minorEastAsia" w:hAnsiTheme="minorEastAsia"/>
                <w:color w:val="auto"/>
                <w:sz w:val="24"/>
                <w:szCs w:val="24"/>
                <w:highlight w:val="none"/>
                <w:shd w:val="clear" w:color="auto" w:fill="FFFFFF" w:themeFill="background1"/>
                <w:lang w:val="en-US" w:eastAsia="zh-CN"/>
              </w:rPr>
              <w:t>8</w:t>
            </w:r>
          </w:p>
        </w:tc>
        <w:tc>
          <w:tcPr>
            <w:tcW w:w="3750" w:type="pct"/>
            <w:vAlign w:val="center"/>
          </w:tcPr>
          <w:p w14:paraId="17EA9E4C">
            <w:pP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保证金缴纳凭证：投标人可将本项目保证金支付的汇款凭证、支票</w:t>
            </w:r>
            <w:r>
              <w:rPr>
                <w:rFonts w:hint="eastAsia" w:cs="Times New Roman" w:asciiTheme="minorEastAsia" w:hAnsiTheme="minorEastAsia"/>
                <w:color w:val="auto"/>
                <w:sz w:val="24"/>
                <w:szCs w:val="24"/>
                <w:highlight w:val="none"/>
                <w:shd w:val="clear" w:color="auto" w:fill="FFFFFF" w:themeFill="background1"/>
                <w:lang w:eastAsia="zh-CN"/>
              </w:rPr>
              <w:t>、</w:t>
            </w:r>
            <w:r>
              <w:rPr>
                <w:rFonts w:hint="eastAsia" w:cs="Times New Roman" w:asciiTheme="minorEastAsia" w:hAnsiTheme="minorEastAsia"/>
                <w:color w:val="auto"/>
                <w:sz w:val="24"/>
                <w:szCs w:val="24"/>
                <w:highlight w:val="none"/>
                <w:shd w:val="clear" w:color="auto" w:fill="FFFFFF" w:themeFill="background1"/>
                <w:lang w:val="en-US" w:eastAsia="zh-CN"/>
              </w:rPr>
              <w:t>保函、</w:t>
            </w:r>
            <w:r>
              <w:rPr>
                <w:rFonts w:cs="Times New Roman" w:asciiTheme="minorEastAsia" w:hAnsiTheme="minorEastAsia"/>
                <w:color w:val="auto"/>
                <w:sz w:val="24"/>
                <w:szCs w:val="24"/>
                <w:highlight w:val="none"/>
                <w:shd w:val="clear" w:color="auto" w:fill="FFFFFF" w:themeFill="background1"/>
              </w:rPr>
              <w:t>汇票或保证金收据的扫描件作为缴纳凭证制作在投标文件中。</w:t>
            </w:r>
          </w:p>
        </w:tc>
        <w:tc>
          <w:tcPr>
            <w:tcW w:w="753" w:type="pct"/>
            <w:tcMar>
              <w:top w:w="0" w:type="dxa"/>
              <w:left w:w="28" w:type="dxa"/>
              <w:bottom w:w="0" w:type="dxa"/>
              <w:right w:w="28" w:type="dxa"/>
            </w:tcMar>
            <w:vAlign w:val="center"/>
          </w:tcPr>
          <w:p w14:paraId="4729DA40">
            <w:pPr>
              <w:jc w:val="center"/>
              <w:rPr>
                <w:rFonts w:cs="Times New Roman" w:asciiTheme="minorEastAsia" w:hAnsiTheme="minorEastAsia"/>
                <w:color w:val="auto"/>
                <w:sz w:val="24"/>
                <w:szCs w:val="24"/>
                <w:highlight w:val="none"/>
                <w:shd w:val="clear" w:color="auto" w:fill="FFFFFF" w:themeFill="background1"/>
              </w:rPr>
            </w:pPr>
          </w:p>
        </w:tc>
      </w:tr>
      <w:tr w14:paraId="1517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00" w:type="pct"/>
            <w:gridSpan w:val="3"/>
            <w:vAlign w:val="center"/>
          </w:tcPr>
          <w:p w14:paraId="112CEF49">
            <w:pPr>
              <w:jc w:val="left"/>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34ACF5ED">
      <w:pPr>
        <w:jc w:val="center"/>
        <w:rPr>
          <w:rFonts w:asciiTheme="minorEastAsia" w:hAnsiTheme="minorEastAsia" w:eastAsiaTheme="minorEastAsia"/>
          <w:color w:val="auto"/>
          <w:sz w:val="28"/>
          <w:szCs w:val="28"/>
          <w:highlight w:val="none"/>
        </w:rPr>
      </w:pPr>
      <w:r>
        <w:rPr>
          <w:rFonts w:asciiTheme="minorEastAsia" w:hAnsiTheme="minorEastAsia" w:eastAsiaTheme="minorEastAsia"/>
          <w:b/>
          <w:color w:val="auto"/>
          <w:sz w:val="28"/>
          <w:szCs w:val="28"/>
          <w:highlight w:val="none"/>
        </w:rPr>
        <w:t>《</w:t>
      </w:r>
      <w:r>
        <w:rPr>
          <w:rFonts w:cs="Times New Roman" w:asciiTheme="minorEastAsia" w:hAnsiTheme="minorEastAsia" w:eastAsiaTheme="minorEastAsia"/>
          <w:b/>
          <w:color w:val="auto"/>
          <w:kern w:val="0"/>
          <w:sz w:val="28"/>
          <w:szCs w:val="28"/>
          <w:highlight w:val="none"/>
          <w:lang w:val="en-US" w:eastAsia="zh-CN" w:bidi="ar-SA"/>
        </w:rPr>
        <w:t>详细评审标准</w:t>
      </w:r>
      <w:r>
        <w:rPr>
          <w:rFonts w:asciiTheme="minorEastAsia" w:hAnsiTheme="minorEastAsia" w:eastAsiaTheme="minorEastAsia"/>
          <w:b/>
          <w:color w:val="auto"/>
          <w:sz w:val="28"/>
          <w:szCs w:val="28"/>
          <w:highlight w:val="none"/>
        </w:rPr>
        <w:t>》</w:t>
      </w:r>
    </w:p>
    <w:tbl>
      <w:tblPr>
        <w:tblStyle w:val="38"/>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50"/>
        <w:gridCol w:w="6680"/>
      </w:tblGrid>
      <w:tr w14:paraId="0952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92" w:type="dxa"/>
            <w:noWrap w:val="0"/>
            <w:vAlign w:val="center"/>
          </w:tcPr>
          <w:p w14:paraId="23301A8A">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评分因素</w:t>
            </w:r>
          </w:p>
        </w:tc>
        <w:tc>
          <w:tcPr>
            <w:tcW w:w="950" w:type="dxa"/>
            <w:noWrap w:val="0"/>
            <w:vAlign w:val="center"/>
          </w:tcPr>
          <w:p w14:paraId="1F93F6A4">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分值</w:t>
            </w:r>
          </w:p>
        </w:tc>
        <w:tc>
          <w:tcPr>
            <w:tcW w:w="6680" w:type="dxa"/>
            <w:noWrap w:val="0"/>
            <w:vAlign w:val="center"/>
          </w:tcPr>
          <w:p w14:paraId="055FA5EB">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评分细则</w:t>
            </w:r>
          </w:p>
        </w:tc>
      </w:tr>
      <w:tr w14:paraId="067A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92" w:type="dxa"/>
            <w:noWrap w:val="0"/>
            <w:vAlign w:val="center"/>
          </w:tcPr>
          <w:p w14:paraId="4032D690">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分值构成</w:t>
            </w:r>
          </w:p>
        </w:tc>
        <w:tc>
          <w:tcPr>
            <w:tcW w:w="7630" w:type="dxa"/>
            <w:gridSpan w:val="2"/>
            <w:noWrap w:val="0"/>
            <w:vAlign w:val="center"/>
          </w:tcPr>
          <w:p w14:paraId="2FB4B1BF">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商务技术部分</w:t>
            </w:r>
            <w:r>
              <w:rPr>
                <w:rFonts w:hint="eastAsia" w:asciiTheme="minorEastAsia" w:hAnsiTheme="minorEastAsia" w:eastAsiaTheme="minorEastAsia" w:cstheme="minorEastAsia"/>
                <w:color w:val="auto"/>
                <w:kern w:val="0"/>
                <w:sz w:val="24"/>
                <w:szCs w:val="24"/>
                <w:highlight w:val="none"/>
                <w:lang w:val="en-US" w:eastAsia="zh-CN" w:bidi="ar-SA"/>
              </w:rPr>
              <w:t>90</w:t>
            </w:r>
            <w:r>
              <w:rPr>
                <w:rFonts w:hint="eastAsia" w:asciiTheme="minorEastAsia" w:hAnsiTheme="minorEastAsia" w:eastAsiaTheme="minorEastAsia" w:cstheme="minorEastAsia"/>
                <w:color w:val="auto"/>
                <w:kern w:val="0"/>
                <w:sz w:val="24"/>
                <w:szCs w:val="24"/>
                <w:highlight w:val="none"/>
                <w:lang w:val="zh-CN" w:eastAsia="zh-CN" w:bidi="ar-SA"/>
              </w:rPr>
              <w:t>.0分/报价得分</w:t>
            </w: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kern w:val="0"/>
                <w:sz w:val="24"/>
                <w:szCs w:val="24"/>
                <w:highlight w:val="none"/>
                <w:lang w:val="zh-CN" w:eastAsia="zh-CN" w:bidi="ar-SA"/>
              </w:rPr>
              <w:t>0.0分</w:t>
            </w:r>
          </w:p>
        </w:tc>
      </w:tr>
      <w:tr w14:paraId="1E3D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92" w:type="dxa"/>
            <w:noWrap w:val="0"/>
            <w:vAlign w:val="center"/>
          </w:tcPr>
          <w:p w14:paraId="121E7D6E">
            <w:pPr>
              <w:pStyle w:val="21"/>
              <w:keepNext w:val="0"/>
              <w:keepLines w:val="0"/>
              <w:pageBreakBefore w:val="0"/>
              <w:kinsoku/>
              <w:wordWrap/>
              <w:overflowPunct/>
              <w:topLinePunct w:val="0"/>
              <w:autoSpaceDE/>
              <w:autoSpaceDN/>
              <w:bidi w:val="0"/>
              <w:adjustRightInd/>
              <w:spacing w:line="300" w:lineRule="exact"/>
              <w:jc w:val="both"/>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报价部分</w:t>
            </w:r>
          </w:p>
        </w:tc>
        <w:tc>
          <w:tcPr>
            <w:tcW w:w="950" w:type="dxa"/>
            <w:noWrap w:val="0"/>
            <w:vAlign w:val="center"/>
          </w:tcPr>
          <w:p w14:paraId="13ACF3D0">
            <w:pPr>
              <w:pStyle w:val="21"/>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kern w:val="0"/>
                <w:sz w:val="24"/>
                <w:szCs w:val="24"/>
                <w:highlight w:val="none"/>
                <w:lang w:val="zh-CN" w:eastAsia="zh-CN" w:bidi="ar-SA"/>
              </w:rPr>
              <w:t>0分</w:t>
            </w:r>
          </w:p>
        </w:tc>
        <w:tc>
          <w:tcPr>
            <w:tcW w:w="6680" w:type="dxa"/>
            <w:noWrap w:val="0"/>
            <w:vAlign w:val="top"/>
          </w:tcPr>
          <w:p w14:paraId="5E98D9A4">
            <w:pPr>
              <w:pStyle w:val="21"/>
              <w:keepNext w:val="0"/>
              <w:keepLines w:val="0"/>
              <w:pageBreakBefore w:val="0"/>
              <w:kinsoku/>
              <w:wordWrap/>
              <w:overflowPunct/>
              <w:topLinePunct w:val="0"/>
              <w:autoSpaceDE/>
              <w:autoSpaceDN/>
              <w:bidi w:val="0"/>
              <w:adjustRightInd/>
              <w:spacing w:line="300" w:lineRule="exact"/>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采用低价优先法计算，即满足磋商文件要求，且最终报价最低的投标报价为评标基准价，其价格分为满分。其他供应商的价格分统一按照下列公式计算:投标报价得分=(评标基准价/投标报价)×</w:t>
            </w: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kern w:val="0"/>
                <w:sz w:val="24"/>
                <w:szCs w:val="24"/>
                <w:highlight w:val="none"/>
                <w:lang w:val="zh-CN" w:eastAsia="zh-CN" w:bidi="ar-SA"/>
              </w:rPr>
              <w:t>0%×100（小数点保留两位）；</w:t>
            </w:r>
          </w:p>
        </w:tc>
      </w:tr>
      <w:tr w14:paraId="54B2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292" w:type="dxa"/>
            <w:noWrap w:val="0"/>
            <w:vAlign w:val="center"/>
          </w:tcPr>
          <w:p w14:paraId="76A103D1">
            <w:pPr>
              <w:keepNext w:val="0"/>
              <w:keepLines w:val="0"/>
              <w:pageBreakBefore w:val="0"/>
              <w:kinsoku/>
              <w:wordWrap/>
              <w:overflowPunct/>
              <w:topLinePunct w:val="0"/>
              <w:autoSpaceDE/>
              <w:autoSpaceDN/>
              <w:bidi w:val="0"/>
              <w:adjustRightInd/>
              <w:spacing w:line="300" w:lineRule="exact"/>
              <w:jc w:val="both"/>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企业业绩</w:t>
            </w:r>
          </w:p>
        </w:tc>
        <w:tc>
          <w:tcPr>
            <w:tcW w:w="950" w:type="dxa"/>
            <w:noWrap w:val="0"/>
            <w:vAlign w:val="center"/>
          </w:tcPr>
          <w:p w14:paraId="2863B643">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w:t>
            </w:r>
            <w:r>
              <w:rPr>
                <w:rFonts w:hint="eastAsia" w:asciiTheme="minorEastAsia" w:hAnsiTheme="minorEastAsia" w:eastAsiaTheme="minorEastAsia" w:cstheme="minorEastAsia"/>
                <w:color w:val="auto"/>
                <w:kern w:val="0"/>
                <w:sz w:val="24"/>
                <w:szCs w:val="24"/>
                <w:highlight w:val="none"/>
                <w:lang w:val="zh-CN" w:eastAsia="zh-CN" w:bidi="ar-SA"/>
              </w:rPr>
              <w:t>分</w:t>
            </w:r>
          </w:p>
        </w:tc>
        <w:tc>
          <w:tcPr>
            <w:tcW w:w="6680" w:type="dxa"/>
            <w:noWrap w:val="0"/>
            <w:vAlign w:val="center"/>
          </w:tcPr>
          <w:p w14:paraId="0490E637">
            <w:pPr>
              <w:keepNext w:val="0"/>
              <w:keepLines w:val="0"/>
              <w:pageBreakBefore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供应商提供近三年（202</w:t>
            </w:r>
            <w:r>
              <w:rPr>
                <w:rFonts w:hint="eastAsia" w:asciiTheme="minorEastAsia" w:hAnsiTheme="minorEastAsia" w:eastAsiaTheme="minorEastAsia" w:cstheme="minorEastAsia"/>
                <w:color w:val="auto"/>
                <w:kern w:val="0"/>
                <w:sz w:val="24"/>
                <w:szCs w:val="24"/>
                <w:highlight w:val="none"/>
                <w:lang w:val="en-US" w:eastAsia="zh-CN" w:bidi="ar-SA"/>
              </w:rPr>
              <w:t>2</w:t>
            </w:r>
            <w:r>
              <w:rPr>
                <w:rFonts w:hint="eastAsia" w:asciiTheme="minorEastAsia" w:hAnsiTheme="minorEastAsia" w:eastAsiaTheme="minorEastAsia" w:cstheme="minorEastAsia"/>
                <w:color w:val="auto"/>
                <w:kern w:val="0"/>
                <w:sz w:val="24"/>
                <w:szCs w:val="24"/>
                <w:highlight w:val="none"/>
                <w:lang w:val="zh-CN" w:eastAsia="zh-CN" w:bidi="ar-SA"/>
              </w:rPr>
              <w:t>年1月1日-至今）已完成类似业绩，1个得</w:t>
            </w:r>
            <w:r>
              <w:rPr>
                <w:rFonts w:hint="eastAsia" w:asciiTheme="minorEastAsia" w:hAnsiTheme="minorEastAsia" w:eastAsiaTheme="minorEastAsia" w:cstheme="minorEastAsia"/>
                <w:color w:val="auto"/>
                <w:kern w:val="0"/>
                <w:sz w:val="24"/>
                <w:szCs w:val="24"/>
                <w:highlight w:val="none"/>
                <w:lang w:val="en-US" w:eastAsia="zh-CN" w:bidi="ar-SA"/>
              </w:rPr>
              <w:t>2</w:t>
            </w:r>
            <w:r>
              <w:rPr>
                <w:rFonts w:hint="eastAsia" w:asciiTheme="minorEastAsia" w:hAnsiTheme="minorEastAsia" w:eastAsiaTheme="minorEastAsia" w:cstheme="minorEastAsia"/>
                <w:color w:val="auto"/>
                <w:kern w:val="0"/>
                <w:sz w:val="24"/>
                <w:szCs w:val="24"/>
                <w:highlight w:val="none"/>
                <w:lang w:val="zh-CN" w:eastAsia="zh-CN" w:bidi="ar-SA"/>
              </w:rPr>
              <w:t>分；本项最多得</w:t>
            </w:r>
            <w:r>
              <w:rPr>
                <w:rFonts w:hint="eastAsia" w:asciiTheme="minorEastAsia" w:hAnsiTheme="minorEastAsia" w:eastAsiaTheme="minorEastAsia" w:cstheme="minorEastAsia"/>
                <w:color w:val="auto"/>
                <w:kern w:val="0"/>
                <w:sz w:val="24"/>
                <w:szCs w:val="24"/>
                <w:highlight w:val="none"/>
                <w:lang w:val="en-US" w:eastAsia="zh-CN" w:bidi="ar-SA"/>
              </w:rPr>
              <w:t>10</w:t>
            </w:r>
            <w:r>
              <w:rPr>
                <w:rFonts w:hint="eastAsia" w:asciiTheme="minorEastAsia" w:hAnsiTheme="minorEastAsia" w:eastAsiaTheme="minorEastAsia" w:cstheme="minorEastAsia"/>
                <w:color w:val="auto"/>
                <w:kern w:val="0"/>
                <w:sz w:val="24"/>
                <w:szCs w:val="24"/>
                <w:highlight w:val="none"/>
                <w:lang w:val="zh-CN" w:eastAsia="zh-CN" w:bidi="ar-SA"/>
              </w:rPr>
              <w:t>分。</w:t>
            </w:r>
          </w:p>
          <w:p w14:paraId="20BCC1D9">
            <w:pPr>
              <w:keepNext w:val="0"/>
              <w:keepLines w:val="0"/>
              <w:pageBreakBefore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注：业绩证明材料为合同或中标（成交）通知书，未提供不得分。</w:t>
            </w:r>
          </w:p>
        </w:tc>
      </w:tr>
      <w:tr w14:paraId="541C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92" w:type="dxa"/>
            <w:noWrap w:val="0"/>
            <w:vAlign w:val="center"/>
          </w:tcPr>
          <w:p w14:paraId="2116BB72">
            <w:pPr>
              <w:keepNext w:val="0"/>
              <w:keepLines w:val="0"/>
              <w:pageBreakBefore w:val="0"/>
              <w:kinsoku/>
              <w:wordWrap/>
              <w:overflowPunct/>
              <w:topLinePunct w:val="0"/>
              <w:autoSpaceDE/>
              <w:autoSpaceDN/>
              <w:bidi w:val="0"/>
              <w:adjustRightInd/>
              <w:spacing w:line="300" w:lineRule="exact"/>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团队人员素质</w:t>
            </w:r>
          </w:p>
        </w:tc>
        <w:tc>
          <w:tcPr>
            <w:tcW w:w="950" w:type="dxa"/>
            <w:noWrap w:val="0"/>
            <w:vAlign w:val="center"/>
          </w:tcPr>
          <w:p w14:paraId="13B5A1A9">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8分</w:t>
            </w:r>
          </w:p>
        </w:tc>
        <w:tc>
          <w:tcPr>
            <w:tcW w:w="6680" w:type="dxa"/>
            <w:noWrap w:val="0"/>
            <w:vAlign w:val="center"/>
          </w:tcPr>
          <w:p w14:paraId="07A2EF3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项目负责人:</w:t>
            </w:r>
          </w:p>
          <w:p w14:paraId="372DA8D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1、项目负责人具有二级职业资格证书得2分，具有三级职业资格证书得1分，其他不得分;</w:t>
            </w:r>
          </w:p>
          <w:p w14:paraId="5C580F3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2、项目负责人具有本科及以上学历得2分，大专学历得1分，其他不得分;</w:t>
            </w:r>
          </w:p>
          <w:p w14:paraId="08565EF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提供身份证、资格证书、近3个月社保证明复印件加盖单位公章的证明材料。</w:t>
            </w:r>
            <w:r>
              <w:rPr>
                <w:rFonts w:hint="eastAsia" w:asciiTheme="minorEastAsia" w:hAnsiTheme="minorEastAsia" w:eastAsiaTheme="minorEastAsia" w:cstheme="minorEastAsia"/>
                <w:color w:val="auto"/>
                <w:kern w:val="0"/>
                <w:sz w:val="24"/>
                <w:szCs w:val="24"/>
                <w:highlight w:val="none"/>
                <w:lang w:val="en-US" w:eastAsia="zh-CN" w:bidi="ar-SA"/>
              </w:rPr>
              <w:br w:type="textWrapping"/>
            </w:r>
            <w:r>
              <w:rPr>
                <w:rFonts w:hint="eastAsia" w:asciiTheme="minorEastAsia" w:hAnsiTheme="minorEastAsia" w:eastAsiaTheme="minorEastAsia" w:cstheme="minorEastAsia"/>
                <w:b/>
                <w:bCs/>
                <w:color w:val="auto"/>
                <w:kern w:val="0"/>
                <w:sz w:val="24"/>
                <w:szCs w:val="24"/>
                <w:highlight w:val="none"/>
                <w:lang w:val="en-US" w:eastAsia="zh-CN" w:bidi="ar-SA"/>
              </w:rPr>
              <w:t>保安队长:</w:t>
            </w:r>
          </w:p>
          <w:p w14:paraId="6FCE8A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1、驻点保安队长具有三级职业资格证书得2分，其他不得分;</w:t>
            </w:r>
          </w:p>
          <w:p w14:paraId="3B7E580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2、驻点保安队长具有大专及以上学历得2分，其他不得分;</w:t>
            </w:r>
          </w:p>
          <w:p w14:paraId="6432AFC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注：提供身份证、资格证书、近3个月社保证明复印件加盖单位公章的证明材料。</w:t>
            </w:r>
            <w:r>
              <w:rPr>
                <w:rFonts w:hint="eastAsia" w:asciiTheme="minorEastAsia" w:hAnsiTheme="minorEastAsia" w:eastAsiaTheme="minorEastAsia" w:cstheme="minorEastAsia"/>
                <w:color w:val="auto"/>
                <w:kern w:val="0"/>
                <w:sz w:val="24"/>
                <w:szCs w:val="24"/>
                <w:highlight w:val="none"/>
                <w:lang w:val="en-US" w:eastAsia="zh-CN" w:bidi="ar-SA"/>
              </w:rPr>
              <w:tab/>
            </w:r>
          </w:p>
        </w:tc>
      </w:tr>
      <w:tr w14:paraId="138B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92" w:type="dxa"/>
            <w:noWrap w:val="0"/>
            <w:vAlign w:val="center"/>
          </w:tcPr>
          <w:p w14:paraId="710EA514">
            <w:pPr>
              <w:keepNext w:val="0"/>
              <w:keepLines w:val="0"/>
              <w:pageBreakBefore w:val="0"/>
              <w:kinsoku/>
              <w:wordWrap/>
              <w:overflowPunct/>
              <w:topLinePunct w:val="0"/>
              <w:autoSpaceDE/>
              <w:autoSpaceDN/>
              <w:bidi w:val="0"/>
              <w:adjustRightInd/>
              <w:spacing w:line="300" w:lineRule="exact"/>
              <w:jc w:val="both"/>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人员配备</w:t>
            </w:r>
          </w:p>
        </w:tc>
        <w:tc>
          <w:tcPr>
            <w:tcW w:w="950" w:type="dxa"/>
            <w:noWrap w:val="0"/>
            <w:vAlign w:val="center"/>
          </w:tcPr>
          <w:p w14:paraId="7173AF2E">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14分</w:t>
            </w:r>
          </w:p>
        </w:tc>
        <w:tc>
          <w:tcPr>
            <w:tcW w:w="6680" w:type="dxa"/>
            <w:noWrap w:val="0"/>
            <w:vAlign w:val="center"/>
          </w:tcPr>
          <w:p w14:paraId="70355B2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1、供应商提供人员招收、招聘来源情况及人员稳定性保障措施，有相关协议或合作证明得3分，未提供不得分。</w:t>
            </w:r>
          </w:p>
          <w:p w14:paraId="0C2F81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拟派驻项目团队负责人具有3年及以上安保管理相关工作经验的得2分;具有2年及以上安保管理相关工作经验的得1分;具有1年及以上安保管理相关工作经验的得0.5分。(注:须提供工作经历等证明材料作为评分依据，不提供不得分)。</w:t>
            </w:r>
          </w:p>
          <w:p w14:paraId="608F7C4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3、拟派驻项目团队人员:</w:t>
            </w:r>
          </w:p>
          <w:p w14:paraId="64CEEEF8">
            <w:pPr>
              <w:pStyle w:val="11"/>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①拟派驻项目保安员年龄在41-44周岁(含)</w:t>
            </w:r>
            <w:r>
              <w:rPr>
                <w:rFonts w:hint="eastAsia" w:asciiTheme="minorEastAsia" w:hAnsiTheme="minorEastAsia" w:eastAsiaTheme="minorEastAsia" w:cstheme="minorEastAsia"/>
                <w:color w:val="auto"/>
                <w:kern w:val="0"/>
                <w:sz w:val="24"/>
                <w:szCs w:val="24"/>
                <w:highlight w:val="none"/>
                <w:lang w:val="en-US" w:eastAsia="zh-CN" w:bidi="ar-SA"/>
              </w:rPr>
              <w:tab/>
            </w:r>
            <w:r>
              <w:rPr>
                <w:rFonts w:hint="eastAsia" w:asciiTheme="minorEastAsia" w:hAnsiTheme="minorEastAsia" w:eastAsiaTheme="minorEastAsia" w:cstheme="minorEastAsia"/>
                <w:color w:val="auto"/>
                <w:kern w:val="0"/>
                <w:sz w:val="24"/>
                <w:szCs w:val="24"/>
                <w:highlight w:val="none"/>
                <w:lang w:val="zh-CN" w:eastAsia="zh-CN" w:bidi="ar-SA"/>
              </w:rPr>
              <w:t>的且人数大于8人的得4分;</w:t>
            </w:r>
          </w:p>
          <w:p w14:paraId="08AE1FD1">
            <w:pPr>
              <w:keepNext w:val="0"/>
              <w:keepLines w:val="0"/>
              <w:pageBreakBefore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②拟派驻项目保安员年龄在3</w:t>
            </w:r>
            <w:r>
              <w:rPr>
                <w:rFonts w:hint="eastAsia" w:asciiTheme="minorEastAsia" w:hAnsiTheme="minorEastAsia" w:cstheme="minorEastAsia"/>
                <w:color w:val="auto"/>
                <w:kern w:val="0"/>
                <w:sz w:val="24"/>
                <w:szCs w:val="24"/>
                <w:highlight w:val="none"/>
                <w:lang w:val="en-US" w:eastAsia="zh-CN" w:bidi="ar-SA"/>
              </w:rPr>
              <w:t>6</w:t>
            </w:r>
            <w:r>
              <w:rPr>
                <w:rFonts w:hint="eastAsia" w:asciiTheme="minorEastAsia" w:hAnsiTheme="minorEastAsia" w:eastAsiaTheme="minorEastAsia" w:cstheme="minorEastAsia"/>
                <w:color w:val="auto"/>
                <w:kern w:val="0"/>
                <w:sz w:val="24"/>
                <w:szCs w:val="24"/>
                <w:highlight w:val="none"/>
                <w:lang w:val="zh-CN" w:eastAsia="zh-CN" w:bidi="ar-SA"/>
              </w:rPr>
              <w:t>-40周岁(含)的且人数大于8人的得</w:t>
            </w:r>
            <w:r>
              <w:rPr>
                <w:rFonts w:hint="eastAsia" w:asciiTheme="minorEastAsia" w:hAnsiTheme="minorEastAsia" w:eastAsiaTheme="minorEastAsia" w:cstheme="minorEastAsia"/>
                <w:color w:val="auto"/>
                <w:kern w:val="0"/>
                <w:sz w:val="24"/>
                <w:szCs w:val="24"/>
                <w:highlight w:val="none"/>
                <w:lang w:val="en-US" w:eastAsia="zh-CN" w:bidi="ar-SA"/>
              </w:rPr>
              <w:t>7</w:t>
            </w:r>
            <w:r>
              <w:rPr>
                <w:rFonts w:hint="eastAsia" w:asciiTheme="minorEastAsia" w:hAnsiTheme="minorEastAsia" w:eastAsiaTheme="minorEastAsia" w:cstheme="minorEastAsia"/>
                <w:color w:val="auto"/>
                <w:kern w:val="0"/>
                <w:sz w:val="24"/>
                <w:szCs w:val="24"/>
                <w:highlight w:val="none"/>
                <w:lang w:val="zh-CN" w:eastAsia="zh-CN" w:bidi="ar-SA"/>
              </w:rPr>
              <w:t>分:</w:t>
            </w:r>
          </w:p>
          <w:p w14:paraId="357D3310">
            <w:pPr>
              <w:keepNext w:val="0"/>
              <w:keepLines w:val="0"/>
              <w:pageBreakBefore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③拟派驻项目保安员年龄在25-35周岁(含)的且人数大于8人的得</w:t>
            </w:r>
            <w:r>
              <w:rPr>
                <w:rFonts w:hint="eastAsia" w:asciiTheme="minorEastAsia" w:hAnsiTheme="minorEastAsia" w:eastAsiaTheme="minorEastAsia" w:cstheme="minorEastAsia"/>
                <w:color w:val="auto"/>
                <w:kern w:val="0"/>
                <w:sz w:val="24"/>
                <w:szCs w:val="24"/>
                <w:highlight w:val="none"/>
                <w:lang w:val="en-US" w:eastAsia="zh-CN" w:bidi="ar-SA"/>
              </w:rPr>
              <w:t>9</w:t>
            </w:r>
            <w:r>
              <w:rPr>
                <w:rFonts w:hint="eastAsia" w:asciiTheme="minorEastAsia" w:hAnsiTheme="minorEastAsia" w:eastAsiaTheme="minorEastAsia" w:cstheme="minorEastAsia"/>
                <w:color w:val="auto"/>
                <w:kern w:val="0"/>
                <w:sz w:val="24"/>
                <w:szCs w:val="24"/>
                <w:highlight w:val="none"/>
                <w:lang w:val="zh-CN" w:eastAsia="zh-CN" w:bidi="ar-SA"/>
              </w:rPr>
              <w:t>分:</w:t>
            </w:r>
          </w:p>
          <w:p w14:paraId="2C8A9AE7">
            <w:pPr>
              <w:keepNext w:val="0"/>
              <w:keepLines w:val="0"/>
              <w:pageBreakBefore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注:1.此项不累计计分。</w:t>
            </w:r>
          </w:p>
          <w:p w14:paraId="4B271946">
            <w:pPr>
              <w:keepNext w:val="0"/>
              <w:keepLines w:val="0"/>
              <w:pageBreakBefore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2.须提供公安机关颁发的保安员证书、身份证等证明材料作为评分依据，不提供不得分。</w:t>
            </w:r>
            <w:r>
              <w:rPr>
                <w:rFonts w:hint="eastAsia" w:asciiTheme="minorEastAsia" w:hAnsiTheme="minorEastAsia" w:eastAsiaTheme="minorEastAsia" w:cstheme="minorEastAsia"/>
                <w:color w:val="auto"/>
                <w:kern w:val="0"/>
                <w:sz w:val="24"/>
                <w:szCs w:val="24"/>
                <w:highlight w:val="none"/>
                <w:lang w:val="zh-CN" w:eastAsia="zh-CN" w:bidi="ar-SA"/>
              </w:rPr>
              <w:tab/>
            </w:r>
          </w:p>
        </w:tc>
      </w:tr>
      <w:tr w14:paraId="7E1C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92" w:type="dxa"/>
            <w:noWrap w:val="0"/>
            <w:vAlign w:val="center"/>
          </w:tcPr>
          <w:p w14:paraId="35DAA34A">
            <w:pPr>
              <w:keepNext w:val="0"/>
              <w:keepLines w:val="0"/>
              <w:pageBreakBefore w:val="0"/>
              <w:kinsoku/>
              <w:wordWrap/>
              <w:overflowPunct/>
              <w:topLinePunct w:val="0"/>
              <w:autoSpaceDE/>
              <w:autoSpaceDN/>
              <w:bidi w:val="0"/>
              <w:adjustRightInd/>
              <w:spacing w:line="300" w:lineRule="exact"/>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整体实施方案</w:t>
            </w:r>
          </w:p>
        </w:tc>
        <w:tc>
          <w:tcPr>
            <w:tcW w:w="950" w:type="dxa"/>
            <w:noWrap w:val="0"/>
            <w:vAlign w:val="center"/>
          </w:tcPr>
          <w:p w14:paraId="4B79D806">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16分</w:t>
            </w:r>
          </w:p>
        </w:tc>
        <w:tc>
          <w:tcPr>
            <w:tcW w:w="6680" w:type="dxa"/>
            <w:noWrap w:val="0"/>
            <w:vAlign w:val="center"/>
          </w:tcPr>
          <w:p w14:paraId="706EF9C9">
            <w:pPr>
              <w:spacing w:line="460" w:lineRule="exact"/>
              <w:jc w:val="left"/>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 xml:space="preserve">投标人针对本项目提供的项目实施方案，内容包含但不限于：①整体管理思路（内容包括整体思路、管理服务理念、管理目标、管理制度）；② 管理职责分工（内容包括队伍建设、员工行为规范、内部管理的职责分工、人员稳定措施、装备工具配备）；③迎接有关检查等临时突击工作及安保措施；④服务质量承诺与考核方案； </w:t>
            </w:r>
          </w:p>
          <w:p w14:paraId="4CD8CF81">
            <w:pPr>
              <w:keepNext w:val="0"/>
              <w:keepLines w:val="0"/>
              <w:pageBreakBefore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方案完整、详细、合理可行、符合项目实际需求的得</w:t>
            </w:r>
            <w:r>
              <w:rPr>
                <w:rFonts w:hint="eastAsia" w:asciiTheme="minorEastAsia" w:hAnsiTheme="minorEastAsia" w:eastAsiaTheme="minorEastAsia" w:cstheme="minorEastAsia"/>
                <w:color w:val="auto"/>
                <w:kern w:val="0"/>
                <w:sz w:val="24"/>
                <w:szCs w:val="24"/>
                <w:highlight w:val="none"/>
                <w:lang w:val="en-US" w:eastAsia="zh-CN" w:bidi="ar-SA"/>
              </w:rPr>
              <w:t>16</w:t>
            </w:r>
            <w:r>
              <w:rPr>
                <w:rFonts w:hint="eastAsia" w:asciiTheme="minorEastAsia" w:hAnsiTheme="minorEastAsia" w:eastAsiaTheme="minorEastAsia" w:cstheme="minorEastAsia"/>
                <w:color w:val="auto"/>
                <w:kern w:val="0"/>
                <w:sz w:val="24"/>
                <w:szCs w:val="24"/>
                <w:highlight w:val="none"/>
                <w:lang w:val="zh-CN" w:eastAsia="zh-CN" w:bidi="ar-SA"/>
              </w:rPr>
              <w:t>分；每有一项未提供扣</w:t>
            </w:r>
            <w:r>
              <w:rPr>
                <w:rFonts w:hint="eastAsia" w:asciiTheme="minorEastAsia" w:hAnsiTheme="minorEastAsia" w:eastAsiaTheme="minorEastAsia" w:cstheme="minorEastAsia"/>
                <w:color w:val="auto"/>
                <w:kern w:val="0"/>
                <w:sz w:val="24"/>
                <w:szCs w:val="24"/>
                <w:highlight w:val="none"/>
                <w:lang w:val="en-US" w:eastAsia="zh-CN" w:bidi="ar-SA"/>
              </w:rPr>
              <w:t>4</w:t>
            </w:r>
            <w:r>
              <w:rPr>
                <w:rFonts w:hint="eastAsia" w:asciiTheme="minorEastAsia" w:hAnsiTheme="minorEastAsia" w:eastAsiaTheme="minorEastAsia" w:cstheme="minorEastAsia"/>
                <w:color w:val="auto"/>
                <w:kern w:val="0"/>
                <w:sz w:val="24"/>
                <w:szCs w:val="24"/>
                <w:highlight w:val="none"/>
                <w:lang w:val="zh-CN" w:eastAsia="zh-CN" w:bidi="ar-SA"/>
              </w:rPr>
              <w:t>分，每有一处方案不适用于本项目、对项目需求理解存在偏差、套用其他项目方案、内容前后矛盾、涉及的规范及标准错误、不利于项目实施、相关内容实际操作中不能运用等任意一种情形扣</w:t>
            </w:r>
            <w:r>
              <w:rPr>
                <w:rFonts w:hint="eastAsia" w:asciiTheme="minorEastAsia" w:hAnsiTheme="minorEastAsia" w:eastAsiaTheme="minorEastAsia" w:cstheme="minorEastAsia"/>
                <w:color w:val="auto"/>
                <w:kern w:val="0"/>
                <w:sz w:val="24"/>
                <w:szCs w:val="24"/>
                <w:highlight w:val="none"/>
                <w:lang w:val="en-US" w:eastAsia="zh-CN" w:bidi="ar-SA"/>
              </w:rPr>
              <w:t>2</w:t>
            </w:r>
            <w:r>
              <w:rPr>
                <w:rFonts w:hint="eastAsia" w:asciiTheme="minorEastAsia" w:hAnsiTheme="minorEastAsia" w:eastAsiaTheme="minorEastAsia" w:cstheme="minorEastAsia"/>
                <w:color w:val="auto"/>
                <w:kern w:val="0"/>
                <w:sz w:val="24"/>
                <w:szCs w:val="24"/>
                <w:highlight w:val="none"/>
                <w:lang w:val="zh-CN" w:eastAsia="zh-CN" w:bidi="ar-SA"/>
              </w:rPr>
              <w:t>分，扣完为止；未提供不得分。</w:t>
            </w:r>
          </w:p>
        </w:tc>
      </w:tr>
      <w:tr w14:paraId="78CF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292" w:type="dxa"/>
            <w:noWrap w:val="0"/>
            <w:vAlign w:val="center"/>
          </w:tcPr>
          <w:p w14:paraId="7EAD828E">
            <w:pPr>
              <w:keepNext w:val="0"/>
              <w:keepLines w:val="0"/>
              <w:pageBreakBefore w:val="0"/>
              <w:kinsoku/>
              <w:wordWrap/>
              <w:overflowPunct/>
              <w:topLinePunct w:val="0"/>
              <w:autoSpaceDE/>
              <w:autoSpaceDN/>
              <w:bidi w:val="0"/>
              <w:adjustRightInd/>
              <w:spacing w:line="300" w:lineRule="exact"/>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管理制度方案</w:t>
            </w:r>
          </w:p>
        </w:tc>
        <w:tc>
          <w:tcPr>
            <w:tcW w:w="950" w:type="dxa"/>
            <w:noWrap w:val="0"/>
            <w:vAlign w:val="center"/>
          </w:tcPr>
          <w:p w14:paraId="7E9699C7">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12分</w:t>
            </w:r>
          </w:p>
        </w:tc>
        <w:tc>
          <w:tcPr>
            <w:tcW w:w="6680" w:type="dxa"/>
            <w:noWrap w:val="0"/>
            <w:vAlign w:val="center"/>
          </w:tcPr>
          <w:p w14:paraId="2DC62754">
            <w:pPr>
              <w:spacing w:line="460" w:lineRule="exact"/>
              <w:jc w:val="left"/>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投标人针对本项目制定的各类管理制度方案，内容包含但不限于：①人员离职处理、空缺岗位填补、增减岗位程序；②安全防范、环境卫生工作管理制度；③首问责任制制度、投诉处理制度；④各类安保器材、装备、服装及冬季大衣和护具等用品管理制度；</w:t>
            </w:r>
          </w:p>
          <w:p w14:paraId="6ABAE283">
            <w:pPr>
              <w:keepNext w:val="0"/>
              <w:keepLines w:val="0"/>
              <w:pageBreakBefore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方案完整、详细、合理可行、符合项目实际需求的得</w:t>
            </w:r>
            <w:r>
              <w:rPr>
                <w:rFonts w:hint="eastAsia" w:asciiTheme="minorEastAsia" w:hAnsiTheme="minorEastAsia" w:eastAsiaTheme="minorEastAsia" w:cstheme="minorEastAsia"/>
                <w:color w:val="auto"/>
                <w:kern w:val="0"/>
                <w:sz w:val="24"/>
                <w:szCs w:val="24"/>
                <w:highlight w:val="none"/>
                <w:lang w:val="en-US" w:eastAsia="zh-CN" w:bidi="ar-SA"/>
              </w:rPr>
              <w:t>12</w:t>
            </w:r>
            <w:r>
              <w:rPr>
                <w:rFonts w:hint="eastAsia" w:asciiTheme="minorEastAsia" w:hAnsiTheme="minorEastAsia" w:eastAsiaTheme="minorEastAsia" w:cstheme="minorEastAsia"/>
                <w:color w:val="auto"/>
                <w:kern w:val="0"/>
                <w:sz w:val="24"/>
                <w:szCs w:val="24"/>
                <w:highlight w:val="none"/>
                <w:lang w:val="zh-CN" w:eastAsia="zh-CN" w:bidi="ar-SA"/>
              </w:rPr>
              <w:t>分；每有一项未提供扣</w:t>
            </w:r>
            <w:r>
              <w:rPr>
                <w:rFonts w:hint="eastAsia" w:asciiTheme="minorEastAsia" w:hAnsiTheme="minorEastAsia" w:eastAsiaTheme="minorEastAsia" w:cstheme="minorEastAsia"/>
                <w:color w:val="auto"/>
                <w:kern w:val="0"/>
                <w:sz w:val="24"/>
                <w:szCs w:val="24"/>
                <w:highlight w:val="none"/>
                <w:lang w:val="en-US" w:eastAsia="zh-CN" w:bidi="ar-SA"/>
              </w:rPr>
              <w:t>3</w:t>
            </w:r>
            <w:r>
              <w:rPr>
                <w:rFonts w:hint="eastAsia" w:asciiTheme="minorEastAsia" w:hAnsiTheme="minorEastAsia" w:eastAsiaTheme="minorEastAsia" w:cstheme="minorEastAsia"/>
                <w:color w:val="auto"/>
                <w:kern w:val="0"/>
                <w:sz w:val="24"/>
                <w:szCs w:val="24"/>
                <w:highlight w:val="none"/>
                <w:lang w:val="zh-CN" w:eastAsia="zh-CN" w:bidi="ar-SA"/>
              </w:rPr>
              <w:t>分，每有一处方案不适用于本项目、对项目需求理解存在偏差、套用其他项目方案、内容前后矛盾、涉及的规范及标准错误、不利于项目实施、相关内容实际操作中不能运用等任意一种情形扣</w:t>
            </w: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kern w:val="0"/>
                <w:sz w:val="24"/>
                <w:szCs w:val="24"/>
                <w:highlight w:val="none"/>
                <w:lang w:val="zh-CN" w:eastAsia="zh-CN" w:bidi="ar-SA"/>
              </w:rPr>
              <w:t>分，扣完为止；未提供不得分。</w:t>
            </w:r>
          </w:p>
        </w:tc>
      </w:tr>
      <w:tr w14:paraId="23CB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92" w:type="dxa"/>
            <w:noWrap w:val="0"/>
            <w:vAlign w:val="center"/>
          </w:tcPr>
          <w:p w14:paraId="663170ED">
            <w:pPr>
              <w:keepNext w:val="0"/>
              <w:keepLines w:val="0"/>
              <w:pageBreakBefore w:val="0"/>
              <w:kinsoku/>
              <w:wordWrap/>
              <w:overflowPunct/>
              <w:topLinePunct w:val="0"/>
              <w:autoSpaceDE/>
              <w:autoSpaceDN/>
              <w:bidi w:val="0"/>
              <w:adjustRightInd/>
              <w:spacing w:line="300" w:lineRule="exact"/>
              <w:jc w:val="both"/>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人员培训计划方案</w:t>
            </w:r>
          </w:p>
        </w:tc>
        <w:tc>
          <w:tcPr>
            <w:tcW w:w="950" w:type="dxa"/>
            <w:noWrap w:val="0"/>
            <w:vAlign w:val="center"/>
          </w:tcPr>
          <w:p w14:paraId="566D02F6">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12分</w:t>
            </w:r>
          </w:p>
        </w:tc>
        <w:tc>
          <w:tcPr>
            <w:tcW w:w="6680" w:type="dxa"/>
            <w:noWrap w:val="0"/>
            <w:vAlign w:val="center"/>
          </w:tcPr>
          <w:p w14:paraId="269DE07F">
            <w:pPr>
              <w:keepNext w:val="0"/>
              <w:keepLines w:val="0"/>
              <w:pageBreakBefore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针对本项目制定人员培训计划方案，内容包含但不限于：①保安培训计划；②培训方式；③培训内容（培训内容包括：应急演练，应急处突能力培训；消防安全知识；地震疏散演练；人检、车检程序和一键报警器的使用时机、配发的安保器材的使用方法）；</w:t>
            </w:r>
          </w:p>
          <w:p w14:paraId="721E90B3">
            <w:pPr>
              <w:keepNext w:val="0"/>
              <w:keepLines w:val="0"/>
              <w:pageBreakBefore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方案完整、详细、合理可行、符合项目实际需求的得12分；每有一项未提供扣4分，每有一处方案不适用于本项目、对项目需求理解存在偏差、套用其他项目方案、内容前后矛盾、涉及的规范及标准错误、不利于项目实施、相关内容实际操作中不能运用等任意一种情形扣2分，扣完为止；未提供不得分。</w:t>
            </w:r>
          </w:p>
        </w:tc>
      </w:tr>
      <w:tr w14:paraId="3B12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92" w:type="dxa"/>
            <w:noWrap w:val="0"/>
            <w:vAlign w:val="center"/>
          </w:tcPr>
          <w:p w14:paraId="557F2A29">
            <w:pPr>
              <w:keepNext w:val="0"/>
              <w:keepLines w:val="0"/>
              <w:pageBreakBefore w:val="0"/>
              <w:kinsoku/>
              <w:wordWrap/>
              <w:overflowPunct/>
              <w:topLinePunct w:val="0"/>
              <w:autoSpaceDE/>
              <w:autoSpaceDN/>
              <w:bidi w:val="0"/>
              <w:adjustRightInd/>
              <w:spacing w:line="300" w:lineRule="exact"/>
              <w:jc w:val="both"/>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突 发 事 件处 理 预 案</w:t>
            </w:r>
          </w:p>
        </w:tc>
        <w:tc>
          <w:tcPr>
            <w:tcW w:w="950" w:type="dxa"/>
            <w:noWrap w:val="0"/>
            <w:vAlign w:val="center"/>
          </w:tcPr>
          <w:p w14:paraId="2D69903C">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12分</w:t>
            </w:r>
          </w:p>
        </w:tc>
        <w:tc>
          <w:tcPr>
            <w:tcW w:w="6680" w:type="dxa"/>
            <w:noWrap w:val="0"/>
            <w:vAlign w:val="center"/>
          </w:tcPr>
          <w:p w14:paraId="50F7AC60">
            <w:pPr>
              <w:keepNext w:val="0"/>
              <w:keepLines w:val="0"/>
              <w:pageBreakBefore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针对本项目提供突发事件（包含各类应急事件处置预案（刀斧砍杀、投掷投放爆炸物、燃烧瓶、车辆冲撞和碾压、纵火焚烧及周边突发事件处理预案；内容包括但不限于： ①突发事件应急处理小组及人员分工； ②突发事件防范措施； ③可能突发的事件及处理方法； ④突发事件应急措施；</w:t>
            </w:r>
          </w:p>
          <w:p w14:paraId="482D7312">
            <w:pPr>
              <w:keepNext w:val="0"/>
              <w:keepLines w:val="0"/>
              <w:pageBreakBefore w:val="0"/>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zh-CN" w:eastAsia="zh-CN" w:bidi="ar-SA"/>
              </w:rPr>
            </w:pPr>
            <w:r>
              <w:rPr>
                <w:rFonts w:hint="eastAsia" w:asciiTheme="minorEastAsia" w:hAnsiTheme="minorEastAsia" w:eastAsiaTheme="minorEastAsia" w:cstheme="minorEastAsia"/>
                <w:color w:val="auto"/>
                <w:kern w:val="0"/>
                <w:sz w:val="24"/>
                <w:szCs w:val="24"/>
                <w:highlight w:val="none"/>
                <w:lang w:val="zh-CN" w:eastAsia="zh-CN" w:bidi="ar-SA"/>
              </w:rPr>
              <w:t>方案完整、详细、合理可行、符合项目实际需求的得1</w:t>
            </w:r>
            <w:r>
              <w:rPr>
                <w:rFonts w:hint="eastAsia" w:asciiTheme="minorEastAsia" w:hAnsiTheme="minorEastAsia" w:eastAsiaTheme="minorEastAsia" w:cstheme="minorEastAsia"/>
                <w:color w:val="auto"/>
                <w:kern w:val="0"/>
                <w:sz w:val="24"/>
                <w:szCs w:val="24"/>
                <w:highlight w:val="none"/>
                <w:lang w:val="en-US" w:eastAsia="zh-CN" w:bidi="ar-SA"/>
              </w:rPr>
              <w:t>2</w:t>
            </w:r>
            <w:r>
              <w:rPr>
                <w:rFonts w:hint="eastAsia" w:asciiTheme="minorEastAsia" w:hAnsiTheme="minorEastAsia" w:eastAsiaTheme="minorEastAsia" w:cstheme="minorEastAsia"/>
                <w:color w:val="auto"/>
                <w:kern w:val="0"/>
                <w:sz w:val="24"/>
                <w:szCs w:val="24"/>
                <w:highlight w:val="none"/>
                <w:lang w:val="zh-CN" w:eastAsia="zh-CN" w:bidi="ar-SA"/>
              </w:rPr>
              <w:t>分；每有一项未提供扣</w:t>
            </w:r>
            <w:r>
              <w:rPr>
                <w:rFonts w:hint="eastAsia" w:asciiTheme="minorEastAsia" w:hAnsiTheme="minorEastAsia" w:eastAsiaTheme="minorEastAsia" w:cstheme="minorEastAsia"/>
                <w:color w:val="auto"/>
                <w:kern w:val="0"/>
                <w:sz w:val="24"/>
                <w:szCs w:val="24"/>
                <w:highlight w:val="none"/>
                <w:lang w:val="en-US" w:eastAsia="zh-CN" w:bidi="ar-SA"/>
              </w:rPr>
              <w:t>3</w:t>
            </w:r>
            <w:r>
              <w:rPr>
                <w:rFonts w:hint="eastAsia" w:asciiTheme="minorEastAsia" w:hAnsiTheme="minorEastAsia" w:eastAsiaTheme="minorEastAsia" w:cstheme="minorEastAsia"/>
                <w:color w:val="auto"/>
                <w:kern w:val="0"/>
                <w:sz w:val="24"/>
                <w:szCs w:val="24"/>
                <w:highlight w:val="none"/>
                <w:lang w:val="zh-CN" w:eastAsia="zh-CN" w:bidi="ar-SA"/>
              </w:rPr>
              <w:t>分，每有一处方案不适用于本项目、对项目需求理解存在偏差、套用其他项目方案、内容前后矛盾、涉及的规范及标准错误、不利于项目实施、相关内容实际操作中不能运用等任意一种情形扣</w:t>
            </w: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kern w:val="0"/>
                <w:sz w:val="24"/>
                <w:szCs w:val="24"/>
                <w:highlight w:val="none"/>
                <w:lang w:val="zh-CN" w:eastAsia="zh-CN" w:bidi="ar-SA"/>
              </w:rPr>
              <w:t>分，扣完为止；未提供不得分。</w:t>
            </w:r>
          </w:p>
        </w:tc>
      </w:tr>
      <w:tr w14:paraId="0DAE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noWrap w:val="0"/>
            <w:vAlign w:val="center"/>
          </w:tcPr>
          <w:p w14:paraId="63F5FB27">
            <w:pPr>
              <w:keepNext w:val="0"/>
              <w:keepLines w:val="0"/>
              <w:pageBreakBefore w:val="0"/>
              <w:kinsoku/>
              <w:wordWrap/>
              <w:overflowPunct/>
              <w:topLinePunct w:val="0"/>
              <w:autoSpaceDE/>
              <w:autoSpaceDN/>
              <w:bidi w:val="0"/>
              <w:adjustRightInd/>
              <w:spacing w:line="300" w:lineRule="exact"/>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服务承诺</w:t>
            </w:r>
          </w:p>
        </w:tc>
        <w:tc>
          <w:tcPr>
            <w:tcW w:w="950" w:type="dxa"/>
            <w:noWrap w:val="0"/>
            <w:vAlign w:val="center"/>
          </w:tcPr>
          <w:p w14:paraId="2F913312">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6分</w:t>
            </w:r>
          </w:p>
        </w:tc>
        <w:tc>
          <w:tcPr>
            <w:tcW w:w="6680" w:type="dxa"/>
            <w:noWrap w:val="0"/>
            <w:vAlign w:val="center"/>
          </w:tcPr>
          <w:p w14:paraId="3BB7F5DC">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①服务机构承诺配备的所有工作人员通过政审，遵守国家法律法规，履行保密义务，严守采购人秘密和国家机密，做到不打听、不传播，提供承诺函得2分；</w:t>
            </w:r>
          </w:p>
          <w:p w14:paraId="493F6F9B">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②承诺因人员更换，需经以老带新，经采购人同意方可更换，提供承诺函得2分；</w:t>
            </w:r>
          </w:p>
          <w:p w14:paraId="65AF5FD4">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③承诺与配备人员签订《劳动合同》并负责支付员工的工资福利、社保医疗等，提供承诺函得2分；</w:t>
            </w:r>
          </w:p>
          <w:p w14:paraId="704F4391">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未提供承诺函或提供的内容不相符不得分。</w:t>
            </w:r>
            <w:r>
              <w:rPr>
                <w:rFonts w:hint="eastAsia" w:asciiTheme="minorEastAsia" w:hAnsiTheme="minorEastAsia" w:eastAsiaTheme="minorEastAsia" w:cstheme="minorEastAsia"/>
                <w:color w:val="auto"/>
                <w:kern w:val="0"/>
                <w:sz w:val="24"/>
                <w:szCs w:val="24"/>
                <w:highlight w:val="none"/>
                <w:lang w:val="en-US" w:eastAsia="zh-CN" w:bidi="ar-SA"/>
              </w:rPr>
              <w:tab/>
            </w:r>
          </w:p>
        </w:tc>
      </w:tr>
      <w:tr w14:paraId="5EFF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noWrap w:val="0"/>
            <w:vAlign w:val="center"/>
          </w:tcPr>
          <w:p w14:paraId="5E470226">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合计</w:t>
            </w:r>
          </w:p>
        </w:tc>
        <w:tc>
          <w:tcPr>
            <w:tcW w:w="950" w:type="dxa"/>
            <w:noWrap w:val="0"/>
            <w:vAlign w:val="center"/>
          </w:tcPr>
          <w:p w14:paraId="59F8A402">
            <w:pPr>
              <w:keepNext w:val="0"/>
              <w:keepLines w:val="0"/>
              <w:pageBreakBefore w:val="0"/>
              <w:kinsoku/>
              <w:wordWrap/>
              <w:overflowPunct/>
              <w:topLinePunct w:val="0"/>
              <w:autoSpaceDE/>
              <w:autoSpaceDN/>
              <w:bidi w:val="0"/>
              <w:adjustRightInd/>
              <w:spacing w:line="30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100分</w:t>
            </w:r>
          </w:p>
        </w:tc>
        <w:tc>
          <w:tcPr>
            <w:tcW w:w="6680" w:type="dxa"/>
            <w:noWrap w:val="0"/>
            <w:vAlign w:val="center"/>
          </w:tcPr>
          <w:p w14:paraId="59D75AFE">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heme="minorEastAsia" w:hAnsiTheme="minorEastAsia" w:eastAsiaTheme="minorEastAsia" w:cstheme="minorEastAsia"/>
                <w:color w:val="auto"/>
                <w:kern w:val="0"/>
                <w:sz w:val="24"/>
                <w:szCs w:val="24"/>
                <w:highlight w:val="none"/>
                <w:lang w:val="zh-CN" w:eastAsia="zh-CN" w:bidi="ar-SA"/>
              </w:rPr>
            </w:pPr>
          </w:p>
        </w:tc>
      </w:tr>
    </w:tbl>
    <w:p w14:paraId="0F70E664">
      <w:pPr>
        <w:pStyle w:val="9"/>
        <w:rPr>
          <w:rFonts w:hint="eastAsia" w:ascii="宋体" w:hAnsi="宋体" w:cs="宋体"/>
          <w:b/>
          <w:bCs/>
          <w:sz w:val="28"/>
          <w:szCs w:val="28"/>
          <w:lang w:val="en-US" w:eastAsia="zh-CN"/>
        </w:rPr>
      </w:pPr>
    </w:p>
    <w:p w14:paraId="7E198D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注：政府采购政策功能落实:本项目专门面向中小企业采购，价格不再进行财政政策扣除。</w:t>
      </w:r>
    </w:p>
    <w:p w14:paraId="1683D2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1.中小企业</w:t>
      </w:r>
    </w:p>
    <w:p w14:paraId="2A9630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（1）投标人需按照采购文件的要求提供相应的《中小企业声明函》。</w:t>
      </w:r>
    </w:p>
    <w:p w14:paraId="58CA4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（2）企业标准请参照关于印发《政府采购促进中小企业发展管理办法》的通知（财库[2020]46号）文件规定自行填写。</w:t>
      </w:r>
    </w:p>
    <w:p w14:paraId="538CB6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2.残疾人福利单位</w:t>
      </w:r>
    </w:p>
    <w:p w14:paraId="373FDC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（1）本项目对残疾人福利性单位视同小型、微型企业。</w:t>
      </w:r>
    </w:p>
    <w:p w14:paraId="11BC4A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（2）残疾人福利单位需按照采购文件的要求提供《残疾人福利性单位声明函》。</w:t>
      </w:r>
    </w:p>
    <w:p w14:paraId="077C21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（3）残疾人福利单位标准请参照《关于促进残疾人就业政府采购政策的通知》（财库[2017]141号）。</w:t>
      </w:r>
    </w:p>
    <w:p w14:paraId="263B8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3.监狱和戒毒企业 </w:t>
      </w:r>
    </w:p>
    <w:p w14:paraId="24956D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（1）本项目对监狱和戒毒企业（简称监狱企业）视同小型、微型企业。</w:t>
      </w:r>
    </w:p>
    <w:p w14:paraId="76E953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（2）监狱企业参加政府采购活动时，需提供由省级以上监狱管理局、戒毒管理局(含新疆生产建设兵团)出具的属于监狱企业的证明文件。</w:t>
      </w:r>
    </w:p>
    <w:p w14:paraId="560090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（3）监狱企业标准请参照《财政部、司法部关于政府采购支持监狱企业发展有关问题的通知》（财库[2014]68号）。</w:t>
      </w:r>
    </w:p>
    <w:p w14:paraId="47CC58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asciiTheme="minorEastAsia" w:hAnsiTheme="minorEastAsia"/>
          <w:color w:val="auto"/>
          <w:sz w:val="28"/>
          <w:szCs w:val="28"/>
          <w:highlight w:val="none"/>
        </w:rPr>
      </w:pPr>
      <w:r>
        <w:rPr>
          <w:rFonts w:hint="eastAsia" w:ascii="宋体" w:hAnsi="宋体" w:eastAsia="宋体" w:cs="宋体"/>
          <w:color w:val="auto"/>
          <w:sz w:val="24"/>
          <w:szCs w:val="24"/>
          <w:highlight w:val="none"/>
        </w:rPr>
        <w:br w:type="page"/>
      </w:r>
    </w:p>
    <w:p w14:paraId="1CCACC3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 评标方法</w:t>
      </w:r>
    </w:p>
    <w:p w14:paraId="5CF9727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本次评标采用综合评分法。评标小组对满足招标文件实质性要求的投标文件，按照本节规定的评标标准进行评标。评标中各评委若发生意见分歧，以少数服从多数原则确定。</w:t>
      </w:r>
    </w:p>
    <w:p w14:paraId="5E5AAFE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 评标标准</w:t>
      </w:r>
    </w:p>
    <w:p w14:paraId="72FEF54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b/>
          <w:bCs/>
          <w:color w:val="auto"/>
          <w:kern w:val="0"/>
          <w:sz w:val="24"/>
          <w:szCs w:val="24"/>
          <w:highlight w:val="none"/>
        </w:rPr>
        <w:t>2.1 资格审查</w:t>
      </w:r>
      <w:r>
        <w:rPr>
          <w:rFonts w:cs="Times New Roman" w:asciiTheme="minorEastAsia" w:hAnsiTheme="minorEastAsia"/>
          <w:color w:val="auto"/>
          <w:kern w:val="0"/>
          <w:sz w:val="24"/>
          <w:szCs w:val="24"/>
          <w:highlight w:val="none"/>
        </w:rPr>
        <w:t>：评标因素和评标标准见《资格审查标准》。</w:t>
      </w:r>
    </w:p>
    <w:p w14:paraId="04271FB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b/>
          <w:bCs/>
          <w:color w:val="auto"/>
          <w:kern w:val="0"/>
          <w:sz w:val="24"/>
          <w:szCs w:val="24"/>
          <w:highlight w:val="none"/>
        </w:rPr>
        <w:t>2.2 完备性及符合性审查</w:t>
      </w:r>
      <w:r>
        <w:rPr>
          <w:rFonts w:cs="Times New Roman" w:asciiTheme="minorEastAsia" w:hAnsiTheme="minorEastAsia"/>
          <w:color w:val="auto"/>
          <w:kern w:val="0"/>
          <w:sz w:val="24"/>
          <w:szCs w:val="24"/>
          <w:highlight w:val="none"/>
        </w:rPr>
        <w:t>：评标因素和评标标准见《完备性及符合性审查标准》。</w:t>
      </w:r>
    </w:p>
    <w:p w14:paraId="4AC40E8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b/>
          <w:bCs/>
          <w:color w:val="auto"/>
          <w:kern w:val="0"/>
          <w:sz w:val="24"/>
          <w:szCs w:val="24"/>
          <w:highlight w:val="none"/>
        </w:rPr>
        <w:t>2.3详细评审</w:t>
      </w:r>
      <w:r>
        <w:rPr>
          <w:rFonts w:cs="Times New Roman" w:asciiTheme="minorEastAsia" w:hAnsiTheme="minorEastAsia"/>
          <w:color w:val="auto"/>
          <w:kern w:val="0"/>
          <w:sz w:val="24"/>
          <w:szCs w:val="24"/>
          <w:highlight w:val="none"/>
        </w:rPr>
        <w:t>：</w:t>
      </w:r>
    </w:p>
    <w:p w14:paraId="16EF658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2.3.1详细评审：评标因素和评标标准见《详细评审标准》及本节第3.5款。</w:t>
      </w:r>
    </w:p>
    <w:p w14:paraId="354E6FF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2.3.2 投标报价评分标准：</w:t>
      </w:r>
    </w:p>
    <w:p w14:paraId="3D6EA38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（1）分值构成及权重：见评标办法前附表。</w:t>
      </w:r>
    </w:p>
    <w:p w14:paraId="47F2F9A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（2）评标基准价计算：见评标办法前附表。</w:t>
      </w:r>
    </w:p>
    <w:p w14:paraId="5BAC77D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（3）投标报价得分的计算：见评标办法前附表。</w:t>
      </w:r>
    </w:p>
    <w:p w14:paraId="504D2DF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 评标程序</w:t>
      </w:r>
    </w:p>
    <w:p w14:paraId="7744B82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b/>
          <w:bCs/>
          <w:color w:val="auto"/>
          <w:kern w:val="0"/>
          <w:sz w:val="24"/>
          <w:szCs w:val="24"/>
          <w:highlight w:val="none"/>
        </w:rPr>
        <w:t>3.</w:t>
      </w:r>
      <w:r>
        <w:rPr>
          <w:rFonts w:hint="eastAsia" w:cs="Times New Roman" w:asciiTheme="minorEastAsia" w:hAnsiTheme="minorEastAsia"/>
          <w:b/>
          <w:bCs/>
          <w:color w:val="auto"/>
          <w:kern w:val="0"/>
          <w:sz w:val="24"/>
          <w:szCs w:val="24"/>
          <w:highlight w:val="none"/>
        </w:rPr>
        <w:t>1</w:t>
      </w:r>
      <w:r>
        <w:rPr>
          <w:rFonts w:cs="Times New Roman" w:asciiTheme="minorEastAsia" w:hAnsiTheme="minorEastAsia"/>
          <w:b/>
          <w:bCs/>
          <w:color w:val="auto"/>
          <w:kern w:val="0"/>
          <w:sz w:val="24"/>
          <w:szCs w:val="24"/>
          <w:highlight w:val="none"/>
        </w:rPr>
        <w:t>基本程序</w:t>
      </w:r>
    </w:p>
    <w:p w14:paraId="79FBF0A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评标活动将按以下步骤进行：</w:t>
      </w:r>
    </w:p>
    <w:p w14:paraId="7DAB75D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（1）评标准备</w:t>
      </w:r>
    </w:p>
    <w:p w14:paraId="0216220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（2）资格审查</w:t>
      </w:r>
    </w:p>
    <w:p w14:paraId="3AFA87B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（3）完备性及符合性审查</w:t>
      </w:r>
    </w:p>
    <w:p w14:paraId="5D68E0B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（4）详细评审</w:t>
      </w:r>
    </w:p>
    <w:p w14:paraId="054317D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（5）澄清、说明或补正</w:t>
      </w:r>
    </w:p>
    <w:p w14:paraId="00107C4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（6）推荐中标候选人及提交评标报告</w:t>
      </w:r>
    </w:p>
    <w:p w14:paraId="5EECD9D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b/>
          <w:bCs/>
          <w:color w:val="auto"/>
          <w:kern w:val="0"/>
          <w:sz w:val="24"/>
          <w:szCs w:val="24"/>
          <w:highlight w:val="none"/>
        </w:rPr>
        <w:t>3.2 评标准备</w:t>
      </w:r>
    </w:p>
    <w:p w14:paraId="702A7D9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3.2.1评标小组成员签到</w:t>
      </w:r>
    </w:p>
    <w:p w14:paraId="52D3739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评标小组成员到达评标现场时应当在签到表上签到以证明其出席。</w:t>
      </w:r>
    </w:p>
    <w:p w14:paraId="319868D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3.2.2 评标小组的分工</w:t>
      </w:r>
    </w:p>
    <w:p w14:paraId="7E30C0F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3.2.2.1评标小组首先推选一名评标小组主任。评标小组主任负责评标活动的组织领导工作。评标小组主任与评标小组其他成员具有同等的评标权力。</w:t>
      </w:r>
    </w:p>
    <w:p w14:paraId="3CAFA2E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3.2.2.2 评标小组主任除履行自己作为评标小组成员独立评标的职责外，主要负责以下工作：</w:t>
      </w:r>
    </w:p>
    <w:p w14:paraId="31B1507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（1）组织评标小组成员学习招标文件；</w:t>
      </w:r>
    </w:p>
    <w:p w14:paraId="5F3C24A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（2）汇总各评标小组成员认为需要投标人澄清、说明或者补正的问题；</w:t>
      </w:r>
    </w:p>
    <w:p w14:paraId="25A8357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（3）组织评标小组对投标人质询并对投标人的答复进行评标；</w:t>
      </w:r>
    </w:p>
    <w:p w14:paraId="4C26947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（4）对出现较大争议的事项进行书面记录；</w:t>
      </w:r>
    </w:p>
    <w:p w14:paraId="79CA94B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（5）组织收回评标过程中使用的文件、表格和评标记录以及其他资料，并查验评标记录的完整性及有效性；</w:t>
      </w:r>
    </w:p>
    <w:p w14:paraId="7E04825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（6）组织对评标结论进行复核确认；</w:t>
      </w:r>
    </w:p>
    <w:p w14:paraId="4F74AB6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（7）组织编写评标报告。</w:t>
      </w:r>
    </w:p>
    <w:p w14:paraId="41FFD75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3.2.3 熟悉文件资料</w:t>
      </w:r>
    </w:p>
    <w:p w14:paraId="0F4DE63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3.2.3.1 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14:paraId="7B51628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3.2.3.2 采购人或采购代理机构应当向评标小组提供评标所需的信息和数据，包括：</w:t>
      </w:r>
    </w:p>
    <w:p w14:paraId="4ACD373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（1）招标文件及其澄清修改等招标文件补充；</w:t>
      </w:r>
    </w:p>
    <w:p w14:paraId="66200CB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（2）未在开标会上当场拒绝的各投标文件；</w:t>
      </w:r>
    </w:p>
    <w:p w14:paraId="7B465C8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（3）开标会记录；</w:t>
      </w:r>
    </w:p>
    <w:p w14:paraId="63E0134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（4）评标表格；</w:t>
      </w:r>
    </w:p>
    <w:p w14:paraId="787A080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（5）其他信息和数据。</w:t>
      </w:r>
    </w:p>
    <w:p w14:paraId="68B0198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3.3资格审查（适用于资格后审）</w:t>
      </w:r>
    </w:p>
    <w:p w14:paraId="05B33B3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0E29E37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3.4完备性及符合性审查</w:t>
      </w:r>
    </w:p>
    <w:p w14:paraId="24ED9A2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3.4.1 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14:paraId="59EF605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3.4.2 完备性及符合性审查条款是指对本招标项目产生了重大影响的重大偏差，而且纠正此类偏差将会对响应本次招标的其他投标人的竞争地位产生不公正的影响。</w:t>
      </w:r>
    </w:p>
    <w:p w14:paraId="4D6127B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6F62032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3.5详细评审</w:t>
      </w:r>
    </w:p>
    <w:p w14:paraId="0FDE6FD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3.5.1. 只有通过了资格审查、完备性及符合性审查且投标人不少于3个方可进入详细评审。</w:t>
      </w:r>
    </w:p>
    <w:p w14:paraId="7E4061E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3.5.2 澄清、说明和补正</w:t>
      </w:r>
    </w:p>
    <w:p w14:paraId="2FBCC79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3.5.2.1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14:paraId="6FF683D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3.5.2.2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ADF9B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3.5.3澄清、说明和补正内容不得改变投标文件的实质性内容（算术性错误修正的除外）。投标人的书面澄清、说明和补正属于投标文件的组成部分。</w:t>
      </w:r>
    </w:p>
    <w:p w14:paraId="1E26218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7F1C4CD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3.5.5评标小组对投标人提交的澄清、说明或补正有疑问的，可以要求投标人进一步澄清、说明或补正，直至满足评标小组的要求。</w:t>
      </w:r>
    </w:p>
    <w:p w14:paraId="0E301E7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3.5.6评委评分：评委按照《详细评审标准》评分，投标人详细评审得分等于全部评委评分的算术平均值。</w:t>
      </w:r>
    </w:p>
    <w:p w14:paraId="712F031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3.5.7 算术错误修正：投标价格有算术错误的，评标小组按以下原则对投标价格进行修正，修正的价格经投标人书面确认后具有约束力。投标人不接受修正价格的，其投标将被否决。</w:t>
      </w:r>
    </w:p>
    <w:p w14:paraId="5853AF7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（1）投标文件中的大写金额与小写金额不一致的，以大写金额为准；</w:t>
      </w:r>
    </w:p>
    <w:p w14:paraId="713017D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（2）总价金额与依据单价计算出的结果不一致的，以单价金额为准修正总价，但单价金额小数点有明显错误的除外。</w:t>
      </w:r>
    </w:p>
    <w:p w14:paraId="3968571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3.5.8 评标小组发现投标人的报价明显低于其他投标人投标价格，使得其投标价格可能低于其成本的，应当要求该投标人作出书面说明并提供相应的证明材料。投标人不能合理说明或者不能提供相应证明材料的，由评标小组认定该投标人以低于成本报价竞标，否决其投标。</w:t>
      </w:r>
    </w:p>
    <w:p w14:paraId="24EEA1F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3.5.9投标报价评分：对投标报价进行投标报价得分计算，计算方法详见评标办法前附表。</w:t>
      </w:r>
    </w:p>
    <w:p w14:paraId="68E457B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3.5.10 汇总评分结果，评分分值计算保留小数点后两位，小数点后第三位“四舍五入”。</w:t>
      </w:r>
    </w:p>
    <w:p w14:paraId="09B2F53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w:t>
      </w:r>
      <w:r>
        <w:rPr>
          <w:rFonts w:hint="eastAsia" w:cs="Times New Roman" w:asciiTheme="minorEastAsia" w:hAnsiTheme="minorEastAsia"/>
          <w:color w:val="auto"/>
          <w:kern w:val="0"/>
          <w:sz w:val="24"/>
          <w:szCs w:val="24"/>
          <w:highlight w:val="none"/>
        </w:rPr>
        <w:t>5</w:t>
      </w:r>
      <w:r>
        <w:rPr>
          <w:rFonts w:cs="Times New Roman" w:asciiTheme="minorEastAsia" w:hAnsiTheme="minorEastAsia"/>
          <w:color w:val="auto"/>
          <w:kern w:val="0"/>
          <w:sz w:val="24"/>
          <w:szCs w:val="24"/>
          <w:highlight w:val="none"/>
        </w:rPr>
        <w:t>.11 详细评审工作全部结束后，投标人总得分排序按照以下原则进行。</w:t>
      </w:r>
    </w:p>
    <w:p w14:paraId="28AB20E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w:t>
      </w:r>
      <w:r>
        <w:rPr>
          <w:rFonts w:hint="eastAsia" w:cs="Times New Roman" w:asciiTheme="minorEastAsia" w:hAnsiTheme="minorEastAsia"/>
          <w:color w:val="auto"/>
          <w:kern w:val="0"/>
          <w:sz w:val="24"/>
          <w:szCs w:val="24"/>
          <w:highlight w:val="none"/>
        </w:rPr>
        <w:t>5</w:t>
      </w:r>
      <w:r>
        <w:rPr>
          <w:rFonts w:cs="Times New Roman" w:asciiTheme="minorEastAsia" w:hAnsiTheme="minorEastAsia"/>
          <w:color w:val="auto"/>
          <w:kern w:val="0"/>
          <w:sz w:val="24"/>
          <w:szCs w:val="24"/>
          <w:highlight w:val="none"/>
        </w:rPr>
        <w:t>.11.1按照总得分由高到低顺序对投标人进行排序；</w:t>
      </w:r>
    </w:p>
    <w:p w14:paraId="5A2445A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w:t>
      </w:r>
      <w:r>
        <w:rPr>
          <w:rFonts w:hint="eastAsia" w:cs="Times New Roman" w:asciiTheme="minorEastAsia" w:hAnsiTheme="minorEastAsia"/>
          <w:color w:val="auto"/>
          <w:kern w:val="0"/>
          <w:sz w:val="24"/>
          <w:szCs w:val="24"/>
          <w:highlight w:val="none"/>
        </w:rPr>
        <w:t>5</w:t>
      </w:r>
      <w:r>
        <w:rPr>
          <w:rFonts w:cs="Times New Roman" w:asciiTheme="minorEastAsia" w:hAnsiTheme="minorEastAsia"/>
          <w:color w:val="auto"/>
          <w:kern w:val="0"/>
          <w:sz w:val="24"/>
          <w:szCs w:val="24"/>
          <w:highlight w:val="none"/>
        </w:rPr>
        <w:t>.11.2总得分相同时报价低的投标人排序靠前；</w:t>
      </w:r>
    </w:p>
    <w:p w14:paraId="7FC8997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w:t>
      </w:r>
      <w:r>
        <w:rPr>
          <w:rFonts w:hint="eastAsia" w:cs="Times New Roman" w:asciiTheme="minorEastAsia" w:hAnsiTheme="minorEastAsia"/>
          <w:color w:val="auto"/>
          <w:kern w:val="0"/>
          <w:sz w:val="24"/>
          <w:szCs w:val="24"/>
          <w:highlight w:val="none"/>
        </w:rPr>
        <w:t>5</w:t>
      </w:r>
      <w:r>
        <w:rPr>
          <w:rFonts w:cs="Times New Roman" w:asciiTheme="minorEastAsia" w:hAnsiTheme="minorEastAsia"/>
          <w:color w:val="auto"/>
          <w:kern w:val="0"/>
          <w:sz w:val="24"/>
          <w:szCs w:val="24"/>
          <w:highlight w:val="none"/>
        </w:rPr>
        <w:t>.11.3总得分相同且报价相同的，采取随机抽取方式确定排序顺序。</w:t>
      </w:r>
    </w:p>
    <w:p w14:paraId="7E6212C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3.</w:t>
      </w:r>
      <w:r>
        <w:rPr>
          <w:rFonts w:hint="eastAsia" w:cs="Times New Roman" w:asciiTheme="minorEastAsia" w:hAnsiTheme="minorEastAsia"/>
          <w:b/>
          <w:bCs/>
          <w:color w:val="auto"/>
          <w:kern w:val="0"/>
          <w:sz w:val="24"/>
          <w:szCs w:val="24"/>
          <w:highlight w:val="none"/>
        </w:rPr>
        <w:t>6</w:t>
      </w:r>
      <w:r>
        <w:rPr>
          <w:rFonts w:cs="Times New Roman" w:asciiTheme="minorEastAsia" w:hAnsiTheme="minorEastAsia"/>
          <w:b/>
          <w:bCs/>
          <w:color w:val="auto"/>
          <w:kern w:val="0"/>
          <w:sz w:val="24"/>
          <w:szCs w:val="24"/>
          <w:highlight w:val="none"/>
        </w:rPr>
        <w:t>推荐中标候选人及提交评标报告</w:t>
      </w:r>
    </w:p>
    <w:p w14:paraId="5C68140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w:t>
      </w:r>
      <w:r>
        <w:rPr>
          <w:rFonts w:hint="eastAsia" w:cs="Times New Roman" w:asciiTheme="minorEastAsia" w:hAnsiTheme="minorEastAsia"/>
          <w:color w:val="auto"/>
          <w:kern w:val="0"/>
          <w:sz w:val="24"/>
          <w:szCs w:val="24"/>
          <w:highlight w:val="none"/>
        </w:rPr>
        <w:t>6</w:t>
      </w:r>
      <w:r>
        <w:rPr>
          <w:rFonts w:cs="Times New Roman" w:asciiTheme="minorEastAsia" w:hAnsiTheme="minorEastAsia"/>
          <w:color w:val="auto"/>
          <w:kern w:val="0"/>
          <w:sz w:val="24"/>
          <w:szCs w:val="24"/>
          <w:highlight w:val="none"/>
        </w:rPr>
        <w:t>.1评标小组推荐中标候选人，总得分排序第一的投标人将被确定为第一中标候选人，以此类推确定出规定数量的中标候选人。</w:t>
      </w:r>
    </w:p>
    <w:p w14:paraId="78212DC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w:t>
      </w:r>
      <w:r>
        <w:rPr>
          <w:rFonts w:hint="eastAsia" w:cs="Times New Roman" w:asciiTheme="minorEastAsia" w:hAnsiTheme="minorEastAsia"/>
          <w:color w:val="auto"/>
          <w:kern w:val="0"/>
          <w:sz w:val="24"/>
          <w:szCs w:val="24"/>
          <w:highlight w:val="none"/>
        </w:rPr>
        <w:t>6</w:t>
      </w:r>
      <w:r>
        <w:rPr>
          <w:rFonts w:cs="Times New Roman" w:asciiTheme="minorEastAsia" w:hAnsiTheme="minorEastAsia"/>
          <w:color w:val="auto"/>
          <w:kern w:val="0"/>
          <w:sz w:val="24"/>
          <w:szCs w:val="24"/>
          <w:highlight w:val="none"/>
        </w:rPr>
        <w:t>.2当通过了资格审查、完备性及符合性审查后，投标人少于3个时，采购人应当依法重新招标。</w:t>
      </w:r>
    </w:p>
    <w:p w14:paraId="211C626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w:t>
      </w:r>
      <w:r>
        <w:rPr>
          <w:rFonts w:hint="eastAsia" w:cs="Times New Roman" w:asciiTheme="minorEastAsia" w:hAnsiTheme="minorEastAsia"/>
          <w:color w:val="auto"/>
          <w:kern w:val="0"/>
          <w:sz w:val="24"/>
          <w:szCs w:val="24"/>
          <w:highlight w:val="none"/>
        </w:rPr>
        <w:t>6</w:t>
      </w:r>
      <w:r>
        <w:rPr>
          <w:rFonts w:cs="Times New Roman" w:asciiTheme="minorEastAsia" w:hAnsiTheme="minorEastAsia"/>
          <w:color w:val="auto"/>
          <w:kern w:val="0"/>
          <w:sz w:val="24"/>
          <w:szCs w:val="24"/>
          <w:highlight w:val="none"/>
        </w:rPr>
        <w:t>.3 评标小组完成评标后，应当向采购人提交书面评标报告。</w:t>
      </w:r>
    </w:p>
    <w:p w14:paraId="244102B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rPr>
          <w:rFonts w:cs="Times New Roman" w:asciiTheme="minorEastAsia" w:hAnsiTheme="minorEastAsia"/>
          <w:b/>
          <w:bCs/>
          <w:color w:val="auto"/>
          <w:kern w:val="0"/>
          <w:sz w:val="24"/>
          <w:szCs w:val="24"/>
          <w:highlight w:val="none"/>
        </w:rPr>
      </w:pPr>
      <w:r>
        <w:rPr>
          <w:rFonts w:cs="Times New Roman" w:asciiTheme="minorEastAsia" w:hAnsiTheme="minorEastAsia"/>
          <w:b/>
          <w:bCs/>
          <w:color w:val="auto"/>
          <w:kern w:val="0"/>
          <w:sz w:val="24"/>
          <w:szCs w:val="24"/>
          <w:highlight w:val="none"/>
        </w:rPr>
        <w:t>3.</w:t>
      </w:r>
      <w:r>
        <w:rPr>
          <w:rFonts w:hint="eastAsia" w:cs="Times New Roman" w:asciiTheme="minorEastAsia" w:hAnsiTheme="minorEastAsia"/>
          <w:b/>
          <w:bCs/>
          <w:color w:val="auto"/>
          <w:kern w:val="0"/>
          <w:sz w:val="24"/>
          <w:szCs w:val="24"/>
          <w:highlight w:val="none"/>
        </w:rPr>
        <w:t>7</w:t>
      </w:r>
      <w:r>
        <w:rPr>
          <w:rFonts w:cs="Times New Roman" w:asciiTheme="minorEastAsia" w:hAnsiTheme="minorEastAsia"/>
          <w:b/>
          <w:bCs/>
          <w:color w:val="auto"/>
          <w:kern w:val="0"/>
          <w:sz w:val="24"/>
          <w:szCs w:val="24"/>
          <w:highlight w:val="none"/>
        </w:rPr>
        <w:t>特殊情况的处置程序</w:t>
      </w:r>
    </w:p>
    <w:p w14:paraId="74E87CC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w:t>
      </w:r>
      <w:r>
        <w:rPr>
          <w:rFonts w:hint="eastAsia" w:cs="Times New Roman" w:asciiTheme="minorEastAsia" w:hAnsiTheme="minorEastAsia"/>
          <w:color w:val="auto"/>
          <w:kern w:val="0"/>
          <w:sz w:val="24"/>
          <w:szCs w:val="24"/>
          <w:highlight w:val="none"/>
        </w:rPr>
        <w:t>7</w:t>
      </w:r>
      <w:r>
        <w:rPr>
          <w:rFonts w:cs="Times New Roman" w:asciiTheme="minorEastAsia" w:hAnsiTheme="minorEastAsia"/>
          <w:color w:val="auto"/>
          <w:kern w:val="0"/>
          <w:sz w:val="24"/>
          <w:szCs w:val="24"/>
          <w:highlight w:val="none"/>
        </w:rPr>
        <w:t>.1 关于评标活动暂停</w:t>
      </w:r>
    </w:p>
    <w:p w14:paraId="6955979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3318BB7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w:t>
      </w:r>
      <w:r>
        <w:rPr>
          <w:rFonts w:hint="eastAsia" w:cs="Times New Roman" w:asciiTheme="minorEastAsia" w:hAnsiTheme="minorEastAsia"/>
          <w:color w:val="auto"/>
          <w:kern w:val="0"/>
          <w:sz w:val="24"/>
          <w:szCs w:val="24"/>
          <w:highlight w:val="none"/>
        </w:rPr>
        <w:t>7</w:t>
      </w:r>
      <w:r>
        <w:rPr>
          <w:rFonts w:cs="Times New Roman" w:asciiTheme="minorEastAsia" w:hAnsiTheme="minorEastAsia"/>
          <w:color w:val="auto"/>
          <w:kern w:val="0"/>
          <w:sz w:val="24"/>
          <w:szCs w:val="24"/>
          <w:highlight w:val="none"/>
        </w:rPr>
        <w:t>.2关于评标中途更换评委</w:t>
      </w:r>
    </w:p>
    <w:p w14:paraId="6C1A69F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w:t>
      </w:r>
      <w:r>
        <w:rPr>
          <w:rFonts w:hint="eastAsia" w:cs="Times New Roman" w:asciiTheme="minorEastAsia" w:hAnsiTheme="minorEastAsia"/>
          <w:color w:val="auto"/>
          <w:kern w:val="0"/>
          <w:sz w:val="24"/>
          <w:szCs w:val="24"/>
          <w:highlight w:val="none"/>
        </w:rPr>
        <w:t>7</w:t>
      </w:r>
      <w:r>
        <w:rPr>
          <w:rFonts w:cs="Times New Roman" w:asciiTheme="minorEastAsia" w:hAnsiTheme="minorEastAsia"/>
          <w:color w:val="auto"/>
          <w:kern w:val="0"/>
          <w:sz w:val="24"/>
          <w:szCs w:val="24"/>
          <w:highlight w:val="none"/>
        </w:rPr>
        <w:t>.2.1 除非发生下列情况之一，评标小组成员不得在评标中途更换：</w:t>
      </w:r>
    </w:p>
    <w:p w14:paraId="68EB92C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（1）因不可抗拒的客观原因，不能到场或需在评标中途退出评标活动。</w:t>
      </w:r>
    </w:p>
    <w:p w14:paraId="13BB997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（2）根据法律法规规定，某个或某几个评标小组成员需要回避。</w:t>
      </w:r>
    </w:p>
    <w:p w14:paraId="10753ED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w:t>
      </w:r>
      <w:r>
        <w:rPr>
          <w:rFonts w:hint="eastAsia" w:cs="Times New Roman" w:asciiTheme="minorEastAsia" w:hAnsiTheme="minorEastAsia"/>
          <w:color w:val="auto"/>
          <w:kern w:val="0"/>
          <w:sz w:val="24"/>
          <w:szCs w:val="24"/>
          <w:highlight w:val="none"/>
        </w:rPr>
        <w:t>7</w:t>
      </w:r>
      <w:r>
        <w:rPr>
          <w:rFonts w:cs="Times New Roman" w:asciiTheme="minorEastAsia" w:hAnsiTheme="minorEastAsia"/>
          <w:color w:val="auto"/>
          <w:kern w:val="0"/>
          <w:sz w:val="24"/>
          <w:szCs w:val="24"/>
          <w:highlight w:val="none"/>
        </w:rPr>
        <w:t>.2.2 退出评标的评标小组成员，其已完成的评标行为无效，由更换的评委进行评标。</w:t>
      </w:r>
    </w:p>
    <w:p w14:paraId="708FC34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3.</w:t>
      </w:r>
      <w:r>
        <w:rPr>
          <w:rFonts w:hint="eastAsia" w:cs="Times New Roman" w:asciiTheme="minorEastAsia" w:hAnsiTheme="minorEastAsia"/>
          <w:color w:val="auto"/>
          <w:kern w:val="0"/>
          <w:sz w:val="24"/>
          <w:szCs w:val="24"/>
          <w:highlight w:val="none"/>
        </w:rPr>
        <w:t>7</w:t>
      </w:r>
      <w:r>
        <w:rPr>
          <w:rFonts w:cs="Times New Roman" w:asciiTheme="minorEastAsia" w:hAnsiTheme="minorEastAsia"/>
          <w:color w:val="auto"/>
          <w:kern w:val="0"/>
          <w:sz w:val="24"/>
          <w:szCs w:val="24"/>
          <w:highlight w:val="none"/>
        </w:rPr>
        <w:t>.3 在评标环节中，需评标小组就某项定性的评标结论做出表决的，由评标小组全体成员按照少数服从多数的原则确定。</w:t>
      </w:r>
    </w:p>
    <w:p w14:paraId="3B8911EC">
      <w:pPr>
        <w:keepNext w:val="0"/>
        <w:keepLines w:val="0"/>
        <w:pageBreakBefore w:val="0"/>
        <w:widowControl/>
        <w:kinsoku/>
        <w:wordWrap/>
        <w:overflowPunct/>
        <w:topLinePunct w:val="0"/>
        <w:autoSpaceDE/>
        <w:autoSpaceDN/>
        <w:bidi w:val="0"/>
        <w:adjustRightInd/>
        <w:spacing w:line="360" w:lineRule="auto"/>
        <w:jc w:val="left"/>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br w:type="page"/>
      </w:r>
    </w:p>
    <w:p w14:paraId="45B7B15B">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center"/>
        <w:textAlignment w:val="auto"/>
        <w:rPr>
          <w:rFonts w:cs="方正小标宋_GBK" w:asciiTheme="minorEastAsia" w:hAnsiTheme="minorEastAsia"/>
          <w:b/>
          <w:bCs/>
          <w:color w:val="auto"/>
          <w:kern w:val="0"/>
          <w:sz w:val="28"/>
          <w:szCs w:val="28"/>
          <w:highlight w:val="none"/>
        </w:rPr>
      </w:pPr>
      <w:bookmarkStart w:id="35" w:name="_Toc485312286"/>
      <w:r>
        <w:rPr>
          <w:rFonts w:hint="eastAsia" w:cs="方正小标宋_GBK" w:asciiTheme="minorEastAsia" w:hAnsiTheme="minorEastAsia"/>
          <w:b/>
          <w:bCs/>
          <w:color w:val="auto"/>
          <w:kern w:val="0"/>
          <w:sz w:val="28"/>
          <w:szCs w:val="28"/>
          <w:highlight w:val="none"/>
        </w:rPr>
        <w:t>问题澄清通知</w:t>
      </w:r>
    </w:p>
    <w:p w14:paraId="6E281E7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19EE85BE">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（投标人名称）：</w:t>
      </w:r>
    </w:p>
    <w:p w14:paraId="012BC38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（招标项目名称）招标的评标小组，对你方的投标文件进行了仔细的审查，现需你方对本通知所附质疑问卷中的问题以书面形式予以澄清、说明或者补正。</w:t>
      </w:r>
    </w:p>
    <w:p w14:paraId="6CE6D83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质疑问题：</w:t>
      </w:r>
    </w:p>
    <w:p w14:paraId="084A8BB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33E40B3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5AD731C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0F9F287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4AD38CF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0FCFF9D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5863BB9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0F9A93F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68FD703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554621C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49868B7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评标小组员（签字）：</w:t>
      </w:r>
    </w:p>
    <w:p w14:paraId="4C908CA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25AAB3E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日期：年月日</w:t>
      </w:r>
    </w:p>
    <w:p w14:paraId="7505223F">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center"/>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br w:type="page"/>
      </w:r>
      <w:r>
        <w:rPr>
          <w:rFonts w:cs="方正小标宋_GBK" w:asciiTheme="minorEastAsia" w:hAnsiTheme="minorEastAsia"/>
          <w:b/>
          <w:bCs/>
          <w:color w:val="auto"/>
          <w:kern w:val="0"/>
          <w:sz w:val="28"/>
          <w:szCs w:val="28"/>
          <w:highlight w:val="none"/>
        </w:rPr>
        <w:t>问题的澄清、说明或补正</w:t>
      </w:r>
    </w:p>
    <w:p w14:paraId="7D660E8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62ACD843">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评标小组：</w:t>
      </w:r>
    </w:p>
    <w:p w14:paraId="60C41DF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（招标项目名称）的问题澄清通知已收悉，现澄清、说明或者补正如下：</w:t>
      </w:r>
    </w:p>
    <w:p w14:paraId="1A59539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7C85E5E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0F381DF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14D01A1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7D5C7B0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5982E0F0">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4A869B4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0DC6E17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5B3CF0D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0494343F">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法定代表人或其授权委托人（签字）：</w:t>
      </w:r>
    </w:p>
    <w:p w14:paraId="0AB52ED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p>
    <w:p w14:paraId="365066F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cs="Times New Roman" w:asciiTheme="minorEastAsia" w:hAnsiTheme="minorEastAsia"/>
          <w:color w:val="auto"/>
          <w:kern w:val="0"/>
          <w:sz w:val="24"/>
          <w:szCs w:val="24"/>
          <w:highlight w:val="none"/>
        </w:rPr>
      </w:pPr>
      <w:r>
        <w:rPr>
          <w:rFonts w:cs="Times New Roman" w:asciiTheme="minorEastAsia" w:hAnsiTheme="minorEastAsia"/>
          <w:color w:val="auto"/>
          <w:kern w:val="0"/>
          <w:sz w:val="24"/>
          <w:szCs w:val="24"/>
          <w:highlight w:val="none"/>
        </w:rPr>
        <w:t>日期：年月日</w:t>
      </w:r>
    </w:p>
    <w:p w14:paraId="1C165F27">
      <w:pPr>
        <w:keepNext w:val="0"/>
        <w:keepLines w:val="0"/>
        <w:pageBreakBefore w:val="0"/>
        <w:kinsoku/>
        <w:wordWrap/>
        <w:overflowPunct/>
        <w:topLinePunct w:val="0"/>
        <w:autoSpaceDE/>
        <w:autoSpaceDN/>
        <w:bidi w:val="0"/>
        <w:adjustRightInd/>
        <w:spacing w:line="360" w:lineRule="auto"/>
        <w:jc w:val="center"/>
        <w:textAlignment w:val="auto"/>
        <w:outlineLvl w:val="0"/>
        <w:rPr>
          <w:rFonts w:cs="Times New Roman" w:asciiTheme="minorEastAsia" w:hAnsiTheme="minorEastAsia"/>
          <w:b/>
          <w:color w:val="auto"/>
          <w:sz w:val="24"/>
          <w:szCs w:val="24"/>
          <w:highlight w:val="none"/>
        </w:rPr>
      </w:pPr>
      <w:r>
        <w:rPr>
          <w:rFonts w:cs="Times New Roman" w:asciiTheme="minorEastAsia" w:hAnsiTheme="minorEastAsia"/>
          <w:color w:val="auto"/>
          <w:kern w:val="0"/>
          <w:sz w:val="24"/>
          <w:szCs w:val="24"/>
          <w:highlight w:val="none"/>
        </w:rPr>
        <w:br w:type="page"/>
      </w:r>
      <w:bookmarkStart w:id="36" w:name="_Toc240627449"/>
      <w:r>
        <w:rPr>
          <w:rFonts w:cs="方正小标宋_GBK" w:asciiTheme="minorEastAsia" w:hAnsiTheme="minorEastAsia"/>
          <w:bCs/>
          <w:color w:val="auto"/>
          <w:sz w:val="36"/>
          <w:szCs w:val="36"/>
          <w:highlight w:val="none"/>
        </w:rPr>
        <w:t>第三章 合同条款</w:t>
      </w:r>
      <w:bookmarkEnd w:id="35"/>
      <w:bookmarkEnd w:id="36"/>
    </w:p>
    <w:p w14:paraId="135051CE">
      <w:pPr>
        <w:rPr>
          <w:rFonts w:cs="Times New Roman" w:asciiTheme="minorEastAsia" w:hAnsiTheme="minorEastAsia"/>
          <w:b/>
          <w:color w:val="auto"/>
          <w:sz w:val="36"/>
          <w:highlight w:val="none"/>
        </w:rPr>
      </w:pPr>
    </w:p>
    <w:p w14:paraId="174981B8">
      <w:pPr>
        <w:pStyle w:val="6"/>
        <w:jc w:val="center"/>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（本合同仅供参考，具体以双方签订的为准）</w:t>
      </w:r>
    </w:p>
    <w:p w14:paraId="5C096CEE">
      <w:pPr>
        <w:spacing w:before="120" w:line="22" w:lineRule="atLeast"/>
        <w:ind w:left="960"/>
        <w:rPr>
          <w:rFonts w:hint="eastAsia" w:ascii="宋体" w:hAnsi="宋体"/>
          <w:color w:val="auto"/>
          <w:sz w:val="24"/>
        </w:rPr>
      </w:pPr>
    </w:p>
    <w:p w14:paraId="7492AED5">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rPr>
      </w:pPr>
    </w:p>
    <w:p w14:paraId="7F18E3F6">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rPr>
      </w:pPr>
    </w:p>
    <w:p w14:paraId="09FB5E40">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rPr>
      </w:pPr>
    </w:p>
    <w:p w14:paraId="07AC653B">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rPr>
      </w:pPr>
    </w:p>
    <w:p w14:paraId="2DAAEE3A">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rPr>
      </w:pPr>
    </w:p>
    <w:p w14:paraId="33AE1ECE">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hint="eastAsia" w:ascii="宋体" w:hAnsi="宋体"/>
          <w:color w:val="auto"/>
          <w:sz w:val="28"/>
          <w:szCs w:val="28"/>
        </w:rPr>
      </w:pPr>
    </w:p>
    <w:p w14:paraId="429A176A">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ascii="宋体" w:hAnsi="宋体"/>
          <w:color w:val="auto"/>
          <w:sz w:val="28"/>
          <w:szCs w:val="28"/>
        </w:rPr>
      </w:pPr>
      <w:r>
        <w:rPr>
          <w:rFonts w:hint="eastAsia" w:ascii="宋体" w:hAnsi="宋体"/>
          <w:color w:val="auto"/>
          <w:sz w:val="28"/>
          <w:szCs w:val="28"/>
        </w:rPr>
        <w:t>项目名称：</w:t>
      </w:r>
      <w:r>
        <w:rPr>
          <w:rFonts w:hint="eastAsia" w:ascii="宋体" w:hAnsi="宋体"/>
          <w:color w:val="auto"/>
          <w:sz w:val="28"/>
          <w:szCs w:val="28"/>
          <w:u w:val="single"/>
        </w:rPr>
        <w:t xml:space="preserve">                                   </w:t>
      </w:r>
    </w:p>
    <w:p w14:paraId="01BD6DFD">
      <w:pPr>
        <w:pStyle w:val="211"/>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eastAsia="宋体"/>
          <w:color w:val="auto"/>
          <w:sz w:val="28"/>
          <w:szCs w:val="28"/>
        </w:rPr>
      </w:pPr>
    </w:p>
    <w:p w14:paraId="19E1CB27">
      <w:pPr>
        <w:pStyle w:val="211"/>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eastAsia="宋体"/>
          <w:color w:val="auto"/>
          <w:sz w:val="28"/>
          <w:szCs w:val="28"/>
        </w:rPr>
      </w:pPr>
    </w:p>
    <w:p w14:paraId="60310C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olor w:val="auto"/>
          <w:sz w:val="28"/>
          <w:szCs w:val="28"/>
        </w:rPr>
      </w:pPr>
    </w:p>
    <w:p w14:paraId="040B292B">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ascii="宋体" w:hAnsi="宋体"/>
          <w:color w:val="auto"/>
          <w:sz w:val="28"/>
          <w:szCs w:val="28"/>
          <w:u w:val="single"/>
        </w:rPr>
      </w:pPr>
      <w:r>
        <w:rPr>
          <w:rFonts w:hint="eastAsia" w:ascii="宋体" w:hAnsi="宋体"/>
          <w:color w:val="auto"/>
          <w:sz w:val="28"/>
          <w:szCs w:val="28"/>
        </w:rPr>
        <w:t>甲方：</w:t>
      </w:r>
      <w:r>
        <w:rPr>
          <w:rFonts w:hint="eastAsia" w:ascii="宋体" w:hAnsi="宋体"/>
          <w:color w:val="auto"/>
          <w:sz w:val="28"/>
          <w:szCs w:val="28"/>
          <w:u w:val="single"/>
        </w:rPr>
        <w:t xml:space="preserve">                                       </w:t>
      </w:r>
    </w:p>
    <w:p w14:paraId="70A0F502">
      <w:pPr>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color w:val="auto"/>
          <w:sz w:val="28"/>
          <w:szCs w:val="28"/>
        </w:rPr>
      </w:pPr>
    </w:p>
    <w:p w14:paraId="21E528C5">
      <w:pPr>
        <w:keepNext w:val="0"/>
        <w:keepLines w:val="0"/>
        <w:pageBreakBefore w:val="0"/>
        <w:widowControl w:val="0"/>
        <w:kinsoku/>
        <w:wordWrap/>
        <w:overflowPunct/>
        <w:topLinePunct w:val="0"/>
        <w:autoSpaceDE/>
        <w:autoSpaceDN/>
        <w:bidi w:val="0"/>
        <w:adjustRightInd/>
        <w:snapToGrid/>
        <w:spacing w:before="120" w:line="22" w:lineRule="atLeast"/>
        <w:ind w:left="960" w:firstLine="560" w:firstLineChars="200"/>
        <w:textAlignment w:val="auto"/>
        <w:rPr>
          <w:rFonts w:ascii="宋体" w:hAnsi="宋体"/>
          <w:color w:val="auto"/>
          <w:sz w:val="28"/>
          <w:szCs w:val="28"/>
          <w:u w:val="single"/>
        </w:rPr>
      </w:pPr>
      <w:r>
        <w:rPr>
          <w:rFonts w:hint="eastAsia" w:ascii="宋体" w:hAnsi="宋体"/>
          <w:color w:val="auto"/>
          <w:sz w:val="28"/>
          <w:szCs w:val="28"/>
        </w:rPr>
        <w:t>乙方：</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p>
    <w:p w14:paraId="1ADA4EB3">
      <w:pPr>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color w:val="auto"/>
          <w:sz w:val="28"/>
          <w:szCs w:val="28"/>
        </w:rPr>
      </w:pPr>
    </w:p>
    <w:p w14:paraId="471F5350">
      <w:pPr>
        <w:keepNext w:val="0"/>
        <w:keepLines w:val="0"/>
        <w:pageBreakBefore w:val="0"/>
        <w:widowControl w:val="0"/>
        <w:kinsoku/>
        <w:wordWrap/>
        <w:overflowPunct/>
        <w:topLinePunct w:val="0"/>
        <w:autoSpaceDE/>
        <w:autoSpaceDN/>
        <w:bidi w:val="0"/>
        <w:adjustRightInd/>
        <w:snapToGrid/>
        <w:spacing w:before="120" w:line="22" w:lineRule="atLeast"/>
        <w:ind w:firstLine="1680" w:firstLineChars="600"/>
        <w:textAlignment w:val="auto"/>
        <w:rPr>
          <w:rFonts w:ascii="宋体" w:hAnsi="宋体"/>
          <w:color w:val="auto"/>
          <w:sz w:val="28"/>
          <w:szCs w:val="28"/>
          <w:u w:val="single"/>
        </w:rPr>
      </w:pPr>
      <w:r>
        <w:rPr>
          <w:rFonts w:hint="eastAsia" w:ascii="宋体" w:hAnsi="宋体"/>
          <w:color w:val="auto"/>
          <w:sz w:val="28"/>
          <w:szCs w:val="28"/>
        </w:rPr>
        <w:t>签订地：</w:t>
      </w:r>
      <w:r>
        <w:rPr>
          <w:rFonts w:hint="eastAsia" w:ascii="宋体" w:hAnsi="宋体"/>
          <w:color w:val="auto"/>
          <w:sz w:val="28"/>
          <w:szCs w:val="28"/>
          <w:u w:val="single"/>
        </w:rPr>
        <w:t xml:space="preserve">                                     </w:t>
      </w:r>
    </w:p>
    <w:p w14:paraId="0EC1DB53">
      <w:pPr>
        <w:keepNext w:val="0"/>
        <w:keepLines w:val="0"/>
        <w:pageBreakBefore w:val="0"/>
        <w:widowControl w:val="0"/>
        <w:kinsoku/>
        <w:wordWrap/>
        <w:overflowPunct/>
        <w:topLinePunct w:val="0"/>
        <w:autoSpaceDE/>
        <w:autoSpaceDN/>
        <w:bidi w:val="0"/>
        <w:adjustRightInd/>
        <w:snapToGrid/>
        <w:spacing w:before="120" w:line="22" w:lineRule="atLeast"/>
        <w:ind w:firstLine="560" w:firstLineChars="200"/>
        <w:textAlignment w:val="auto"/>
        <w:rPr>
          <w:rFonts w:ascii="宋体" w:hAnsi="宋体"/>
          <w:color w:val="auto"/>
          <w:sz w:val="28"/>
          <w:szCs w:val="28"/>
        </w:rPr>
      </w:pPr>
    </w:p>
    <w:p w14:paraId="46756A3C">
      <w:pPr>
        <w:keepNext w:val="0"/>
        <w:keepLines w:val="0"/>
        <w:pageBreakBefore w:val="0"/>
        <w:widowControl w:val="0"/>
        <w:kinsoku/>
        <w:wordWrap/>
        <w:overflowPunct/>
        <w:topLinePunct w:val="0"/>
        <w:autoSpaceDE/>
        <w:autoSpaceDN/>
        <w:bidi w:val="0"/>
        <w:adjustRightInd/>
        <w:snapToGrid/>
        <w:spacing w:before="120" w:line="22" w:lineRule="atLeast"/>
        <w:ind w:firstLine="1680" w:firstLineChars="600"/>
        <w:textAlignment w:val="auto"/>
        <w:rPr>
          <w:rFonts w:ascii="宋体" w:hAnsi="宋体"/>
          <w:color w:val="auto"/>
          <w:sz w:val="28"/>
          <w:szCs w:val="28"/>
          <w:u w:val="single"/>
        </w:rPr>
      </w:pPr>
      <w:r>
        <w:rPr>
          <w:rFonts w:hint="eastAsia" w:ascii="宋体" w:hAnsi="宋体"/>
          <w:color w:val="auto"/>
          <w:sz w:val="28"/>
          <w:szCs w:val="28"/>
        </w:rPr>
        <w:t>签订日期：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5EA23F12">
      <w:pPr>
        <w:autoSpaceDE w:val="0"/>
        <w:autoSpaceDN w:val="0"/>
        <w:adjustRightInd w:val="0"/>
        <w:spacing w:line="600" w:lineRule="exact"/>
        <w:ind w:firstLine="640"/>
        <w:jc w:val="center"/>
        <w:rPr>
          <w:rFonts w:ascii="宋体" w:hAnsi="宋体"/>
          <w:color w:val="auto"/>
          <w:sz w:val="28"/>
          <w:szCs w:val="28"/>
        </w:rPr>
        <w:sectPr>
          <w:footerReference r:id="rId9" w:type="first"/>
          <w:footerReference r:id="rId8" w:type="default"/>
          <w:pgSz w:w="11907" w:h="16840"/>
          <w:pgMar w:top="1134" w:right="1418" w:bottom="1134" w:left="1418" w:header="851" w:footer="851" w:gutter="0"/>
          <w:pgNumType w:fmt="decimal" w:start="1"/>
          <w:cols w:space="720" w:num="1"/>
          <w:titlePg/>
          <w:docGrid w:linePitch="462" w:charSpace="0"/>
        </w:sectPr>
      </w:pPr>
    </w:p>
    <w:p w14:paraId="03D1139C">
      <w:pPr>
        <w:spacing w:line="560" w:lineRule="exact"/>
        <w:ind w:firstLine="560" w:firstLineChars="200"/>
        <w:rPr>
          <w:rFonts w:ascii="宋体" w:hAnsi="宋体"/>
          <w:color w:val="auto"/>
          <w:sz w:val="28"/>
          <w:szCs w:val="28"/>
        </w:rPr>
      </w:pPr>
      <w:r>
        <w:rPr>
          <w:rFonts w:hint="eastAsia" w:ascii="宋体" w:hAnsi="宋体"/>
          <w:color w:val="auto"/>
          <w:sz w:val="28"/>
          <w:szCs w:val="28"/>
          <w:u w:val="single"/>
          <w:lang w:val="zh-CN"/>
        </w:rPr>
        <w:t xml:space="preserve">        </w:t>
      </w:r>
      <w:r>
        <w:rPr>
          <w:rFonts w:hint="eastAsia" w:ascii="宋体" w:hAnsi="宋体"/>
          <w:color w:val="auto"/>
          <w:sz w:val="28"/>
          <w:szCs w:val="28"/>
          <w:lang w:val="zh-CN"/>
        </w:rPr>
        <w:t>年</w:t>
      </w:r>
      <w:r>
        <w:rPr>
          <w:rFonts w:hint="eastAsia" w:ascii="宋体" w:hAnsi="宋体"/>
          <w:color w:val="auto"/>
          <w:sz w:val="28"/>
          <w:szCs w:val="28"/>
          <w:u w:val="single"/>
          <w:lang w:val="zh-CN"/>
        </w:rPr>
        <w:t xml:space="preserve">    </w:t>
      </w:r>
      <w:r>
        <w:rPr>
          <w:rFonts w:hint="eastAsia" w:ascii="宋体" w:hAnsi="宋体"/>
          <w:color w:val="auto"/>
          <w:sz w:val="28"/>
          <w:szCs w:val="28"/>
          <w:lang w:val="zh-CN"/>
        </w:rPr>
        <w:t>月</w:t>
      </w:r>
      <w:r>
        <w:rPr>
          <w:rFonts w:hint="eastAsia" w:ascii="宋体" w:hAnsi="宋体"/>
          <w:color w:val="auto"/>
          <w:sz w:val="28"/>
          <w:szCs w:val="28"/>
          <w:u w:val="single"/>
          <w:lang w:val="zh-CN"/>
        </w:rPr>
        <w:t xml:space="preserve">    </w:t>
      </w:r>
      <w:r>
        <w:rPr>
          <w:rFonts w:hint="eastAsia" w:ascii="宋体" w:hAnsi="宋体"/>
          <w:color w:val="auto"/>
          <w:sz w:val="28"/>
          <w:szCs w:val="28"/>
          <w:lang w:val="zh-CN"/>
        </w:rPr>
        <w:t>日</w:t>
      </w:r>
      <w:r>
        <w:rPr>
          <w:rFonts w:hint="eastAsia" w:ascii="宋体" w:hAnsi="宋体"/>
          <w:color w:val="auto"/>
          <w:sz w:val="28"/>
          <w:szCs w:val="28"/>
        </w:rPr>
        <w:t>，</w:t>
      </w:r>
      <w:r>
        <w:rPr>
          <w:rFonts w:hint="eastAsia" w:ascii="宋体" w:hAnsi="宋体"/>
          <w:color w:val="auto"/>
          <w:sz w:val="28"/>
          <w:szCs w:val="28"/>
          <w:u w:val="single"/>
        </w:rPr>
        <w:t xml:space="preserve">   （采购人名称）   </w:t>
      </w:r>
      <w:r>
        <w:rPr>
          <w:rFonts w:hint="eastAsia" w:ascii="宋体" w:hAnsi="宋体"/>
          <w:color w:val="auto"/>
          <w:sz w:val="28"/>
          <w:szCs w:val="28"/>
        </w:rPr>
        <w:t>以</w:t>
      </w:r>
      <w:r>
        <w:rPr>
          <w:rFonts w:hint="eastAsia" w:ascii="宋体" w:hAnsi="宋体"/>
          <w:color w:val="auto"/>
          <w:sz w:val="28"/>
          <w:szCs w:val="28"/>
          <w:u w:val="single"/>
        </w:rPr>
        <w:t xml:space="preserve">   （政府采购方式）  </w:t>
      </w:r>
      <w:r>
        <w:rPr>
          <w:rFonts w:hint="eastAsia" w:ascii="宋体" w:hAnsi="宋体"/>
          <w:color w:val="auto"/>
          <w:sz w:val="28"/>
          <w:szCs w:val="28"/>
        </w:rPr>
        <w:t>对</w:t>
      </w:r>
      <w:r>
        <w:rPr>
          <w:rFonts w:hint="eastAsia" w:ascii="宋体" w:hAnsi="宋体"/>
          <w:color w:val="auto"/>
          <w:sz w:val="28"/>
          <w:szCs w:val="28"/>
          <w:u w:val="single"/>
        </w:rPr>
        <w:t xml:space="preserve">   （同前页项目名称）   </w:t>
      </w:r>
      <w:r>
        <w:rPr>
          <w:rFonts w:hint="eastAsia" w:ascii="宋体" w:hAnsi="宋体"/>
          <w:color w:val="auto"/>
          <w:sz w:val="28"/>
          <w:szCs w:val="28"/>
        </w:rPr>
        <w:t>项目进行了采购。经</w:t>
      </w:r>
      <w:r>
        <w:rPr>
          <w:rFonts w:hint="eastAsia" w:ascii="宋体" w:hAnsi="宋体"/>
          <w:color w:val="auto"/>
          <w:sz w:val="28"/>
          <w:szCs w:val="28"/>
          <w:u w:val="single"/>
        </w:rPr>
        <w:t xml:space="preserve">   （相关评定主体名称）   </w:t>
      </w:r>
      <w:r>
        <w:rPr>
          <w:rFonts w:hint="eastAsia" w:ascii="宋体" w:hAnsi="宋体"/>
          <w:color w:val="auto"/>
          <w:sz w:val="28"/>
          <w:szCs w:val="28"/>
        </w:rPr>
        <w:t>评定，</w:t>
      </w:r>
      <w:r>
        <w:rPr>
          <w:rFonts w:hint="eastAsia" w:ascii="宋体" w:hAnsi="宋体"/>
          <w:color w:val="auto"/>
          <w:sz w:val="28"/>
          <w:szCs w:val="28"/>
          <w:u w:val="single"/>
        </w:rPr>
        <w:t xml:space="preserve">   （中标</w:t>
      </w:r>
      <w:r>
        <w:rPr>
          <w:rFonts w:hint="eastAsia" w:ascii="宋体" w:hAnsi="宋体"/>
          <w:color w:val="auto"/>
          <w:sz w:val="28"/>
          <w:szCs w:val="28"/>
          <w:u w:val="single"/>
          <w:lang w:eastAsia="zh-CN"/>
        </w:rPr>
        <w:t>投标人</w:t>
      </w:r>
      <w:r>
        <w:rPr>
          <w:rFonts w:hint="eastAsia" w:ascii="宋体" w:hAnsi="宋体"/>
          <w:color w:val="auto"/>
          <w:sz w:val="28"/>
          <w:szCs w:val="28"/>
          <w:u w:val="single"/>
        </w:rPr>
        <w:t xml:space="preserve">名称） </w:t>
      </w:r>
      <w:r>
        <w:rPr>
          <w:rFonts w:hint="eastAsia" w:ascii="宋体" w:hAnsi="宋体"/>
          <w:color w:val="auto"/>
          <w:sz w:val="28"/>
          <w:szCs w:val="28"/>
        </w:rPr>
        <w:t>为该项目中标</w:t>
      </w:r>
      <w:r>
        <w:rPr>
          <w:rFonts w:hint="eastAsia" w:ascii="宋体" w:hAnsi="宋体"/>
          <w:color w:val="auto"/>
          <w:sz w:val="28"/>
          <w:szCs w:val="28"/>
          <w:lang w:eastAsia="zh-CN"/>
        </w:rPr>
        <w:t>投标人</w:t>
      </w:r>
      <w:r>
        <w:rPr>
          <w:rFonts w:hint="eastAsia" w:ascii="宋体" w:hAnsi="宋体"/>
          <w:color w:val="auto"/>
          <w:sz w:val="28"/>
          <w:szCs w:val="28"/>
        </w:rPr>
        <w:t>。现于中标通知书发出之日起三十日内，按照采购文件确定的事项签订本合同。</w:t>
      </w:r>
    </w:p>
    <w:p w14:paraId="1E13E09A">
      <w:pPr>
        <w:spacing w:line="560" w:lineRule="exact"/>
        <w:ind w:firstLine="560" w:firstLineChars="200"/>
        <w:rPr>
          <w:rFonts w:ascii="宋体" w:hAnsi="宋体"/>
          <w:color w:val="auto"/>
          <w:sz w:val="28"/>
          <w:szCs w:val="28"/>
        </w:rPr>
      </w:pPr>
      <w:r>
        <w:rPr>
          <w:rFonts w:hint="eastAsia" w:ascii="宋体" w:hAnsi="宋体"/>
          <w:color w:val="auto"/>
          <w:sz w:val="28"/>
          <w:szCs w:val="28"/>
          <w:lang w:val="zh-CN"/>
        </w:rPr>
        <w:t>根据《中华人民共和国民法典》、《中华人民共和国政府采购法》等相关法律法规之规定，按照平等、自愿、公平和诚实信用的原则，经</w:t>
      </w:r>
      <w:r>
        <w:rPr>
          <w:rFonts w:hint="eastAsia" w:ascii="宋体" w:hAnsi="宋体"/>
          <w:color w:val="auto"/>
          <w:sz w:val="28"/>
          <w:szCs w:val="28"/>
          <w:u w:val="single"/>
        </w:rPr>
        <w:t xml:space="preserve">   （采购人名称）   </w:t>
      </w:r>
      <w:r>
        <w:rPr>
          <w:rFonts w:hint="eastAsia" w:ascii="宋体" w:hAnsi="宋体"/>
          <w:color w:val="auto"/>
          <w:sz w:val="28"/>
          <w:szCs w:val="28"/>
          <w:lang w:val="zh-CN"/>
        </w:rPr>
        <w:t>(以下简称：甲方)和</w:t>
      </w:r>
      <w:r>
        <w:rPr>
          <w:rFonts w:hint="eastAsia" w:ascii="宋体" w:hAnsi="宋体"/>
          <w:color w:val="auto"/>
          <w:sz w:val="28"/>
          <w:szCs w:val="28"/>
          <w:u w:val="single"/>
        </w:rPr>
        <w:t xml:space="preserve">   （中标</w:t>
      </w:r>
      <w:r>
        <w:rPr>
          <w:rFonts w:hint="eastAsia" w:ascii="宋体" w:hAnsi="宋体"/>
          <w:color w:val="auto"/>
          <w:sz w:val="28"/>
          <w:szCs w:val="28"/>
          <w:u w:val="single"/>
          <w:lang w:eastAsia="zh-CN"/>
        </w:rPr>
        <w:t>投标人</w:t>
      </w:r>
      <w:r>
        <w:rPr>
          <w:rFonts w:hint="eastAsia" w:ascii="宋体" w:hAnsi="宋体"/>
          <w:color w:val="auto"/>
          <w:sz w:val="28"/>
          <w:szCs w:val="28"/>
          <w:u w:val="single"/>
        </w:rPr>
        <w:t xml:space="preserve">名称）   </w:t>
      </w:r>
      <w:r>
        <w:rPr>
          <w:rFonts w:hint="eastAsia" w:ascii="宋体" w:hAnsi="宋体"/>
          <w:color w:val="auto"/>
          <w:sz w:val="28"/>
          <w:szCs w:val="28"/>
          <w:lang w:val="zh-CN"/>
        </w:rPr>
        <w:t>(以下简称：乙方)协商一致，约定以下合同</w:t>
      </w:r>
      <w:r>
        <w:rPr>
          <w:rFonts w:hint="eastAsia" w:ascii="宋体" w:hAnsi="宋体"/>
          <w:color w:val="auto"/>
          <w:sz w:val="28"/>
          <w:szCs w:val="28"/>
        </w:rPr>
        <w:t>条款，以兹共同遵守、全面履行。</w:t>
      </w:r>
    </w:p>
    <w:p w14:paraId="29D07A96">
      <w:pPr>
        <w:spacing w:line="560" w:lineRule="exact"/>
        <w:ind w:firstLine="562" w:firstLineChars="200"/>
        <w:rPr>
          <w:rFonts w:ascii="宋体" w:hAnsi="宋体"/>
          <w:color w:val="auto"/>
          <w:sz w:val="28"/>
          <w:szCs w:val="28"/>
        </w:rPr>
      </w:pPr>
      <w:bookmarkStart w:id="37" w:name="_Toc82617970"/>
      <w:bookmarkStart w:id="38" w:name="_Toc2591674"/>
      <w:bookmarkStart w:id="39" w:name="_Toc20421"/>
      <w:bookmarkStart w:id="40" w:name="_Toc22967"/>
      <w:bookmarkStart w:id="41" w:name="_Toc19273"/>
      <w:bookmarkStart w:id="42" w:name="_Toc28855"/>
      <w:bookmarkStart w:id="43" w:name="_Toc127035861"/>
      <w:bookmarkStart w:id="44" w:name="_Toc37868828"/>
      <w:bookmarkStart w:id="45" w:name="_Toc15367"/>
      <w:r>
        <w:rPr>
          <w:rFonts w:hint="eastAsia" w:ascii="宋体" w:hAnsi="宋体"/>
          <w:b/>
          <w:color w:val="auto"/>
          <w:sz w:val="28"/>
          <w:szCs w:val="28"/>
        </w:rPr>
        <w:t>1.1 合同组成部分</w:t>
      </w:r>
      <w:bookmarkEnd w:id="37"/>
      <w:bookmarkEnd w:id="38"/>
      <w:bookmarkEnd w:id="39"/>
      <w:bookmarkEnd w:id="40"/>
      <w:bookmarkEnd w:id="41"/>
      <w:bookmarkEnd w:id="42"/>
      <w:bookmarkEnd w:id="43"/>
      <w:bookmarkEnd w:id="44"/>
      <w:bookmarkEnd w:id="45"/>
    </w:p>
    <w:p w14:paraId="6AC19762">
      <w:pPr>
        <w:spacing w:line="560" w:lineRule="exact"/>
        <w:ind w:firstLine="560" w:firstLineChars="200"/>
        <w:rPr>
          <w:rFonts w:ascii="宋体" w:hAnsi="宋体"/>
          <w:color w:val="auto"/>
          <w:sz w:val="28"/>
          <w:szCs w:val="28"/>
        </w:rPr>
      </w:pPr>
      <w:r>
        <w:rPr>
          <w:rFonts w:hint="eastAsia" w:ascii="宋体" w:hAnsi="宋体"/>
          <w:color w:val="auto"/>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D6D107">
      <w:pPr>
        <w:spacing w:line="560" w:lineRule="exact"/>
        <w:ind w:firstLine="560" w:firstLineChars="200"/>
        <w:rPr>
          <w:rFonts w:ascii="宋体" w:hAnsi="宋体"/>
          <w:color w:val="auto"/>
          <w:sz w:val="28"/>
          <w:szCs w:val="28"/>
        </w:rPr>
      </w:pPr>
      <w:r>
        <w:rPr>
          <w:rFonts w:hint="eastAsia" w:ascii="宋体" w:hAnsi="宋体"/>
          <w:color w:val="auto"/>
          <w:sz w:val="28"/>
          <w:szCs w:val="28"/>
        </w:rPr>
        <w:t>1.1.1 本合同及其补充合同、变更协议；</w:t>
      </w:r>
    </w:p>
    <w:p w14:paraId="58C2DA08">
      <w:pPr>
        <w:spacing w:line="560" w:lineRule="exact"/>
        <w:ind w:firstLine="560" w:firstLineChars="200"/>
        <w:rPr>
          <w:rFonts w:ascii="宋体" w:hAnsi="宋体"/>
          <w:color w:val="auto"/>
          <w:sz w:val="28"/>
          <w:szCs w:val="28"/>
        </w:rPr>
      </w:pPr>
      <w:r>
        <w:rPr>
          <w:rFonts w:hint="eastAsia" w:ascii="宋体" w:hAnsi="宋体"/>
          <w:color w:val="auto"/>
          <w:sz w:val="28"/>
          <w:szCs w:val="28"/>
        </w:rPr>
        <w:t>1.1.2 中标通知书；</w:t>
      </w:r>
    </w:p>
    <w:p w14:paraId="46366D31">
      <w:pPr>
        <w:spacing w:line="560" w:lineRule="exact"/>
        <w:ind w:firstLine="560" w:firstLineChars="200"/>
        <w:rPr>
          <w:rFonts w:ascii="宋体" w:hAnsi="宋体"/>
          <w:color w:val="auto"/>
          <w:sz w:val="28"/>
          <w:szCs w:val="28"/>
        </w:rPr>
      </w:pPr>
      <w:r>
        <w:rPr>
          <w:rFonts w:hint="eastAsia" w:ascii="宋体" w:hAnsi="宋体"/>
          <w:color w:val="auto"/>
          <w:sz w:val="28"/>
          <w:szCs w:val="28"/>
        </w:rPr>
        <w:t>1.1.3 投标文件（含澄清或者说明文件）；</w:t>
      </w:r>
    </w:p>
    <w:p w14:paraId="5CF6C8DE">
      <w:pPr>
        <w:spacing w:line="560" w:lineRule="exact"/>
        <w:ind w:firstLine="560" w:firstLineChars="200"/>
        <w:rPr>
          <w:rFonts w:ascii="宋体" w:hAnsi="宋体"/>
          <w:color w:val="auto"/>
          <w:sz w:val="28"/>
          <w:szCs w:val="28"/>
        </w:rPr>
      </w:pPr>
      <w:r>
        <w:rPr>
          <w:rFonts w:hint="eastAsia" w:ascii="宋体" w:hAnsi="宋体"/>
          <w:color w:val="auto"/>
          <w:sz w:val="28"/>
          <w:szCs w:val="28"/>
        </w:rPr>
        <w:t>1.1.4 招标文件（含澄清或者修改文件）；</w:t>
      </w:r>
    </w:p>
    <w:p w14:paraId="17E90797">
      <w:pPr>
        <w:spacing w:line="560" w:lineRule="exact"/>
        <w:ind w:firstLine="560" w:firstLineChars="200"/>
        <w:rPr>
          <w:rFonts w:ascii="宋体" w:hAnsi="宋体"/>
          <w:color w:val="auto"/>
          <w:sz w:val="28"/>
          <w:szCs w:val="28"/>
        </w:rPr>
      </w:pPr>
      <w:r>
        <w:rPr>
          <w:rFonts w:hint="eastAsia" w:ascii="宋体" w:hAnsi="宋体"/>
          <w:color w:val="auto"/>
          <w:sz w:val="28"/>
          <w:szCs w:val="28"/>
        </w:rPr>
        <w:t>1.1.5 其他相关采购文件。</w:t>
      </w:r>
    </w:p>
    <w:p w14:paraId="7AFEF967">
      <w:pPr>
        <w:spacing w:line="560" w:lineRule="exact"/>
        <w:ind w:firstLine="562" w:firstLineChars="200"/>
        <w:rPr>
          <w:rFonts w:ascii="宋体" w:hAnsi="宋体"/>
          <w:b/>
          <w:color w:val="auto"/>
          <w:sz w:val="28"/>
          <w:szCs w:val="28"/>
        </w:rPr>
      </w:pPr>
      <w:bookmarkStart w:id="46" w:name="_Toc22185"/>
      <w:bookmarkStart w:id="47" w:name="_Toc6773"/>
      <w:bookmarkStart w:id="48" w:name="_Toc6311"/>
      <w:bookmarkStart w:id="49" w:name="_Toc82617971"/>
      <w:bookmarkStart w:id="50" w:name="_Toc2591675"/>
      <w:bookmarkStart w:id="51" w:name="_Toc37868829"/>
      <w:bookmarkStart w:id="52" w:name="_Toc127035862"/>
      <w:bookmarkStart w:id="53" w:name="_Toc18585"/>
      <w:bookmarkStart w:id="54" w:name="_Toc2918"/>
      <w:r>
        <w:rPr>
          <w:rFonts w:hint="eastAsia" w:ascii="宋体" w:hAnsi="宋体"/>
          <w:b/>
          <w:color w:val="auto"/>
          <w:sz w:val="28"/>
          <w:szCs w:val="28"/>
        </w:rPr>
        <w:t>1.2 标的</w:t>
      </w:r>
      <w:bookmarkEnd w:id="46"/>
      <w:bookmarkEnd w:id="47"/>
      <w:bookmarkEnd w:id="48"/>
      <w:bookmarkEnd w:id="49"/>
      <w:bookmarkEnd w:id="50"/>
      <w:bookmarkEnd w:id="51"/>
      <w:bookmarkEnd w:id="52"/>
      <w:bookmarkEnd w:id="53"/>
      <w:bookmarkEnd w:id="54"/>
    </w:p>
    <w:p w14:paraId="29696A3E">
      <w:pPr>
        <w:spacing w:line="560" w:lineRule="exact"/>
        <w:ind w:firstLine="560" w:firstLineChars="200"/>
        <w:rPr>
          <w:rFonts w:ascii="宋体" w:hAnsi="宋体"/>
          <w:color w:val="auto"/>
          <w:sz w:val="28"/>
          <w:szCs w:val="28"/>
          <w:u w:val="single"/>
        </w:rPr>
      </w:pPr>
      <w:r>
        <w:rPr>
          <w:rFonts w:hint="eastAsia" w:ascii="宋体" w:hAnsi="宋体"/>
          <w:color w:val="auto"/>
          <w:sz w:val="28"/>
          <w:szCs w:val="28"/>
        </w:rPr>
        <w:t>1.2.标的</w:t>
      </w:r>
      <w:r>
        <w:rPr>
          <w:rFonts w:ascii="宋体" w:hAnsi="宋体"/>
          <w:color w:val="auto"/>
          <w:sz w:val="28"/>
          <w:szCs w:val="28"/>
        </w:rPr>
        <w:t>名称：</w:t>
      </w:r>
      <w:r>
        <w:rPr>
          <w:rFonts w:hint="eastAsia" w:ascii="宋体" w:hAnsi="宋体"/>
          <w:color w:val="auto"/>
          <w:sz w:val="28"/>
          <w:szCs w:val="28"/>
          <w:u w:val="single"/>
        </w:rPr>
        <w:t xml:space="preserve">                                                </w:t>
      </w:r>
      <w:r>
        <w:rPr>
          <w:rFonts w:hint="eastAsia" w:ascii="宋体" w:hAnsi="宋体"/>
          <w:color w:val="auto"/>
          <w:sz w:val="28"/>
          <w:szCs w:val="28"/>
        </w:rPr>
        <w:t>；</w:t>
      </w:r>
    </w:p>
    <w:p w14:paraId="29A2841F">
      <w:pPr>
        <w:spacing w:line="560" w:lineRule="exact"/>
        <w:ind w:firstLine="560" w:firstLineChars="200"/>
        <w:rPr>
          <w:rFonts w:ascii="宋体" w:hAnsi="宋体"/>
          <w:color w:val="auto"/>
          <w:sz w:val="28"/>
          <w:szCs w:val="28"/>
          <w:u w:val="single"/>
        </w:rPr>
      </w:pPr>
      <w:r>
        <w:rPr>
          <w:rFonts w:hint="eastAsia" w:ascii="宋体" w:hAnsi="宋体"/>
          <w:color w:val="auto"/>
          <w:sz w:val="28"/>
          <w:szCs w:val="28"/>
        </w:rPr>
        <w:t>1.2.标的</w:t>
      </w:r>
      <w:r>
        <w:rPr>
          <w:rFonts w:ascii="宋体" w:hAnsi="宋体"/>
          <w:color w:val="auto"/>
          <w:sz w:val="28"/>
          <w:szCs w:val="28"/>
        </w:rPr>
        <w:t>数量：</w:t>
      </w:r>
      <w:r>
        <w:rPr>
          <w:rFonts w:hint="eastAsia" w:ascii="宋体" w:hAnsi="宋体"/>
          <w:color w:val="auto"/>
          <w:sz w:val="28"/>
          <w:szCs w:val="28"/>
          <w:u w:val="single"/>
        </w:rPr>
        <w:t xml:space="preserve">                                                </w:t>
      </w:r>
      <w:r>
        <w:rPr>
          <w:rFonts w:hint="eastAsia" w:ascii="宋体" w:hAnsi="宋体"/>
          <w:color w:val="auto"/>
          <w:sz w:val="28"/>
          <w:szCs w:val="28"/>
        </w:rPr>
        <w:t>；</w:t>
      </w:r>
    </w:p>
    <w:p w14:paraId="45F6C3CD">
      <w:pPr>
        <w:spacing w:line="560" w:lineRule="exact"/>
        <w:ind w:firstLine="560" w:firstLineChars="200"/>
        <w:rPr>
          <w:rFonts w:ascii="宋体" w:hAnsi="宋体"/>
          <w:color w:val="auto"/>
          <w:sz w:val="28"/>
          <w:szCs w:val="28"/>
        </w:rPr>
      </w:pPr>
      <w:r>
        <w:rPr>
          <w:rFonts w:hint="eastAsia" w:ascii="宋体" w:hAnsi="宋体"/>
          <w:color w:val="auto"/>
          <w:sz w:val="28"/>
          <w:szCs w:val="28"/>
        </w:rPr>
        <w:t>1.2.标的质量：</w:t>
      </w:r>
      <w:r>
        <w:rPr>
          <w:rFonts w:ascii="宋体" w:hAnsi="宋体"/>
          <w:color w:val="auto"/>
          <w:sz w:val="28"/>
          <w:szCs w:val="28"/>
          <w:u w:val="single"/>
        </w:rPr>
        <w:t>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rPr>
        <w:t>。</w:t>
      </w:r>
    </w:p>
    <w:p w14:paraId="5D5C2FE2">
      <w:pPr>
        <w:spacing w:line="560" w:lineRule="exact"/>
        <w:ind w:firstLine="562" w:firstLineChars="200"/>
        <w:rPr>
          <w:rFonts w:ascii="宋体" w:hAnsi="宋体"/>
          <w:b/>
          <w:color w:val="auto"/>
          <w:sz w:val="28"/>
          <w:szCs w:val="28"/>
        </w:rPr>
      </w:pPr>
      <w:bookmarkStart w:id="55" w:name="_Toc127035863"/>
      <w:bookmarkStart w:id="56" w:name="_Toc2591676"/>
      <w:bookmarkStart w:id="57" w:name="_Toc21124"/>
      <w:bookmarkStart w:id="58" w:name="_Toc37868830"/>
      <w:bookmarkStart w:id="59" w:name="_Toc13918"/>
      <w:bookmarkStart w:id="60" w:name="_Toc82617972"/>
      <w:bookmarkStart w:id="61" w:name="_Toc4929"/>
      <w:bookmarkStart w:id="62" w:name="_Toc1386"/>
      <w:bookmarkStart w:id="63" w:name="_Toc5635"/>
      <w:r>
        <w:rPr>
          <w:rFonts w:hint="eastAsia" w:ascii="宋体" w:hAnsi="宋体"/>
          <w:b/>
          <w:color w:val="auto"/>
          <w:sz w:val="28"/>
          <w:szCs w:val="28"/>
        </w:rPr>
        <w:t>1.</w:t>
      </w:r>
      <w:r>
        <w:rPr>
          <w:rFonts w:ascii="宋体" w:hAnsi="宋体"/>
          <w:b/>
          <w:color w:val="auto"/>
          <w:sz w:val="28"/>
          <w:szCs w:val="28"/>
        </w:rPr>
        <w:t>3</w:t>
      </w:r>
      <w:r>
        <w:rPr>
          <w:rFonts w:hint="eastAsia" w:ascii="宋体" w:hAnsi="宋体"/>
          <w:b/>
          <w:color w:val="auto"/>
          <w:sz w:val="28"/>
          <w:szCs w:val="28"/>
        </w:rPr>
        <w:t xml:space="preserve"> 价款</w:t>
      </w:r>
      <w:bookmarkEnd w:id="55"/>
      <w:bookmarkEnd w:id="56"/>
      <w:bookmarkEnd w:id="57"/>
      <w:bookmarkEnd w:id="58"/>
      <w:bookmarkEnd w:id="59"/>
      <w:bookmarkEnd w:id="60"/>
      <w:bookmarkEnd w:id="61"/>
      <w:bookmarkEnd w:id="62"/>
      <w:bookmarkEnd w:id="63"/>
    </w:p>
    <w:p w14:paraId="327016A0">
      <w:pPr>
        <w:spacing w:line="560" w:lineRule="exact"/>
        <w:ind w:firstLine="560" w:firstLineChars="200"/>
        <w:rPr>
          <w:rFonts w:ascii="宋体" w:hAnsi="宋体"/>
          <w:color w:val="auto"/>
          <w:sz w:val="28"/>
          <w:szCs w:val="28"/>
        </w:rPr>
      </w:pPr>
      <w:r>
        <w:rPr>
          <w:rFonts w:ascii="宋体" w:hAnsi="宋体"/>
          <w:color w:val="auto"/>
          <w:sz w:val="28"/>
          <w:szCs w:val="28"/>
        </w:rPr>
        <w:t>本合同总价为</w:t>
      </w:r>
      <w:r>
        <w:rPr>
          <w:rFonts w:hint="eastAsia" w:ascii="宋体" w:hAnsi="宋体"/>
          <w:color w:val="auto"/>
          <w:sz w:val="28"/>
          <w:szCs w:val="28"/>
        </w:rPr>
        <w:t>：￥</w:t>
      </w:r>
      <w:r>
        <w:rPr>
          <w:rFonts w:hint="eastAsia" w:ascii="宋体" w:hAnsi="宋体"/>
          <w:color w:val="auto"/>
          <w:sz w:val="28"/>
          <w:szCs w:val="28"/>
          <w:u w:val="single"/>
        </w:rPr>
        <w:t xml:space="preserve">           </w:t>
      </w:r>
      <w:r>
        <w:rPr>
          <w:rFonts w:ascii="宋体" w:hAnsi="宋体"/>
          <w:color w:val="auto"/>
          <w:sz w:val="28"/>
          <w:szCs w:val="28"/>
        </w:rPr>
        <w:t>元</w:t>
      </w:r>
      <w:r>
        <w:rPr>
          <w:rFonts w:hint="eastAsia" w:ascii="宋体" w:hAnsi="宋体"/>
          <w:color w:val="auto"/>
          <w:sz w:val="28"/>
          <w:szCs w:val="28"/>
        </w:rPr>
        <w:t>（大写：</w:t>
      </w:r>
      <w:r>
        <w:rPr>
          <w:rFonts w:hint="eastAsia" w:ascii="宋体" w:hAnsi="宋体"/>
          <w:color w:val="auto"/>
          <w:sz w:val="28"/>
          <w:szCs w:val="28"/>
          <w:u w:val="single"/>
        </w:rPr>
        <w:t xml:space="preserve">                 </w:t>
      </w:r>
      <w:r>
        <w:rPr>
          <w:rFonts w:hint="eastAsia" w:ascii="宋体" w:hAnsi="宋体"/>
          <w:color w:val="auto"/>
          <w:sz w:val="28"/>
          <w:szCs w:val="28"/>
        </w:rPr>
        <w:t>元人民币）</w:t>
      </w:r>
      <w:r>
        <w:rPr>
          <w:rFonts w:ascii="宋体" w:hAnsi="宋体"/>
          <w:color w:val="auto"/>
          <w:sz w:val="28"/>
          <w:szCs w:val="28"/>
        </w:rPr>
        <w:t>。</w:t>
      </w:r>
    </w:p>
    <w:p w14:paraId="3C76DD08">
      <w:pPr>
        <w:spacing w:line="560" w:lineRule="exact"/>
        <w:ind w:firstLine="560" w:firstLineChars="200"/>
        <w:rPr>
          <w:rFonts w:ascii="宋体" w:hAnsi="宋体"/>
          <w:color w:val="auto"/>
          <w:sz w:val="28"/>
          <w:szCs w:val="28"/>
        </w:rPr>
      </w:pPr>
      <w:r>
        <w:rPr>
          <w:rFonts w:ascii="宋体" w:hAnsi="宋体"/>
          <w:color w:val="auto"/>
          <w:sz w:val="28"/>
          <w:szCs w:val="28"/>
        </w:rPr>
        <w:t>分项价格：</w:t>
      </w:r>
    </w:p>
    <w:p w14:paraId="16BA438F">
      <w:pPr>
        <w:spacing w:line="560" w:lineRule="exact"/>
        <w:ind w:firstLine="560" w:firstLineChars="200"/>
        <w:rPr>
          <w:rFonts w:ascii="宋体" w:hAnsi="宋体"/>
          <w:color w:val="auto"/>
          <w:sz w:val="28"/>
          <w:szCs w:val="28"/>
        </w:rPr>
      </w:pPr>
    </w:p>
    <w:tbl>
      <w:tblPr>
        <w:tblStyle w:val="38"/>
        <w:tblpPr w:leftFromText="180" w:rightFromText="180" w:vertAnchor="text" w:horzAnchor="page" w:tblpX="1465" w:tblpY="212"/>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4547"/>
        <w:gridCol w:w="3411"/>
      </w:tblGrid>
      <w:tr w14:paraId="1ECD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56C2447B">
            <w:pPr>
              <w:pStyle w:val="212"/>
              <w:spacing w:line="560" w:lineRule="exact"/>
              <w:ind w:firstLine="482"/>
              <w:jc w:val="center"/>
              <w:rPr>
                <w:rFonts w:hAnsi="宋体"/>
                <w:color w:val="auto"/>
                <w:kern w:val="2"/>
                <w:sz w:val="28"/>
                <w:szCs w:val="28"/>
              </w:rPr>
            </w:pPr>
            <w:r>
              <w:rPr>
                <w:rFonts w:hAnsi="宋体"/>
                <w:color w:val="auto"/>
                <w:kern w:val="2"/>
                <w:sz w:val="28"/>
                <w:szCs w:val="28"/>
              </w:rPr>
              <w:t>序号</w:t>
            </w:r>
          </w:p>
        </w:tc>
        <w:tc>
          <w:tcPr>
            <w:tcW w:w="2377" w:type="pct"/>
            <w:vAlign w:val="center"/>
          </w:tcPr>
          <w:p w14:paraId="10970605">
            <w:pPr>
              <w:pStyle w:val="212"/>
              <w:spacing w:line="560" w:lineRule="exact"/>
              <w:ind w:firstLine="482"/>
              <w:jc w:val="center"/>
              <w:rPr>
                <w:rFonts w:hAnsi="宋体"/>
                <w:color w:val="auto"/>
                <w:kern w:val="2"/>
                <w:sz w:val="28"/>
                <w:szCs w:val="28"/>
              </w:rPr>
            </w:pPr>
            <w:r>
              <w:rPr>
                <w:rFonts w:hint="eastAsia" w:hAnsi="宋体"/>
                <w:color w:val="auto"/>
                <w:kern w:val="2"/>
                <w:sz w:val="28"/>
                <w:szCs w:val="28"/>
              </w:rPr>
              <w:t>分项名称</w:t>
            </w:r>
          </w:p>
        </w:tc>
        <w:tc>
          <w:tcPr>
            <w:tcW w:w="1783" w:type="pct"/>
            <w:vAlign w:val="center"/>
          </w:tcPr>
          <w:p w14:paraId="24C9564A">
            <w:pPr>
              <w:pStyle w:val="212"/>
              <w:spacing w:line="560" w:lineRule="exact"/>
              <w:ind w:firstLine="482"/>
              <w:jc w:val="center"/>
              <w:rPr>
                <w:rFonts w:hAnsi="宋体"/>
                <w:color w:val="auto"/>
                <w:kern w:val="2"/>
                <w:sz w:val="28"/>
                <w:szCs w:val="28"/>
              </w:rPr>
            </w:pPr>
            <w:r>
              <w:rPr>
                <w:rFonts w:hAnsi="宋体"/>
                <w:color w:val="auto"/>
                <w:kern w:val="2"/>
                <w:sz w:val="28"/>
                <w:szCs w:val="28"/>
              </w:rPr>
              <w:t>分项价格</w:t>
            </w:r>
          </w:p>
        </w:tc>
      </w:tr>
      <w:tr w14:paraId="2E33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17423066">
            <w:pPr>
              <w:pStyle w:val="212"/>
              <w:spacing w:line="560" w:lineRule="exact"/>
              <w:ind w:firstLine="482"/>
              <w:jc w:val="center"/>
              <w:rPr>
                <w:rFonts w:hAnsi="宋体"/>
                <w:color w:val="auto"/>
                <w:kern w:val="2"/>
                <w:sz w:val="28"/>
                <w:szCs w:val="28"/>
              </w:rPr>
            </w:pPr>
          </w:p>
        </w:tc>
        <w:tc>
          <w:tcPr>
            <w:tcW w:w="2377" w:type="pct"/>
            <w:vAlign w:val="center"/>
          </w:tcPr>
          <w:p w14:paraId="6251AFB6">
            <w:pPr>
              <w:pStyle w:val="212"/>
              <w:spacing w:line="560" w:lineRule="exact"/>
              <w:ind w:firstLine="482"/>
              <w:jc w:val="center"/>
              <w:rPr>
                <w:rFonts w:hAnsi="宋体"/>
                <w:color w:val="auto"/>
                <w:kern w:val="2"/>
                <w:sz w:val="28"/>
                <w:szCs w:val="28"/>
              </w:rPr>
            </w:pPr>
          </w:p>
        </w:tc>
        <w:tc>
          <w:tcPr>
            <w:tcW w:w="1783" w:type="pct"/>
            <w:vAlign w:val="center"/>
          </w:tcPr>
          <w:p w14:paraId="21326132">
            <w:pPr>
              <w:pStyle w:val="212"/>
              <w:spacing w:line="560" w:lineRule="exact"/>
              <w:ind w:firstLine="482"/>
              <w:jc w:val="center"/>
              <w:rPr>
                <w:rFonts w:hAnsi="宋体"/>
                <w:color w:val="auto"/>
                <w:kern w:val="2"/>
                <w:sz w:val="28"/>
                <w:szCs w:val="28"/>
              </w:rPr>
            </w:pPr>
          </w:p>
        </w:tc>
      </w:tr>
      <w:tr w14:paraId="148A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16EB178A">
            <w:pPr>
              <w:pStyle w:val="212"/>
              <w:spacing w:line="560" w:lineRule="exact"/>
              <w:ind w:firstLine="482"/>
              <w:jc w:val="center"/>
              <w:rPr>
                <w:rFonts w:hAnsi="宋体"/>
                <w:color w:val="auto"/>
                <w:kern w:val="2"/>
                <w:sz w:val="28"/>
                <w:szCs w:val="28"/>
              </w:rPr>
            </w:pPr>
          </w:p>
        </w:tc>
        <w:tc>
          <w:tcPr>
            <w:tcW w:w="2377" w:type="pct"/>
            <w:vAlign w:val="center"/>
          </w:tcPr>
          <w:p w14:paraId="03D5B5D7">
            <w:pPr>
              <w:pStyle w:val="212"/>
              <w:spacing w:line="560" w:lineRule="exact"/>
              <w:ind w:firstLine="482"/>
              <w:jc w:val="center"/>
              <w:rPr>
                <w:rFonts w:hAnsi="宋体"/>
                <w:color w:val="auto"/>
                <w:kern w:val="2"/>
                <w:sz w:val="28"/>
                <w:szCs w:val="28"/>
              </w:rPr>
            </w:pPr>
          </w:p>
        </w:tc>
        <w:tc>
          <w:tcPr>
            <w:tcW w:w="1783" w:type="pct"/>
            <w:vAlign w:val="center"/>
          </w:tcPr>
          <w:p w14:paraId="7BAA2BD2">
            <w:pPr>
              <w:pStyle w:val="212"/>
              <w:spacing w:line="560" w:lineRule="exact"/>
              <w:ind w:firstLine="482"/>
              <w:jc w:val="center"/>
              <w:rPr>
                <w:rFonts w:hAnsi="宋体"/>
                <w:color w:val="auto"/>
                <w:kern w:val="2"/>
                <w:sz w:val="28"/>
                <w:szCs w:val="28"/>
              </w:rPr>
            </w:pPr>
          </w:p>
        </w:tc>
      </w:tr>
      <w:tr w14:paraId="1A0B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3A200BA4">
            <w:pPr>
              <w:pStyle w:val="212"/>
              <w:spacing w:line="560" w:lineRule="exact"/>
              <w:ind w:firstLine="482"/>
              <w:jc w:val="center"/>
              <w:rPr>
                <w:rFonts w:hAnsi="宋体"/>
                <w:color w:val="auto"/>
                <w:kern w:val="2"/>
                <w:sz w:val="28"/>
                <w:szCs w:val="28"/>
              </w:rPr>
            </w:pPr>
          </w:p>
        </w:tc>
        <w:tc>
          <w:tcPr>
            <w:tcW w:w="2377" w:type="pct"/>
            <w:vAlign w:val="center"/>
          </w:tcPr>
          <w:p w14:paraId="686311F2">
            <w:pPr>
              <w:pStyle w:val="212"/>
              <w:spacing w:line="560" w:lineRule="exact"/>
              <w:ind w:firstLine="482"/>
              <w:jc w:val="center"/>
              <w:rPr>
                <w:rFonts w:hAnsi="宋体"/>
                <w:color w:val="auto"/>
                <w:kern w:val="2"/>
                <w:sz w:val="28"/>
                <w:szCs w:val="28"/>
              </w:rPr>
            </w:pPr>
          </w:p>
        </w:tc>
        <w:tc>
          <w:tcPr>
            <w:tcW w:w="1783" w:type="pct"/>
            <w:vAlign w:val="center"/>
          </w:tcPr>
          <w:p w14:paraId="24292682">
            <w:pPr>
              <w:pStyle w:val="212"/>
              <w:spacing w:line="560" w:lineRule="exact"/>
              <w:ind w:firstLine="482"/>
              <w:jc w:val="center"/>
              <w:rPr>
                <w:rFonts w:hAnsi="宋体"/>
                <w:color w:val="auto"/>
                <w:kern w:val="2"/>
                <w:sz w:val="28"/>
                <w:szCs w:val="28"/>
              </w:rPr>
            </w:pPr>
          </w:p>
        </w:tc>
      </w:tr>
      <w:tr w14:paraId="1A5F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9" w:type="pct"/>
            <w:vAlign w:val="center"/>
          </w:tcPr>
          <w:p w14:paraId="578E071D">
            <w:pPr>
              <w:pStyle w:val="212"/>
              <w:spacing w:line="560" w:lineRule="exact"/>
              <w:ind w:firstLine="482"/>
              <w:jc w:val="center"/>
              <w:rPr>
                <w:rFonts w:hAnsi="宋体"/>
                <w:color w:val="auto"/>
                <w:kern w:val="2"/>
                <w:sz w:val="28"/>
                <w:szCs w:val="28"/>
              </w:rPr>
            </w:pPr>
          </w:p>
        </w:tc>
        <w:tc>
          <w:tcPr>
            <w:tcW w:w="2377" w:type="pct"/>
            <w:vAlign w:val="center"/>
          </w:tcPr>
          <w:p w14:paraId="723533D9">
            <w:pPr>
              <w:pStyle w:val="212"/>
              <w:spacing w:line="560" w:lineRule="exact"/>
              <w:ind w:firstLine="482"/>
              <w:jc w:val="center"/>
              <w:rPr>
                <w:rFonts w:hAnsi="宋体"/>
                <w:color w:val="auto"/>
                <w:kern w:val="2"/>
                <w:sz w:val="28"/>
                <w:szCs w:val="28"/>
              </w:rPr>
            </w:pPr>
          </w:p>
        </w:tc>
        <w:tc>
          <w:tcPr>
            <w:tcW w:w="1783" w:type="pct"/>
            <w:vAlign w:val="center"/>
          </w:tcPr>
          <w:p w14:paraId="63460966">
            <w:pPr>
              <w:pStyle w:val="212"/>
              <w:spacing w:line="560" w:lineRule="exact"/>
              <w:ind w:firstLine="482"/>
              <w:jc w:val="center"/>
              <w:rPr>
                <w:rFonts w:hAnsi="宋体"/>
                <w:color w:val="auto"/>
                <w:kern w:val="2"/>
                <w:sz w:val="28"/>
                <w:szCs w:val="28"/>
              </w:rPr>
            </w:pPr>
          </w:p>
        </w:tc>
      </w:tr>
      <w:tr w14:paraId="3F10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216" w:type="pct"/>
            <w:gridSpan w:val="2"/>
            <w:vAlign w:val="center"/>
          </w:tcPr>
          <w:p w14:paraId="1E47A618">
            <w:pPr>
              <w:pStyle w:val="212"/>
              <w:spacing w:line="560" w:lineRule="exact"/>
              <w:ind w:firstLine="482"/>
              <w:jc w:val="center"/>
              <w:rPr>
                <w:rFonts w:hAnsi="宋体"/>
                <w:color w:val="auto"/>
                <w:kern w:val="2"/>
                <w:sz w:val="28"/>
                <w:szCs w:val="28"/>
              </w:rPr>
            </w:pPr>
            <w:r>
              <w:rPr>
                <w:rFonts w:hint="eastAsia" w:hAnsi="宋体"/>
                <w:color w:val="auto"/>
                <w:kern w:val="2"/>
                <w:sz w:val="28"/>
                <w:szCs w:val="28"/>
              </w:rPr>
              <w:t>总价</w:t>
            </w:r>
          </w:p>
        </w:tc>
        <w:tc>
          <w:tcPr>
            <w:tcW w:w="1783" w:type="pct"/>
            <w:vAlign w:val="center"/>
          </w:tcPr>
          <w:p w14:paraId="673BE455">
            <w:pPr>
              <w:pStyle w:val="212"/>
              <w:spacing w:line="560" w:lineRule="exact"/>
              <w:ind w:firstLine="482"/>
              <w:jc w:val="center"/>
              <w:rPr>
                <w:rFonts w:hAnsi="宋体"/>
                <w:color w:val="auto"/>
                <w:kern w:val="2"/>
                <w:sz w:val="28"/>
                <w:szCs w:val="28"/>
              </w:rPr>
            </w:pPr>
          </w:p>
        </w:tc>
      </w:tr>
    </w:tbl>
    <w:p w14:paraId="70F85052">
      <w:pPr>
        <w:spacing w:line="560" w:lineRule="exact"/>
        <w:rPr>
          <w:rFonts w:ascii="宋体" w:hAnsi="宋体"/>
          <w:color w:val="auto"/>
          <w:sz w:val="28"/>
          <w:szCs w:val="28"/>
        </w:rPr>
      </w:pPr>
    </w:p>
    <w:p w14:paraId="4460B59D">
      <w:pPr>
        <w:spacing w:line="560" w:lineRule="exact"/>
        <w:ind w:firstLine="562" w:firstLineChars="200"/>
        <w:rPr>
          <w:rFonts w:ascii="宋体" w:hAnsi="宋体"/>
          <w:b/>
          <w:color w:val="auto"/>
          <w:sz w:val="28"/>
          <w:szCs w:val="28"/>
        </w:rPr>
      </w:pPr>
      <w:bookmarkStart w:id="64" w:name="_Toc30506"/>
      <w:bookmarkStart w:id="65" w:name="_Toc3654"/>
      <w:bookmarkStart w:id="66" w:name="_Toc30158"/>
      <w:bookmarkStart w:id="67" w:name="_Toc82617973"/>
      <w:bookmarkStart w:id="68" w:name="_Toc26916"/>
      <w:bookmarkStart w:id="69" w:name="_Toc14993"/>
      <w:bookmarkStart w:id="70" w:name="_Toc37868831"/>
      <w:bookmarkStart w:id="71" w:name="_Toc2591677"/>
      <w:bookmarkStart w:id="72" w:name="_Toc127035864"/>
      <w:r>
        <w:rPr>
          <w:rFonts w:hint="eastAsia" w:ascii="宋体" w:hAnsi="宋体"/>
          <w:b/>
          <w:color w:val="auto"/>
          <w:sz w:val="28"/>
          <w:szCs w:val="28"/>
        </w:rPr>
        <w:t>1.</w:t>
      </w:r>
      <w:r>
        <w:rPr>
          <w:rFonts w:ascii="宋体" w:hAnsi="宋体"/>
          <w:b/>
          <w:color w:val="auto"/>
          <w:sz w:val="28"/>
          <w:szCs w:val="28"/>
        </w:rPr>
        <w:t>4</w:t>
      </w:r>
      <w:r>
        <w:rPr>
          <w:rFonts w:hint="eastAsia" w:ascii="宋体" w:hAnsi="宋体"/>
          <w:b/>
          <w:color w:val="auto"/>
          <w:sz w:val="28"/>
          <w:szCs w:val="28"/>
        </w:rPr>
        <w:t xml:space="preserve"> </w:t>
      </w:r>
      <w:r>
        <w:rPr>
          <w:rFonts w:ascii="宋体" w:hAnsi="宋体"/>
          <w:b/>
          <w:color w:val="auto"/>
          <w:sz w:val="28"/>
          <w:szCs w:val="28"/>
        </w:rPr>
        <w:t>付款方式和发票开具方式</w:t>
      </w:r>
      <w:bookmarkEnd w:id="64"/>
      <w:bookmarkEnd w:id="65"/>
      <w:bookmarkEnd w:id="66"/>
      <w:bookmarkEnd w:id="67"/>
      <w:bookmarkEnd w:id="68"/>
      <w:bookmarkEnd w:id="69"/>
      <w:bookmarkEnd w:id="70"/>
      <w:bookmarkEnd w:id="71"/>
      <w:bookmarkEnd w:id="72"/>
    </w:p>
    <w:p w14:paraId="217B707B">
      <w:pPr>
        <w:spacing w:line="560" w:lineRule="exact"/>
        <w:ind w:firstLine="560" w:firstLineChars="200"/>
        <w:rPr>
          <w:rFonts w:ascii="宋体" w:hAnsi="宋体"/>
          <w:color w:val="auto"/>
          <w:sz w:val="28"/>
          <w:szCs w:val="28"/>
        </w:rPr>
      </w:pPr>
      <w:r>
        <w:rPr>
          <w:rFonts w:hint="eastAsia" w:ascii="宋体" w:hAnsi="宋体"/>
          <w:color w:val="auto"/>
          <w:sz w:val="28"/>
          <w:szCs w:val="28"/>
        </w:rPr>
        <w:t>1.4.</w:t>
      </w:r>
      <w:r>
        <w:rPr>
          <w:rFonts w:ascii="宋体" w:hAnsi="宋体"/>
          <w:color w:val="auto"/>
          <w:sz w:val="28"/>
          <w:szCs w:val="28"/>
        </w:rPr>
        <w:t>付款方式：</w:t>
      </w:r>
      <w:r>
        <w:rPr>
          <w:rFonts w:hint="eastAsia" w:ascii="宋体" w:hAnsi="宋体"/>
          <w:color w:val="auto"/>
          <w:sz w:val="28"/>
          <w:szCs w:val="28"/>
          <w:u w:val="single"/>
        </w:rPr>
        <w:t xml:space="preserve">                                                </w:t>
      </w:r>
      <w:r>
        <w:rPr>
          <w:rFonts w:hint="eastAsia" w:ascii="宋体" w:hAnsi="宋体"/>
          <w:color w:val="auto"/>
          <w:sz w:val="28"/>
          <w:szCs w:val="28"/>
        </w:rPr>
        <w:t>；</w:t>
      </w:r>
    </w:p>
    <w:p w14:paraId="06E0577F">
      <w:pPr>
        <w:spacing w:line="560" w:lineRule="exact"/>
        <w:ind w:firstLine="560" w:firstLineChars="200"/>
        <w:rPr>
          <w:rFonts w:ascii="宋体" w:hAnsi="宋体"/>
          <w:color w:val="auto"/>
          <w:sz w:val="28"/>
          <w:szCs w:val="28"/>
        </w:rPr>
      </w:pPr>
      <w:r>
        <w:rPr>
          <w:rFonts w:hint="eastAsia" w:ascii="宋体" w:hAnsi="宋体"/>
          <w:color w:val="auto"/>
          <w:sz w:val="28"/>
          <w:szCs w:val="28"/>
        </w:rPr>
        <w:t>1.4.发票开具方式：</w:t>
      </w:r>
      <w:r>
        <w:rPr>
          <w:rFonts w:hint="eastAsia" w:ascii="宋体" w:hAnsi="宋体"/>
          <w:color w:val="auto"/>
          <w:sz w:val="28"/>
          <w:szCs w:val="28"/>
          <w:u w:val="single"/>
        </w:rPr>
        <w:t xml:space="preserve">                                            </w:t>
      </w:r>
      <w:r>
        <w:rPr>
          <w:rFonts w:hint="eastAsia" w:ascii="宋体" w:hAnsi="宋体"/>
          <w:color w:val="auto"/>
          <w:sz w:val="28"/>
          <w:szCs w:val="28"/>
        </w:rPr>
        <w:t>。</w:t>
      </w:r>
    </w:p>
    <w:p w14:paraId="29568BBF">
      <w:pPr>
        <w:spacing w:line="560" w:lineRule="exact"/>
        <w:ind w:firstLine="562" w:firstLineChars="200"/>
        <w:rPr>
          <w:rFonts w:ascii="宋体" w:hAnsi="宋体"/>
          <w:b/>
          <w:color w:val="auto"/>
          <w:sz w:val="28"/>
          <w:szCs w:val="28"/>
        </w:rPr>
      </w:pPr>
      <w:bookmarkStart w:id="73" w:name="_Toc11108"/>
      <w:bookmarkStart w:id="74" w:name="_Toc127035865"/>
      <w:bookmarkStart w:id="75" w:name="_Toc31421"/>
      <w:bookmarkStart w:id="76" w:name="_Toc37868832"/>
      <w:bookmarkStart w:id="77" w:name="_Toc4760"/>
      <w:bookmarkStart w:id="78" w:name="_Toc8772"/>
      <w:bookmarkStart w:id="79" w:name="_Toc82617974"/>
      <w:bookmarkStart w:id="80" w:name="_Toc2591678"/>
      <w:bookmarkStart w:id="81" w:name="_Toc3625"/>
      <w:r>
        <w:rPr>
          <w:rFonts w:hint="eastAsia" w:ascii="宋体" w:hAnsi="宋体"/>
          <w:b/>
          <w:color w:val="auto"/>
          <w:sz w:val="28"/>
          <w:szCs w:val="28"/>
        </w:rPr>
        <w:t>1.</w:t>
      </w:r>
      <w:r>
        <w:rPr>
          <w:rFonts w:ascii="宋体" w:hAnsi="宋体"/>
          <w:b/>
          <w:color w:val="auto"/>
          <w:sz w:val="28"/>
          <w:szCs w:val="28"/>
        </w:rPr>
        <w:t>5</w:t>
      </w:r>
      <w:r>
        <w:rPr>
          <w:rFonts w:hint="eastAsia" w:ascii="宋体" w:hAnsi="宋体"/>
          <w:b/>
          <w:color w:val="auto"/>
          <w:sz w:val="28"/>
          <w:szCs w:val="28"/>
        </w:rPr>
        <w:t xml:space="preserve"> 履行</w:t>
      </w:r>
      <w:r>
        <w:rPr>
          <w:rFonts w:ascii="宋体" w:hAnsi="宋体"/>
          <w:b/>
          <w:color w:val="auto"/>
          <w:sz w:val="28"/>
          <w:szCs w:val="28"/>
        </w:rPr>
        <w:t>期限</w:t>
      </w:r>
      <w:r>
        <w:rPr>
          <w:rFonts w:hint="eastAsia" w:ascii="宋体" w:hAnsi="宋体"/>
          <w:b/>
          <w:color w:val="auto"/>
          <w:sz w:val="28"/>
          <w:szCs w:val="28"/>
        </w:rPr>
        <w:t>、地点和方式</w:t>
      </w:r>
      <w:bookmarkEnd w:id="73"/>
      <w:bookmarkEnd w:id="74"/>
      <w:bookmarkEnd w:id="75"/>
      <w:bookmarkEnd w:id="76"/>
      <w:bookmarkEnd w:id="77"/>
      <w:bookmarkEnd w:id="78"/>
      <w:bookmarkEnd w:id="79"/>
      <w:bookmarkEnd w:id="80"/>
      <w:bookmarkEnd w:id="81"/>
    </w:p>
    <w:p w14:paraId="74D30D62">
      <w:pPr>
        <w:spacing w:line="560" w:lineRule="exact"/>
        <w:ind w:firstLine="560" w:firstLineChars="200"/>
        <w:rPr>
          <w:rFonts w:ascii="宋体" w:hAnsi="宋体"/>
          <w:color w:val="auto"/>
          <w:sz w:val="28"/>
          <w:szCs w:val="28"/>
          <w:u w:val="single"/>
        </w:rPr>
      </w:pPr>
      <w:r>
        <w:rPr>
          <w:rFonts w:hint="eastAsia" w:ascii="宋体" w:hAnsi="宋体"/>
          <w:color w:val="auto"/>
          <w:sz w:val="28"/>
          <w:szCs w:val="28"/>
        </w:rPr>
        <w:t>1.5.履行期限</w:t>
      </w:r>
      <w:r>
        <w:rPr>
          <w:rFonts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w:t>
      </w:r>
    </w:p>
    <w:p w14:paraId="4C33D0DC">
      <w:pPr>
        <w:spacing w:line="560" w:lineRule="exact"/>
        <w:ind w:firstLine="560" w:firstLineChars="200"/>
        <w:rPr>
          <w:rFonts w:ascii="宋体" w:hAnsi="宋体"/>
          <w:color w:val="auto"/>
          <w:sz w:val="28"/>
          <w:szCs w:val="28"/>
        </w:rPr>
      </w:pPr>
      <w:r>
        <w:rPr>
          <w:rFonts w:hint="eastAsia" w:ascii="宋体" w:hAnsi="宋体"/>
          <w:color w:val="auto"/>
          <w:sz w:val="28"/>
          <w:szCs w:val="28"/>
        </w:rPr>
        <w:t>1.5.履行地点</w:t>
      </w:r>
      <w:r>
        <w:rPr>
          <w:rFonts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w:t>
      </w:r>
    </w:p>
    <w:p w14:paraId="4A3C34D4">
      <w:pPr>
        <w:spacing w:line="560" w:lineRule="exact"/>
        <w:ind w:firstLine="560" w:firstLineChars="200"/>
        <w:rPr>
          <w:rFonts w:ascii="宋体" w:hAnsi="宋体"/>
          <w:color w:val="auto"/>
          <w:sz w:val="28"/>
          <w:szCs w:val="28"/>
        </w:rPr>
      </w:pPr>
      <w:r>
        <w:rPr>
          <w:rFonts w:hint="eastAsia" w:ascii="宋体" w:hAnsi="宋体"/>
          <w:color w:val="auto"/>
          <w:sz w:val="28"/>
          <w:szCs w:val="28"/>
        </w:rPr>
        <w:t>1.5.履行方式：</w:t>
      </w:r>
      <w:r>
        <w:rPr>
          <w:rFonts w:ascii="宋体" w:hAnsi="宋体"/>
          <w:color w:val="auto"/>
          <w:sz w:val="28"/>
          <w:szCs w:val="28"/>
          <w:u w:val="single"/>
        </w:rPr>
        <w:t>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hint="eastAsia" w:ascii="宋体" w:hAnsi="宋体"/>
          <w:color w:val="auto"/>
          <w:sz w:val="28"/>
          <w:szCs w:val="28"/>
        </w:rPr>
        <w:t>。</w:t>
      </w:r>
    </w:p>
    <w:p w14:paraId="681BFAEA">
      <w:pPr>
        <w:spacing w:line="560" w:lineRule="exact"/>
        <w:ind w:firstLine="562" w:firstLineChars="200"/>
        <w:rPr>
          <w:rFonts w:ascii="宋体" w:hAnsi="宋体"/>
          <w:color w:val="auto"/>
          <w:sz w:val="28"/>
          <w:szCs w:val="28"/>
          <w:u w:val="single"/>
        </w:rPr>
      </w:pPr>
      <w:bookmarkStart w:id="82" w:name="_Toc127035866"/>
      <w:bookmarkStart w:id="83" w:name="_Toc24662"/>
      <w:bookmarkStart w:id="84" w:name="_Toc3079"/>
      <w:bookmarkStart w:id="85" w:name="_Toc5698"/>
      <w:bookmarkStart w:id="86" w:name="_Toc8586"/>
      <w:bookmarkStart w:id="87" w:name="_Toc37868833"/>
      <w:bookmarkStart w:id="88" w:name="_Toc2375"/>
      <w:bookmarkStart w:id="89" w:name="_Toc82617975"/>
      <w:bookmarkStart w:id="90" w:name="_Toc2591679"/>
      <w:r>
        <w:rPr>
          <w:rFonts w:hint="eastAsia" w:ascii="宋体" w:hAnsi="宋体"/>
          <w:b/>
          <w:color w:val="auto"/>
          <w:sz w:val="28"/>
          <w:szCs w:val="28"/>
        </w:rPr>
        <w:t>1.6 违约责任</w:t>
      </w:r>
      <w:bookmarkEnd w:id="82"/>
      <w:bookmarkEnd w:id="83"/>
      <w:bookmarkEnd w:id="84"/>
      <w:bookmarkEnd w:id="85"/>
      <w:bookmarkEnd w:id="86"/>
      <w:bookmarkEnd w:id="87"/>
      <w:bookmarkEnd w:id="88"/>
      <w:bookmarkEnd w:id="89"/>
      <w:bookmarkEnd w:id="90"/>
    </w:p>
    <w:p w14:paraId="6736595D">
      <w:pPr>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1.6.1 </w:t>
      </w:r>
      <w:r>
        <w:rPr>
          <w:rFonts w:ascii="宋体" w:hAnsi="宋体"/>
          <w:color w:val="auto"/>
          <w:sz w:val="28"/>
          <w:szCs w:val="28"/>
        </w:rPr>
        <w:t>除不可抗力外，如果乙方没有按照本合同约定的期限</w:t>
      </w:r>
      <w:r>
        <w:rPr>
          <w:rFonts w:hint="eastAsia" w:ascii="宋体" w:hAnsi="宋体"/>
          <w:color w:val="auto"/>
          <w:sz w:val="28"/>
          <w:szCs w:val="28"/>
        </w:rPr>
        <w:t>、</w:t>
      </w:r>
      <w:r>
        <w:rPr>
          <w:rFonts w:ascii="宋体" w:hAnsi="宋体"/>
          <w:color w:val="auto"/>
          <w:sz w:val="28"/>
          <w:szCs w:val="28"/>
        </w:rPr>
        <w:t>地点和方式</w:t>
      </w:r>
      <w:r>
        <w:rPr>
          <w:rFonts w:hint="eastAsia" w:ascii="宋体" w:hAnsi="宋体"/>
          <w:color w:val="auto"/>
          <w:sz w:val="28"/>
          <w:szCs w:val="28"/>
        </w:rPr>
        <w:t>履行</w:t>
      </w:r>
      <w:r>
        <w:rPr>
          <w:rFonts w:ascii="宋体" w:hAnsi="宋体"/>
          <w:color w:val="auto"/>
          <w:sz w:val="28"/>
          <w:szCs w:val="28"/>
        </w:rPr>
        <w:t>，那么甲方可要求乙方支付违约金</w:t>
      </w:r>
      <w:r>
        <w:rPr>
          <w:rFonts w:hint="eastAsia" w:ascii="宋体" w:hAnsi="宋体"/>
          <w:color w:val="auto"/>
          <w:sz w:val="28"/>
          <w:szCs w:val="28"/>
        </w:rPr>
        <w:t>，</w:t>
      </w:r>
      <w:r>
        <w:rPr>
          <w:rFonts w:ascii="宋体" w:hAnsi="宋体"/>
          <w:color w:val="auto"/>
          <w:sz w:val="28"/>
          <w:szCs w:val="28"/>
        </w:rPr>
        <w:t>违约金按每迟延</w:t>
      </w:r>
      <w:r>
        <w:rPr>
          <w:rFonts w:hint="eastAsia" w:ascii="宋体" w:hAnsi="宋体"/>
          <w:color w:val="auto"/>
          <w:sz w:val="28"/>
          <w:szCs w:val="28"/>
        </w:rPr>
        <w:t>履行</w:t>
      </w:r>
      <w:r>
        <w:rPr>
          <w:rFonts w:ascii="宋体" w:hAnsi="宋体"/>
          <w:color w:val="auto"/>
          <w:sz w:val="28"/>
          <w:szCs w:val="28"/>
        </w:rPr>
        <w:t>一日的应提供而未</w:t>
      </w:r>
      <w:r>
        <w:rPr>
          <w:rFonts w:hint="eastAsia" w:ascii="宋体" w:hAnsi="宋体"/>
          <w:color w:val="auto"/>
          <w:sz w:val="28"/>
          <w:szCs w:val="28"/>
        </w:rPr>
        <w:t>提供</w:t>
      </w:r>
      <w:r>
        <w:rPr>
          <w:rFonts w:ascii="宋体" w:hAnsi="宋体"/>
          <w:color w:val="auto"/>
          <w:sz w:val="28"/>
          <w:szCs w:val="28"/>
        </w:rPr>
        <w:t>服务价格的</w:t>
      </w:r>
      <w:r>
        <w:rPr>
          <w:rFonts w:hint="eastAsia" w:ascii="宋体" w:hAnsi="宋体"/>
          <w:color w:val="auto"/>
          <w:sz w:val="28"/>
          <w:szCs w:val="28"/>
          <w:u w:val="single"/>
        </w:rPr>
        <w:t xml:space="preserve">    </w:t>
      </w:r>
      <w:r>
        <w:rPr>
          <w:rFonts w:ascii="宋体" w:hAnsi="宋体"/>
          <w:color w:val="auto"/>
          <w:sz w:val="28"/>
          <w:szCs w:val="28"/>
        </w:rPr>
        <w:t>%计算</w:t>
      </w:r>
      <w:r>
        <w:rPr>
          <w:rFonts w:hint="eastAsia" w:ascii="宋体" w:hAnsi="宋体"/>
          <w:color w:val="auto"/>
          <w:sz w:val="28"/>
          <w:szCs w:val="28"/>
        </w:rPr>
        <w:t>，</w:t>
      </w:r>
      <w:r>
        <w:rPr>
          <w:rFonts w:ascii="宋体" w:hAnsi="宋体"/>
          <w:color w:val="auto"/>
          <w:sz w:val="28"/>
          <w:szCs w:val="28"/>
        </w:rPr>
        <w:t>最高限额为</w:t>
      </w:r>
      <w:r>
        <w:rPr>
          <w:rFonts w:hint="eastAsia" w:ascii="宋体" w:hAnsi="宋体"/>
          <w:color w:val="auto"/>
          <w:sz w:val="28"/>
          <w:szCs w:val="28"/>
        </w:rPr>
        <w:t>本</w:t>
      </w:r>
      <w:r>
        <w:rPr>
          <w:rFonts w:ascii="宋体" w:hAnsi="宋体"/>
          <w:color w:val="auto"/>
          <w:sz w:val="28"/>
          <w:szCs w:val="28"/>
        </w:rPr>
        <w:t>合同总价的</w:t>
      </w:r>
      <w:r>
        <w:rPr>
          <w:rFonts w:hint="eastAsia" w:ascii="宋体" w:hAnsi="宋体"/>
          <w:color w:val="auto"/>
          <w:sz w:val="28"/>
          <w:szCs w:val="28"/>
          <w:u w:val="single"/>
        </w:rPr>
        <w:t xml:space="preserve">     </w:t>
      </w:r>
      <w:r>
        <w:rPr>
          <w:rFonts w:ascii="宋体" w:hAnsi="宋体"/>
          <w:color w:val="auto"/>
          <w:sz w:val="28"/>
          <w:szCs w:val="28"/>
        </w:rPr>
        <w:t>%</w:t>
      </w:r>
      <w:r>
        <w:rPr>
          <w:rFonts w:hint="eastAsia" w:ascii="宋体" w:hAnsi="宋体"/>
          <w:color w:val="auto"/>
          <w:sz w:val="28"/>
          <w:szCs w:val="28"/>
        </w:rPr>
        <w:t>；</w:t>
      </w:r>
      <w:r>
        <w:rPr>
          <w:rFonts w:ascii="宋体" w:hAnsi="宋体"/>
          <w:color w:val="auto"/>
          <w:sz w:val="28"/>
          <w:szCs w:val="28"/>
        </w:rPr>
        <w:t>迟延</w:t>
      </w:r>
      <w:r>
        <w:rPr>
          <w:rFonts w:hint="eastAsia" w:ascii="宋体" w:hAnsi="宋体"/>
          <w:color w:val="auto"/>
          <w:sz w:val="28"/>
          <w:szCs w:val="28"/>
        </w:rPr>
        <w:t>履行</w:t>
      </w:r>
      <w:r>
        <w:rPr>
          <w:rFonts w:ascii="宋体" w:hAnsi="宋体"/>
          <w:color w:val="auto"/>
          <w:sz w:val="28"/>
          <w:szCs w:val="28"/>
        </w:rPr>
        <w:t>的违约金计算数额达到前述最高限额之日起</w:t>
      </w:r>
      <w:r>
        <w:rPr>
          <w:rFonts w:hint="eastAsia" w:ascii="宋体" w:hAnsi="宋体"/>
          <w:color w:val="auto"/>
          <w:sz w:val="28"/>
          <w:szCs w:val="28"/>
        </w:rPr>
        <w:t>，</w:t>
      </w:r>
      <w:r>
        <w:rPr>
          <w:rFonts w:ascii="宋体" w:hAnsi="宋体"/>
          <w:color w:val="auto"/>
          <w:sz w:val="28"/>
          <w:szCs w:val="28"/>
        </w:rPr>
        <w:t>甲方有权在要求乙方支付违约金的同时</w:t>
      </w:r>
      <w:r>
        <w:rPr>
          <w:rFonts w:hint="eastAsia" w:ascii="宋体" w:hAnsi="宋体"/>
          <w:color w:val="auto"/>
          <w:sz w:val="28"/>
          <w:szCs w:val="28"/>
        </w:rPr>
        <w:t>，书面通知乙方</w:t>
      </w:r>
      <w:r>
        <w:rPr>
          <w:rFonts w:ascii="宋体" w:hAnsi="宋体"/>
          <w:color w:val="auto"/>
          <w:sz w:val="28"/>
          <w:szCs w:val="28"/>
        </w:rPr>
        <w:t>解除本合同</w:t>
      </w:r>
      <w:r>
        <w:rPr>
          <w:rFonts w:hint="eastAsia" w:ascii="宋体" w:hAnsi="宋体"/>
          <w:color w:val="auto"/>
          <w:sz w:val="28"/>
          <w:szCs w:val="28"/>
        </w:rPr>
        <w:t>；</w:t>
      </w:r>
    </w:p>
    <w:p w14:paraId="03689FED">
      <w:pPr>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1.6.2 </w:t>
      </w:r>
      <w:r>
        <w:rPr>
          <w:rFonts w:ascii="宋体" w:hAnsi="宋体"/>
          <w:color w:val="auto"/>
          <w:sz w:val="28"/>
          <w:szCs w:val="28"/>
        </w:rPr>
        <w:t>除不可抗力外，如果甲方没有按照本合同约定的付款方式付款，那么乙方可要求甲方支付违约金</w:t>
      </w:r>
      <w:r>
        <w:rPr>
          <w:rFonts w:hint="eastAsia" w:ascii="宋体" w:hAnsi="宋体"/>
          <w:color w:val="auto"/>
          <w:sz w:val="28"/>
          <w:szCs w:val="28"/>
        </w:rPr>
        <w:t>，</w:t>
      </w:r>
      <w:r>
        <w:rPr>
          <w:rFonts w:ascii="宋体" w:hAnsi="宋体"/>
          <w:color w:val="auto"/>
          <w:sz w:val="28"/>
          <w:szCs w:val="28"/>
        </w:rPr>
        <w:t>违约金按每迟延</w:t>
      </w:r>
      <w:r>
        <w:rPr>
          <w:rFonts w:hint="eastAsia" w:ascii="宋体" w:hAnsi="宋体"/>
          <w:color w:val="auto"/>
          <w:sz w:val="28"/>
          <w:szCs w:val="28"/>
        </w:rPr>
        <w:t>付款</w:t>
      </w:r>
      <w:r>
        <w:rPr>
          <w:rFonts w:ascii="宋体" w:hAnsi="宋体"/>
          <w:color w:val="auto"/>
          <w:sz w:val="28"/>
          <w:szCs w:val="28"/>
        </w:rPr>
        <w:t>一日的应付而未付款的</w:t>
      </w:r>
      <w:r>
        <w:rPr>
          <w:rFonts w:hint="eastAsia" w:ascii="宋体" w:hAnsi="宋体"/>
          <w:color w:val="auto"/>
          <w:sz w:val="28"/>
          <w:szCs w:val="28"/>
          <w:u w:val="single"/>
        </w:rPr>
        <w:t xml:space="preserve">    </w:t>
      </w:r>
      <w:r>
        <w:rPr>
          <w:rFonts w:ascii="宋体" w:hAnsi="宋体"/>
          <w:color w:val="auto"/>
          <w:sz w:val="28"/>
          <w:szCs w:val="28"/>
        </w:rPr>
        <w:t>%计算</w:t>
      </w:r>
      <w:r>
        <w:rPr>
          <w:rFonts w:hint="eastAsia" w:ascii="宋体" w:hAnsi="宋体"/>
          <w:color w:val="auto"/>
          <w:sz w:val="28"/>
          <w:szCs w:val="28"/>
        </w:rPr>
        <w:t>，</w:t>
      </w:r>
      <w:r>
        <w:rPr>
          <w:rFonts w:ascii="宋体" w:hAnsi="宋体"/>
          <w:color w:val="auto"/>
          <w:sz w:val="28"/>
          <w:szCs w:val="28"/>
        </w:rPr>
        <w:t>最高限额为</w:t>
      </w:r>
      <w:r>
        <w:rPr>
          <w:rFonts w:hint="eastAsia" w:ascii="宋体" w:hAnsi="宋体"/>
          <w:color w:val="auto"/>
          <w:sz w:val="28"/>
          <w:szCs w:val="28"/>
        </w:rPr>
        <w:t>本</w:t>
      </w:r>
      <w:r>
        <w:rPr>
          <w:rFonts w:ascii="宋体" w:hAnsi="宋体"/>
          <w:color w:val="auto"/>
          <w:sz w:val="28"/>
          <w:szCs w:val="28"/>
        </w:rPr>
        <w:t>合同总价的</w:t>
      </w:r>
      <w:r>
        <w:rPr>
          <w:rFonts w:hint="eastAsia" w:ascii="宋体" w:hAnsi="宋体"/>
          <w:color w:val="auto"/>
          <w:sz w:val="28"/>
          <w:szCs w:val="28"/>
          <w:u w:val="single"/>
        </w:rPr>
        <w:t xml:space="preserve">     </w:t>
      </w:r>
      <w:r>
        <w:rPr>
          <w:rFonts w:ascii="宋体" w:hAnsi="宋体"/>
          <w:color w:val="auto"/>
          <w:sz w:val="28"/>
          <w:szCs w:val="28"/>
        </w:rPr>
        <w:t>%</w:t>
      </w:r>
      <w:r>
        <w:rPr>
          <w:rFonts w:hint="eastAsia" w:ascii="宋体" w:hAnsi="宋体"/>
          <w:color w:val="auto"/>
          <w:sz w:val="28"/>
          <w:szCs w:val="28"/>
        </w:rPr>
        <w:t>；</w:t>
      </w:r>
      <w:r>
        <w:rPr>
          <w:rFonts w:ascii="宋体" w:hAnsi="宋体"/>
          <w:color w:val="auto"/>
          <w:sz w:val="28"/>
          <w:szCs w:val="28"/>
        </w:rPr>
        <w:t>迟延</w:t>
      </w:r>
      <w:r>
        <w:rPr>
          <w:rFonts w:hint="eastAsia" w:ascii="宋体" w:hAnsi="宋体"/>
          <w:color w:val="auto"/>
          <w:sz w:val="28"/>
          <w:szCs w:val="28"/>
        </w:rPr>
        <w:t>付款</w:t>
      </w:r>
      <w:r>
        <w:rPr>
          <w:rFonts w:ascii="宋体" w:hAnsi="宋体"/>
          <w:color w:val="auto"/>
          <w:sz w:val="28"/>
          <w:szCs w:val="28"/>
        </w:rPr>
        <w:t>的违约金计算数额达到前述最高限额之日起</w:t>
      </w:r>
      <w:r>
        <w:rPr>
          <w:rFonts w:hint="eastAsia" w:ascii="宋体" w:hAnsi="宋体"/>
          <w:color w:val="auto"/>
          <w:sz w:val="28"/>
          <w:szCs w:val="28"/>
        </w:rPr>
        <w:t>，乙</w:t>
      </w:r>
      <w:r>
        <w:rPr>
          <w:rFonts w:ascii="宋体" w:hAnsi="宋体"/>
          <w:color w:val="auto"/>
          <w:sz w:val="28"/>
          <w:szCs w:val="28"/>
        </w:rPr>
        <w:t>方有权在要求甲方支付违约金的同时</w:t>
      </w:r>
      <w:r>
        <w:rPr>
          <w:rFonts w:hint="eastAsia" w:ascii="宋体" w:hAnsi="宋体"/>
          <w:color w:val="auto"/>
          <w:sz w:val="28"/>
          <w:szCs w:val="28"/>
        </w:rPr>
        <w:t>，书面通知甲方</w:t>
      </w:r>
      <w:r>
        <w:rPr>
          <w:rFonts w:ascii="宋体" w:hAnsi="宋体"/>
          <w:color w:val="auto"/>
          <w:sz w:val="28"/>
          <w:szCs w:val="28"/>
        </w:rPr>
        <w:t>解除本合同</w:t>
      </w:r>
      <w:r>
        <w:rPr>
          <w:rFonts w:hint="eastAsia" w:ascii="宋体" w:hAnsi="宋体"/>
          <w:color w:val="auto"/>
          <w:sz w:val="28"/>
          <w:szCs w:val="28"/>
        </w:rPr>
        <w:t>；</w:t>
      </w:r>
    </w:p>
    <w:p w14:paraId="73C5731D">
      <w:pPr>
        <w:spacing w:line="560" w:lineRule="exact"/>
        <w:ind w:firstLine="560" w:firstLineChars="200"/>
        <w:rPr>
          <w:rFonts w:ascii="宋体" w:hAnsi="宋体"/>
          <w:color w:val="auto"/>
          <w:sz w:val="28"/>
          <w:szCs w:val="28"/>
        </w:rPr>
      </w:pPr>
      <w:r>
        <w:rPr>
          <w:rFonts w:hint="eastAsia" w:ascii="宋体" w:hAnsi="宋体"/>
          <w:color w:val="auto"/>
          <w:sz w:val="28"/>
          <w:szCs w:val="28"/>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58640AC">
      <w:pPr>
        <w:spacing w:line="560" w:lineRule="exact"/>
        <w:ind w:firstLine="560" w:firstLineChars="200"/>
        <w:rPr>
          <w:rFonts w:ascii="宋体" w:hAnsi="宋体"/>
          <w:color w:val="auto"/>
          <w:sz w:val="28"/>
          <w:szCs w:val="28"/>
        </w:rPr>
      </w:pPr>
      <w:r>
        <w:rPr>
          <w:rFonts w:hint="eastAsia" w:ascii="宋体" w:hAnsi="宋体"/>
          <w:color w:val="auto"/>
          <w:sz w:val="28"/>
          <w:szCs w:val="28"/>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687BCBC">
      <w:pPr>
        <w:spacing w:line="560" w:lineRule="exact"/>
        <w:ind w:firstLine="560" w:firstLineChars="200"/>
        <w:rPr>
          <w:rFonts w:ascii="宋体" w:hAnsi="宋体"/>
          <w:color w:val="auto"/>
          <w:sz w:val="28"/>
          <w:szCs w:val="28"/>
        </w:rPr>
      </w:pPr>
      <w:r>
        <w:rPr>
          <w:rFonts w:hint="eastAsia" w:ascii="宋体" w:hAnsi="宋体"/>
          <w:color w:val="auto"/>
          <w:sz w:val="28"/>
          <w:szCs w:val="28"/>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487D812">
      <w:pPr>
        <w:spacing w:line="560" w:lineRule="exact"/>
        <w:ind w:firstLine="560" w:firstLineChars="200"/>
        <w:rPr>
          <w:rFonts w:ascii="宋体" w:hAnsi="宋体"/>
          <w:color w:val="auto"/>
          <w:sz w:val="28"/>
          <w:szCs w:val="28"/>
        </w:rPr>
      </w:pPr>
      <w:r>
        <w:rPr>
          <w:rFonts w:hint="eastAsia" w:ascii="宋体" w:hAnsi="宋体"/>
          <w:color w:val="auto"/>
          <w:sz w:val="28"/>
          <w:szCs w:val="28"/>
        </w:rPr>
        <w:t>1.6.6 如果出现政府采购监督管理部门在处理投诉事项期间，书面通知甲方暂停采购活动的情形，或者询问或质疑事项可能影响中标结果的，导致甲方中止履行合同的情形，均不视为甲方违约。</w:t>
      </w:r>
    </w:p>
    <w:p w14:paraId="7F6D0796">
      <w:pPr>
        <w:spacing w:line="560" w:lineRule="exact"/>
        <w:ind w:firstLine="562" w:firstLineChars="200"/>
        <w:rPr>
          <w:rFonts w:ascii="宋体" w:hAnsi="宋体"/>
          <w:b/>
          <w:color w:val="auto"/>
          <w:sz w:val="28"/>
          <w:szCs w:val="28"/>
        </w:rPr>
      </w:pPr>
      <w:bookmarkStart w:id="91" w:name="_Toc30329"/>
      <w:bookmarkStart w:id="92" w:name="_Toc82617976"/>
      <w:bookmarkStart w:id="93" w:name="_Toc9497"/>
      <w:bookmarkStart w:id="94" w:name="_Toc18683"/>
      <w:bookmarkStart w:id="95" w:name="_Toc37868834"/>
      <w:bookmarkStart w:id="96" w:name="_Toc26807"/>
      <w:bookmarkStart w:id="97" w:name="_Toc127035867"/>
      <w:bookmarkStart w:id="98" w:name="_Toc2591680"/>
      <w:bookmarkStart w:id="99" w:name="_Toc32454"/>
      <w:r>
        <w:rPr>
          <w:rFonts w:hint="eastAsia" w:ascii="宋体" w:hAnsi="宋体"/>
          <w:b/>
          <w:color w:val="auto"/>
          <w:sz w:val="28"/>
          <w:szCs w:val="28"/>
        </w:rPr>
        <w:t>1.7 合同</w:t>
      </w:r>
      <w:r>
        <w:rPr>
          <w:rFonts w:ascii="宋体" w:hAnsi="宋体"/>
          <w:b/>
          <w:color w:val="auto"/>
          <w:sz w:val="28"/>
          <w:szCs w:val="28"/>
        </w:rPr>
        <w:t>争议的解决</w:t>
      </w:r>
      <w:bookmarkEnd w:id="91"/>
      <w:bookmarkEnd w:id="92"/>
      <w:bookmarkEnd w:id="93"/>
      <w:bookmarkEnd w:id="94"/>
      <w:bookmarkEnd w:id="95"/>
      <w:bookmarkEnd w:id="96"/>
      <w:bookmarkEnd w:id="97"/>
      <w:bookmarkEnd w:id="98"/>
      <w:bookmarkEnd w:id="99"/>
    </w:p>
    <w:p w14:paraId="7B954E72">
      <w:pPr>
        <w:spacing w:line="560" w:lineRule="exact"/>
        <w:ind w:firstLine="560" w:firstLineChars="200"/>
        <w:rPr>
          <w:rFonts w:ascii="宋体" w:hAnsi="宋体"/>
          <w:color w:val="auto"/>
          <w:sz w:val="28"/>
          <w:szCs w:val="28"/>
        </w:rPr>
      </w:pPr>
      <w:r>
        <w:rPr>
          <w:rFonts w:hint="eastAsia" w:ascii="宋体" w:hAnsi="宋体"/>
          <w:color w:val="auto"/>
          <w:sz w:val="28"/>
          <w:szCs w:val="28"/>
        </w:rPr>
        <w:t>本合</w:t>
      </w:r>
      <w:r>
        <w:rPr>
          <w:rFonts w:ascii="宋体" w:hAnsi="宋体"/>
          <w:color w:val="auto"/>
          <w:sz w:val="28"/>
          <w:szCs w:val="28"/>
        </w:rPr>
        <w:t>同履行过程中发生的任何争议，双方当事人均可</w:t>
      </w:r>
      <w:r>
        <w:rPr>
          <w:rFonts w:hint="eastAsia" w:ascii="宋体" w:hAnsi="宋体"/>
          <w:color w:val="auto"/>
          <w:sz w:val="28"/>
          <w:szCs w:val="28"/>
        </w:rPr>
        <w:t>通过和解或者调解解决；不愿和解、调解或者和解、调解不成的，可以选择下列第</w:t>
      </w:r>
      <w:r>
        <w:rPr>
          <w:rFonts w:hint="eastAsia" w:ascii="宋体" w:hAnsi="宋体"/>
          <w:color w:val="auto"/>
          <w:sz w:val="28"/>
          <w:szCs w:val="28"/>
          <w:u w:val="single"/>
        </w:rPr>
        <w:t xml:space="preserve">    </w:t>
      </w:r>
      <w:r>
        <w:rPr>
          <w:rFonts w:hint="eastAsia" w:ascii="宋体" w:hAnsi="宋体"/>
          <w:color w:val="auto"/>
          <w:sz w:val="28"/>
          <w:szCs w:val="28"/>
        </w:rPr>
        <w:t>种方式解决：</w:t>
      </w:r>
    </w:p>
    <w:p w14:paraId="328A26EC">
      <w:pPr>
        <w:spacing w:line="560" w:lineRule="exact"/>
        <w:ind w:firstLine="560" w:firstLineChars="200"/>
        <w:rPr>
          <w:rFonts w:ascii="宋体" w:hAnsi="宋体"/>
          <w:color w:val="auto"/>
          <w:sz w:val="28"/>
          <w:szCs w:val="28"/>
        </w:rPr>
      </w:pPr>
      <w:r>
        <w:rPr>
          <w:rFonts w:hint="eastAsia" w:ascii="宋体" w:hAnsi="宋体"/>
          <w:color w:val="auto"/>
          <w:sz w:val="28"/>
          <w:szCs w:val="28"/>
        </w:rPr>
        <w:t>1.7.1 将争议提交</w:t>
      </w:r>
      <w:r>
        <w:rPr>
          <w:rFonts w:hint="eastAsia" w:ascii="宋体" w:hAnsi="宋体"/>
          <w:color w:val="auto"/>
          <w:sz w:val="28"/>
          <w:szCs w:val="28"/>
          <w:u w:val="single"/>
        </w:rPr>
        <w:t xml:space="preserve">              </w:t>
      </w:r>
      <w:r>
        <w:rPr>
          <w:rFonts w:hint="eastAsia" w:ascii="宋体" w:hAnsi="宋体"/>
          <w:color w:val="auto"/>
          <w:sz w:val="28"/>
          <w:szCs w:val="28"/>
        </w:rPr>
        <w:t>仲裁委员会依申请仲裁时其现行有效的仲裁规则裁决；</w:t>
      </w:r>
    </w:p>
    <w:p w14:paraId="06557A9D">
      <w:pPr>
        <w:spacing w:line="560" w:lineRule="exact"/>
        <w:ind w:firstLine="560" w:firstLineChars="200"/>
        <w:rPr>
          <w:rFonts w:ascii="宋体" w:hAnsi="宋体"/>
          <w:color w:val="auto"/>
          <w:sz w:val="28"/>
          <w:szCs w:val="28"/>
        </w:rPr>
      </w:pPr>
      <w:r>
        <w:rPr>
          <w:rFonts w:hint="eastAsia" w:ascii="宋体" w:hAnsi="宋体"/>
          <w:color w:val="auto"/>
          <w:sz w:val="28"/>
          <w:szCs w:val="28"/>
        </w:rPr>
        <w:t>1.7.2 向</w:t>
      </w:r>
      <w:r>
        <w:rPr>
          <w:rFonts w:hint="eastAsia" w:ascii="宋体" w:hAnsi="宋体"/>
          <w:color w:val="auto"/>
          <w:sz w:val="28"/>
          <w:szCs w:val="28"/>
          <w:u w:val="single"/>
        </w:rPr>
        <w:t xml:space="preserve">   （被告住所地、合同履行地、合同签订地、原告住所地、标的物所在地等与争议有实际联系的地点中选出的人民法院名称）    </w:t>
      </w:r>
      <w:r>
        <w:rPr>
          <w:rFonts w:hint="eastAsia" w:ascii="宋体" w:hAnsi="宋体"/>
          <w:color w:val="auto"/>
          <w:sz w:val="28"/>
          <w:szCs w:val="28"/>
        </w:rPr>
        <w:t>人民法院起诉。</w:t>
      </w:r>
    </w:p>
    <w:p w14:paraId="0AB2F993">
      <w:pPr>
        <w:spacing w:line="560" w:lineRule="exact"/>
        <w:ind w:firstLine="562" w:firstLineChars="200"/>
        <w:rPr>
          <w:rFonts w:ascii="宋体" w:hAnsi="宋体"/>
          <w:b/>
          <w:color w:val="auto"/>
          <w:sz w:val="28"/>
          <w:szCs w:val="28"/>
        </w:rPr>
      </w:pPr>
      <w:bookmarkStart w:id="100" w:name="_Toc127035868"/>
      <w:bookmarkStart w:id="101" w:name="_Toc82617977"/>
      <w:bookmarkStart w:id="102" w:name="_Toc12273"/>
      <w:bookmarkStart w:id="103" w:name="_Toc37868835"/>
      <w:bookmarkStart w:id="104" w:name="_Toc23784"/>
      <w:bookmarkStart w:id="105" w:name="_Toc26227"/>
      <w:bookmarkStart w:id="106" w:name="_Toc2591681"/>
      <w:bookmarkStart w:id="107" w:name="_Toc16417"/>
      <w:bookmarkStart w:id="108" w:name="_Toc15827"/>
      <w:r>
        <w:rPr>
          <w:rFonts w:hint="eastAsia" w:ascii="宋体" w:hAnsi="宋体"/>
          <w:b/>
          <w:color w:val="auto"/>
          <w:sz w:val="28"/>
          <w:szCs w:val="28"/>
        </w:rPr>
        <w:t xml:space="preserve">1.8 </w:t>
      </w:r>
      <w:r>
        <w:rPr>
          <w:rFonts w:ascii="宋体" w:hAnsi="宋体"/>
          <w:b/>
          <w:color w:val="auto"/>
          <w:sz w:val="28"/>
          <w:szCs w:val="28"/>
        </w:rPr>
        <w:t>合同生效</w:t>
      </w:r>
      <w:bookmarkEnd w:id="100"/>
      <w:bookmarkEnd w:id="101"/>
      <w:bookmarkEnd w:id="102"/>
      <w:bookmarkEnd w:id="103"/>
      <w:bookmarkEnd w:id="104"/>
      <w:bookmarkEnd w:id="105"/>
      <w:bookmarkEnd w:id="106"/>
      <w:bookmarkEnd w:id="107"/>
      <w:bookmarkEnd w:id="108"/>
    </w:p>
    <w:p w14:paraId="23A36AE1">
      <w:pPr>
        <w:spacing w:line="560" w:lineRule="exact"/>
        <w:ind w:firstLine="560" w:firstLineChars="200"/>
        <w:rPr>
          <w:rFonts w:ascii="宋体" w:hAnsi="宋体"/>
          <w:b/>
          <w:color w:val="auto"/>
          <w:sz w:val="28"/>
          <w:szCs w:val="28"/>
        </w:rPr>
      </w:pPr>
      <w:r>
        <w:rPr>
          <w:rFonts w:ascii="宋体" w:hAnsi="宋体"/>
          <w:color w:val="auto"/>
          <w:sz w:val="28"/>
          <w:szCs w:val="28"/>
        </w:rPr>
        <w:t>本合同自</w:t>
      </w:r>
      <w:r>
        <w:rPr>
          <w:rFonts w:hint="eastAsia" w:ascii="宋体" w:hAnsi="宋体"/>
          <w:color w:val="auto"/>
          <w:sz w:val="28"/>
          <w:szCs w:val="28"/>
        </w:rPr>
        <w:t>双方当事人盖章或者签字时</w:t>
      </w:r>
      <w:r>
        <w:rPr>
          <w:rFonts w:ascii="宋体" w:hAnsi="宋体"/>
          <w:color w:val="auto"/>
          <w:sz w:val="28"/>
          <w:szCs w:val="28"/>
        </w:rPr>
        <w:t>生效。</w:t>
      </w:r>
    </w:p>
    <w:p w14:paraId="169AEBAF">
      <w:pPr>
        <w:autoSpaceDE w:val="0"/>
        <w:autoSpaceDN w:val="0"/>
        <w:adjustRightInd w:val="0"/>
        <w:spacing w:line="560" w:lineRule="exact"/>
        <w:rPr>
          <w:rFonts w:ascii="宋体" w:hAnsi="宋体"/>
          <w:color w:val="auto"/>
          <w:sz w:val="28"/>
          <w:szCs w:val="28"/>
          <w:lang w:val="zh-CN"/>
        </w:rPr>
      </w:pPr>
    </w:p>
    <w:p w14:paraId="2F079CF3">
      <w:pPr>
        <w:autoSpaceDE w:val="0"/>
        <w:autoSpaceDN w:val="0"/>
        <w:adjustRightInd w:val="0"/>
        <w:spacing w:line="560" w:lineRule="exact"/>
        <w:rPr>
          <w:rFonts w:ascii="宋体" w:hAnsi="宋体"/>
          <w:color w:val="auto"/>
          <w:sz w:val="28"/>
          <w:szCs w:val="28"/>
          <w:lang w:val="zh-CN"/>
        </w:rPr>
      </w:pPr>
      <w:r>
        <w:rPr>
          <w:rFonts w:hint="eastAsia" w:ascii="宋体" w:hAnsi="宋体"/>
          <w:b/>
          <w:color w:val="auto"/>
          <w:sz w:val="28"/>
          <w:szCs w:val="28"/>
          <w:lang w:val="zh-CN"/>
        </w:rPr>
        <w:t>甲方</w:t>
      </w:r>
      <w:r>
        <w:rPr>
          <w:rFonts w:hint="eastAsia" w:ascii="宋体" w:hAnsi="宋体"/>
          <w:color w:val="auto"/>
          <w:sz w:val="28"/>
          <w:szCs w:val="28"/>
          <w:lang w:val="zh-CN"/>
        </w:rPr>
        <w:t xml:space="preserve">：                             </w:t>
      </w:r>
      <w:r>
        <w:rPr>
          <w:rFonts w:hint="eastAsia" w:ascii="宋体" w:hAnsi="宋体"/>
          <w:b/>
          <w:color w:val="auto"/>
          <w:sz w:val="28"/>
          <w:szCs w:val="28"/>
          <w:lang w:val="zh-CN"/>
        </w:rPr>
        <w:t xml:space="preserve">      乙方</w:t>
      </w:r>
      <w:r>
        <w:rPr>
          <w:rFonts w:hint="eastAsia" w:ascii="宋体" w:hAnsi="宋体"/>
          <w:color w:val="auto"/>
          <w:sz w:val="28"/>
          <w:szCs w:val="28"/>
          <w:lang w:val="zh-CN"/>
        </w:rPr>
        <w:t>：</w:t>
      </w:r>
    </w:p>
    <w:p w14:paraId="27BEF3AC">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统一社会信用代码：                      统一社会信用代码或身份证号码：</w:t>
      </w:r>
    </w:p>
    <w:p w14:paraId="610E1219">
      <w:pPr>
        <w:autoSpaceDE w:val="0"/>
        <w:autoSpaceDN w:val="0"/>
        <w:adjustRightInd w:val="0"/>
        <w:spacing w:line="560" w:lineRule="exact"/>
        <w:rPr>
          <w:rFonts w:ascii="宋体" w:hAnsi="宋体"/>
          <w:color w:val="auto"/>
          <w:sz w:val="28"/>
          <w:szCs w:val="28"/>
          <w:lang w:val="zh-CN"/>
        </w:rPr>
      </w:pPr>
    </w:p>
    <w:p w14:paraId="226373BA">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住所：                                   住所：</w:t>
      </w:r>
    </w:p>
    <w:p w14:paraId="3C677C1D">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法定代表人或                             法定代表人</w:t>
      </w:r>
    </w:p>
    <w:p w14:paraId="3B88A94F">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 xml:space="preserve">授权代表（签字）：                        或授权代表（签字）: </w:t>
      </w:r>
    </w:p>
    <w:p w14:paraId="51F73459">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联系人：                                 联系人：</w:t>
      </w:r>
    </w:p>
    <w:p w14:paraId="7A696C51">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约定送达地址：                           约定送达地址：</w:t>
      </w:r>
    </w:p>
    <w:p w14:paraId="662CB08E">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邮政编码：                               邮政编码：</w:t>
      </w:r>
    </w:p>
    <w:p w14:paraId="1F8F37C6">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 xml:space="preserve">电话:                                    电话: </w:t>
      </w:r>
    </w:p>
    <w:p w14:paraId="1A28616A">
      <w:pPr>
        <w:autoSpaceDE w:val="0"/>
        <w:autoSpaceDN w:val="0"/>
        <w:adjustRightInd w:val="0"/>
        <w:spacing w:line="560" w:lineRule="exact"/>
        <w:rPr>
          <w:rFonts w:ascii="宋体" w:hAnsi="宋体"/>
          <w:color w:val="auto"/>
          <w:sz w:val="28"/>
          <w:szCs w:val="28"/>
          <w:lang w:val="zh-CN"/>
        </w:rPr>
      </w:pPr>
      <w:r>
        <w:rPr>
          <w:rFonts w:hint="eastAsia" w:ascii="宋体" w:hAnsi="宋体"/>
          <w:color w:val="auto"/>
          <w:sz w:val="28"/>
          <w:szCs w:val="28"/>
          <w:lang w:val="zh-CN"/>
        </w:rPr>
        <w:t>传真:                                    传真:</w:t>
      </w:r>
    </w:p>
    <w:p w14:paraId="3EFFE008">
      <w:pPr>
        <w:autoSpaceDE w:val="0"/>
        <w:autoSpaceDN w:val="0"/>
        <w:adjustRightInd w:val="0"/>
        <w:spacing w:line="560" w:lineRule="exact"/>
        <w:rPr>
          <w:rFonts w:ascii="宋体" w:hAnsi="宋体"/>
          <w:color w:val="auto"/>
          <w:sz w:val="28"/>
          <w:szCs w:val="28"/>
        </w:rPr>
      </w:pPr>
      <w:r>
        <w:rPr>
          <w:rFonts w:hint="eastAsia" w:ascii="宋体" w:hAnsi="宋体"/>
          <w:color w:val="auto"/>
          <w:sz w:val="28"/>
          <w:szCs w:val="28"/>
          <w:lang w:val="zh-CN"/>
        </w:rPr>
        <w:t>电子邮箱：                               电子邮箱：</w:t>
      </w:r>
    </w:p>
    <w:p w14:paraId="3026C02B">
      <w:pPr>
        <w:autoSpaceDE w:val="0"/>
        <w:autoSpaceDN w:val="0"/>
        <w:adjustRightInd w:val="0"/>
        <w:spacing w:line="560" w:lineRule="exact"/>
        <w:rPr>
          <w:rFonts w:ascii="宋体" w:hAnsi="宋体"/>
          <w:color w:val="auto"/>
          <w:sz w:val="28"/>
          <w:szCs w:val="28"/>
        </w:rPr>
      </w:pPr>
      <w:r>
        <w:rPr>
          <w:rFonts w:hint="eastAsia" w:ascii="宋体" w:hAnsi="宋体"/>
          <w:color w:val="auto"/>
          <w:sz w:val="28"/>
          <w:szCs w:val="28"/>
        </w:rPr>
        <w:t xml:space="preserve">开户银行：                               开户银行： </w:t>
      </w:r>
    </w:p>
    <w:p w14:paraId="1CB7501E">
      <w:pPr>
        <w:autoSpaceDE w:val="0"/>
        <w:autoSpaceDN w:val="0"/>
        <w:adjustRightInd w:val="0"/>
        <w:spacing w:line="560" w:lineRule="exact"/>
        <w:rPr>
          <w:rFonts w:ascii="宋体" w:hAnsi="宋体"/>
          <w:color w:val="auto"/>
          <w:sz w:val="28"/>
          <w:szCs w:val="28"/>
        </w:rPr>
      </w:pPr>
      <w:r>
        <w:rPr>
          <w:rFonts w:hint="eastAsia" w:ascii="宋体" w:hAnsi="宋体"/>
          <w:color w:val="auto"/>
          <w:sz w:val="28"/>
          <w:szCs w:val="28"/>
        </w:rPr>
        <w:t xml:space="preserve">开户名称：                               开户名称： </w:t>
      </w:r>
    </w:p>
    <w:p w14:paraId="60B62876">
      <w:pPr>
        <w:pStyle w:val="6"/>
        <w:rPr>
          <w:rFonts w:asciiTheme="minorEastAsia" w:hAnsiTheme="minorEastAsia" w:eastAsiaTheme="minorEastAsia"/>
          <w:color w:val="auto"/>
          <w:sz w:val="28"/>
          <w:szCs w:val="28"/>
          <w:highlight w:val="none"/>
        </w:rPr>
      </w:pPr>
      <w:r>
        <w:rPr>
          <w:rFonts w:hint="eastAsia" w:ascii="宋体" w:hAnsi="宋体"/>
          <w:color w:val="auto"/>
          <w:sz w:val="28"/>
          <w:szCs w:val="28"/>
        </w:rPr>
        <w:t>开户账号：</w:t>
      </w:r>
      <w:r>
        <w:rPr>
          <w:rFonts w:hint="eastAsia" w:ascii="宋体" w:hAnsi="宋体"/>
          <w:color w:val="auto"/>
          <w:sz w:val="28"/>
          <w:szCs w:val="28"/>
          <w:lang w:val="zh-CN"/>
        </w:rPr>
        <w:t xml:space="preserve">                               </w:t>
      </w:r>
      <w:r>
        <w:rPr>
          <w:rFonts w:hint="eastAsia" w:ascii="宋体" w:hAnsi="宋体"/>
          <w:color w:val="auto"/>
          <w:sz w:val="28"/>
          <w:szCs w:val="28"/>
        </w:rPr>
        <w:t>开户账号：</w:t>
      </w:r>
    </w:p>
    <w:p w14:paraId="279F8F23">
      <w:pPr>
        <w:pStyle w:val="6"/>
        <w:rPr>
          <w:rFonts w:asciiTheme="minorEastAsia" w:hAnsiTheme="minorEastAsia" w:eastAsiaTheme="minorEastAsia"/>
          <w:color w:val="auto"/>
          <w:sz w:val="28"/>
          <w:szCs w:val="28"/>
          <w:highlight w:val="none"/>
        </w:rPr>
      </w:pPr>
    </w:p>
    <w:p w14:paraId="0E70312F">
      <w:pPr>
        <w:rPr>
          <w:rFonts w:cs="方正小标宋_GBK" w:asciiTheme="minorEastAsia" w:hAnsiTheme="minorEastAsia"/>
          <w:bCs/>
          <w:color w:val="auto"/>
          <w:sz w:val="36"/>
          <w:szCs w:val="36"/>
          <w:highlight w:val="none"/>
        </w:rPr>
      </w:pPr>
      <w:bookmarkStart w:id="109" w:name="_Toc1804784276"/>
      <w:r>
        <w:rPr>
          <w:rFonts w:cs="方正小标宋_GBK" w:asciiTheme="minorEastAsia" w:hAnsiTheme="minorEastAsia"/>
          <w:bCs/>
          <w:color w:val="auto"/>
          <w:sz w:val="36"/>
          <w:szCs w:val="36"/>
          <w:highlight w:val="none"/>
        </w:rPr>
        <w:br w:type="page"/>
      </w:r>
    </w:p>
    <w:p w14:paraId="1669972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方正小标宋_GBK" w:asciiTheme="minorEastAsia" w:hAnsiTheme="minorEastAsia"/>
          <w:b/>
          <w:bCs w:val="0"/>
          <w:color w:val="auto"/>
          <w:sz w:val="30"/>
          <w:szCs w:val="30"/>
          <w:highlight w:val="none"/>
        </w:rPr>
      </w:pPr>
      <w:r>
        <w:rPr>
          <w:rFonts w:cs="方正小标宋_GBK" w:asciiTheme="minorEastAsia" w:hAnsiTheme="minorEastAsia"/>
          <w:b/>
          <w:bCs w:val="0"/>
          <w:color w:val="auto"/>
          <w:sz w:val="30"/>
          <w:szCs w:val="30"/>
          <w:highlight w:val="none"/>
        </w:rPr>
        <w:t>第四章 服务标准和要求</w:t>
      </w:r>
      <w:bookmarkEnd w:id="109"/>
      <w:bookmarkStart w:id="110" w:name="_Toc138638509"/>
      <w:bookmarkEnd w:id="110"/>
      <w:bookmarkStart w:id="111" w:name="_Toc138638535"/>
      <w:bookmarkEnd w:id="111"/>
      <w:bookmarkStart w:id="112" w:name="_Toc138638538"/>
      <w:bookmarkEnd w:id="112"/>
      <w:bookmarkStart w:id="113" w:name="_Toc138638773"/>
      <w:bookmarkEnd w:id="113"/>
      <w:bookmarkStart w:id="114" w:name="_Toc138638906"/>
      <w:bookmarkEnd w:id="114"/>
      <w:bookmarkStart w:id="115" w:name="_Toc138639091"/>
      <w:bookmarkEnd w:id="115"/>
      <w:bookmarkStart w:id="116" w:name="_Toc138638884"/>
      <w:bookmarkEnd w:id="116"/>
      <w:bookmarkStart w:id="117" w:name="_Toc138638718"/>
      <w:bookmarkEnd w:id="117"/>
      <w:bookmarkStart w:id="118" w:name="_Toc138639074"/>
      <w:bookmarkEnd w:id="118"/>
      <w:bookmarkStart w:id="119" w:name="_Toc138638883"/>
      <w:bookmarkEnd w:id="119"/>
      <w:bookmarkStart w:id="120" w:name="_Toc138638910"/>
      <w:bookmarkEnd w:id="120"/>
      <w:bookmarkStart w:id="121" w:name="_Toc138639090"/>
      <w:bookmarkEnd w:id="121"/>
      <w:bookmarkStart w:id="122" w:name="_Toc138638702"/>
      <w:bookmarkEnd w:id="122"/>
      <w:bookmarkStart w:id="123" w:name="_Toc138638907"/>
      <w:bookmarkEnd w:id="123"/>
      <w:bookmarkStart w:id="124" w:name="_Toc138638510"/>
      <w:bookmarkEnd w:id="124"/>
      <w:bookmarkStart w:id="125" w:name="_合同文件的组成及解释顺序"/>
      <w:bookmarkEnd w:id="125"/>
      <w:bookmarkStart w:id="126" w:name="_Toc138638534"/>
      <w:bookmarkEnd w:id="126"/>
      <w:bookmarkStart w:id="127" w:name="_Toc138638719"/>
      <w:bookmarkEnd w:id="127"/>
      <w:bookmarkStart w:id="128" w:name="_Toc138639145"/>
      <w:bookmarkEnd w:id="128"/>
    </w:p>
    <w:p w14:paraId="557285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rPr>
      </w:pPr>
      <w:bookmarkStart w:id="129" w:name="_Toc531016893"/>
      <w:r>
        <w:rPr>
          <w:rFonts w:hint="eastAsia" w:ascii="宋体" w:hAnsi="宋体" w:eastAsia="宋体" w:cs="宋体"/>
          <w:b w:val="0"/>
          <w:bCs w:val="0"/>
          <w:sz w:val="24"/>
          <w:szCs w:val="24"/>
          <w:lang w:val="en-US" w:eastAsia="zh-CN"/>
        </w:rPr>
        <w:t>吐鲁番职业技术学院保</w:t>
      </w:r>
      <w:r>
        <w:rPr>
          <w:rFonts w:hint="eastAsia" w:ascii="宋体" w:hAnsi="宋体" w:eastAsia="宋体" w:cs="宋体"/>
          <w:b w:val="0"/>
          <w:bCs w:val="0"/>
          <w:sz w:val="24"/>
          <w:szCs w:val="24"/>
        </w:rPr>
        <w:t>安服务</w:t>
      </w:r>
      <w:r>
        <w:rPr>
          <w:rFonts w:hint="eastAsia" w:ascii="宋体" w:hAnsi="宋体" w:eastAsia="宋体" w:cs="宋体"/>
          <w:b w:val="0"/>
          <w:bCs w:val="0"/>
          <w:sz w:val="24"/>
          <w:szCs w:val="24"/>
          <w:lang w:eastAsia="zh-CN"/>
        </w:rPr>
        <w:t>需求</w:t>
      </w:r>
    </w:p>
    <w:p w14:paraId="44820D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一、服务时间：自合同签订之日起1年</w:t>
      </w:r>
    </w:p>
    <w:p w14:paraId="654056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bCs/>
          <w:sz w:val="24"/>
          <w:szCs w:val="24"/>
          <w:lang w:val="en-US" w:eastAsia="zh-CN"/>
        </w:rPr>
        <w:t>二、服务费用：</w:t>
      </w:r>
      <w:r>
        <w:rPr>
          <w:rFonts w:hint="eastAsia" w:ascii="宋体" w:hAnsi="宋体" w:eastAsia="宋体" w:cs="宋体"/>
          <w:b w:val="0"/>
          <w:color w:val="auto"/>
          <w:sz w:val="24"/>
          <w:szCs w:val="24"/>
          <w:lang w:val="en-US" w:eastAsia="zh-CN"/>
        </w:rPr>
        <w:t>不高于750000元</w:t>
      </w:r>
      <w:r>
        <w:rPr>
          <w:rFonts w:hint="eastAsia" w:ascii="宋体" w:hAnsi="宋体" w:eastAsia="宋体" w:cs="宋体"/>
          <w:b w:val="0"/>
          <w:color w:val="auto"/>
          <w:sz w:val="24"/>
          <w:szCs w:val="24"/>
        </w:rPr>
        <w:t>。</w:t>
      </w:r>
    </w:p>
    <w:p w14:paraId="6D6666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三、服务范围与职责</w:t>
      </w:r>
    </w:p>
    <w:p w14:paraId="6892D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1、</w:t>
      </w:r>
      <w:r>
        <w:rPr>
          <w:rFonts w:hint="eastAsia" w:ascii="宋体" w:hAnsi="宋体" w:eastAsia="宋体" w:cs="宋体"/>
          <w:b w:val="0"/>
          <w:sz w:val="24"/>
          <w:szCs w:val="24"/>
          <w:lang w:eastAsia="zh-CN"/>
        </w:rPr>
        <w:t>供应商为院方提供</w:t>
      </w:r>
      <w:r>
        <w:rPr>
          <w:rFonts w:hint="eastAsia" w:ascii="宋体" w:hAnsi="宋体" w:eastAsia="宋体" w:cs="宋体"/>
          <w:b w:val="0"/>
          <w:sz w:val="24"/>
          <w:szCs w:val="24"/>
        </w:rPr>
        <w:t>安全护卫</w:t>
      </w:r>
      <w:r>
        <w:rPr>
          <w:rFonts w:hint="eastAsia" w:ascii="宋体" w:hAnsi="宋体" w:eastAsia="宋体" w:cs="宋体"/>
          <w:b w:val="0"/>
          <w:sz w:val="24"/>
          <w:szCs w:val="24"/>
          <w:lang w:eastAsia="zh-CN"/>
        </w:rPr>
        <w:t>服务</w:t>
      </w:r>
      <w:r>
        <w:rPr>
          <w:rFonts w:hint="eastAsia" w:ascii="宋体" w:hAnsi="宋体" w:eastAsia="宋体" w:cs="宋体"/>
          <w:b w:val="0"/>
          <w:sz w:val="24"/>
          <w:szCs w:val="24"/>
        </w:rPr>
        <w:t>。</w:t>
      </w:r>
    </w:p>
    <w:p w14:paraId="4E13F1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2、保安</w:t>
      </w:r>
      <w:r>
        <w:rPr>
          <w:rFonts w:hint="eastAsia" w:ascii="宋体" w:hAnsi="宋体" w:eastAsia="宋体" w:cs="宋体"/>
          <w:b w:val="0"/>
          <w:sz w:val="24"/>
          <w:szCs w:val="24"/>
          <w:lang w:val="en-US" w:eastAsia="zh-CN"/>
        </w:rPr>
        <w:t>人</w:t>
      </w:r>
      <w:r>
        <w:rPr>
          <w:rFonts w:hint="eastAsia" w:ascii="宋体" w:hAnsi="宋体" w:eastAsia="宋体" w:cs="宋体"/>
          <w:b w:val="0"/>
          <w:sz w:val="24"/>
          <w:szCs w:val="24"/>
        </w:rPr>
        <w:t>员应严格履行《中华人民共和国保安服务业管理条例》规定的岗位职责要求，并</w:t>
      </w:r>
      <w:r>
        <w:rPr>
          <w:rFonts w:hint="eastAsia" w:ascii="宋体" w:hAnsi="宋体" w:eastAsia="宋体" w:cs="宋体"/>
          <w:b w:val="0"/>
          <w:sz w:val="24"/>
          <w:szCs w:val="24"/>
          <w:lang w:val="en-US" w:eastAsia="zh-CN"/>
        </w:rPr>
        <w:t>严格</w:t>
      </w:r>
      <w:r>
        <w:rPr>
          <w:rFonts w:hint="eastAsia" w:ascii="宋体" w:hAnsi="宋体" w:eastAsia="宋体" w:cs="宋体"/>
          <w:b w:val="0"/>
          <w:sz w:val="24"/>
          <w:szCs w:val="24"/>
        </w:rPr>
        <w:t>遵守</w:t>
      </w:r>
      <w:r>
        <w:rPr>
          <w:rFonts w:hint="eastAsia" w:ascii="宋体" w:hAnsi="宋体" w:eastAsia="宋体" w:cs="宋体"/>
          <w:b w:val="0"/>
          <w:sz w:val="24"/>
          <w:szCs w:val="24"/>
          <w:lang w:eastAsia="zh-CN"/>
        </w:rPr>
        <w:t>院方</w:t>
      </w:r>
      <w:r>
        <w:rPr>
          <w:rFonts w:hint="eastAsia" w:ascii="宋体" w:hAnsi="宋体" w:eastAsia="宋体" w:cs="宋体"/>
          <w:b w:val="0"/>
          <w:sz w:val="24"/>
          <w:szCs w:val="24"/>
        </w:rPr>
        <w:t>的各项规章制度、门岗值班制度、值班考核规定</w:t>
      </w:r>
      <w:r>
        <w:rPr>
          <w:rFonts w:hint="eastAsia" w:ascii="宋体" w:hAnsi="宋体" w:eastAsia="宋体" w:cs="宋体"/>
          <w:b w:val="0"/>
          <w:sz w:val="24"/>
          <w:szCs w:val="24"/>
          <w:lang w:val="en-US" w:eastAsia="zh-CN"/>
        </w:rPr>
        <w:t>等</w:t>
      </w:r>
      <w:r>
        <w:rPr>
          <w:rFonts w:hint="eastAsia" w:ascii="宋体" w:hAnsi="宋体" w:eastAsia="宋体" w:cs="宋体"/>
          <w:b w:val="0"/>
          <w:sz w:val="24"/>
          <w:szCs w:val="24"/>
        </w:rPr>
        <w:t>。</w:t>
      </w:r>
    </w:p>
    <w:p w14:paraId="570CCE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3、根据院方要求，制定应急处置预案，每月至少开展一次应急演练。</w:t>
      </w:r>
    </w:p>
    <w:p w14:paraId="25BBB2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4</w:t>
      </w:r>
      <w:r>
        <w:rPr>
          <w:rFonts w:hint="eastAsia" w:ascii="宋体" w:hAnsi="宋体" w:eastAsia="宋体" w:cs="宋体"/>
          <w:b w:val="0"/>
          <w:sz w:val="24"/>
          <w:szCs w:val="24"/>
        </w:rPr>
        <w:t>、认真履行保安服务，</w:t>
      </w:r>
      <w:r>
        <w:rPr>
          <w:rFonts w:hint="eastAsia" w:ascii="宋体" w:hAnsi="宋体" w:eastAsia="宋体" w:cs="宋体"/>
          <w:b w:val="0"/>
          <w:sz w:val="24"/>
          <w:szCs w:val="24"/>
          <w:lang w:eastAsia="zh-CN"/>
        </w:rPr>
        <w:t>配备</w:t>
      </w:r>
      <w:r>
        <w:rPr>
          <w:rFonts w:hint="eastAsia" w:ascii="宋体" w:hAnsi="宋体" w:eastAsia="宋体" w:cs="宋体"/>
          <w:b w:val="0"/>
          <w:sz w:val="24"/>
          <w:szCs w:val="24"/>
          <w:lang w:val="en-US" w:eastAsia="zh-CN"/>
        </w:rPr>
        <w:t>18名专职人员（17名专职保安，一名项目经理），年龄45岁以下，</w:t>
      </w:r>
      <w:r>
        <w:rPr>
          <w:rFonts w:hint="eastAsia" w:ascii="宋体" w:hAnsi="宋体" w:eastAsia="宋体" w:cs="宋体"/>
          <w:b w:val="0"/>
          <w:sz w:val="24"/>
          <w:szCs w:val="24"/>
        </w:rPr>
        <w:t>执行24小时轮岗，实行2班倒值班制度。预防和防止侵害</w:t>
      </w:r>
      <w:r>
        <w:rPr>
          <w:rFonts w:hint="eastAsia" w:ascii="宋体" w:hAnsi="宋体" w:eastAsia="宋体" w:cs="宋体"/>
          <w:b w:val="0"/>
          <w:sz w:val="24"/>
          <w:szCs w:val="24"/>
          <w:lang w:eastAsia="zh-CN"/>
        </w:rPr>
        <w:t>院方</w:t>
      </w:r>
      <w:r>
        <w:rPr>
          <w:rFonts w:hint="eastAsia" w:ascii="宋体" w:hAnsi="宋体" w:eastAsia="宋体" w:cs="宋体"/>
          <w:b w:val="0"/>
          <w:sz w:val="24"/>
          <w:szCs w:val="24"/>
        </w:rPr>
        <w:t>财产、人员安全的行为，避免给</w:t>
      </w:r>
      <w:r>
        <w:rPr>
          <w:rFonts w:hint="eastAsia" w:ascii="宋体" w:hAnsi="宋体" w:eastAsia="宋体" w:cs="宋体"/>
          <w:b w:val="0"/>
          <w:sz w:val="24"/>
          <w:szCs w:val="24"/>
          <w:lang w:eastAsia="zh-CN"/>
        </w:rPr>
        <w:t>院方</w:t>
      </w:r>
      <w:r>
        <w:rPr>
          <w:rFonts w:hint="eastAsia" w:ascii="宋体" w:hAnsi="宋体" w:eastAsia="宋体" w:cs="宋体"/>
          <w:b w:val="0"/>
          <w:sz w:val="24"/>
          <w:szCs w:val="24"/>
        </w:rPr>
        <w:t>造成更大的损失；维护</w:t>
      </w:r>
      <w:r>
        <w:rPr>
          <w:rFonts w:hint="eastAsia" w:ascii="宋体" w:hAnsi="宋体" w:eastAsia="宋体" w:cs="宋体"/>
          <w:b w:val="0"/>
          <w:sz w:val="24"/>
          <w:szCs w:val="24"/>
          <w:lang w:eastAsia="zh-CN"/>
        </w:rPr>
        <w:t>院方</w:t>
      </w:r>
      <w:r>
        <w:rPr>
          <w:rFonts w:hint="eastAsia" w:ascii="宋体" w:hAnsi="宋体" w:eastAsia="宋体" w:cs="宋体"/>
          <w:b w:val="0"/>
          <w:sz w:val="24"/>
          <w:szCs w:val="24"/>
        </w:rPr>
        <w:t>的正常教学、工作秩序。对</w:t>
      </w:r>
      <w:r>
        <w:rPr>
          <w:rFonts w:hint="eastAsia" w:ascii="宋体" w:hAnsi="宋体" w:eastAsia="宋体" w:cs="宋体"/>
          <w:b w:val="0"/>
          <w:sz w:val="24"/>
          <w:szCs w:val="24"/>
          <w:lang w:eastAsia="zh-CN"/>
        </w:rPr>
        <w:t>学院</w:t>
      </w:r>
      <w:r>
        <w:rPr>
          <w:rFonts w:hint="eastAsia" w:ascii="宋体" w:hAnsi="宋体" w:eastAsia="宋体" w:cs="宋体"/>
          <w:b w:val="0"/>
          <w:sz w:val="24"/>
          <w:szCs w:val="24"/>
        </w:rPr>
        <w:t>出入口进行严格把守：查证、查人</w:t>
      </w:r>
      <w:r>
        <w:rPr>
          <w:rFonts w:hint="eastAsia" w:ascii="宋体" w:hAnsi="宋体" w:eastAsia="宋体" w:cs="宋体"/>
          <w:b w:val="0"/>
          <w:sz w:val="24"/>
          <w:szCs w:val="24"/>
          <w:lang w:eastAsia="zh-CN"/>
        </w:rPr>
        <w:t>、</w:t>
      </w:r>
      <w:r>
        <w:rPr>
          <w:rFonts w:hint="eastAsia" w:ascii="宋体" w:hAnsi="宋体" w:eastAsia="宋体" w:cs="宋体"/>
          <w:b w:val="0"/>
          <w:sz w:val="24"/>
          <w:szCs w:val="24"/>
        </w:rPr>
        <w:t>查物</w:t>
      </w:r>
      <w:r>
        <w:rPr>
          <w:rFonts w:hint="eastAsia" w:ascii="宋体" w:hAnsi="宋体" w:eastAsia="宋体" w:cs="宋体"/>
          <w:b w:val="0"/>
          <w:sz w:val="24"/>
          <w:szCs w:val="24"/>
          <w:lang w:eastAsia="zh-CN"/>
        </w:rPr>
        <w:t>、</w:t>
      </w:r>
      <w:r>
        <w:rPr>
          <w:rFonts w:hint="eastAsia" w:ascii="宋体" w:hAnsi="宋体" w:eastAsia="宋体" w:cs="宋体"/>
          <w:b w:val="0"/>
          <w:sz w:val="24"/>
          <w:szCs w:val="24"/>
        </w:rPr>
        <w:t>查车等重要环节，认真填写值班、检查、巡逻台帐记录并做好交接班等相关工作；保安</w:t>
      </w:r>
      <w:r>
        <w:rPr>
          <w:rFonts w:hint="eastAsia" w:ascii="宋体" w:hAnsi="宋体" w:eastAsia="宋体" w:cs="宋体"/>
          <w:b w:val="0"/>
          <w:sz w:val="24"/>
          <w:szCs w:val="24"/>
          <w:lang w:val="en-US" w:eastAsia="zh-CN"/>
        </w:rPr>
        <w:t>人员</w:t>
      </w:r>
      <w:r>
        <w:rPr>
          <w:rFonts w:hint="eastAsia" w:ascii="宋体" w:hAnsi="宋体" w:eastAsia="宋体" w:cs="宋体"/>
          <w:b w:val="0"/>
          <w:sz w:val="24"/>
          <w:szCs w:val="24"/>
        </w:rPr>
        <w:t>应该熟练</w:t>
      </w:r>
      <w:r>
        <w:rPr>
          <w:rFonts w:hint="eastAsia" w:ascii="宋体" w:hAnsi="宋体" w:eastAsia="宋体" w:cs="宋体"/>
          <w:b w:val="0"/>
          <w:sz w:val="24"/>
          <w:szCs w:val="24"/>
          <w:lang w:val="en-US" w:eastAsia="zh-CN"/>
        </w:rPr>
        <w:t>使用</w:t>
      </w:r>
      <w:r>
        <w:rPr>
          <w:rFonts w:hint="eastAsia" w:ascii="宋体" w:hAnsi="宋体" w:eastAsia="宋体" w:cs="宋体"/>
          <w:b w:val="0"/>
          <w:sz w:val="24"/>
          <w:szCs w:val="24"/>
        </w:rPr>
        <w:t>安防器械和监控设施</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每天对学院无死角的进行24小时不间断巡逻</w:t>
      </w:r>
      <w:r>
        <w:rPr>
          <w:rFonts w:hint="eastAsia" w:ascii="宋体" w:hAnsi="宋体" w:eastAsia="宋体" w:cs="宋体"/>
          <w:b w:val="0"/>
          <w:sz w:val="24"/>
          <w:szCs w:val="24"/>
        </w:rPr>
        <w:t>。</w:t>
      </w:r>
    </w:p>
    <w:p w14:paraId="2C7E58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5</w:t>
      </w:r>
      <w:r>
        <w:rPr>
          <w:rFonts w:hint="eastAsia" w:ascii="宋体" w:hAnsi="宋体" w:eastAsia="宋体" w:cs="宋体"/>
          <w:b w:val="0"/>
          <w:sz w:val="24"/>
          <w:szCs w:val="24"/>
        </w:rPr>
        <w:t>、保安</w:t>
      </w:r>
      <w:r>
        <w:rPr>
          <w:rFonts w:hint="eastAsia" w:ascii="宋体" w:hAnsi="宋体" w:eastAsia="宋体" w:cs="宋体"/>
          <w:b w:val="0"/>
          <w:sz w:val="24"/>
          <w:szCs w:val="24"/>
          <w:lang w:val="en-US" w:eastAsia="zh-CN"/>
        </w:rPr>
        <w:t>人</w:t>
      </w:r>
      <w:r>
        <w:rPr>
          <w:rFonts w:hint="eastAsia" w:ascii="宋体" w:hAnsi="宋体" w:eastAsia="宋体" w:cs="宋体"/>
          <w:b w:val="0"/>
          <w:sz w:val="24"/>
          <w:szCs w:val="24"/>
        </w:rPr>
        <w:t>员主要负责</w:t>
      </w:r>
      <w:r>
        <w:rPr>
          <w:rFonts w:hint="eastAsia" w:ascii="宋体" w:hAnsi="宋体" w:eastAsia="宋体" w:cs="宋体"/>
          <w:b w:val="0"/>
          <w:sz w:val="24"/>
          <w:szCs w:val="24"/>
          <w:lang w:eastAsia="zh-CN"/>
        </w:rPr>
        <w:t>院方</w:t>
      </w:r>
      <w:r>
        <w:rPr>
          <w:rFonts w:hint="eastAsia" w:ascii="宋体" w:hAnsi="宋体" w:eastAsia="宋体" w:cs="宋体"/>
          <w:b w:val="0"/>
          <w:sz w:val="24"/>
          <w:szCs w:val="24"/>
        </w:rPr>
        <w:t>院内及办公场所的安全，确保</w:t>
      </w:r>
      <w:r>
        <w:rPr>
          <w:rFonts w:hint="eastAsia" w:ascii="宋体" w:hAnsi="宋体" w:eastAsia="宋体" w:cs="宋体"/>
          <w:b w:val="0"/>
          <w:sz w:val="24"/>
          <w:szCs w:val="24"/>
          <w:lang w:eastAsia="zh-CN"/>
        </w:rPr>
        <w:t>院方</w:t>
      </w:r>
      <w:r>
        <w:rPr>
          <w:rFonts w:hint="eastAsia" w:ascii="宋体" w:hAnsi="宋体" w:eastAsia="宋体" w:cs="宋体"/>
          <w:b w:val="0"/>
          <w:sz w:val="24"/>
          <w:szCs w:val="24"/>
        </w:rPr>
        <w:t>单位院内及其他设施的完好无损；因保安人员执勤失职造成</w:t>
      </w:r>
      <w:r>
        <w:rPr>
          <w:rFonts w:hint="eastAsia" w:ascii="宋体" w:hAnsi="宋体" w:eastAsia="宋体" w:cs="宋体"/>
          <w:b w:val="0"/>
          <w:sz w:val="24"/>
          <w:szCs w:val="24"/>
          <w:lang w:eastAsia="zh-CN"/>
        </w:rPr>
        <w:t>院方</w:t>
      </w:r>
      <w:r>
        <w:rPr>
          <w:rFonts w:hint="eastAsia" w:ascii="宋体" w:hAnsi="宋体" w:eastAsia="宋体" w:cs="宋体"/>
          <w:b w:val="0"/>
          <w:sz w:val="24"/>
          <w:szCs w:val="24"/>
        </w:rPr>
        <w:t>财产损失的，由</w:t>
      </w:r>
      <w:r>
        <w:rPr>
          <w:rFonts w:hint="eastAsia" w:ascii="宋体" w:hAnsi="宋体" w:eastAsia="宋体" w:cs="宋体"/>
          <w:b w:val="0"/>
          <w:sz w:val="24"/>
          <w:szCs w:val="24"/>
          <w:lang w:eastAsia="zh-CN"/>
        </w:rPr>
        <w:t>供应商</w:t>
      </w:r>
      <w:r>
        <w:rPr>
          <w:rFonts w:hint="eastAsia" w:ascii="宋体" w:hAnsi="宋体" w:eastAsia="宋体" w:cs="宋体"/>
          <w:b w:val="0"/>
          <w:sz w:val="24"/>
          <w:szCs w:val="24"/>
        </w:rPr>
        <w:t>承担赔偿责任。</w:t>
      </w:r>
    </w:p>
    <w:p w14:paraId="0DD68D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6</w:t>
      </w:r>
      <w:r>
        <w:rPr>
          <w:rFonts w:hint="eastAsia" w:ascii="宋体" w:hAnsi="宋体" w:eastAsia="宋体" w:cs="宋体"/>
          <w:b w:val="0"/>
          <w:sz w:val="24"/>
          <w:szCs w:val="24"/>
        </w:rPr>
        <w:t>、保安</w:t>
      </w:r>
      <w:r>
        <w:rPr>
          <w:rFonts w:hint="eastAsia" w:ascii="宋体" w:hAnsi="宋体" w:eastAsia="宋体" w:cs="宋体"/>
          <w:b w:val="0"/>
          <w:sz w:val="24"/>
          <w:szCs w:val="24"/>
          <w:lang w:val="en-US" w:eastAsia="zh-CN"/>
        </w:rPr>
        <w:t>人</w:t>
      </w:r>
      <w:r>
        <w:rPr>
          <w:rFonts w:hint="eastAsia" w:ascii="宋体" w:hAnsi="宋体" w:eastAsia="宋体" w:cs="宋体"/>
          <w:b w:val="0"/>
          <w:sz w:val="24"/>
          <w:szCs w:val="24"/>
        </w:rPr>
        <w:t>员负责</w:t>
      </w:r>
      <w:r>
        <w:rPr>
          <w:rFonts w:hint="eastAsia" w:ascii="宋体" w:hAnsi="宋体" w:eastAsia="宋体" w:cs="宋体"/>
          <w:b w:val="0"/>
          <w:sz w:val="24"/>
          <w:szCs w:val="24"/>
          <w:lang w:eastAsia="zh-CN"/>
        </w:rPr>
        <w:t>院方</w:t>
      </w:r>
      <w:r>
        <w:rPr>
          <w:rFonts w:hint="eastAsia" w:ascii="宋体" w:hAnsi="宋体" w:eastAsia="宋体" w:cs="宋体"/>
          <w:b w:val="0"/>
          <w:sz w:val="24"/>
          <w:szCs w:val="24"/>
        </w:rPr>
        <w:t>划分的卫生区</w:t>
      </w:r>
      <w:r>
        <w:rPr>
          <w:rFonts w:hint="eastAsia" w:ascii="宋体" w:hAnsi="宋体" w:eastAsia="宋体" w:cs="宋体"/>
          <w:b w:val="0"/>
          <w:sz w:val="24"/>
          <w:szCs w:val="24"/>
          <w:lang w:eastAsia="zh-CN"/>
        </w:rPr>
        <w:t>：</w:t>
      </w:r>
      <w:r>
        <w:rPr>
          <w:rFonts w:hint="eastAsia" w:ascii="宋体" w:hAnsi="宋体" w:eastAsia="宋体" w:cs="宋体"/>
          <w:b w:val="0"/>
          <w:sz w:val="24"/>
          <w:szCs w:val="24"/>
        </w:rPr>
        <w:t>大门口片区</w:t>
      </w:r>
      <w:r>
        <w:rPr>
          <w:rFonts w:hint="eastAsia" w:ascii="宋体" w:hAnsi="宋体" w:eastAsia="宋体" w:cs="宋体"/>
          <w:b w:val="0"/>
          <w:sz w:val="24"/>
          <w:szCs w:val="24"/>
          <w:lang w:val="en-US" w:eastAsia="zh-CN"/>
        </w:rPr>
        <w:t>卫生；</w:t>
      </w:r>
      <w:r>
        <w:rPr>
          <w:rFonts w:hint="eastAsia" w:ascii="宋体" w:hAnsi="宋体" w:eastAsia="宋体" w:cs="宋体"/>
          <w:b w:val="0"/>
          <w:sz w:val="24"/>
          <w:szCs w:val="24"/>
        </w:rPr>
        <w:t>安保、安检器材</w:t>
      </w:r>
      <w:r>
        <w:rPr>
          <w:rFonts w:hint="eastAsia" w:ascii="宋体" w:hAnsi="宋体" w:eastAsia="宋体" w:cs="宋体"/>
          <w:b w:val="0"/>
          <w:sz w:val="24"/>
          <w:szCs w:val="24"/>
          <w:lang w:val="en-US" w:eastAsia="zh-CN"/>
        </w:rPr>
        <w:t>卫生</w:t>
      </w:r>
      <w:r>
        <w:rPr>
          <w:rFonts w:hint="eastAsia" w:ascii="宋体" w:hAnsi="宋体" w:eastAsia="宋体" w:cs="宋体"/>
          <w:b w:val="0"/>
          <w:sz w:val="24"/>
          <w:szCs w:val="24"/>
        </w:rPr>
        <w:t>；值班室内外包括门窗等卫生</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大门口卫生间卫生</w:t>
      </w:r>
      <w:r>
        <w:rPr>
          <w:rFonts w:hint="eastAsia" w:ascii="宋体" w:hAnsi="宋体" w:eastAsia="宋体" w:cs="宋体"/>
          <w:b w:val="0"/>
          <w:sz w:val="24"/>
          <w:szCs w:val="24"/>
        </w:rPr>
        <w:t>，冬季须负责大门口卫生区积雪清扫（如当天夜间下雪，当值保安员应</w:t>
      </w:r>
      <w:r>
        <w:rPr>
          <w:rFonts w:hint="eastAsia" w:ascii="宋体" w:hAnsi="宋体" w:eastAsia="宋体" w:cs="宋体"/>
          <w:b w:val="0"/>
          <w:sz w:val="24"/>
          <w:szCs w:val="24"/>
          <w:lang w:val="en-US" w:eastAsia="zh-CN"/>
        </w:rPr>
        <w:t>及</w:t>
      </w:r>
      <w:r>
        <w:rPr>
          <w:rFonts w:hint="eastAsia" w:ascii="宋体" w:hAnsi="宋体" w:eastAsia="宋体" w:cs="宋体"/>
          <w:b w:val="0"/>
          <w:sz w:val="24"/>
          <w:szCs w:val="24"/>
        </w:rPr>
        <w:t>时清扫积雪，确保人员、车辆通道无积雪）。</w:t>
      </w:r>
    </w:p>
    <w:p w14:paraId="3844CE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7</w:t>
      </w:r>
      <w:r>
        <w:rPr>
          <w:rFonts w:hint="eastAsia" w:ascii="宋体" w:hAnsi="宋体" w:eastAsia="宋体" w:cs="宋体"/>
          <w:b w:val="0"/>
          <w:sz w:val="24"/>
          <w:szCs w:val="24"/>
        </w:rPr>
        <w:t>、及时处理</w:t>
      </w:r>
      <w:r>
        <w:rPr>
          <w:rFonts w:hint="eastAsia" w:ascii="宋体" w:hAnsi="宋体" w:eastAsia="宋体" w:cs="宋体"/>
          <w:b w:val="0"/>
          <w:sz w:val="24"/>
          <w:szCs w:val="24"/>
          <w:lang w:val="en-US" w:eastAsia="zh-CN"/>
        </w:rPr>
        <w:t>制止</w:t>
      </w:r>
      <w:r>
        <w:rPr>
          <w:rFonts w:hint="eastAsia" w:ascii="宋体" w:hAnsi="宋体" w:eastAsia="宋体" w:cs="宋体"/>
          <w:b w:val="0"/>
          <w:sz w:val="24"/>
          <w:szCs w:val="24"/>
        </w:rPr>
        <w:t>发生在执勤区内的</w:t>
      </w:r>
      <w:r>
        <w:rPr>
          <w:rFonts w:hint="eastAsia" w:ascii="宋体" w:hAnsi="宋体" w:eastAsia="宋体" w:cs="宋体"/>
          <w:b w:val="0"/>
          <w:sz w:val="24"/>
          <w:szCs w:val="24"/>
          <w:lang w:val="en-US" w:eastAsia="zh-CN"/>
        </w:rPr>
        <w:t>突发事件</w:t>
      </w:r>
      <w:r>
        <w:rPr>
          <w:rFonts w:hint="eastAsia" w:ascii="宋体" w:hAnsi="宋体" w:eastAsia="宋体" w:cs="宋体"/>
          <w:b w:val="0"/>
          <w:sz w:val="24"/>
          <w:szCs w:val="24"/>
        </w:rPr>
        <w:t>和灾害事故，</w:t>
      </w:r>
      <w:r>
        <w:rPr>
          <w:rFonts w:hint="eastAsia" w:ascii="宋体" w:hAnsi="宋体" w:eastAsia="宋体" w:cs="宋体"/>
          <w:b w:val="0"/>
          <w:sz w:val="24"/>
          <w:szCs w:val="24"/>
          <w:lang w:val="en-US" w:eastAsia="zh-CN"/>
        </w:rPr>
        <w:t>及时</w:t>
      </w:r>
      <w:r>
        <w:rPr>
          <w:rFonts w:hint="eastAsia" w:ascii="宋体" w:hAnsi="宋体" w:eastAsia="宋体" w:cs="宋体"/>
          <w:b w:val="0"/>
          <w:sz w:val="24"/>
          <w:szCs w:val="24"/>
        </w:rPr>
        <w:t>报告</w:t>
      </w:r>
      <w:r>
        <w:rPr>
          <w:rFonts w:hint="eastAsia" w:ascii="宋体" w:hAnsi="宋体" w:eastAsia="宋体" w:cs="宋体"/>
          <w:b w:val="0"/>
          <w:sz w:val="24"/>
          <w:szCs w:val="24"/>
          <w:lang w:eastAsia="zh-CN"/>
        </w:rPr>
        <w:t>院方</w:t>
      </w:r>
      <w:r>
        <w:rPr>
          <w:rFonts w:hint="eastAsia" w:ascii="宋体" w:hAnsi="宋体" w:eastAsia="宋体" w:cs="宋体"/>
          <w:b w:val="0"/>
          <w:sz w:val="24"/>
          <w:szCs w:val="24"/>
        </w:rPr>
        <w:t>和当地公安机关，</w:t>
      </w:r>
      <w:r>
        <w:rPr>
          <w:rFonts w:hint="eastAsia" w:ascii="宋体" w:hAnsi="宋体" w:eastAsia="宋体" w:cs="宋体"/>
          <w:b w:val="0"/>
          <w:sz w:val="24"/>
          <w:szCs w:val="24"/>
          <w:lang w:val="en-US" w:eastAsia="zh-CN"/>
        </w:rPr>
        <w:t>并</w:t>
      </w:r>
      <w:r>
        <w:rPr>
          <w:rFonts w:hint="eastAsia" w:ascii="宋体" w:hAnsi="宋体" w:eastAsia="宋体" w:cs="宋体"/>
          <w:b w:val="0"/>
          <w:sz w:val="24"/>
          <w:szCs w:val="24"/>
        </w:rPr>
        <w:t>采取措施</w:t>
      </w:r>
      <w:r>
        <w:rPr>
          <w:rFonts w:hint="eastAsia" w:ascii="宋体" w:hAnsi="宋体" w:eastAsia="宋体" w:cs="宋体"/>
          <w:b w:val="0"/>
          <w:sz w:val="24"/>
          <w:szCs w:val="24"/>
          <w:lang w:val="en-US" w:eastAsia="zh-CN"/>
        </w:rPr>
        <w:t>协助</w:t>
      </w:r>
      <w:r>
        <w:rPr>
          <w:rFonts w:hint="eastAsia" w:ascii="宋体" w:hAnsi="宋体" w:eastAsia="宋体" w:cs="宋体"/>
          <w:b w:val="0"/>
          <w:sz w:val="24"/>
          <w:szCs w:val="24"/>
        </w:rPr>
        <w:t>保护</w:t>
      </w:r>
      <w:r>
        <w:rPr>
          <w:rFonts w:hint="eastAsia" w:ascii="宋体" w:hAnsi="宋体" w:eastAsia="宋体" w:cs="宋体"/>
          <w:b w:val="0"/>
          <w:sz w:val="24"/>
          <w:szCs w:val="24"/>
          <w:lang w:val="en-US" w:eastAsia="zh-CN"/>
        </w:rPr>
        <w:t>事发</w:t>
      </w:r>
      <w:r>
        <w:rPr>
          <w:rFonts w:hint="eastAsia" w:ascii="宋体" w:hAnsi="宋体" w:eastAsia="宋体" w:cs="宋体"/>
          <w:b w:val="0"/>
          <w:sz w:val="24"/>
          <w:szCs w:val="24"/>
        </w:rPr>
        <w:t>现场，协助公安机关侦查各类治安刑事案件，依法妥善处理责任范围内的其他突发事件。</w:t>
      </w:r>
    </w:p>
    <w:p w14:paraId="331987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8</w:t>
      </w:r>
      <w:r>
        <w:rPr>
          <w:rFonts w:hint="eastAsia" w:ascii="宋体" w:hAnsi="宋体" w:eastAsia="宋体" w:cs="宋体"/>
          <w:b w:val="0"/>
          <w:sz w:val="24"/>
          <w:szCs w:val="24"/>
        </w:rPr>
        <w:t>、做好防火、防盗、防破坏等安全防范工作，发现影响</w:t>
      </w:r>
      <w:r>
        <w:rPr>
          <w:rFonts w:hint="eastAsia" w:ascii="宋体" w:hAnsi="宋体" w:eastAsia="宋体" w:cs="宋体"/>
          <w:b w:val="0"/>
          <w:sz w:val="24"/>
          <w:szCs w:val="24"/>
          <w:lang w:val="en-US" w:eastAsia="zh-CN"/>
        </w:rPr>
        <w:t>学院</w:t>
      </w:r>
      <w:r>
        <w:rPr>
          <w:rFonts w:hint="eastAsia" w:ascii="宋体" w:hAnsi="宋体" w:eastAsia="宋体" w:cs="宋体"/>
          <w:b w:val="0"/>
          <w:sz w:val="24"/>
          <w:szCs w:val="24"/>
        </w:rPr>
        <w:t>安全稳定事件立即上报</w:t>
      </w:r>
      <w:r>
        <w:rPr>
          <w:rFonts w:hint="eastAsia" w:ascii="宋体" w:hAnsi="宋体" w:eastAsia="宋体" w:cs="宋体"/>
          <w:b w:val="0"/>
          <w:sz w:val="24"/>
          <w:szCs w:val="24"/>
          <w:lang w:eastAsia="zh-CN"/>
        </w:rPr>
        <w:t>院方</w:t>
      </w:r>
      <w:r>
        <w:rPr>
          <w:rFonts w:hint="eastAsia" w:ascii="宋体" w:hAnsi="宋体" w:eastAsia="宋体" w:cs="宋体"/>
          <w:b w:val="0"/>
          <w:sz w:val="24"/>
          <w:szCs w:val="24"/>
        </w:rPr>
        <w:t>并协助处理。</w:t>
      </w:r>
    </w:p>
    <w:p w14:paraId="331865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9</w:t>
      </w:r>
      <w:r>
        <w:rPr>
          <w:rFonts w:hint="eastAsia" w:ascii="宋体" w:hAnsi="宋体" w:eastAsia="宋体" w:cs="宋体"/>
          <w:b w:val="0"/>
          <w:sz w:val="24"/>
          <w:szCs w:val="24"/>
        </w:rPr>
        <w:t>、选派的保安</w:t>
      </w:r>
      <w:r>
        <w:rPr>
          <w:rFonts w:hint="eastAsia" w:ascii="宋体" w:hAnsi="宋体" w:eastAsia="宋体" w:cs="宋体"/>
          <w:b w:val="0"/>
          <w:sz w:val="24"/>
          <w:szCs w:val="24"/>
          <w:lang w:val="en-US" w:eastAsia="zh-CN"/>
        </w:rPr>
        <w:t>人</w:t>
      </w:r>
      <w:r>
        <w:rPr>
          <w:rFonts w:hint="eastAsia" w:ascii="宋体" w:hAnsi="宋体" w:eastAsia="宋体" w:cs="宋体"/>
          <w:b w:val="0"/>
          <w:sz w:val="24"/>
          <w:szCs w:val="24"/>
        </w:rPr>
        <w:t>员必须经过正规的保安培训，责任心强，无违法犯罪前科，并向</w:t>
      </w:r>
      <w:r>
        <w:rPr>
          <w:rFonts w:hint="eastAsia" w:ascii="宋体" w:hAnsi="宋体" w:eastAsia="宋体" w:cs="宋体"/>
          <w:b w:val="0"/>
          <w:sz w:val="24"/>
          <w:szCs w:val="24"/>
          <w:lang w:eastAsia="zh-CN"/>
        </w:rPr>
        <w:t>院方</w:t>
      </w:r>
      <w:r>
        <w:rPr>
          <w:rFonts w:hint="eastAsia" w:ascii="宋体" w:hAnsi="宋体" w:eastAsia="宋体" w:cs="宋体"/>
          <w:b w:val="0"/>
          <w:sz w:val="24"/>
          <w:szCs w:val="24"/>
        </w:rPr>
        <w:t>提供保安人员相关证件。</w:t>
      </w:r>
    </w:p>
    <w:p w14:paraId="0D6347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sz w:val="24"/>
          <w:szCs w:val="24"/>
          <w:lang w:val="en-US" w:eastAsia="zh-CN"/>
        </w:rPr>
        <w:t>10</w:t>
      </w:r>
      <w:r>
        <w:rPr>
          <w:rFonts w:hint="eastAsia" w:ascii="宋体" w:hAnsi="宋体" w:eastAsia="宋体" w:cs="宋体"/>
          <w:b w:val="0"/>
          <w:sz w:val="24"/>
          <w:szCs w:val="24"/>
        </w:rPr>
        <w:t>、为保安人员配备制服</w:t>
      </w:r>
      <w:r>
        <w:rPr>
          <w:rFonts w:hint="eastAsia" w:ascii="宋体" w:hAnsi="宋体" w:eastAsia="宋体" w:cs="宋体"/>
          <w:b w:val="0"/>
          <w:color w:val="auto"/>
          <w:sz w:val="24"/>
          <w:szCs w:val="24"/>
          <w:lang w:val="en-US" w:eastAsia="zh-CN"/>
        </w:rPr>
        <w:t>和装备</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lang w:val="en-US" w:eastAsia="zh-CN"/>
        </w:rPr>
        <w:t>衣服、鞋帽、手套</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，并负责保安员工资、奖金的发放</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lang w:val="en-US" w:eastAsia="zh-CN"/>
        </w:rPr>
        <w:t>意外伤害险、</w:t>
      </w:r>
      <w:r>
        <w:rPr>
          <w:rFonts w:hint="eastAsia" w:ascii="宋体" w:hAnsi="宋体" w:eastAsia="宋体" w:cs="宋体"/>
          <w:b w:val="0"/>
          <w:color w:val="auto"/>
          <w:sz w:val="24"/>
          <w:szCs w:val="24"/>
        </w:rPr>
        <w:t>社会保险金的缴纳。</w:t>
      </w:r>
    </w:p>
    <w:p w14:paraId="62E1DC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11</w:t>
      </w:r>
      <w:r>
        <w:rPr>
          <w:rFonts w:hint="eastAsia" w:ascii="宋体" w:hAnsi="宋体" w:eastAsia="宋体" w:cs="宋体"/>
          <w:b w:val="0"/>
          <w:sz w:val="24"/>
          <w:szCs w:val="24"/>
        </w:rPr>
        <w:t>、加强对保安</w:t>
      </w:r>
      <w:r>
        <w:rPr>
          <w:rFonts w:hint="eastAsia" w:ascii="宋体" w:hAnsi="宋体" w:eastAsia="宋体" w:cs="宋体"/>
          <w:b w:val="0"/>
          <w:sz w:val="24"/>
          <w:szCs w:val="24"/>
          <w:lang w:val="en-US" w:eastAsia="zh-CN"/>
        </w:rPr>
        <w:t>人</w:t>
      </w:r>
      <w:r>
        <w:rPr>
          <w:rFonts w:hint="eastAsia" w:ascii="宋体" w:hAnsi="宋体" w:eastAsia="宋体" w:cs="宋体"/>
          <w:b w:val="0"/>
          <w:sz w:val="24"/>
          <w:szCs w:val="24"/>
        </w:rPr>
        <w:t>员的在岗培训、监督和管理，确保安全服务、优质高效。</w:t>
      </w:r>
    </w:p>
    <w:p w14:paraId="1ACFE8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lang w:eastAsia="zh-CN"/>
        </w:rPr>
      </w:pPr>
      <w:r>
        <w:rPr>
          <w:rFonts w:hint="eastAsia" w:ascii="宋体" w:hAnsi="宋体" w:eastAsia="宋体" w:cs="宋体"/>
          <w:b w:val="0"/>
          <w:sz w:val="24"/>
          <w:szCs w:val="24"/>
        </w:rPr>
        <w:t>1</w:t>
      </w:r>
      <w:r>
        <w:rPr>
          <w:rFonts w:hint="eastAsia" w:ascii="宋体" w:hAnsi="宋体" w:eastAsia="宋体" w:cs="宋体"/>
          <w:b w:val="0"/>
          <w:sz w:val="24"/>
          <w:szCs w:val="24"/>
          <w:lang w:val="en-US" w:eastAsia="zh-CN"/>
        </w:rPr>
        <w:t>2</w:t>
      </w:r>
      <w:r>
        <w:rPr>
          <w:rFonts w:hint="eastAsia" w:ascii="宋体" w:hAnsi="宋体" w:eastAsia="宋体" w:cs="宋体"/>
          <w:b w:val="0"/>
          <w:sz w:val="24"/>
          <w:szCs w:val="24"/>
        </w:rPr>
        <w:t>、保安员</w:t>
      </w:r>
      <w:r>
        <w:rPr>
          <w:rFonts w:hint="eastAsia" w:ascii="宋体" w:hAnsi="宋体" w:eastAsia="宋体" w:cs="宋体"/>
          <w:b w:val="0"/>
          <w:sz w:val="24"/>
          <w:szCs w:val="24"/>
          <w:lang w:val="en-US" w:eastAsia="zh-CN"/>
        </w:rPr>
        <w:t>具有保守</w:t>
      </w:r>
      <w:r>
        <w:rPr>
          <w:rFonts w:hint="eastAsia" w:ascii="宋体" w:hAnsi="宋体" w:eastAsia="宋体" w:cs="宋体"/>
          <w:b w:val="0"/>
          <w:sz w:val="24"/>
          <w:szCs w:val="24"/>
          <w:lang w:eastAsia="zh-CN"/>
        </w:rPr>
        <w:t>院方</w:t>
      </w:r>
      <w:r>
        <w:rPr>
          <w:rFonts w:hint="eastAsia" w:ascii="宋体" w:hAnsi="宋体" w:eastAsia="宋体" w:cs="宋体"/>
          <w:b w:val="0"/>
          <w:sz w:val="24"/>
          <w:szCs w:val="24"/>
        </w:rPr>
        <w:t>工作秘密负义务</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对</w:t>
      </w:r>
      <w:r>
        <w:rPr>
          <w:rFonts w:hint="eastAsia" w:ascii="宋体" w:hAnsi="宋体" w:eastAsia="宋体" w:cs="宋体"/>
          <w:b w:val="0"/>
          <w:sz w:val="24"/>
          <w:szCs w:val="24"/>
          <w:lang w:eastAsia="zh-CN"/>
        </w:rPr>
        <w:t>涉及的院方信息严格保密，不得泄露给无关人员。</w:t>
      </w:r>
    </w:p>
    <w:p w14:paraId="5E98A3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1</w:t>
      </w:r>
      <w:r>
        <w:rPr>
          <w:rFonts w:hint="eastAsia" w:ascii="宋体" w:hAnsi="宋体" w:eastAsia="宋体" w:cs="宋体"/>
          <w:b w:val="0"/>
          <w:sz w:val="24"/>
          <w:szCs w:val="24"/>
          <w:lang w:val="en-US" w:eastAsia="zh-CN"/>
        </w:rPr>
        <w:t>3</w:t>
      </w:r>
      <w:r>
        <w:rPr>
          <w:rFonts w:hint="eastAsia" w:ascii="宋体" w:hAnsi="宋体" w:eastAsia="宋体" w:cs="宋体"/>
          <w:b w:val="0"/>
          <w:sz w:val="24"/>
          <w:szCs w:val="24"/>
        </w:rPr>
        <w:t>、保安</w:t>
      </w:r>
      <w:r>
        <w:rPr>
          <w:rFonts w:hint="eastAsia" w:ascii="宋体" w:hAnsi="宋体" w:eastAsia="宋体" w:cs="宋体"/>
          <w:b w:val="0"/>
          <w:sz w:val="24"/>
          <w:szCs w:val="24"/>
          <w:lang w:val="en-US" w:eastAsia="zh-CN"/>
        </w:rPr>
        <w:t>人</w:t>
      </w:r>
      <w:r>
        <w:rPr>
          <w:rFonts w:hint="eastAsia" w:ascii="宋体" w:hAnsi="宋体" w:eastAsia="宋体" w:cs="宋体"/>
          <w:b w:val="0"/>
          <w:sz w:val="24"/>
          <w:szCs w:val="24"/>
        </w:rPr>
        <w:t>员上岗执勤时必须统一着装，穿着整洁，要有标准的服务礼仪动作。以热情礼貌周到的服务执行保卫任务，执勤期间不得做与工作无关的事。</w:t>
      </w:r>
    </w:p>
    <w:p w14:paraId="0C8D1C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1</w:t>
      </w:r>
      <w:r>
        <w:rPr>
          <w:rFonts w:hint="eastAsia" w:ascii="宋体" w:hAnsi="宋体" w:eastAsia="宋体" w:cs="宋体"/>
          <w:b w:val="0"/>
          <w:sz w:val="24"/>
          <w:szCs w:val="24"/>
          <w:lang w:val="en-US" w:eastAsia="zh-CN"/>
        </w:rPr>
        <w:t>4</w:t>
      </w:r>
      <w:r>
        <w:rPr>
          <w:rFonts w:hint="eastAsia" w:ascii="宋体" w:hAnsi="宋体" w:eastAsia="宋体" w:cs="宋体"/>
          <w:b w:val="0"/>
          <w:sz w:val="24"/>
          <w:szCs w:val="24"/>
        </w:rPr>
        <w:t>、</w:t>
      </w:r>
      <w:r>
        <w:rPr>
          <w:rFonts w:hint="eastAsia" w:ascii="宋体" w:hAnsi="宋体" w:eastAsia="宋体" w:cs="宋体"/>
          <w:b w:val="0"/>
          <w:sz w:val="24"/>
          <w:szCs w:val="24"/>
          <w:lang w:val="en-US" w:eastAsia="zh-CN"/>
        </w:rPr>
        <w:t>对</w:t>
      </w:r>
      <w:r>
        <w:rPr>
          <w:rFonts w:hint="eastAsia" w:ascii="宋体" w:hAnsi="宋体" w:eastAsia="宋体" w:cs="宋体"/>
          <w:b w:val="0"/>
          <w:sz w:val="24"/>
          <w:szCs w:val="24"/>
        </w:rPr>
        <w:t>保安人员每周开展一次轮检，每月进行一次培训。</w:t>
      </w:r>
    </w:p>
    <w:p w14:paraId="663445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1</w:t>
      </w:r>
      <w:r>
        <w:rPr>
          <w:rFonts w:hint="eastAsia" w:ascii="宋体" w:hAnsi="宋体" w:eastAsia="宋体" w:cs="宋体"/>
          <w:b w:val="0"/>
          <w:sz w:val="24"/>
          <w:szCs w:val="24"/>
          <w:lang w:val="en-US" w:eastAsia="zh-CN"/>
        </w:rPr>
        <w:t>5</w:t>
      </w:r>
      <w:r>
        <w:rPr>
          <w:rFonts w:hint="eastAsia" w:ascii="宋体" w:hAnsi="宋体" w:eastAsia="宋体" w:cs="宋体"/>
          <w:b w:val="0"/>
          <w:sz w:val="24"/>
          <w:szCs w:val="24"/>
        </w:rPr>
        <w:t>、</w:t>
      </w:r>
      <w:r>
        <w:rPr>
          <w:rFonts w:hint="eastAsia" w:ascii="宋体" w:hAnsi="宋体" w:eastAsia="宋体" w:cs="宋体"/>
          <w:b w:val="0"/>
          <w:sz w:val="24"/>
          <w:szCs w:val="24"/>
          <w:lang w:val="en-US" w:eastAsia="zh-CN"/>
        </w:rPr>
        <w:t>保安人员安</w:t>
      </w:r>
      <w:r>
        <w:rPr>
          <w:rFonts w:hint="eastAsia" w:ascii="宋体" w:hAnsi="宋体" w:eastAsia="宋体" w:cs="宋体"/>
          <w:b w:val="0"/>
          <w:sz w:val="24"/>
          <w:szCs w:val="24"/>
        </w:rPr>
        <w:t>严格遵守国家法律法规，不得从事违法违规活动</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不得参与与保安职责无关的事项</w:t>
      </w:r>
      <w:r>
        <w:rPr>
          <w:rFonts w:hint="eastAsia" w:ascii="宋体" w:hAnsi="宋体" w:eastAsia="宋体" w:cs="宋体"/>
          <w:b w:val="0"/>
          <w:sz w:val="24"/>
          <w:szCs w:val="24"/>
        </w:rPr>
        <w:t>。</w:t>
      </w:r>
    </w:p>
    <w:p w14:paraId="626F2C8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1</w:t>
      </w:r>
      <w:r>
        <w:rPr>
          <w:rFonts w:hint="eastAsia" w:ascii="宋体" w:hAnsi="宋体" w:eastAsia="宋体" w:cs="宋体"/>
          <w:b w:val="0"/>
          <w:sz w:val="24"/>
          <w:szCs w:val="24"/>
          <w:lang w:val="en-US" w:eastAsia="zh-CN"/>
        </w:rPr>
        <w:t>6</w:t>
      </w:r>
      <w:r>
        <w:rPr>
          <w:rFonts w:hint="eastAsia" w:ascii="宋体" w:hAnsi="宋体" w:eastAsia="宋体" w:cs="宋体"/>
          <w:b w:val="0"/>
          <w:sz w:val="24"/>
          <w:szCs w:val="24"/>
        </w:rPr>
        <w:t>、保安管理人员需具备</w:t>
      </w:r>
      <w:r>
        <w:rPr>
          <w:rFonts w:hint="eastAsia" w:ascii="宋体" w:hAnsi="宋体" w:eastAsia="宋体" w:cs="宋体"/>
          <w:b w:val="0"/>
          <w:sz w:val="24"/>
          <w:szCs w:val="24"/>
          <w:lang w:val="en-US" w:eastAsia="zh-CN"/>
        </w:rPr>
        <w:t>较强的管理能力和</w:t>
      </w:r>
      <w:r>
        <w:rPr>
          <w:rFonts w:hint="eastAsia" w:ascii="宋体" w:hAnsi="宋体" w:eastAsia="宋体" w:cs="宋体"/>
          <w:b w:val="0"/>
          <w:sz w:val="24"/>
          <w:szCs w:val="24"/>
        </w:rPr>
        <w:t>责任心、</w:t>
      </w:r>
      <w:r>
        <w:rPr>
          <w:rFonts w:hint="eastAsia" w:ascii="宋体" w:hAnsi="宋体" w:eastAsia="宋体" w:cs="宋体"/>
          <w:b w:val="0"/>
          <w:sz w:val="24"/>
          <w:szCs w:val="24"/>
          <w:lang w:val="en-US" w:eastAsia="zh-CN"/>
        </w:rPr>
        <w:t>具备良好的</w:t>
      </w:r>
      <w:r>
        <w:rPr>
          <w:rFonts w:hint="eastAsia" w:ascii="宋体" w:hAnsi="宋体" w:eastAsia="宋体" w:cs="宋体"/>
          <w:b w:val="0"/>
          <w:sz w:val="24"/>
          <w:szCs w:val="24"/>
        </w:rPr>
        <w:t>沟通能力、</w:t>
      </w:r>
      <w:r>
        <w:rPr>
          <w:rFonts w:hint="eastAsia" w:ascii="宋体" w:hAnsi="宋体" w:eastAsia="宋体" w:cs="宋体"/>
          <w:b w:val="0"/>
          <w:sz w:val="24"/>
          <w:szCs w:val="24"/>
          <w:lang w:val="en-US" w:eastAsia="zh-CN"/>
        </w:rPr>
        <w:t>敏锐</w:t>
      </w:r>
      <w:r>
        <w:rPr>
          <w:rFonts w:hint="eastAsia" w:ascii="宋体" w:hAnsi="宋体" w:eastAsia="宋体" w:cs="宋体"/>
          <w:b w:val="0"/>
          <w:sz w:val="24"/>
          <w:szCs w:val="24"/>
        </w:rPr>
        <w:t>观察力、</w:t>
      </w:r>
      <w:r>
        <w:rPr>
          <w:rFonts w:hint="eastAsia" w:ascii="宋体" w:hAnsi="宋体" w:eastAsia="宋体" w:cs="宋体"/>
          <w:b w:val="0"/>
          <w:sz w:val="24"/>
          <w:szCs w:val="24"/>
          <w:lang w:val="en-US" w:eastAsia="zh-CN"/>
        </w:rPr>
        <w:t>准确的</w:t>
      </w:r>
      <w:r>
        <w:rPr>
          <w:rFonts w:hint="eastAsia" w:ascii="宋体" w:hAnsi="宋体" w:eastAsia="宋体" w:cs="宋体"/>
          <w:b w:val="0"/>
          <w:sz w:val="24"/>
          <w:szCs w:val="24"/>
        </w:rPr>
        <w:t>判断力、</w:t>
      </w:r>
      <w:r>
        <w:rPr>
          <w:rFonts w:hint="eastAsia" w:ascii="宋体" w:hAnsi="宋体" w:eastAsia="宋体" w:cs="宋体"/>
          <w:b w:val="0"/>
          <w:sz w:val="24"/>
          <w:szCs w:val="24"/>
          <w:lang w:val="en-US" w:eastAsia="zh-CN"/>
        </w:rPr>
        <w:t>熟知安保</w:t>
      </w:r>
      <w:r>
        <w:rPr>
          <w:rFonts w:hint="eastAsia" w:ascii="宋体" w:hAnsi="宋体" w:eastAsia="宋体" w:cs="宋体"/>
          <w:b w:val="0"/>
          <w:sz w:val="24"/>
          <w:szCs w:val="24"/>
        </w:rPr>
        <w:t>专业知识与技能</w:t>
      </w: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具有</w:t>
      </w:r>
      <w:r>
        <w:rPr>
          <w:rFonts w:hint="eastAsia" w:ascii="宋体" w:hAnsi="宋体" w:eastAsia="宋体" w:cs="宋体"/>
          <w:b w:val="0"/>
          <w:sz w:val="24"/>
          <w:szCs w:val="24"/>
        </w:rPr>
        <w:t>良好的身体素质与心理素质等多方面的素质与能力。</w:t>
      </w:r>
    </w:p>
    <w:p w14:paraId="664C84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四、保安人员素质要求</w:t>
      </w:r>
    </w:p>
    <w:p w14:paraId="3C8FE8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所派驻的</w:t>
      </w:r>
      <w:r>
        <w:rPr>
          <w:rFonts w:hint="eastAsia" w:ascii="宋体" w:hAnsi="宋体" w:eastAsia="宋体" w:cs="宋体"/>
          <w:b w:val="0"/>
          <w:sz w:val="24"/>
          <w:szCs w:val="24"/>
        </w:rPr>
        <w:t>保安人员需确保</w:t>
      </w:r>
      <w:r>
        <w:rPr>
          <w:rFonts w:hint="eastAsia" w:ascii="宋体" w:hAnsi="宋体" w:eastAsia="宋体" w:cs="宋体"/>
          <w:b w:val="0"/>
          <w:sz w:val="24"/>
          <w:szCs w:val="24"/>
          <w:lang w:val="en-US" w:eastAsia="zh-CN"/>
        </w:rPr>
        <w:t>学院内</w:t>
      </w:r>
      <w:r>
        <w:rPr>
          <w:rFonts w:hint="eastAsia" w:ascii="宋体" w:hAnsi="宋体" w:eastAsia="宋体" w:cs="宋体"/>
          <w:b w:val="0"/>
          <w:sz w:val="24"/>
          <w:szCs w:val="24"/>
        </w:rPr>
        <w:t>师生的人身安全</w:t>
      </w:r>
      <w:r>
        <w:rPr>
          <w:rFonts w:hint="eastAsia" w:ascii="宋体" w:hAnsi="宋体" w:eastAsia="宋体" w:cs="宋体"/>
          <w:b w:val="0"/>
          <w:sz w:val="24"/>
          <w:szCs w:val="24"/>
          <w:lang w:val="en-US" w:eastAsia="zh-CN"/>
        </w:rPr>
        <w:t>和财产安全。</w:t>
      </w:r>
    </w:p>
    <w:p w14:paraId="247E8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sz w:val="24"/>
          <w:szCs w:val="24"/>
        </w:rPr>
        <w:t>1. 专业素质：</w:t>
      </w:r>
      <w:r>
        <w:rPr>
          <w:rFonts w:hint="eastAsia" w:ascii="宋体" w:hAnsi="宋体" w:eastAsia="宋体" w:cs="宋体"/>
          <w:b w:val="0"/>
          <w:color w:val="000000"/>
          <w:sz w:val="24"/>
          <w:szCs w:val="24"/>
          <w:lang w:val="en-US" w:eastAsia="zh-CN"/>
        </w:rPr>
        <w:t>思想政治合格，无违法犯罪记录，须提供政审表；</w:t>
      </w:r>
      <w:r>
        <w:rPr>
          <w:rFonts w:hint="eastAsia" w:ascii="宋体" w:hAnsi="宋体" w:eastAsia="宋体" w:cs="宋体"/>
          <w:b w:val="0"/>
          <w:color w:val="000000"/>
          <w:sz w:val="24"/>
          <w:szCs w:val="24"/>
        </w:rPr>
        <w:t>保安人员身体健康，无色盲</w:t>
      </w:r>
      <w:r>
        <w:rPr>
          <w:rFonts w:hint="eastAsia" w:ascii="宋体" w:hAnsi="宋体" w:eastAsia="宋体" w:cs="宋体"/>
          <w:b w:val="0"/>
          <w:color w:val="000000"/>
          <w:sz w:val="24"/>
          <w:szCs w:val="24"/>
          <w:lang w:eastAsia="zh-CN"/>
        </w:rPr>
        <w:t>，需提供二甲级以上等级医院的体检表；</w:t>
      </w:r>
      <w:r>
        <w:rPr>
          <w:rFonts w:hint="eastAsia" w:ascii="宋体" w:hAnsi="宋体" w:eastAsia="宋体" w:cs="宋体"/>
          <w:b w:val="0"/>
          <w:color w:val="auto"/>
          <w:sz w:val="24"/>
          <w:szCs w:val="24"/>
          <w:lang w:val="en-US" w:eastAsia="zh-CN"/>
        </w:rPr>
        <w:t>年龄不超过45周岁，</w:t>
      </w:r>
      <w:r>
        <w:rPr>
          <w:rFonts w:hint="eastAsia" w:ascii="宋体" w:hAnsi="宋体" w:eastAsia="宋体" w:cs="宋体"/>
          <w:b w:val="0"/>
          <w:color w:val="000000"/>
          <w:sz w:val="24"/>
          <w:szCs w:val="24"/>
          <w:lang w:val="en-US" w:eastAsia="zh-CN"/>
        </w:rPr>
        <w:t>必</w:t>
      </w:r>
      <w:r>
        <w:rPr>
          <w:rFonts w:hint="eastAsia" w:ascii="宋体" w:hAnsi="宋体" w:eastAsia="宋体" w:cs="宋体"/>
          <w:b w:val="0"/>
          <w:color w:val="auto"/>
          <w:sz w:val="24"/>
          <w:szCs w:val="24"/>
          <w:lang w:val="en-US" w:eastAsia="zh-CN"/>
        </w:rPr>
        <w:t>须持有公安部门颁发的有效保安证；</w:t>
      </w:r>
      <w:r>
        <w:rPr>
          <w:rFonts w:hint="eastAsia" w:ascii="宋体" w:hAnsi="宋体" w:eastAsia="宋体" w:cs="宋体"/>
          <w:b w:val="0"/>
          <w:color w:val="auto"/>
          <w:sz w:val="24"/>
          <w:szCs w:val="24"/>
        </w:rPr>
        <w:t>具备基本法律法规知识及保安相关的政策规定</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熟悉</w:t>
      </w:r>
      <w:r>
        <w:rPr>
          <w:rFonts w:hint="eastAsia" w:ascii="宋体" w:hAnsi="宋体" w:eastAsia="宋体" w:cs="宋体"/>
          <w:b w:val="0"/>
          <w:color w:val="auto"/>
          <w:sz w:val="24"/>
          <w:szCs w:val="24"/>
          <w:lang w:eastAsia="zh-CN"/>
        </w:rPr>
        <w:t>保安</w:t>
      </w:r>
      <w:r>
        <w:rPr>
          <w:rFonts w:hint="eastAsia" w:ascii="宋体" w:hAnsi="宋体" w:eastAsia="宋体" w:cs="宋体"/>
          <w:b w:val="0"/>
          <w:color w:val="auto"/>
          <w:sz w:val="24"/>
          <w:szCs w:val="24"/>
        </w:rPr>
        <w:t>相关操作规程</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具备与岗位职责相应的观察</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发现</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处置问题</w:t>
      </w:r>
      <w:r>
        <w:rPr>
          <w:rFonts w:hint="eastAsia" w:ascii="宋体" w:hAnsi="宋体" w:eastAsia="宋体" w:cs="宋体"/>
          <w:b w:val="0"/>
          <w:color w:val="auto"/>
          <w:sz w:val="24"/>
          <w:szCs w:val="24"/>
          <w:lang w:eastAsia="zh-CN"/>
        </w:rPr>
        <w:t>的</w:t>
      </w:r>
      <w:r>
        <w:rPr>
          <w:rFonts w:hint="eastAsia" w:ascii="宋体" w:hAnsi="宋体" w:eastAsia="宋体" w:cs="宋体"/>
          <w:b w:val="0"/>
          <w:color w:val="auto"/>
          <w:sz w:val="24"/>
          <w:szCs w:val="24"/>
        </w:rPr>
        <w:t>能力</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具备使用基本消防设备</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通讯器材</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技术防范设施设备和相关防卫器械技能</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掌握一定防卫和擒敌技能。</w:t>
      </w:r>
    </w:p>
    <w:p w14:paraId="3BE117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2. 服务意识：保安人员应具备良好的服务意识，对待工作认真负责，积极主动。</w:t>
      </w:r>
    </w:p>
    <w:p w14:paraId="20486C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color w:val="auto"/>
          <w:sz w:val="24"/>
          <w:szCs w:val="24"/>
        </w:rPr>
        <w:t>3. 沟通能力：保安人员应具备良好的沟通能力，具备一定的语言和文字表达能力，</w:t>
      </w:r>
      <w:r>
        <w:rPr>
          <w:rFonts w:hint="eastAsia" w:ascii="宋体" w:hAnsi="宋体" w:eastAsia="宋体" w:cs="宋体"/>
          <w:b w:val="0"/>
          <w:color w:val="auto"/>
          <w:sz w:val="24"/>
          <w:szCs w:val="24"/>
          <w:lang w:val="en-US" w:eastAsia="zh-CN"/>
        </w:rPr>
        <w:t>能够熟练使用国语交流</w:t>
      </w:r>
      <w:r>
        <w:rPr>
          <w:rFonts w:hint="eastAsia" w:ascii="宋体" w:hAnsi="宋体" w:eastAsia="宋体" w:cs="宋体"/>
          <w:b w:val="0"/>
          <w:color w:val="auto"/>
          <w:sz w:val="24"/>
          <w:szCs w:val="24"/>
        </w:rPr>
        <w:t>，能够与</w:t>
      </w:r>
      <w:r>
        <w:rPr>
          <w:rFonts w:hint="eastAsia" w:ascii="宋体" w:hAnsi="宋体" w:eastAsia="宋体" w:cs="宋体"/>
          <w:b w:val="0"/>
          <w:color w:val="auto"/>
          <w:sz w:val="24"/>
          <w:szCs w:val="24"/>
          <w:lang w:eastAsia="zh-CN"/>
        </w:rPr>
        <w:t>学院</w:t>
      </w:r>
      <w:r>
        <w:rPr>
          <w:rFonts w:hint="eastAsia" w:ascii="宋体" w:hAnsi="宋体" w:eastAsia="宋体" w:cs="宋体"/>
          <w:b w:val="0"/>
          <w:color w:val="auto"/>
          <w:sz w:val="24"/>
          <w:szCs w:val="24"/>
        </w:rPr>
        <w:t>管理层、教职工和学生进行有效沟通，</w:t>
      </w:r>
      <w:r>
        <w:rPr>
          <w:rFonts w:hint="eastAsia" w:ascii="宋体" w:hAnsi="宋体" w:eastAsia="宋体" w:cs="宋体"/>
          <w:b w:val="0"/>
          <w:color w:val="auto"/>
          <w:sz w:val="24"/>
          <w:szCs w:val="24"/>
          <w:lang w:val="en-US" w:eastAsia="zh-CN"/>
        </w:rPr>
        <w:t>具有</w:t>
      </w:r>
      <w:r>
        <w:rPr>
          <w:rFonts w:hint="eastAsia" w:ascii="宋体" w:hAnsi="宋体" w:eastAsia="宋体" w:cs="宋体"/>
          <w:b w:val="0"/>
          <w:sz w:val="24"/>
          <w:szCs w:val="24"/>
          <w:lang w:val="en-US" w:eastAsia="zh-CN"/>
        </w:rPr>
        <w:t>快速</w:t>
      </w:r>
      <w:r>
        <w:rPr>
          <w:rFonts w:hint="eastAsia" w:ascii="宋体" w:hAnsi="宋体" w:eastAsia="宋体" w:cs="宋体"/>
          <w:b w:val="0"/>
          <w:sz w:val="24"/>
          <w:szCs w:val="24"/>
        </w:rPr>
        <w:t>解决</w:t>
      </w:r>
      <w:r>
        <w:rPr>
          <w:rFonts w:hint="eastAsia" w:ascii="宋体" w:hAnsi="宋体" w:eastAsia="宋体" w:cs="宋体"/>
          <w:b w:val="0"/>
          <w:sz w:val="24"/>
          <w:szCs w:val="24"/>
          <w:lang w:val="en-US" w:eastAsia="zh-CN"/>
        </w:rPr>
        <w:t>实际的</w:t>
      </w:r>
      <w:r>
        <w:rPr>
          <w:rFonts w:hint="eastAsia" w:ascii="宋体" w:hAnsi="宋体" w:eastAsia="宋体" w:cs="宋体"/>
          <w:b w:val="0"/>
          <w:sz w:val="24"/>
          <w:szCs w:val="24"/>
        </w:rPr>
        <w:t>问题。</w:t>
      </w:r>
    </w:p>
    <w:p w14:paraId="516C69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五、监督与评估机制</w:t>
      </w:r>
    </w:p>
    <w:p w14:paraId="36C682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eastAsia="zh-CN"/>
        </w:rPr>
        <w:t>学院将</w:t>
      </w:r>
      <w:r>
        <w:rPr>
          <w:rFonts w:hint="eastAsia" w:ascii="宋体" w:hAnsi="宋体" w:eastAsia="宋体" w:cs="宋体"/>
          <w:b w:val="0"/>
          <w:sz w:val="24"/>
          <w:szCs w:val="24"/>
        </w:rPr>
        <w:t>对保安服务质量进行监督与评估，确保服务标准得到有效执行。同时，</w:t>
      </w:r>
      <w:r>
        <w:rPr>
          <w:rFonts w:hint="eastAsia" w:ascii="宋体" w:hAnsi="宋体" w:eastAsia="宋体" w:cs="宋体"/>
          <w:b w:val="0"/>
          <w:sz w:val="24"/>
          <w:szCs w:val="24"/>
          <w:lang w:eastAsia="zh-CN"/>
        </w:rPr>
        <w:t>学院</w:t>
      </w:r>
      <w:r>
        <w:rPr>
          <w:rFonts w:hint="eastAsia" w:ascii="宋体" w:hAnsi="宋体" w:eastAsia="宋体" w:cs="宋体"/>
          <w:b w:val="0"/>
          <w:sz w:val="24"/>
          <w:szCs w:val="24"/>
        </w:rPr>
        <w:t>还将收集师生对保安服务的意见和建议，作为</w:t>
      </w:r>
      <w:r>
        <w:rPr>
          <w:rFonts w:hint="eastAsia" w:ascii="宋体" w:hAnsi="宋体" w:eastAsia="宋体" w:cs="宋体"/>
          <w:b w:val="0"/>
          <w:sz w:val="24"/>
          <w:szCs w:val="24"/>
          <w:lang w:val="en-US" w:eastAsia="zh-CN"/>
        </w:rPr>
        <w:t>供应商</w:t>
      </w:r>
      <w:r>
        <w:rPr>
          <w:rFonts w:hint="eastAsia" w:ascii="宋体" w:hAnsi="宋体" w:eastAsia="宋体" w:cs="宋体"/>
          <w:b w:val="0"/>
          <w:sz w:val="24"/>
          <w:szCs w:val="24"/>
        </w:rPr>
        <w:t>改进服务的依据。</w:t>
      </w:r>
    </w:p>
    <w:p w14:paraId="166B83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六、其他要求</w:t>
      </w:r>
    </w:p>
    <w:p w14:paraId="485BD5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1. 遵守法律法规：</w:t>
      </w:r>
      <w:r>
        <w:rPr>
          <w:rFonts w:hint="eastAsia" w:ascii="宋体" w:hAnsi="宋体" w:eastAsia="宋体" w:cs="宋体"/>
          <w:b w:val="0"/>
          <w:sz w:val="24"/>
          <w:szCs w:val="24"/>
          <w:lang w:eastAsia="zh-CN"/>
        </w:rPr>
        <w:t>供应商</w:t>
      </w:r>
      <w:r>
        <w:rPr>
          <w:rFonts w:hint="eastAsia" w:ascii="宋体" w:hAnsi="宋体" w:eastAsia="宋体" w:cs="宋体"/>
          <w:b w:val="0"/>
          <w:sz w:val="24"/>
          <w:szCs w:val="24"/>
        </w:rPr>
        <w:t>应严格遵守国家法律法规，不得从事违法违规活动。</w:t>
      </w:r>
    </w:p>
    <w:p w14:paraId="38F40E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2. 保密义务：</w:t>
      </w:r>
      <w:r>
        <w:rPr>
          <w:rFonts w:hint="eastAsia" w:ascii="宋体" w:hAnsi="宋体" w:eastAsia="宋体" w:cs="宋体"/>
          <w:b w:val="0"/>
          <w:sz w:val="24"/>
          <w:szCs w:val="24"/>
          <w:lang w:eastAsia="zh-CN"/>
        </w:rPr>
        <w:t>供应商</w:t>
      </w:r>
      <w:r>
        <w:rPr>
          <w:rFonts w:hint="eastAsia" w:ascii="宋体" w:hAnsi="宋体" w:eastAsia="宋体" w:cs="宋体"/>
          <w:b w:val="0"/>
          <w:sz w:val="24"/>
          <w:szCs w:val="24"/>
        </w:rPr>
        <w:t>应对所涉及的信息严格保密，不得泄露给无关人员。</w:t>
      </w:r>
    </w:p>
    <w:p w14:paraId="6AAB55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3. 合同履行：</w:t>
      </w:r>
      <w:r>
        <w:rPr>
          <w:rFonts w:hint="eastAsia" w:ascii="宋体" w:hAnsi="宋体" w:eastAsia="宋体" w:cs="宋体"/>
          <w:b w:val="0"/>
          <w:sz w:val="24"/>
          <w:szCs w:val="24"/>
          <w:lang w:eastAsia="zh-CN"/>
        </w:rPr>
        <w:t>供应商</w:t>
      </w:r>
      <w:r>
        <w:rPr>
          <w:rFonts w:hint="eastAsia" w:ascii="宋体" w:hAnsi="宋体" w:eastAsia="宋体" w:cs="宋体"/>
          <w:b w:val="0"/>
          <w:sz w:val="24"/>
          <w:szCs w:val="24"/>
        </w:rPr>
        <w:t>应</w:t>
      </w:r>
      <w:r>
        <w:rPr>
          <w:rFonts w:hint="eastAsia" w:ascii="宋体" w:hAnsi="宋体" w:eastAsia="宋体" w:cs="宋体"/>
          <w:b w:val="0"/>
          <w:sz w:val="24"/>
          <w:szCs w:val="24"/>
          <w:lang w:val="en-US" w:eastAsia="zh-CN"/>
        </w:rPr>
        <w:t>与学院签订服务合同，并</w:t>
      </w:r>
      <w:r>
        <w:rPr>
          <w:rFonts w:hint="eastAsia" w:ascii="宋体" w:hAnsi="宋体" w:eastAsia="宋体" w:cs="宋体"/>
          <w:b w:val="0"/>
          <w:sz w:val="24"/>
          <w:szCs w:val="24"/>
        </w:rPr>
        <w:t>严格按照合同约定的内容和服务标准提供服务，确保合同的履行。</w:t>
      </w:r>
    </w:p>
    <w:p w14:paraId="720605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sz w:val="24"/>
          <w:szCs w:val="24"/>
          <w:lang w:eastAsia="zh-CN"/>
        </w:rPr>
      </w:pPr>
    </w:p>
    <w:p w14:paraId="47CFD3B8">
      <w:pPr>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cs="Times New Roman" w:asciiTheme="minorEastAsia" w:hAnsiTheme="minorEastAsia"/>
          <w:color w:val="auto"/>
          <w:sz w:val="28"/>
          <w:szCs w:val="28"/>
          <w:highlight w:val="none"/>
          <w:u w:val="none"/>
        </w:rPr>
      </w:pPr>
      <w:r>
        <w:rPr>
          <w:rFonts w:hint="eastAsia" w:ascii="宋体" w:hAnsi="宋体" w:eastAsia="宋体" w:cs="宋体"/>
          <w:color w:val="auto"/>
          <w:sz w:val="28"/>
          <w:szCs w:val="28"/>
          <w:highlight w:val="none"/>
        </w:rPr>
        <w:br w:type="page"/>
      </w:r>
    </w:p>
    <w:p w14:paraId="688AC7BB">
      <w:pPr>
        <w:jc w:val="center"/>
        <w:outlineLvl w:val="0"/>
        <w:rPr>
          <w:rFonts w:cs="方正小标宋_GBK" w:asciiTheme="minorEastAsia" w:hAnsiTheme="minorEastAsia"/>
          <w:b/>
          <w:bCs w:val="0"/>
          <w:color w:val="auto"/>
          <w:sz w:val="30"/>
          <w:szCs w:val="30"/>
          <w:highlight w:val="none"/>
        </w:rPr>
      </w:pPr>
      <w:bookmarkStart w:id="130" w:name="_Toc1498177872"/>
      <w:r>
        <w:rPr>
          <w:rFonts w:cs="方正小标宋_GBK" w:asciiTheme="minorEastAsia" w:hAnsiTheme="minorEastAsia"/>
          <w:b/>
          <w:bCs w:val="0"/>
          <w:color w:val="auto"/>
          <w:sz w:val="30"/>
          <w:szCs w:val="30"/>
          <w:highlight w:val="none"/>
        </w:rPr>
        <w:t>第五章 投标文件格式</w:t>
      </w:r>
      <w:bookmarkEnd w:id="129"/>
      <w:bookmarkEnd w:id="130"/>
    </w:p>
    <w:p w14:paraId="07D34808">
      <w:pPr>
        <w:rPr>
          <w:rFonts w:cs="Times New Roman" w:asciiTheme="minorEastAsia" w:hAnsiTheme="minorEastAsia"/>
          <w:b/>
          <w:color w:val="auto"/>
          <w:sz w:val="24"/>
          <w:szCs w:val="24"/>
          <w:highlight w:val="none"/>
        </w:rPr>
      </w:pPr>
    </w:p>
    <w:p w14:paraId="56E4E19B">
      <w:pPr>
        <w:spacing w:line="500" w:lineRule="exact"/>
        <w:rPr>
          <w:rFonts w:cs="Times New Roman" w:asciiTheme="minorEastAsia" w:hAnsiTheme="minorEastAsia"/>
          <w:b/>
          <w:color w:val="auto"/>
          <w:sz w:val="24"/>
          <w:szCs w:val="24"/>
          <w:highlight w:val="none"/>
        </w:rPr>
      </w:pPr>
    </w:p>
    <w:p w14:paraId="756DB1DB">
      <w:pPr>
        <w:spacing w:line="500" w:lineRule="exact"/>
        <w:rPr>
          <w:rFonts w:cs="Times New Roman" w:asciiTheme="minorEastAsia" w:hAnsiTheme="minorEastAsia"/>
          <w:color w:val="auto"/>
          <w:sz w:val="28"/>
          <w:szCs w:val="28"/>
          <w:highlight w:val="none"/>
          <w:u w:val="single"/>
        </w:rPr>
      </w:pPr>
      <w:r>
        <w:rPr>
          <w:rFonts w:cs="Times New Roman" w:asciiTheme="minorEastAsia" w:hAnsiTheme="minorEastAsia"/>
          <w:color w:val="auto"/>
          <w:sz w:val="28"/>
          <w:szCs w:val="28"/>
          <w:highlight w:val="none"/>
          <w:u w:val="single"/>
        </w:rPr>
        <w:t>投标文件封面示例</w:t>
      </w:r>
    </w:p>
    <w:p w14:paraId="562EFE3D">
      <w:pPr>
        <w:spacing w:line="500" w:lineRule="exact"/>
        <w:jc w:val="center"/>
        <w:rPr>
          <w:rFonts w:cs="Times New Roman" w:asciiTheme="minorEastAsia" w:hAnsiTheme="minorEastAsia"/>
          <w:b/>
          <w:color w:val="auto"/>
          <w:sz w:val="28"/>
          <w:szCs w:val="28"/>
          <w:highlight w:val="none"/>
          <w:bdr w:val="single" w:color="auto" w:sz="4" w:space="0"/>
        </w:rPr>
      </w:pPr>
    </w:p>
    <w:p w14:paraId="3538FE8D">
      <w:pPr>
        <w:spacing w:line="500" w:lineRule="exact"/>
        <w:jc w:val="center"/>
        <w:rPr>
          <w:rFonts w:cs="Times New Roman" w:asciiTheme="minorEastAsia" w:hAnsiTheme="minorEastAsia"/>
          <w:b/>
          <w:color w:val="auto"/>
          <w:sz w:val="28"/>
          <w:szCs w:val="28"/>
          <w:highlight w:val="none"/>
          <w:bdr w:val="single" w:color="auto" w:sz="4" w:space="0"/>
        </w:rPr>
      </w:pPr>
    </w:p>
    <w:p w14:paraId="019EDECB">
      <w:pPr>
        <w:spacing w:line="500" w:lineRule="exact"/>
        <w:jc w:val="center"/>
        <w:rPr>
          <w:rFonts w:cs="Times New Roman" w:asciiTheme="minorEastAsia" w:hAnsiTheme="minorEastAsia"/>
          <w:b/>
          <w:bCs/>
          <w:color w:val="auto"/>
          <w:sz w:val="28"/>
          <w:szCs w:val="28"/>
          <w:highlight w:val="none"/>
          <w:u w:val="single"/>
        </w:rPr>
      </w:pPr>
      <w:r>
        <w:rPr>
          <w:rFonts w:cs="Times New Roman" w:asciiTheme="minorEastAsia" w:hAnsiTheme="minorEastAsia"/>
          <w:b/>
          <w:bCs/>
          <w:color w:val="auto"/>
          <w:sz w:val="28"/>
          <w:szCs w:val="28"/>
          <w:highlight w:val="none"/>
          <w:u w:val="single"/>
        </w:rPr>
        <w:t>（项目名称）</w:t>
      </w:r>
    </w:p>
    <w:p w14:paraId="3753D64A">
      <w:pPr>
        <w:spacing w:line="500" w:lineRule="exact"/>
        <w:jc w:val="center"/>
        <w:rPr>
          <w:rFonts w:cs="Times New Roman" w:asciiTheme="minorEastAsia" w:hAnsiTheme="minorEastAsia"/>
          <w:b/>
          <w:bCs/>
          <w:color w:val="auto"/>
          <w:sz w:val="28"/>
          <w:szCs w:val="28"/>
          <w:highlight w:val="none"/>
          <w:u w:val="single"/>
        </w:rPr>
      </w:pPr>
      <w:r>
        <w:rPr>
          <w:rFonts w:cs="Times New Roman" w:asciiTheme="minorEastAsia" w:hAnsiTheme="minorEastAsia"/>
          <w:b/>
          <w:bCs/>
          <w:color w:val="auto"/>
          <w:sz w:val="28"/>
          <w:szCs w:val="28"/>
          <w:highlight w:val="none"/>
          <w:u w:val="single"/>
        </w:rPr>
        <w:t>（项目编号）</w:t>
      </w:r>
    </w:p>
    <w:p w14:paraId="09F02430">
      <w:pPr>
        <w:spacing w:line="500" w:lineRule="exact"/>
        <w:jc w:val="center"/>
        <w:rPr>
          <w:rFonts w:cs="Times New Roman" w:asciiTheme="minorEastAsia" w:hAnsiTheme="minorEastAsia"/>
          <w:b/>
          <w:bCs/>
          <w:color w:val="auto"/>
          <w:sz w:val="28"/>
          <w:szCs w:val="28"/>
          <w:highlight w:val="none"/>
        </w:rPr>
      </w:pPr>
    </w:p>
    <w:p w14:paraId="238C8B0C">
      <w:pPr>
        <w:spacing w:line="500" w:lineRule="exact"/>
        <w:jc w:val="center"/>
        <w:rPr>
          <w:rFonts w:cs="Times New Roman" w:asciiTheme="minorEastAsia" w:hAnsiTheme="minorEastAsia"/>
          <w:b/>
          <w:bCs/>
          <w:color w:val="auto"/>
          <w:sz w:val="28"/>
          <w:szCs w:val="28"/>
          <w:highlight w:val="none"/>
        </w:rPr>
      </w:pPr>
    </w:p>
    <w:p w14:paraId="0F8A7823">
      <w:pPr>
        <w:spacing w:line="500" w:lineRule="exact"/>
        <w:jc w:val="center"/>
        <w:rPr>
          <w:rFonts w:cs="Times New Roman" w:asciiTheme="minorEastAsia" w:hAnsiTheme="minorEastAsia"/>
          <w:b/>
          <w:bCs/>
          <w:color w:val="auto"/>
          <w:sz w:val="28"/>
          <w:szCs w:val="28"/>
          <w:highlight w:val="none"/>
        </w:rPr>
      </w:pPr>
      <w:r>
        <w:rPr>
          <w:rFonts w:cs="Times New Roman" w:asciiTheme="minorEastAsia" w:hAnsiTheme="minorEastAsia"/>
          <w:b/>
          <w:bCs/>
          <w:color w:val="auto"/>
          <w:sz w:val="28"/>
          <w:szCs w:val="28"/>
          <w:highlight w:val="none"/>
        </w:rPr>
        <w:t>投标文件</w:t>
      </w:r>
    </w:p>
    <w:p w14:paraId="21287C91">
      <w:pPr>
        <w:spacing w:line="500" w:lineRule="exact"/>
        <w:rPr>
          <w:rFonts w:cs="Times New Roman" w:asciiTheme="minorEastAsia" w:hAnsiTheme="minorEastAsia"/>
          <w:color w:val="auto"/>
          <w:sz w:val="28"/>
          <w:szCs w:val="28"/>
          <w:highlight w:val="none"/>
        </w:rPr>
      </w:pPr>
    </w:p>
    <w:p w14:paraId="26EE216B">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投标人：（盖章）</w:t>
      </w:r>
    </w:p>
    <w:p w14:paraId="4065985C">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法定代表人：（盖章）</w:t>
      </w:r>
    </w:p>
    <w:p w14:paraId="4EEDEF2C">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单位地址：</w:t>
      </w:r>
    </w:p>
    <w:p w14:paraId="72803EF8">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邮政编码：</w:t>
      </w:r>
    </w:p>
    <w:p w14:paraId="49BAD25E">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联系人：</w:t>
      </w:r>
    </w:p>
    <w:p w14:paraId="08041505">
      <w:pPr>
        <w:spacing w:line="500" w:lineRule="exact"/>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联系电话：</w:t>
      </w:r>
    </w:p>
    <w:p w14:paraId="3C6FF4CC">
      <w:pPr>
        <w:spacing w:line="500" w:lineRule="exact"/>
        <w:rPr>
          <w:rFonts w:cs="Times New Roman" w:asciiTheme="minorEastAsia" w:hAnsiTheme="minorEastAsia"/>
          <w:color w:val="auto"/>
          <w:sz w:val="28"/>
          <w:szCs w:val="28"/>
          <w:highlight w:val="none"/>
        </w:rPr>
      </w:pPr>
    </w:p>
    <w:p w14:paraId="3AE72316">
      <w:pPr>
        <w:spacing w:line="500" w:lineRule="exact"/>
        <w:ind w:firstLine="2" w:firstLineChars="1"/>
        <w:jc w:val="center"/>
        <w:rPr>
          <w:rFonts w:cs="Times New Roman" w:asciiTheme="minorEastAsia" w:hAnsiTheme="minorEastAsia"/>
          <w:color w:val="auto"/>
          <w:sz w:val="28"/>
          <w:szCs w:val="28"/>
          <w:highlight w:val="none"/>
        </w:rPr>
      </w:pPr>
      <w:r>
        <w:rPr>
          <w:rFonts w:cs="Times New Roman" w:asciiTheme="minorEastAsia" w:hAnsiTheme="minorEastAsia"/>
          <w:color w:val="auto"/>
          <w:sz w:val="28"/>
          <w:szCs w:val="28"/>
          <w:highlight w:val="none"/>
        </w:rPr>
        <w:t>年</w:t>
      </w:r>
      <w:r>
        <w:rPr>
          <w:rFonts w:hint="eastAsia" w:cs="Times New Roman" w:asciiTheme="minorEastAsia" w:hAnsiTheme="minorEastAsia"/>
          <w:color w:val="auto"/>
          <w:sz w:val="28"/>
          <w:szCs w:val="28"/>
          <w:highlight w:val="none"/>
        </w:rPr>
        <w:t xml:space="preserve">  </w:t>
      </w:r>
      <w:r>
        <w:rPr>
          <w:rFonts w:cs="Times New Roman" w:asciiTheme="minorEastAsia" w:hAnsiTheme="minorEastAsia"/>
          <w:color w:val="auto"/>
          <w:sz w:val="28"/>
          <w:szCs w:val="28"/>
          <w:highlight w:val="none"/>
        </w:rPr>
        <w:t>月</w:t>
      </w:r>
      <w:r>
        <w:rPr>
          <w:rFonts w:hint="eastAsia" w:cs="Times New Roman" w:asciiTheme="minorEastAsia" w:hAnsiTheme="minorEastAsia"/>
          <w:color w:val="auto"/>
          <w:sz w:val="28"/>
          <w:szCs w:val="28"/>
          <w:highlight w:val="none"/>
        </w:rPr>
        <w:t xml:space="preserve">  </w:t>
      </w:r>
      <w:r>
        <w:rPr>
          <w:rFonts w:cs="Times New Roman" w:asciiTheme="minorEastAsia" w:hAnsiTheme="minorEastAsia"/>
          <w:color w:val="auto"/>
          <w:sz w:val="28"/>
          <w:szCs w:val="28"/>
          <w:highlight w:val="none"/>
        </w:rPr>
        <w:t>日</w:t>
      </w:r>
    </w:p>
    <w:p w14:paraId="0D0BFC8A">
      <w:pPr>
        <w:tabs>
          <w:tab w:val="center" w:pos="4832"/>
          <w:tab w:val="left" w:pos="7140"/>
        </w:tabs>
        <w:spacing w:line="500" w:lineRule="exact"/>
        <w:jc w:val="center"/>
        <w:outlineLvl w:val="1"/>
        <w:rPr>
          <w:rFonts w:cs="Times New Roman" w:asciiTheme="minorEastAsia" w:hAnsiTheme="minorEastAsia"/>
          <w:b/>
          <w:color w:val="auto"/>
          <w:sz w:val="28"/>
          <w:szCs w:val="28"/>
          <w:highlight w:val="none"/>
        </w:rPr>
      </w:pPr>
      <w:r>
        <w:rPr>
          <w:rFonts w:cs="Times New Roman" w:asciiTheme="minorEastAsia" w:hAnsiTheme="minorEastAsia"/>
          <w:b/>
          <w:color w:val="auto"/>
          <w:sz w:val="24"/>
          <w:szCs w:val="24"/>
          <w:highlight w:val="none"/>
        </w:rPr>
        <w:br w:type="page"/>
      </w:r>
      <w:bookmarkStart w:id="131" w:name="_Toc531016894"/>
      <w:bookmarkStart w:id="132" w:name="_Toc1544047938"/>
      <w:r>
        <w:rPr>
          <w:rFonts w:cs="Times New Roman" w:asciiTheme="minorEastAsia" w:hAnsiTheme="minorEastAsia"/>
          <w:b/>
          <w:color w:val="auto"/>
          <w:sz w:val="40"/>
          <w:szCs w:val="40"/>
          <w:highlight w:val="none"/>
        </w:rPr>
        <w:t>目</w:t>
      </w:r>
      <w:r>
        <w:rPr>
          <w:rFonts w:hint="eastAsia" w:cs="Times New Roman" w:asciiTheme="minorEastAsia" w:hAnsiTheme="minorEastAsia"/>
          <w:b/>
          <w:color w:val="auto"/>
          <w:sz w:val="40"/>
          <w:szCs w:val="40"/>
          <w:highlight w:val="none"/>
        </w:rPr>
        <w:t xml:space="preserve">  </w:t>
      </w:r>
      <w:r>
        <w:rPr>
          <w:rFonts w:cs="Times New Roman" w:asciiTheme="minorEastAsia" w:hAnsiTheme="minorEastAsia"/>
          <w:b/>
          <w:color w:val="auto"/>
          <w:sz w:val="40"/>
          <w:szCs w:val="40"/>
          <w:highlight w:val="none"/>
        </w:rPr>
        <w:t>录</w:t>
      </w:r>
      <w:bookmarkEnd w:id="131"/>
      <w:bookmarkEnd w:id="132"/>
    </w:p>
    <w:p w14:paraId="7A419EBB">
      <w:pPr>
        <w:pStyle w:val="6"/>
        <w:spacing w:line="500" w:lineRule="exact"/>
        <w:rPr>
          <w:rFonts w:asciiTheme="minorEastAsia" w:hAnsiTheme="minorEastAsia" w:eastAsiaTheme="minorEastAsia"/>
          <w:color w:val="auto"/>
          <w:highlight w:val="none"/>
        </w:rPr>
      </w:pPr>
    </w:p>
    <w:p w14:paraId="488DA4A2">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（1）、投标函</w:t>
      </w:r>
      <w:r>
        <w:rPr>
          <w:rFonts w:cs="Times New Roman" w:asciiTheme="minorEastAsia" w:hAnsiTheme="minorEastAsia"/>
          <w:bCs/>
          <w:color w:val="auto"/>
          <w:sz w:val="28"/>
          <w:szCs w:val="28"/>
          <w:highlight w:val="none"/>
        </w:rPr>
        <w:tab/>
      </w:r>
    </w:p>
    <w:p w14:paraId="6A052A9E">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（2）、投标价格明细表</w:t>
      </w:r>
    </w:p>
    <w:p w14:paraId="1A67DDB0">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（3）、商务条款偏离表</w:t>
      </w:r>
    </w:p>
    <w:p w14:paraId="32682F94">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（4）、技术条款偏离表</w:t>
      </w:r>
    </w:p>
    <w:p w14:paraId="1B5E93C7">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（5）、法定代表人身份证明书</w:t>
      </w:r>
      <w:r>
        <w:rPr>
          <w:rFonts w:cs="Times New Roman" w:asciiTheme="minorEastAsia" w:hAnsiTheme="minorEastAsia"/>
          <w:bCs/>
          <w:color w:val="auto"/>
          <w:sz w:val="28"/>
          <w:szCs w:val="28"/>
          <w:highlight w:val="none"/>
        </w:rPr>
        <w:tab/>
      </w:r>
    </w:p>
    <w:p w14:paraId="49498FC0">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（6）、法定代表人授权委托书</w:t>
      </w:r>
      <w:r>
        <w:rPr>
          <w:rFonts w:cs="Times New Roman" w:asciiTheme="minorEastAsia" w:hAnsiTheme="minorEastAsia"/>
          <w:bCs/>
          <w:color w:val="auto"/>
          <w:sz w:val="28"/>
          <w:szCs w:val="28"/>
          <w:highlight w:val="none"/>
        </w:rPr>
        <w:tab/>
      </w:r>
    </w:p>
    <w:p w14:paraId="5498A9D6">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（7）、投标人基本情况</w:t>
      </w:r>
    </w:p>
    <w:p w14:paraId="4DEA8407">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（8）、投标人近年类似项目业绩表</w:t>
      </w:r>
    </w:p>
    <w:p w14:paraId="46D49C0D">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（9）、项目负责人简历表</w:t>
      </w:r>
    </w:p>
    <w:p w14:paraId="672B669B">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（10）、拟派本项目服务人员情况表</w:t>
      </w:r>
    </w:p>
    <w:p w14:paraId="38D9E409">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（11）、服务方案</w:t>
      </w:r>
    </w:p>
    <w:p w14:paraId="78C240D7">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（12）、其他需要提交的资料</w:t>
      </w:r>
    </w:p>
    <w:p w14:paraId="115374B1">
      <w:pPr>
        <w:spacing w:line="500" w:lineRule="exact"/>
        <w:ind w:firstLine="560" w:firstLineChars="200"/>
        <w:rPr>
          <w:rFonts w:cs="Times New Roman" w:asciiTheme="minorEastAsia" w:hAnsiTheme="minorEastAsia"/>
          <w:bCs/>
          <w:color w:val="auto"/>
          <w:sz w:val="28"/>
          <w:szCs w:val="28"/>
          <w:highlight w:val="none"/>
        </w:rPr>
      </w:pPr>
      <w:r>
        <w:rPr>
          <w:rFonts w:cs="Times New Roman" w:asciiTheme="minorEastAsia" w:hAnsiTheme="minorEastAsia"/>
          <w:bCs/>
          <w:color w:val="auto"/>
          <w:sz w:val="28"/>
          <w:szCs w:val="28"/>
          <w:highlight w:val="none"/>
        </w:rPr>
        <w:t>注：为了便于查找，请按上述顺序编制投标文件内容，并在目录中标明每项内容的起始页码。</w:t>
      </w:r>
    </w:p>
    <w:p w14:paraId="55D3E67B">
      <w:pPr>
        <w:tabs>
          <w:tab w:val="center" w:pos="4832"/>
          <w:tab w:val="left" w:pos="7140"/>
        </w:tabs>
        <w:spacing w:line="500" w:lineRule="exact"/>
        <w:jc w:val="center"/>
        <w:outlineLvl w:val="1"/>
        <w:rPr>
          <w:rFonts w:hint="eastAsia" w:cs="Times New Roman" w:asciiTheme="minorEastAsia" w:hAnsiTheme="minorEastAsia" w:eastAsiaTheme="minorEastAsia"/>
          <w:b/>
          <w:color w:val="auto"/>
          <w:sz w:val="32"/>
          <w:szCs w:val="32"/>
          <w:highlight w:val="none"/>
          <w:shd w:val="clear" w:color="auto" w:fill="FFFFFF" w:themeFill="background1"/>
          <w:lang w:eastAsia="zh-CN"/>
        </w:rPr>
      </w:pPr>
      <w:r>
        <w:rPr>
          <w:rFonts w:cs="Times New Roman" w:asciiTheme="minorEastAsia" w:hAnsiTheme="minorEastAsia"/>
          <w:b/>
          <w:color w:val="auto"/>
          <w:sz w:val="24"/>
          <w:szCs w:val="24"/>
          <w:highlight w:val="none"/>
        </w:rPr>
        <w:br w:type="page"/>
      </w:r>
      <w:bookmarkStart w:id="133" w:name="_Toc533503181"/>
      <w:bookmarkStart w:id="134" w:name="_Toc38446470"/>
      <w:bookmarkStart w:id="135" w:name="_Toc11555"/>
      <w:bookmarkStart w:id="136" w:name="_Toc1122290483"/>
      <w:bookmarkStart w:id="137" w:name="_Toc507586166"/>
      <w:r>
        <w:rPr>
          <w:rFonts w:cs="Times New Roman" w:asciiTheme="minorEastAsia" w:hAnsiTheme="minorEastAsia"/>
          <w:b/>
          <w:color w:val="auto"/>
          <w:sz w:val="32"/>
          <w:szCs w:val="32"/>
          <w:highlight w:val="none"/>
          <w:shd w:val="clear" w:color="auto" w:fill="FFFFFF" w:themeFill="background1"/>
        </w:rPr>
        <w:t>一、投标函</w:t>
      </w:r>
      <w:bookmarkEnd w:id="133"/>
      <w:bookmarkEnd w:id="134"/>
      <w:bookmarkEnd w:id="135"/>
      <w:bookmarkEnd w:id="136"/>
      <w:bookmarkEnd w:id="137"/>
    </w:p>
    <w:p w14:paraId="1CB4745E">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347B96FC">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（采购人名称）</w:t>
      </w:r>
    </w:p>
    <w:p w14:paraId="402CDEBE">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根据已收到的</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项目的</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，遵照《中华人民共和国政府采购法》等有关法律法规的规定，经考察现场和充分研究贵方的</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的全部内容后，我方郑重承诺如下：</w:t>
      </w:r>
    </w:p>
    <w:p w14:paraId="7DE0E732">
      <w:pPr>
        <w:widowControl/>
        <w:shd w:val="clear" w:color="auto" w:fill="FFFFFF"/>
        <w:snapToGrid w:val="0"/>
        <w:spacing w:line="500" w:lineRule="exact"/>
        <w:ind w:firstLine="420"/>
        <w:jc w:val="left"/>
        <w:rPr>
          <w:rFonts w:hint="eastAsia" w:cs="Times New Roman" w:asciiTheme="minorEastAsia" w:hAnsiTheme="minorEastAsia" w:eastAsiaTheme="minorEastAsia"/>
          <w:color w:val="auto"/>
          <w:kern w:val="0"/>
          <w:sz w:val="28"/>
          <w:szCs w:val="28"/>
          <w:highlight w:val="none"/>
          <w:u w:val="single"/>
          <w:shd w:val="clear" w:color="auto" w:fill="FFFFFF" w:themeFill="background1"/>
          <w:lang w:eastAsia="zh-CN"/>
        </w:rPr>
      </w:pPr>
      <w:r>
        <w:rPr>
          <w:rFonts w:cs="Times New Roman" w:asciiTheme="minorEastAsia" w:hAnsiTheme="minorEastAsia"/>
          <w:color w:val="auto"/>
          <w:kern w:val="0"/>
          <w:sz w:val="28"/>
          <w:szCs w:val="28"/>
          <w:highlight w:val="none"/>
          <w:shd w:val="clear" w:color="auto" w:fill="FFFFFF" w:themeFill="background1"/>
        </w:rPr>
        <w:t>1.</w:t>
      </w:r>
      <w:r>
        <w:rPr>
          <w:rFonts w:cs="Times New Roman" w:asciiTheme="minorEastAsia" w:hAnsiTheme="minorEastAsia"/>
          <w:color w:val="auto"/>
          <w:sz w:val="22"/>
          <w:szCs w:val="24"/>
          <w:highlight w:val="none"/>
        </w:rPr>
        <w:t xml:space="preserve"> </w:t>
      </w:r>
      <w:r>
        <w:rPr>
          <w:rFonts w:cs="Times New Roman" w:asciiTheme="minorEastAsia" w:hAnsiTheme="minorEastAsia"/>
          <w:color w:val="auto"/>
          <w:kern w:val="0"/>
          <w:sz w:val="28"/>
          <w:szCs w:val="28"/>
          <w:highlight w:val="none"/>
          <w:shd w:val="clear" w:color="auto" w:fill="FFFFFF" w:themeFill="background1"/>
        </w:rPr>
        <w:t>我方投标价格为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元（大写：</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）；服务周期为：</w:t>
      </w:r>
      <w:r>
        <w:rPr>
          <w:rFonts w:hint="eastAsia" w:cs="Times New Roman" w:asciiTheme="minorEastAsia" w:hAnsiTheme="minorEastAsia"/>
          <w:color w:val="auto"/>
          <w:kern w:val="0"/>
          <w:sz w:val="28"/>
          <w:szCs w:val="28"/>
          <w:highlight w:val="none"/>
          <w:u w:val="single"/>
          <w:shd w:val="clear" w:color="auto" w:fill="FFFFFF" w:themeFill="background1"/>
        </w:rPr>
        <w:t>自合同签订之日起一年</w:t>
      </w:r>
      <w:r>
        <w:rPr>
          <w:rFonts w:hint="eastAsia" w:cs="Times New Roman" w:asciiTheme="minorEastAsia" w:hAnsiTheme="minorEastAsia"/>
          <w:color w:val="auto"/>
          <w:sz w:val="28"/>
          <w:szCs w:val="28"/>
          <w:highlight w:val="none"/>
          <w:u w:val="single"/>
          <w:lang w:eastAsia="zh-CN"/>
        </w:rPr>
        <w:t>。</w:t>
      </w:r>
    </w:p>
    <w:p w14:paraId="366B6801">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2.如果我方中标，我方将在</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规定的时间内签订合同。如果我方违约，除没收投标保证金外，贵方有权终止我方中标并选择其它成交投标人。</w:t>
      </w:r>
    </w:p>
    <w:p w14:paraId="1A7FF90A">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3.我方承诺已经具备《中华人民共和国政府采购法》中规定的参加政府采购活动的</w:t>
      </w:r>
      <w:r>
        <w:rPr>
          <w:rFonts w:hint="eastAsia" w:cs="Times New Roman" w:asciiTheme="minorEastAsia" w:hAnsiTheme="minorEastAsia"/>
          <w:color w:val="auto"/>
          <w:kern w:val="0"/>
          <w:sz w:val="28"/>
          <w:szCs w:val="28"/>
          <w:highlight w:val="none"/>
          <w:shd w:val="clear" w:color="auto" w:fill="FFFFFF" w:themeFill="background1"/>
          <w:lang w:eastAsia="zh-CN"/>
        </w:rPr>
        <w:t>投标人</w:t>
      </w:r>
      <w:r>
        <w:rPr>
          <w:rFonts w:cs="Times New Roman" w:asciiTheme="minorEastAsia" w:hAnsiTheme="minorEastAsia"/>
          <w:color w:val="auto"/>
          <w:kern w:val="0"/>
          <w:sz w:val="28"/>
          <w:szCs w:val="28"/>
          <w:highlight w:val="none"/>
          <w:shd w:val="clear" w:color="auto" w:fill="FFFFFF" w:themeFill="background1"/>
        </w:rPr>
        <w:t>应当具备的条件：</w:t>
      </w:r>
    </w:p>
    <w:p w14:paraId="5D6DBF45">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（1）具有独立承担民事责任的能力；</w:t>
      </w:r>
    </w:p>
    <w:p w14:paraId="2931A225">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（2）具有良好的商业信誉和健全的财务会计制度；</w:t>
      </w:r>
    </w:p>
    <w:p w14:paraId="736F2726">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（3）具有履行合同所必需的设备和专业技术能力；</w:t>
      </w:r>
    </w:p>
    <w:p w14:paraId="31B9EBAA">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（4）有依法缴纳税收和社会保障资金的良好记录；</w:t>
      </w:r>
    </w:p>
    <w:p w14:paraId="34635D74">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（5）参加此项采购活动前三年内，在经营活动中没有重大违法记录。</w:t>
      </w:r>
    </w:p>
    <w:p w14:paraId="182BBD94">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4.如果我方中标，我方将按规定履行合同责任义务。保证在合同约定的服务周期内完成招标内容，并确保我方提供服务、质量和数量以及相关服务满足招标文件的要求。</w:t>
      </w:r>
    </w:p>
    <w:p w14:paraId="1FF07DE6">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5.本</w:t>
      </w:r>
      <w:r>
        <w:rPr>
          <w:rFonts w:cs="Times New Roman" w:asciiTheme="minorEastAsia" w:hAnsiTheme="minorEastAsia"/>
          <w:color w:val="auto"/>
          <w:sz w:val="28"/>
          <w:szCs w:val="28"/>
          <w:highlight w:val="none"/>
          <w:shd w:val="clear" w:color="auto" w:fill="FFFFFF" w:themeFill="background1"/>
        </w:rPr>
        <w:t>投标文件</w:t>
      </w:r>
      <w:r>
        <w:rPr>
          <w:rFonts w:cs="Times New Roman" w:asciiTheme="minorEastAsia" w:hAnsiTheme="minorEastAsia"/>
          <w:color w:val="auto"/>
          <w:kern w:val="0"/>
          <w:sz w:val="28"/>
          <w:szCs w:val="28"/>
          <w:highlight w:val="none"/>
          <w:shd w:val="clear" w:color="auto" w:fill="FFFFFF" w:themeFill="background1"/>
        </w:rPr>
        <w:t>在</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规定的投标有效期内对我方具有约束力，如果我方在投标有效期内撤销投标，其投标保证金将被贵方没收。</w:t>
      </w:r>
    </w:p>
    <w:p w14:paraId="4EDFB4EB">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6.我方已详细阅读</w:t>
      </w:r>
      <w:r>
        <w:rPr>
          <w:rFonts w:cs="Times New Roman" w:asciiTheme="minorEastAsia" w:hAnsiTheme="minorEastAsia"/>
          <w:color w:val="auto"/>
          <w:sz w:val="28"/>
          <w:szCs w:val="28"/>
          <w:highlight w:val="none"/>
          <w:shd w:val="clear" w:color="auto" w:fill="FFFFFF" w:themeFill="background1"/>
        </w:rPr>
        <w:t>招标文件</w:t>
      </w:r>
      <w:r>
        <w:rPr>
          <w:rFonts w:cs="Times New Roman" w:asciiTheme="minorEastAsia" w:hAnsiTheme="minorEastAsia"/>
          <w:color w:val="auto"/>
          <w:kern w:val="0"/>
          <w:sz w:val="28"/>
          <w:szCs w:val="28"/>
          <w:highlight w:val="none"/>
          <w:shd w:val="clear" w:color="auto" w:fill="FFFFFF" w:themeFill="background1"/>
        </w:rPr>
        <w:t>全部内容且完全理解，同意放弃对这方面有不明及误解的权力。若有违反，同意被废除投标资格并接受处罚。</w:t>
      </w:r>
    </w:p>
    <w:p w14:paraId="0993B14B">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7.我方保证</w:t>
      </w:r>
      <w:r>
        <w:rPr>
          <w:rFonts w:cs="Times New Roman" w:asciiTheme="minorEastAsia" w:hAnsiTheme="minorEastAsia"/>
          <w:color w:val="auto"/>
          <w:sz w:val="28"/>
          <w:szCs w:val="28"/>
          <w:highlight w:val="none"/>
          <w:shd w:val="clear" w:color="auto" w:fill="FFFFFF" w:themeFill="background1"/>
        </w:rPr>
        <w:t>投标文件</w:t>
      </w:r>
      <w:r>
        <w:rPr>
          <w:rFonts w:cs="Times New Roman" w:asciiTheme="minorEastAsia" w:hAnsiTheme="minorEastAsia"/>
          <w:color w:val="auto"/>
          <w:kern w:val="0"/>
          <w:sz w:val="28"/>
          <w:szCs w:val="28"/>
          <w:highlight w:val="none"/>
          <w:shd w:val="clear" w:color="auto" w:fill="FFFFFF" w:themeFill="background1"/>
        </w:rPr>
        <w:t>内容无任何虚假、未侵犯他人知识产权。如有虚假，同意废除中标资格并被没收投标担保，承担因侵犯他人知识产权而由此引起的全部法律责任和经济责任。</w:t>
      </w:r>
    </w:p>
    <w:p w14:paraId="6907CE0A">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8.我方愿意提供贵方可能要求的与投标有关的一切数据或资料，完全理解贵方不一定接受最低投标报价的投标或收到的任何投标。</w:t>
      </w:r>
    </w:p>
    <w:p w14:paraId="1AF52C3E">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9.我方派法定代表人或其授权委托人作为我方代表，负责按时参加开标会并签署与投标有关的相关文件等。</w:t>
      </w:r>
    </w:p>
    <w:p w14:paraId="47E71E4F">
      <w:pPr>
        <w:widowControl/>
        <w:shd w:val="clear" w:color="auto" w:fill="FFFFFF"/>
        <w:snapToGrid w:val="0"/>
        <w:spacing w:line="500" w:lineRule="exact"/>
        <w:ind w:firstLine="420"/>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10.我方</w:t>
      </w:r>
      <w:r>
        <w:rPr>
          <w:rFonts w:cs="Times New Roman" w:asciiTheme="minorEastAsia" w:hAnsiTheme="minorEastAsia"/>
          <w:color w:val="auto"/>
          <w:sz w:val="28"/>
          <w:szCs w:val="28"/>
          <w:highlight w:val="none"/>
          <w:shd w:val="clear" w:color="auto" w:fill="FFFFFF" w:themeFill="background1"/>
        </w:rPr>
        <w:t>保证按招标文件及合同约定原则处理因采购人原因增加或调整的工作量及其他事宜。</w:t>
      </w:r>
    </w:p>
    <w:p w14:paraId="7255E0F3">
      <w:pPr>
        <w:widowControl/>
        <w:shd w:val="clear" w:color="auto" w:fill="FFFFFF"/>
        <w:snapToGrid w:val="0"/>
        <w:spacing w:line="500" w:lineRule="exact"/>
        <w:ind w:firstLine="42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11. 如我方中标，我方自愿向采购代理机构支付咨询费，并在合同签订后3个工作日内向采购代理机构提供采购合同原件一份用于采购资料备案工作。</w:t>
      </w:r>
    </w:p>
    <w:p w14:paraId="1E98C436">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343A8830">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5A3D009E">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（盖章）                       </w:t>
      </w:r>
    </w:p>
    <w:p w14:paraId="1806D2F3">
      <w:pPr>
        <w:widowControl/>
        <w:shd w:val="clear" w:color="auto" w:fill="FFFFFF"/>
        <w:snapToGrid w:val="0"/>
        <w:spacing w:line="500" w:lineRule="exact"/>
        <w:jc w:val="righ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日期：年 月 日</w:t>
      </w:r>
    </w:p>
    <w:p w14:paraId="78682A0F">
      <w:pPr>
        <w:widowControl/>
        <w:shd w:val="clear" w:color="auto" w:fill="FFFFFF"/>
        <w:snapToGrid w:val="0"/>
        <w:spacing w:line="500" w:lineRule="exact"/>
        <w:jc w:val="right"/>
        <w:rPr>
          <w:rFonts w:cs="Times New Roman" w:asciiTheme="minorEastAsia" w:hAnsiTheme="minorEastAsia"/>
          <w:color w:val="auto"/>
          <w:kern w:val="0"/>
          <w:sz w:val="24"/>
          <w:szCs w:val="24"/>
          <w:highlight w:val="none"/>
          <w:shd w:val="clear" w:color="auto" w:fill="FFFFFF" w:themeFill="background1"/>
        </w:rPr>
      </w:pPr>
      <w:r>
        <w:rPr>
          <w:rFonts w:cs="Times New Roman" w:asciiTheme="minorEastAsia" w:hAnsiTheme="minorEastAsia"/>
          <w:color w:val="auto"/>
          <w:kern w:val="0"/>
          <w:sz w:val="24"/>
          <w:szCs w:val="24"/>
          <w:highlight w:val="none"/>
          <w:shd w:val="clear" w:color="auto" w:fill="FFFFFF" w:themeFill="background1"/>
        </w:rPr>
        <w:br w:type="page"/>
      </w:r>
      <w:bookmarkStart w:id="138" w:name="_Toc26164"/>
      <w:bookmarkStart w:id="139" w:name="_Toc662018406"/>
      <w:bookmarkStart w:id="140" w:name="_Toc507586169"/>
      <w:bookmarkStart w:id="141" w:name="_Toc533503184"/>
      <w:bookmarkStart w:id="142" w:name="_Toc38446474"/>
    </w:p>
    <w:p w14:paraId="4DD2909A">
      <w:pPr>
        <w:tabs>
          <w:tab w:val="center" w:pos="4832"/>
          <w:tab w:val="left" w:pos="7140"/>
        </w:tabs>
        <w:ind w:firstLine="630" w:firstLineChars="196"/>
        <w:jc w:val="center"/>
        <w:outlineLvl w:val="1"/>
        <w:rPr>
          <w:rFonts w:cs="Times New Roman" w:asciiTheme="minorEastAsia" w:hAnsiTheme="minorEastAsia"/>
          <w:b/>
          <w:color w:val="auto"/>
          <w:sz w:val="32"/>
          <w:szCs w:val="32"/>
          <w:highlight w:val="none"/>
          <w:shd w:val="clear" w:color="auto" w:fill="FFFFFF" w:themeFill="background1"/>
        </w:rPr>
      </w:pPr>
      <w:r>
        <w:rPr>
          <w:rFonts w:cs="Times New Roman" w:asciiTheme="minorEastAsia" w:hAnsiTheme="minorEastAsia"/>
          <w:b/>
          <w:color w:val="auto"/>
          <w:sz w:val="32"/>
          <w:szCs w:val="32"/>
          <w:highlight w:val="none"/>
          <w:shd w:val="clear" w:color="auto" w:fill="FFFFFF" w:themeFill="background1"/>
        </w:rPr>
        <w:t>二、投标价格明细表</w:t>
      </w:r>
      <w:bookmarkEnd w:id="138"/>
      <w:bookmarkEnd w:id="139"/>
    </w:p>
    <w:p w14:paraId="264F0D75">
      <w:pPr>
        <w:adjustRightInd w:val="0"/>
        <w:snapToGrid w:val="0"/>
        <w:ind w:right="480" w:firstLine="1560" w:firstLineChars="650"/>
        <w:jc w:val="right"/>
        <w:rPr>
          <w:rFonts w:cs="Times New Roman" w:asciiTheme="minorEastAsia" w:hAnsiTheme="minorEastAsia"/>
          <w:color w:val="auto"/>
          <w:sz w:val="28"/>
          <w:szCs w:val="28"/>
          <w:highlight w:val="none"/>
        </w:rPr>
      </w:pPr>
      <w:r>
        <w:rPr>
          <w:rFonts w:cs="Times New Roman" w:asciiTheme="minorEastAsia" w:hAnsiTheme="minorEastAsia"/>
          <w:color w:val="auto"/>
          <w:sz w:val="24"/>
          <w:highlight w:val="none"/>
        </w:rPr>
        <w:t xml:space="preserve"> </w:t>
      </w:r>
      <w:r>
        <w:rPr>
          <w:rFonts w:cs="Times New Roman" w:asciiTheme="minorEastAsia" w:hAnsiTheme="minorEastAsia"/>
          <w:color w:val="auto"/>
          <w:sz w:val="28"/>
          <w:szCs w:val="28"/>
          <w:highlight w:val="none"/>
        </w:rPr>
        <w:t xml:space="preserve">  价格单位：元</w:t>
      </w:r>
    </w:p>
    <w:tbl>
      <w:tblPr>
        <w:tblStyle w:val="38"/>
        <w:tblpPr w:leftFromText="180" w:rightFromText="180" w:vertAnchor="text" w:horzAnchor="margin" w:tblpY="94"/>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997"/>
        <w:gridCol w:w="1804"/>
        <w:gridCol w:w="1534"/>
        <w:gridCol w:w="1534"/>
        <w:gridCol w:w="1804"/>
      </w:tblGrid>
      <w:tr w14:paraId="10FA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818" w:type="dxa"/>
            <w:vMerge w:val="restart"/>
            <w:vAlign w:val="center"/>
          </w:tcPr>
          <w:p w14:paraId="10AB582D">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序号</w:t>
            </w:r>
          </w:p>
        </w:tc>
        <w:tc>
          <w:tcPr>
            <w:tcW w:w="1997" w:type="dxa"/>
            <w:vMerge w:val="restart"/>
            <w:vAlign w:val="center"/>
          </w:tcPr>
          <w:p w14:paraId="46ECC976">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服务内容</w:t>
            </w:r>
          </w:p>
        </w:tc>
        <w:tc>
          <w:tcPr>
            <w:tcW w:w="1804" w:type="dxa"/>
            <w:vMerge w:val="restart"/>
            <w:vAlign w:val="center"/>
          </w:tcPr>
          <w:p w14:paraId="5C083F8C">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服务标准</w:t>
            </w:r>
          </w:p>
        </w:tc>
        <w:tc>
          <w:tcPr>
            <w:tcW w:w="3068" w:type="dxa"/>
            <w:gridSpan w:val="2"/>
            <w:vAlign w:val="center"/>
          </w:tcPr>
          <w:p w14:paraId="6EA0BFDE">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价格</w:t>
            </w:r>
          </w:p>
        </w:tc>
        <w:tc>
          <w:tcPr>
            <w:tcW w:w="1804" w:type="dxa"/>
            <w:vMerge w:val="restart"/>
            <w:vAlign w:val="center"/>
          </w:tcPr>
          <w:p w14:paraId="1C05F5B2">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备注</w:t>
            </w:r>
          </w:p>
        </w:tc>
      </w:tr>
      <w:tr w14:paraId="4F4E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818" w:type="dxa"/>
            <w:vMerge w:val="continue"/>
            <w:vAlign w:val="center"/>
          </w:tcPr>
          <w:p w14:paraId="48458AD5">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Merge w:val="continue"/>
            <w:vAlign w:val="center"/>
          </w:tcPr>
          <w:p w14:paraId="24D42B11">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Merge w:val="continue"/>
            <w:vAlign w:val="center"/>
          </w:tcPr>
          <w:p w14:paraId="4FED41BB">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318B01F5">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单价</w:t>
            </w:r>
          </w:p>
        </w:tc>
        <w:tc>
          <w:tcPr>
            <w:tcW w:w="1534" w:type="dxa"/>
            <w:vAlign w:val="center"/>
          </w:tcPr>
          <w:p w14:paraId="1D945F59">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合价</w:t>
            </w:r>
          </w:p>
        </w:tc>
        <w:tc>
          <w:tcPr>
            <w:tcW w:w="1804" w:type="dxa"/>
            <w:vMerge w:val="continue"/>
            <w:vAlign w:val="center"/>
          </w:tcPr>
          <w:p w14:paraId="36E3B190">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07D5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2DD1BF1A">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w:t>
            </w:r>
          </w:p>
        </w:tc>
        <w:tc>
          <w:tcPr>
            <w:tcW w:w="1997" w:type="dxa"/>
            <w:vAlign w:val="center"/>
          </w:tcPr>
          <w:p w14:paraId="16725DD1">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0FF2C685">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7F46AD55">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0D452257">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6E121194">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7777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127DA6BA">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w:t>
            </w:r>
          </w:p>
        </w:tc>
        <w:tc>
          <w:tcPr>
            <w:tcW w:w="1997" w:type="dxa"/>
            <w:vAlign w:val="center"/>
          </w:tcPr>
          <w:p w14:paraId="0C83E1D2">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1091A4FA">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6D7CDFC4">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7C7A8484">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1AE90394">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4E8D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8" w:type="dxa"/>
            <w:vAlign w:val="center"/>
          </w:tcPr>
          <w:p w14:paraId="329260EB">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w:t>
            </w:r>
          </w:p>
        </w:tc>
        <w:tc>
          <w:tcPr>
            <w:tcW w:w="1997" w:type="dxa"/>
            <w:vAlign w:val="center"/>
          </w:tcPr>
          <w:p w14:paraId="39F571A7">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12BB389F">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2AF2EA94">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777FCE02">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16224A81">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7122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8" w:type="dxa"/>
            <w:vAlign w:val="center"/>
          </w:tcPr>
          <w:p w14:paraId="5C012299">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24FBFD4B">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3397BAD1">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7D6EE529">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5F06AB6B">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0D3035C8">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4D1B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818" w:type="dxa"/>
            <w:vAlign w:val="center"/>
          </w:tcPr>
          <w:p w14:paraId="77959579">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3B28198E">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5C4F4D1A">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7A9BA636">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26AF3733">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010D88E3">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0CF2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4549D3C7">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16E49F44">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4D87BD84">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12CE9CCB">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2C833BE6">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6C3354E5">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5D7D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8" w:type="dxa"/>
            <w:vAlign w:val="center"/>
          </w:tcPr>
          <w:p w14:paraId="4CC8A71C">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0CC65676">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58EAD749">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3928DA43">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0D435C20">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17395004">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6D86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69C6D180">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57EFD6F7">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4557C442">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36355634">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42F48CA5">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36DAA7B4">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5B54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17A39F4C">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4E3C5527">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5AF00599">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54730EE1">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78E54ECA">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2971CC90">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4C39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8" w:type="dxa"/>
            <w:vAlign w:val="center"/>
          </w:tcPr>
          <w:p w14:paraId="79FD357A">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138B1015">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6A323A06">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6D6BC01C">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32FFFAF1">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272025BB">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038B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8" w:type="dxa"/>
            <w:vAlign w:val="center"/>
          </w:tcPr>
          <w:p w14:paraId="0F7603CB">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997" w:type="dxa"/>
            <w:vAlign w:val="center"/>
          </w:tcPr>
          <w:p w14:paraId="7D608903">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0CCDF49E">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7A6682A5">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534" w:type="dxa"/>
            <w:vAlign w:val="center"/>
          </w:tcPr>
          <w:p w14:paraId="6155A4A5">
            <w:pPr>
              <w:pStyle w:val="16"/>
              <w:adjustRightInd w:val="0"/>
              <w:snapToGrid w:val="0"/>
              <w:jc w:val="center"/>
              <w:rPr>
                <w:rFonts w:cs="Times New Roman" w:asciiTheme="minorEastAsia" w:hAnsiTheme="minorEastAsia" w:eastAsiaTheme="minorEastAsia"/>
                <w:color w:val="auto"/>
                <w:sz w:val="28"/>
                <w:szCs w:val="28"/>
                <w:highlight w:val="none"/>
              </w:rPr>
            </w:pPr>
          </w:p>
        </w:tc>
        <w:tc>
          <w:tcPr>
            <w:tcW w:w="1804" w:type="dxa"/>
            <w:vAlign w:val="center"/>
          </w:tcPr>
          <w:p w14:paraId="2FA3E519">
            <w:pPr>
              <w:pStyle w:val="16"/>
              <w:adjustRightInd w:val="0"/>
              <w:snapToGrid w:val="0"/>
              <w:jc w:val="center"/>
              <w:rPr>
                <w:rFonts w:cs="Times New Roman" w:asciiTheme="minorEastAsia" w:hAnsiTheme="minorEastAsia" w:eastAsiaTheme="minorEastAsia"/>
                <w:color w:val="auto"/>
                <w:sz w:val="28"/>
                <w:szCs w:val="28"/>
                <w:highlight w:val="none"/>
              </w:rPr>
            </w:pPr>
          </w:p>
        </w:tc>
      </w:tr>
      <w:tr w14:paraId="7C3C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815" w:type="dxa"/>
            <w:gridSpan w:val="2"/>
            <w:vAlign w:val="center"/>
          </w:tcPr>
          <w:p w14:paraId="35FB078B">
            <w:pPr>
              <w:pStyle w:val="16"/>
              <w:adjustRightInd w:val="0"/>
              <w:snapToGrid w:val="0"/>
              <w:jc w:val="center"/>
              <w:rPr>
                <w:rFonts w:cs="Times New Roman" w:asciiTheme="minorEastAsia" w:hAnsiTheme="minorEastAsia" w:eastAsiaTheme="minorEastAsia"/>
                <w:color w:val="auto"/>
                <w:sz w:val="28"/>
                <w:szCs w:val="28"/>
                <w:highlight w:val="none"/>
              </w:rPr>
            </w:pPr>
            <w:r>
              <w:rPr>
                <w:rFonts w:cs="Times New Roman" w:asciiTheme="minorEastAsia" w:hAnsiTheme="minorEastAsia" w:eastAsiaTheme="minorEastAsia"/>
                <w:color w:val="auto"/>
                <w:sz w:val="28"/>
                <w:szCs w:val="28"/>
                <w:highlight w:val="none"/>
              </w:rPr>
              <w:t>合计</w:t>
            </w:r>
          </w:p>
        </w:tc>
        <w:tc>
          <w:tcPr>
            <w:tcW w:w="6676" w:type="dxa"/>
            <w:gridSpan w:val="4"/>
            <w:tcBorders>
              <w:top w:val="nil"/>
            </w:tcBorders>
            <w:vAlign w:val="center"/>
          </w:tcPr>
          <w:p w14:paraId="7A23EACC">
            <w:pPr>
              <w:pStyle w:val="16"/>
              <w:adjustRightInd w:val="0"/>
              <w:snapToGrid w:val="0"/>
              <w:jc w:val="center"/>
              <w:rPr>
                <w:rFonts w:cs="Times New Roman" w:asciiTheme="minorEastAsia" w:hAnsiTheme="minorEastAsia" w:eastAsiaTheme="minorEastAsia"/>
                <w:color w:val="auto"/>
                <w:sz w:val="28"/>
                <w:szCs w:val="28"/>
                <w:highlight w:val="none"/>
              </w:rPr>
            </w:pPr>
          </w:p>
        </w:tc>
      </w:tr>
    </w:tbl>
    <w:p w14:paraId="0B66018C">
      <w:pPr>
        <w:rPr>
          <w:rFonts w:cs="Times New Roman" w:asciiTheme="minorEastAsia" w:hAnsiTheme="minorEastAsia"/>
          <w:color w:val="auto"/>
          <w:sz w:val="28"/>
          <w:szCs w:val="28"/>
          <w:highlight w:val="none"/>
          <w:shd w:val="clear" w:color="auto" w:fill="FFFFFF" w:themeFill="background1"/>
        </w:rPr>
      </w:pPr>
    </w:p>
    <w:p w14:paraId="214D7AFD">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w:t>
      </w:r>
    </w:p>
    <w:p w14:paraId="60BD30CD">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1、投标人填报投标价格合计应与投标函载明价格一致，若不一致，应按照第二章评审办法修正原则进行修正。</w:t>
      </w:r>
    </w:p>
    <w:p w14:paraId="459FFC92">
      <w:pP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2、投标人的服务只允许有一个报价，采购人不接受有任何选择的报价。投标价格应包括投标人履行本项目合同（如果成交）所必须的所有成本费用和成交投标人应承担的一切费用，包括但不仅限于必要资料、交通、保险、人工费、税费等一切费用。未列和没有填写的项目费用，采购人将视为已包括在投标价格中。</w:t>
      </w:r>
    </w:p>
    <w:p w14:paraId="4790FF69">
      <w:pPr>
        <w:jc w:val="left"/>
        <w:rPr>
          <w:rFonts w:cs="Times New Roman" w:asciiTheme="minorEastAsia" w:hAnsiTheme="minorEastAsia"/>
          <w:color w:val="auto"/>
          <w:sz w:val="28"/>
          <w:szCs w:val="28"/>
          <w:highlight w:val="none"/>
          <w:shd w:val="clear" w:color="auto" w:fill="FFFFFF" w:themeFill="background1"/>
        </w:rPr>
      </w:pPr>
    </w:p>
    <w:p w14:paraId="4A2E1768">
      <w:pPr>
        <w:jc w:val="left"/>
        <w:rPr>
          <w:rFonts w:cs="Times New Roman" w:asciiTheme="minorEastAsia" w:hAnsiTheme="minorEastAsia"/>
          <w:color w:val="auto"/>
          <w:sz w:val="28"/>
          <w:szCs w:val="28"/>
          <w:highlight w:val="none"/>
          <w:shd w:val="clear" w:color="auto" w:fill="FFFFFF" w:themeFill="background1"/>
        </w:rPr>
      </w:pPr>
    </w:p>
    <w:p w14:paraId="47E50AE0">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0430D9DC">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600F0E16">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52A1AA97">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0DE20AD6">
      <w:pPr>
        <w:widowControl/>
        <w:jc w:val="left"/>
        <w:rPr>
          <w:rFonts w:cs="Times New Roman" w:asciiTheme="minorEastAsia" w:hAnsiTheme="minorEastAsia"/>
          <w:b/>
          <w:color w:val="auto"/>
          <w:sz w:val="24"/>
          <w:szCs w:val="24"/>
          <w:highlight w:val="none"/>
          <w:shd w:val="clear" w:color="auto" w:fill="FFFFFF" w:themeFill="background1"/>
        </w:rPr>
      </w:pPr>
      <w:r>
        <w:rPr>
          <w:rFonts w:cs="Times New Roman" w:asciiTheme="minorEastAsia" w:hAnsiTheme="minorEastAsia"/>
          <w:b/>
          <w:bCs/>
          <w:color w:val="auto"/>
          <w:kern w:val="36"/>
          <w:sz w:val="24"/>
          <w:szCs w:val="24"/>
          <w:highlight w:val="none"/>
          <w:shd w:val="clear" w:color="auto" w:fill="FFFFFF" w:themeFill="background1"/>
        </w:rPr>
        <w:br w:type="page"/>
      </w:r>
    </w:p>
    <w:p w14:paraId="0D4F262C">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43" w:name="_Toc580532249"/>
      <w:bookmarkStart w:id="144" w:name="_Toc10230"/>
      <w:r>
        <w:rPr>
          <w:rFonts w:cs="Times New Roman" w:asciiTheme="minorEastAsia" w:hAnsiTheme="minorEastAsia"/>
          <w:b/>
          <w:color w:val="auto"/>
          <w:sz w:val="32"/>
          <w:szCs w:val="32"/>
          <w:highlight w:val="none"/>
          <w:shd w:val="clear" w:color="auto" w:fill="FFFFFF" w:themeFill="background1"/>
        </w:rPr>
        <w:t>三、商务条款偏离表</w:t>
      </w:r>
      <w:bookmarkEnd w:id="140"/>
      <w:bookmarkEnd w:id="141"/>
      <w:bookmarkEnd w:id="142"/>
      <w:bookmarkEnd w:id="143"/>
      <w:bookmarkEnd w:id="144"/>
    </w:p>
    <w:p w14:paraId="3653B129">
      <w:pPr>
        <w:pStyle w:val="6"/>
        <w:rPr>
          <w:rFonts w:asciiTheme="minorEastAsia" w:hAnsiTheme="minorEastAsia" w:eastAsiaTheme="minorEastAsia"/>
          <w:color w:val="auto"/>
          <w:highlight w:val="none"/>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70FE6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57577B2">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序号</w:t>
            </w:r>
          </w:p>
        </w:tc>
        <w:tc>
          <w:tcPr>
            <w:tcW w:w="1814" w:type="dxa"/>
            <w:vAlign w:val="center"/>
          </w:tcPr>
          <w:p w14:paraId="70A5DCCC">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招标文件条目号</w:t>
            </w:r>
          </w:p>
        </w:tc>
        <w:tc>
          <w:tcPr>
            <w:tcW w:w="2083" w:type="dxa"/>
            <w:vAlign w:val="center"/>
          </w:tcPr>
          <w:p w14:paraId="4D0375F4">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招标文件商务条款</w:t>
            </w:r>
          </w:p>
        </w:tc>
        <w:tc>
          <w:tcPr>
            <w:tcW w:w="2182" w:type="dxa"/>
            <w:vAlign w:val="center"/>
          </w:tcPr>
          <w:p w14:paraId="462B1736">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投标文件商务条款</w:t>
            </w:r>
          </w:p>
        </w:tc>
        <w:tc>
          <w:tcPr>
            <w:tcW w:w="1155" w:type="dxa"/>
            <w:vAlign w:val="center"/>
          </w:tcPr>
          <w:p w14:paraId="6B82093F">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偏离</w:t>
            </w:r>
          </w:p>
        </w:tc>
        <w:tc>
          <w:tcPr>
            <w:tcW w:w="1219" w:type="dxa"/>
            <w:vAlign w:val="center"/>
          </w:tcPr>
          <w:p w14:paraId="25B86522">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说明</w:t>
            </w:r>
          </w:p>
        </w:tc>
      </w:tr>
      <w:tr w14:paraId="32F4B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4884E01">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237D917A">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3A4DCA5F">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319C8F0F">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29AE4820">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60D338CA">
            <w:pPr>
              <w:jc w:val="center"/>
              <w:rPr>
                <w:rFonts w:cs="Times New Roman" w:asciiTheme="minorEastAsia" w:hAnsiTheme="minorEastAsia"/>
                <w:b/>
                <w:bCs/>
                <w:color w:val="auto"/>
                <w:sz w:val="28"/>
                <w:szCs w:val="28"/>
                <w:highlight w:val="none"/>
                <w:shd w:val="clear" w:color="auto" w:fill="FFFFFF" w:themeFill="background1"/>
              </w:rPr>
            </w:pPr>
          </w:p>
        </w:tc>
      </w:tr>
      <w:tr w14:paraId="44588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BE713D9">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08B395B5">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0C850744">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1D9687DA">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52CAFB48">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0DBA3AE9">
            <w:pPr>
              <w:jc w:val="center"/>
              <w:rPr>
                <w:rFonts w:cs="Times New Roman" w:asciiTheme="minorEastAsia" w:hAnsiTheme="minorEastAsia"/>
                <w:b/>
                <w:bCs/>
                <w:color w:val="auto"/>
                <w:sz w:val="28"/>
                <w:szCs w:val="28"/>
                <w:highlight w:val="none"/>
                <w:shd w:val="clear" w:color="auto" w:fill="FFFFFF" w:themeFill="background1"/>
              </w:rPr>
            </w:pPr>
          </w:p>
        </w:tc>
      </w:tr>
      <w:tr w14:paraId="6E348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7FC2611">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68ACB257">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07AFED02">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204C85F2">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09172FD9">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3FDED415">
            <w:pPr>
              <w:jc w:val="center"/>
              <w:rPr>
                <w:rFonts w:cs="Times New Roman" w:asciiTheme="minorEastAsia" w:hAnsiTheme="minorEastAsia"/>
                <w:b/>
                <w:bCs/>
                <w:color w:val="auto"/>
                <w:sz w:val="28"/>
                <w:szCs w:val="28"/>
                <w:highlight w:val="none"/>
                <w:shd w:val="clear" w:color="auto" w:fill="FFFFFF" w:themeFill="background1"/>
              </w:rPr>
            </w:pPr>
          </w:p>
        </w:tc>
      </w:tr>
      <w:tr w14:paraId="5827E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B3758D2">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2EEB7DEB">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0C0C7BC9">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33681F5C">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1D19229D">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6C505DAA">
            <w:pPr>
              <w:jc w:val="center"/>
              <w:rPr>
                <w:rFonts w:cs="Times New Roman" w:asciiTheme="minorEastAsia" w:hAnsiTheme="minorEastAsia"/>
                <w:b/>
                <w:bCs/>
                <w:color w:val="auto"/>
                <w:sz w:val="28"/>
                <w:szCs w:val="28"/>
                <w:highlight w:val="none"/>
                <w:shd w:val="clear" w:color="auto" w:fill="FFFFFF" w:themeFill="background1"/>
              </w:rPr>
            </w:pPr>
          </w:p>
        </w:tc>
      </w:tr>
      <w:tr w14:paraId="626C8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D4C9762">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23A66242">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6DD1A739">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2741FA59">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3A3FD4BE">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11B01EB7">
            <w:pPr>
              <w:jc w:val="center"/>
              <w:rPr>
                <w:rFonts w:cs="Times New Roman" w:asciiTheme="minorEastAsia" w:hAnsiTheme="minorEastAsia"/>
                <w:b/>
                <w:bCs/>
                <w:color w:val="auto"/>
                <w:sz w:val="28"/>
                <w:szCs w:val="28"/>
                <w:highlight w:val="none"/>
                <w:shd w:val="clear" w:color="auto" w:fill="FFFFFF" w:themeFill="background1"/>
              </w:rPr>
            </w:pPr>
          </w:p>
        </w:tc>
      </w:tr>
    </w:tbl>
    <w:p w14:paraId="34CB299D">
      <w:pPr>
        <w:ind w:firstLine="560" w:firstLineChars="200"/>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备注：投标人对招标文件商务条款有偏离的，应在此表中列明实际响应的内容并加以说明，以便查对。请在此偏离表“偏离”中填写无偏离或正偏离或负偏离。</w:t>
      </w:r>
    </w:p>
    <w:p w14:paraId="4A82DD23">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502DE333">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447E6E4E">
      <w:pPr>
        <w:jc w:val="left"/>
        <w:rPr>
          <w:rFonts w:cs="Times New Roman" w:asciiTheme="minorEastAsia" w:hAnsiTheme="minorEastAsia"/>
          <w:color w:val="auto"/>
          <w:sz w:val="28"/>
          <w:szCs w:val="28"/>
          <w:highlight w:val="none"/>
          <w:shd w:val="clear" w:color="auto" w:fill="FFFFFF" w:themeFill="background1"/>
        </w:rPr>
      </w:pPr>
    </w:p>
    <w:p w14:paraId="71AAF647">
      <w:pPr>
        <w:jc w:val="left"/>
        <w:rPr>
          <w:rFonts w:cs="Times New Roman" w:asciiTheme="minorEastAsia" w:hAnsiTheme="minorEastAsia"/>
          <w:color w:val="auto"/>
          <w:sz w:val="28"/>
          <w:szCs w:val="28"/>
          <w:highlight w:val="none"/>
          <w:shd w:val="clear" w:color="auto" w:fill="FFFFFF" w:themeFill="background1"/>
        </w:rPr>
      </w:pPr>
    </w:p>
    <w:p w14:paraId="22FBE7B0">
      <w:pPr>
        <w:jc w:val="left"/>
        <w:rPr>
          <w:rFonts w:cs="Times New Roman" w:asciiTheme="minorEastAsia" w:hAnsiTheme="minorEastAsia"/>
          <w:color w:val="auto"/>
          <w:sz w:val="28"/>
          <w:szCs w:val="28"/>
          <w:highlight w:val="none"/>
          <w:shd w:val="clear" w:color="auto" w:fill="FFFFFF" w:themeFill="background1"/>
        </w:rPr>
      </w:pPr>
    </w:p>
    <w:p w14:paraId="0C9A2764">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279DFD71">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5CACA525">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0E0C510B">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2137CD97">
      <w:pPr>
        <w:widowControl/>
        <w:jc w:val="left"/>
        <w:rPr>
          <w:rFonts w:cs="Times New Roman" w:asciiTheme="minorEastAsia" w:hAnsiTheme="minorEastAsia"/>
          <w:b/>
          <w:bCs/>
          <w:color w:val="auto"/>
          <w:kern w:val="36"/>
          <w:sz w:val="24"/>
          <w:szCs w:val="24"/>
          <w:highlight w:val="none"/>
          <w:shd w:val="clear" w:color="auto" w:fill="FFFFFF" w:themeFill="background1"/>
        </w:rPr>
      </w:pPr>
      <w:r>
        <w:rPr>
          <w:rFonts w:cs="Times New Roman" w:asciiTheme="minorEastAsia" w:hAnsiTheme="minorEastAsia"/>
          <w:b/>
          <w:bCs/>
          <w:color w:val="auto"/>
          <w:kern w:val="36"/>
          <w:sz w:val="28"/>
          <w:szCs w:val="28"/>
          <w:highlight w:val="none"/>
          <w:shd w:val="clear" w:color="auto" w:fill="FFFFFF" w:themeFill="background1"/>
        </w:rPr>
        <w:br w:type="page"/>
      </w:r>
    </w:p>
    <w:p w14:paraId="2F7825CD">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45" w:name="_Toc4958"/>
      <w:bookmarkStart w:id="146" w:name="_Toc300202636"/>
      <w:r>
        <w:rPr>
          <w:rFonts w:cs="Times New Roman" w:asciiTheme="minorEastAsia" w:hAnsiTheme="minorEastAsia"/>
          <w:b/>
          <w:color w:val="auto"/>
          <w:sz w:val="32"/>
          <w:szCs w:val="32"/>
          <w:highlight w:val="none"/>
          <w:shd w:val="clear" w:color="auto" w:fill="FFFFFF" w:themeFill="background1"/>
        </w:rPr>
        <w:t>四、技术条款偏离表</w:t>
      </w:r>
      <w:bookmarkEnd w:id="145"/>
      <w:bookmarkEnd w:id="146"/>
    </w:p>
    <w:p w14:paraId="76811A40">
      <w:pPr>
        <w:pStyle w:val="6"/>
        <w:rPr>
          <w:rFonts w:asciiTheme="minorEastAsia" w:hAnsiTheme="minorEastAsia" w:eastAsiaTheme="minorEastAsia"/>
          <w:color w:val="auto"/>
          <w:highlight w:val="none"/>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62C43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47DA393">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序号</w:t>
            </w:r>
          </w:p>
        </w:tc>
        <w:tc>
          <w:tcPr>
            <w:tcW w:w="1814" w:type="dxa"/>
            <w:vAlign w:val="center"/>
          </w:tcPr>
          <w:p w14:paraId="4811F133">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招标文件条目号</w:t>
            </w:r>
          </w:p>
        </w:tc>
        <w:tc>
          <w:tcPr>
            <w:tcW w:w="2083" w:type="dxa"/>
            <w:vAlign w:val="center"/>
          </w:tcPr>
          <w:p w14:paraId="41A5ED59">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招标文件技术条款</w:t>
            </w:r>
          </w:p>
        </w:tc>
        <w:tc>
          <w:tcPr>
            <w:tcW w:w="2182" w:type="dxa"/>
            <w:vAlign w:val="center"/>
          </w:tcPr>
          <w:p w14:paraId="43D8A2C0">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投标文件技术条款</w:t>
            </w:r>
          </w:p>
        </w:tc>
        <w:tc>
          <w:tcPr>
            <w:tcW w:w="1155" w:type="dxa"/>
            <w:vAlign w:val="center"/>
          </w:tcPr>
          <w:p w14:paraId="2A5730D9">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偏离</w:t>
            </w:r>
          </w:p>
        </w:tc>
        <w:tc>
          <w:tcPr>
            <w:tcW w:w="1219" w:type="dxa"/>
            <w:vAlign w:val="center"/>
          </w:tcPr>
          <w:p w14:paraId="324C91D7">
            <w:pPr>
              <w:jc w:val="center"/>
              <w:rPr>
                <w:rFonts w:cs="Times New Roman" w:asciiTheme="minorEastAsia" w:hAnsiTheme="minorEastAsia"/>
                <w:bCs/>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说明</w:t>
            </w:r>
          </w:p>
        </w:tc>
      </w:tr>
      <w:tr w14:paraId="5F324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B7745AC">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57F35FB3">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145F6BD0">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6D240DA8">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47255A93">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17526826">
            <w:pPr>
              <w:jc w:val="center"/>
              <w:rPr>
                <w:rFonts w:cs="Times New Roman" w:asciiTheme="minorEastAsia" w:hAnsiTheme="minorEastAsia"/>
                <w:b/>
                <w:bCs/>
                <w:color w:val="auto"/>
                <w:sz w:val="28"/>
                <w:szCs w:val="28"/>
                <w:highlight w:val="none"/>
                <w:shd w:val="clear" w:color="auto" w:fill="FFFFFF" w:themeFill="background1"/>
              </w:rPr>
            </w:pPr>
          </w:p>
        </w:tc>
      </w:tr>
      <w:tr w14:paraId="1DAB2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BCBC03D">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04544AF4">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5663BDAB">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60483C09">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11C59ADB">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72941114">
            <w:pPr>
              <w:jc w:val="center"/>
              <w:rPr>
                <w:rFonts w:cs="Times New Roman" w:asciiTheme="minorEastAsia" w:hAnsiTheme="minorEastAsia"/>
                <w:b/>
                <w:bCs/>
                <w:color w:val="auto"/>
                <w:sz w:val="28"/>
                <w:szCs w:val="28"/>
                <w:highlight w:val="none"/>
                <w:shd w:val="clear" w:color="auto" w:fill="FFFFFF" w:themeFill="background1"/>
              </w:rPr>
            </w:pPr>
          </w:p>
        </w:tc>
      </w:tr>
      <w:tr w14:paraId="4171D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A46A1A6">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2F4D2645">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3F823BC6">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4DD47759">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747EF3FE">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27E3C437">
            <w:pPr>
              <w:jc w:val="center"/>
              <w:rPr>
                <w:rFonts w:cs="Times New Roman" w:asciiTheme="minorEastAsia" w:hAnsiTheme="minorEastAsia"/>
                <w:b/>
                <w:bCs/>
                <w:color w:val="auto"/>
                <w:sz w:val="28"/>
                <w:szCs w:val="28"/>
                <w:highlight w:val="none"/>
                <w:shd w:val="clear" w:color="auto" w:fill="FFFFFF" w:themeFill="background1"/>
              </w:rPr>
            </w:pPr>
          </w:p>
        </w:tc>
      </w:tr>
      <w:tr w14:paraId="54A03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94328B8">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07C5D71F">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6B58B1A6">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10099C78">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5899A746">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407D8B74">
            <w:pPr>
              <w:jc w:val="center"/>
              <w:rPr>
                <w:rFonts w:cs="Times New Roman" w:asciiTheme="minorEastAsia" w:hAnsiTheme="minorEastAsia"/>
                <w:b/>
                <w:bCs/>
                <w:color w:val="auto"/>
                <w:sz w:val="28"/>
                <w:szCs w:val="28"/>
                <w:highlight w:val="none"/>
                <w:shd w:val="clear" w:color="auto" w:fill="FFFFFF" w:themeFill="background1"/>
              </w:rPr>
            </w:pPr>
          </w:p>
        </w:tc>
      </w:tr>
      <w:tr w14:paraId="49C7D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C28E5BE">
            <w:pPr>
              <w:jc w:val="center"/>
              <w:rPr>
                <w:rFonts w:cs="Times New Roman" w:asciiTheme="minorEastAsia" w:hAnsiTheme="minorEastAsia"/>
                <w:b/>
                <w:bCs/>
                <w:color w:val="auto"/>
                <w:sz w:val="28"/>
                <w:szCs w:val="28"/>
                <w:highlight w:val="none"/>
                <w:shd w:val="clear" w:color="auto" w:fill="FFFFFF" w:themeFill="background1"/>
              </w:rPr>
            </w:pPr>
          </w:p>
        </w:tc>
        <w:tc>
          <w:tcPr>
            <w:tcW w:w="1814" w:type="dxa"/>
            <w:vAlign w:val="center"/>
          </w:tcPr>
          <w:p w14:paraId="5F66BBA9">
            <w:pPr>
              <w:jc w:val="center"/>
              <w:rPr>
                <w:rFonts w:cs="Times New Roman" w:asciiTheme="minorEastAsia" w:hAnsiTheme="minorEastAsia"/>
                <w:b/>
                <w:bCs/>
                <w:color w:val="auto"/>
                <w:sz w:val="28"/>
                <w:szCs w:val="28"/>
                <w:highlight w:val="none"/>
                <w:shd w:val="clear" w:color="auto" w:fill="FFFFFF" w:themeFill="background1"/>
              </w:rPr>
            </w:pPr>
          </w:p>
        </w:tc>
        <w:tc>
          <w:tcPr>
            <w:tcW w:w="2083" w:type="dxa"/>
            <w:vAlign w:val="center"/>
          </w:tcPr>
          <w:p w14:paraId="123B8E42">
            <w:pPr>
              <w:jc w:val="center"/>
              <w:rPr>
                <w:rFonts w:cs="Times New Roman" w:asciiTheme="minorEastAsia" w:hAnsiTheme="minorEastAsia"/>
                <w:b/>
                <w:bCs/>
                <w:color w:val="auto"/>
                <w:sz w:val="28"/>
                <w:szCs w:val="28"/>
                <w:highlight w:val="none"/>
                <w:shd w:val="clear" w:color="auto" w:fill="FFFFFF" w:themeFill="background1"/>
              </w:rPr>
            </w:pPr>
          </w:p>
        </w:tc>
        <w:tc>
          <w:tcPr>
            <w:tcW w:w="2182" w:type="dxa"/>
            <w:vAlign w:val="center"/>
          </w:tcPr>
          <w:p w14:paraId="43760EE2">
            <w:pPr>
              <w:jc w:val="center"/>
              <w:rPr>
                <w:rFonts w:cs="Times New Roman" w:asciiTheme="minorEastAsia" w:hAnsiTheme="minorEastAsia"/>
                <w:b/>
                <w:bCs/>
                <w:color w:val="auto"/>
                <w:sz w:val="28"/>
                <w:szCs w:val="28"/>
                <w:highlight w:val="none"/>
                <w:shd w:val="clear" w:color="auto" w:fill="FFFFFF" w:themeFill="background1"/>
              </w:rPr>
            </w:pPr>
          </w:p>
        </w:tc>
        <w:tc>
          <w:tcPr>
            <w:tcW w:w="1155" w:type="dxa"/>
            <w:vAlign w:val="center"/>
          </w:tcPr>
          <w:p w14:paraId="0A129D02">
            <w:pPr>
              <w:jc w:val="center"/>
              <w:rPr>
                <w:rFonts w:cs="Times New Roman" w:asciiTheme="minorEastAsia" w:hAnsiTheme="minorEastAsia"/>
                <w:b/>
                <w:bCs/>
                <w:color w:val="auto"/>
                <w:sz w:val="28"/>
                <w:szCs w:val="28"/>
                <w:highlight w:val="none"/>
                <w:shd w:val="clear" w:color="auto" w:fill="FFFFFF" w:themeFill="background1"/>
              </w:rPr>
            </w:pPr>
          </w:p>
        </w:tc>
        <w:tc>
          <w:tcPr>
            <w:tcW w:w="1219" w:type="dxa"/>
            <w:vAlign w:val="center"/>
          </w:tcPr>
          <w:p w14:paraId="4752B80C">
            <w:pPr>
              <w:jc w:val="center"/>
              <w:rPr>
                <w:rFonts w:cs="Times New Roman" w:asciiTheme="minorEastAsia" w:hAnsiTheme="minorEastAsia"/>
                <w:b/>
                <w:bCs/>
                <w:color w:val="auto"/>
                <w:sz w:val="28"/>
                <w:szCs w:val="28"/>
                <w:highlight w:val="none"/>
                <w:shd w:val="clear" w:color="auto" w:fill="FFFFFF" w:themeFill="background1"/>
              </w:rPr>
            </w:pPr>
          </w:p>
        </w:tc>
      </w:tr>
    </w:tbl>
    <w:p w14:paraId="4122A40D">
      <w:pPr>
        <w:ind w:firstLine="560" w:firstLineChars="200"/>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备注：投标人对招标文件</w:t>
      </w:r>
      <w:r>
        <w:rPr>
          <w:rFonts w:cs="Times New Roman" w:asciiTheme="minorEastAsia" w:hAnsiTheme="minorEastAsia"/>
          <w:bCs/>
          <w:color w:val="auto"/>
          <w:sz w:val="28"/>
          <w:szCs w:val="28"/>
          <w:highlight w:val="none"/>
          <w:shd w:val="clear" w:color="auto" w:fill="FFFFFF" w:themeFill="background1"/>
        </w:rPr>
        <w:t>技术</w:t>
      </w:r>
      <w:r>
        <w:rPr>
          <w:rFonts w:cs="Times New Roman" w:asciiTheme="minorEastAsia" w:hAnsiTheme="minorEastAsia"/>
          <w:color w:val="auto"/>
          <w:sz w:val="28"/>
          <w:szCs w:val="28"/>
          <w:highlight w:val="none"/>
          <w:shd w:val="clear" w:color="auto" w:fill="FFFFFF" w:themeFill="background1"/>
        </w:rPr>
        <w:t>条款有偏离的，应在此表中列明实际响应的内容并加以说明，以便查对。请在此偏离表“偏离”中填写无偏离或正偏离或负偏离。</w:t>
      </w:r>
    </w:p>
    <w:p w14:paraId="245D631E">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74B6105C">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0CAA35A1">
      <w:pPr>
        <w:jc w:val="left"/>
        <w:rPr>
          <w:rFonts w:cs="Times New Roman" w:asciiTheme="minorEastAsia" w:hAnsiTheme="minorEastAsia"/>
          <w:color w:val="auto"/>
          <w:sz w:val="28"/>
          <w:szCs w:val="28"/>
          <w:highlight w:val="none"/>
          <w:shd w:val="clear" w:color="auto" w:fill="FFFFFF" w:themeFill="background1"/>
        </w:rPr>
      </w:pPr>
    </w:p>
    <w:p w14:paraId="7491CC4E">
      <w:pPr>
        <w:jc w:val="left"/>
        <w:rPr>
          <w:rFonts w:cs="Times New Roman" w:asciiTheme="minorEastAsia" w:hAnsiTheme="minorEastAsia"/>
          <w:color w:val="auto"/>
          <w:sz w:val="28"/>
          <w:szCs w:val="28"/>
          <w:highlight w:val="none"/>
          <w:shd w:val="clear" w:color="auto" w:fill="FFFFFF" w:themeFill="background1"/>
        </w:rPr>
      </w:pPr>
    </w:p>
    <w:p w14:paraId="20F48A01">
      <w:pPr>
        <w:jc w:val="left"/>
        <w:rPr>
          <w:rFonts w:cs="Times New Roman" w:asciiTheme="minorEastAsia" w:hAnsiTheme="minorEastAsia"/>
          <w:color w:val="auto"/>
          <w:sz w:val="28"/>
          <w:szCs w:val="28"/>
          <w:highlight w:val="none"/>
          <w:shd w:val="clear" w:color="auto" w:fill="FFFFFF" w:themeFill="background1"/>
        </w:rPr>
      </w:pPr>
    </w:p>
    <w:p w14:paraId="3BFF22A4">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13DCD8F7">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73DAF996">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61BA095C">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1C676D6B">
      <w:pPr>
        <w:tabs>
          <w:tab w:val="center" w:pos="4832"/>
          <w:tab w:val="left" w:pos="7140"/>
        </w:tabs>
        <w:jc w:val="center"/>
        <w:outlineLvl w:val="1"/>
        <w:rPr>
          <w:rFonts w:cs="Times New Roman" w:asciiTheme="minorEastAsia" w:hAnsiTheme="minorEastAsia"/>
          <w:b/>
          <w:color w:val="auto"/>
          <w:sz w:val="24"/>
          <w:szCs w:val="24"/>
          <w:highlight w:val="none"/>
          <w:shd w:val="clear" w:color="auto" w:fill="FFFFFF" w:themeFill="background1"/>
        </w:rPr>
      </w:pPr>
      <w:r>
        <w:rPr>
          <w:rFonts w:cs="Times New Roman" w:asciiTheme="minorEastAsia" w:hAnsiTheme="minorEastAsia"/>
          <w:b/>
          <w:bCs/>
          <w:color w:val="auto"/>
          <w:kern w:val="36"/>
          <w:sz w:val="28"/>
          <w:szCs w:val="28"/>
          <w:highlight w:val="none"/>
          <w:shd w:val="clear" w:color="auto" w:fill="FFFFFF" w:themeFill="background1"/>
        </w:rPr>
        <w:br w:type="page"/>
      </w:r>
      <w:bookmarkStart w:id="147" w:name="_Toc507586170"/>
      <w:bookmarkStart w:id="148" w:name="_Toc533503185"/>
      <w:bookmarkStart w:id="149" w:name="_Toc31121"/>
      <w:bookmarkStart w:id="150" w:name="_Toc1461401899"/>
      <w:bookmarkStart w:id="151" w:name="_Toc38446475"/>
      <w:r>
        <w:rPr>
          <w:rFonts w:cs="Times New Roman" w:asciiTheme="minorEastAsia" w:hAnsiTheme="minorEastAsia"/>
          <w:b/>
          <w:color w:val="auto"/>
          <w:sz w:val="32"/>
          <w:szCs w:val="32"/>
          <w:highlight w:val="none"/>
          <w:shd w:val="clear" w:color="auto" w:fill="FFFFFF" w:themeFill="background1"/>
        </w:rPr>
        <w:t>五、法定代表人身份证明书</w:t>
      </w:r>
      <w:bookmarkEnd w:id="147"/>
      <w:bookmarkEnd w:id="148"/>
      <w:bookmarkEnd w:id="149"/>
      <w:bookmarkEnd w:id="150"/>
      <w:bookmarkEnd w:id="151"/>
    </w:p>
    <w:p w14:paraId="5DBD3E87">
      <w:pPr>
        <w:widowControl/>
        <w:shd w:val="clear" w:color="auto" w:fill="FFFFFF"/>
        <w:snapToGrid w:val="0"/>
        <w:jc w:val="left"/>
        <w:rPr>
          <w:rFonts w:cs="Times New Roman" w:asciiTheme="minorEastAsia" w:hAnsiTheme="minorEastAsia"/>
          <w:color w:val="auto"/>
          <w:kern w:val="0"/>
          <w:sz w:val="24"/>
          <w:szCs w:val="24"/>
          <w:highlight w:val="none"/>
          <w:shd w:val="clear" w:color="auto" w:fill="FFFFFF" w:themeFill="background1"/>
        </w:rPr>
      </w:pPr>
    </w:p>
    <w:p w14:paraId="29D0B9E4">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 标 人：</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04206BAB">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单位性质：</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444E0A4E">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地    址：</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3E7E451B">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成立时间：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月</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日</w:t>
      </w:r>
    </w:p>
    <w:p w14:paraId="2A063470">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经营期限：</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7B7B1603">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5349C7C0">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u w:val="singl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姓名：</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性别：</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年龄：</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职务：</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14E88A25">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系</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hint="eastAsia"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（投标人名称）的法定代表人。</w:t>
      </w:r>
    </w:p>
    <w:p w14:paraId="44A46DA7">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特此证明。</w:t>
      </w:r>
    </w:p>
    <w:p w14:paraId="0D7A6767">
      <w:pPr>
        <w:widowControl/>
        <w:shd w:val="clear" w:color="auto" w:fill="FFFFFF"/>
        <w:snapToGrid w:val="0"/>
        <w:jc w:val="left"/>
        <w:rPr>
          <w:rFonts w:cs="Times New Roman" w:asciiTheme="minorEastAsia" w:hAnsiTheme="minorEastAsia"/>
          <w:color w:val="auto"/>
          <w:kern w:val="0"/>
          <w:sz w:val="24"/>
          <w:szCs w:val="24"/>
          <w:highlight w:val="none"/>
          <w:shd w:val="clear" w:color="auto" w:fill="FFFFFF" w:themeFill="background1"/>
        </w:rPr>
      </w:pPr>
    </w:p>
    <w:p w14:paraId="20B0F2AE">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附：法定代表人身份证明</w:t>
      </w:r>
    </w:p>
    <w:p w14:paraId="7846490A">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06AA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8" w:hRule="exact"/>
        </w:trPr>
        <w:tc>
          <w:tcPr>
            <w:tcW w:w="3969" w:type="dxa"/>
            <w:vAlign w:val="center"/>
          </w:tcPr>
          <w:p w14:paraId="54CB7D6F">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法定代表人身份证复印件</w:t>
            </w:r>
          </w:p>
          <w:p w14:paraId="64933E14">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（正面）</w:t>
            </w:r>
          </w:p>
        </w:tc>
      </w:tr>
    </w:tbl>
    <w:tbl>
      <w:tblPr>
        <w:tblStyle w:val="38"/>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C074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CFA17C6">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法定代表人身份证复印件</w:t>
            </w:r>
          </w:p>
          <w:p w14:paraId="60A6612F">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（反面）</w:t>
            </w:r>
          </w:p>
        </w:tc>
      </w:tr>
    </w:tbl>
    <w:p w14:paraId="41634567">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w:t>
      </w:r>
    </w:p>
    <w:p w14:paraId="706AEC51">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68E84EFE">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022286B8">
      <w:pPr>
        <w:widowControl/>
        <w:shd w:val="clear" w:color="auto" w:fill="FFFFFF"/>
        <w:wordWrap w:val="0"/>
        <w:snapToGrid w:val="0"/>
        <w:spacing w:line="500" w:lineRule="exac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日期：</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月</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日 </w:t>
      </w:r>
    </w:p>
    <w:p w14:paraId="6D6CEB42">
      <w:pPr>
        <w:widowControl/>
        <w:shd w:val="clear" w:color="auto" w:fill="FFFFFF"/>
        <w:snapToGrid w:val="0"/>
        <w:jc w:val="right"/>
        <w:rPr>
          <w:rFonts w:cs="Times New Roman" w:asciiTheme="minorEastAsia" w:hAnsiTheme="minorEastAsia"/>
          <w:color w:val="auto"/>
          <w:kern w:val="0"/>
          <w:sz w:val="24"/>
          <w:szCs w:val="24"/>
          <w:highlight w:val="none"/>
          <w:shd w:val="clear" w:color="auto" w:fill="FFFFFF" w:themeFill="background1"/>
        </w:rPr>
      </w:pPr>
    </w:p>
    <w:p w14:paraId="34E43242">
      <w:pPr>
        <w:widowControl/>
        <w:shd w:val="clear" w:color="auto" w:fill="FFFFFF"/>
        <w:snapToGrid w:val="0"/>
        <w:jc w:val="right"/>
        <w:rPr>
          <w:rFonts w:cs="Times New Roman" w:asciiTheme="minorEastAsia" w:hAnsiTheme="minorEastAsia"/>
          <w:color w:val="auto"/>
          <w:kern w:val="0"/>
          <w:sz w:val="24"/>
          <w:szCs w:val="24"/>
          <w:highlight w:val="none"/>
          <w:shd w:val="clear" w:color="auto" w:fill="FFFFFF" w:themeFill="background1"/>
        </w:rPr>
      </w:pPr>
    </w:p>
    <w:p w14:paraId="39BF8F8D">
      <w:pPr>
        <w:widowControl/>
        <w:shd w:val="clear" w:color="auto" w:fill="FFFFFF"/>
        <w:snapToGrid w:val="0"/>
        <w:jc w:val="right"/>
        <w:rPr>
          <w:rFonts w:cs="Times New Roman" w:asciiTheme="minorEastAsia" w:hAnsiTheme="minorEastAsia"/>
          <w:color w:val="auto"/>
          <w:kern w:val="0"/>
          <w:sz w:val="24"/>
          <w:szCs w:val="24"/>
          <w:highlight w:val="none"/>
          <w:shd w:val="clear" w:color="auto" w:fill="FFFFFF" w:themeFill="background1"/>
        </w:rPr>
      </w:pPr>
    </w:p>
    <w:p w14:paraId="52175BE5">
      <w:pPr>
        <w:tabs>
          <w:tab w:val="center" w:pos="4832"/>
          <w:tab w:val="left" w:pos="7140"/>
        </w:tabs>
        <w:jc w:val="center"/>
        <w:outlineLvl w:val="1"/>
        <w:rPr>
          <w:rFonts w:cs="Times New Roman" w:asciiTheme="minorEastAsia" w:hAnsiTheme="minorEastAsia"/>
          <w:b/>
          <w:color w:val="auto"/>
          <w:sz w:val="32"/>
          <w:szCs w:val="32"/>
          <w:highlight w:val="none"/>
          <w:shd w:val="clear" w:color="auto" w:fill="FFFFFF" w:themeFill="background1"/>
        </w:rPr>
      </w:pPr>
      <w:r>
        <w:rPr>
          <w:rFonts w:cs="Times New Roman" w:asciiTheme="minorEastAsia" w:hAnsiTheme="minorEastAsia"/>
          <w:b/>
          <w:bCs/>
          <w:color w:val="auto"/>
          <w:kern w:val="0"/>
          <w:sz w:val="24"/>
          <w:szCs w:val="24"/>
          <w:highlight w:val="none"/>
          <w:shd w:val="clear" w:color="auto" w:fill="FFFFFF" w:themeFill="background1"/>
        </w:rPr>
        <w:br w:type="page"/>
      </w:r>
      <w:bookmarkStart w:id="152" w:name="_Toc38446476"/>
      <w:bookmarkStart w:id="153" w:name="_Toc1314981842"/>
      <w:bookmarkStart w:id="154" w:name="_Toc507586171"/>
      <w:bookmarkStart w:id="155" w:name="_Toc24163"/>
      <w:bookmarkStart w:id="156" w:name="_Toc533503186"/>
      <w:r>
        <w:rPr>
          <w:rFonts w:cs="Times New Roman" w:asciiTheme="minorEastAsia" w:hAnsiTheme="minorEastAsia"/>
          <w:b/>
          <w:color w:val="auto"/>
          <w:sz w:val="32"/>
          <w:szCs w:val="32"/>
          <w:highlight w:val="none"/>
          <w:shd w:val="clear" w:color="auto" w:fill="FFFFFF" w:themeFill="background1"/>
        </w:rPr>
        <w:t>六、法定代表人授权委托书</w:t>
      </w:r>
      <w:bookmarkEnd w:id="152"/>
      <w:bookmarkEnd w:id="153"/>
      <w:bookmarkEnd w:id="154"/>
      <w:bookmarkEnd w:id="155"/>
      <w:bookmarkEnd w:id="156"/>
    </w:p>
    <w:p w14:paraId="2BB68286">
      <w:pPr>
        <w:widowControl/>
        <w:shd w:val="clear" w:color="auto" w:fill="FFFFFF"/>
        <w:snapToGrid w:val="0"/>
        <w:jc w:val="left"/>
        <w:rPr>
          <w:rFonts w:cs="Times New Roman" w:asciiTheme="minorEastAsia" w:hAnsiTheme="minorEastAsia"/>
          <w:color w:val="auto"/>
          <w:kern w:val="0"/>
          <w:sz w:val="24"/>
          <w:szCs w:val="24"/>
          <w:highlight w:val="none"/>
          <w:shd w:val="clear" w:color="auto" w:fill="FFFFFF" w:themeFill="background1"/>
        </w:rPr>
      </w:pPr>
    </w:p>
    <w:p w14:paraId="08988509">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本人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（姓名）系</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 （投标人名称）的法定代表人，现拟派我单位</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（姓名）为我方委托代理人。委托代理人根据授权，就</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（招标项目名称）的投标，以本公司名义处理一切与之有关的事务，其法律后果由我方承担。</w:t>
      </w:r>
    </w:p>
    <w:p w14:paraId="38EEFDF3">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u w:val="singl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代理人：</w:t>
      </w:r>
      <w:r>
        <w:rPr>
          <w:rFonts w:cs="Times New Roman" w:asciiTheme="minorEastAsia" w:hAnsiTheme="minorEastAsia"/>
          <w:i/>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性别：</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 年龄：</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1890ACA1">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单  位：</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部门：</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 xml:space="preserve"> 职务：</w:t>
      </w:r>
      <w:r>
        <w:rPr>
          <w:rFonts w:cs="Times New Roman" w:asciiTheme="minorEastAsia" w:hAnsiTheme="minorEastAsia"/>
          <w:color w:val="auto"/>
          <w:kern w:val="0"/>
          <w:sz w:val="28"/>
          <w:szCs w:val="28"/>
          <w:highlight w:val="none"/>
          <w:u w:val="single"/>
          <w:shd w:val="clear" w:color="auto" w:fill="FFFFFF" w:themeFill="background1"/>
        </w:rPr>
        <w:t xml:space="preserve">                    </w:t>
      </w:r>
    </w:p>
    <w:p w14:paraId="2A54AB1D">
      <w:pPr>
        <w:widowControl/>
        <w:shd w:val="clear" w:color="auto" w:fill="FFFFFF"/>
        <w:snapToGri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代理人无转委权，特此申明。</w:t>
      </w:r>
    </w:p>
    <w:p w14:paraId="7EE2C318">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7369D43C">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附：委托代理人身份证明。</w:t>
      </w:r>
    </w:p>
    <w:p w14:paraId="6FB58D8F">
      <w:pPr>
        <w:pStyle w:val="6"/>
        <w:rPr>
          <w:rFonts w:asciiTheme="minorEastAsia" w:hAnsiTheme="minorEastAsia" w:eastAsiaTheme="minorEastAsia"/>
          <w:color w:val="auto"/>
          <w:highlight w:val="none"/>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B89D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1" w:hRule="exact"/>
        </w:trPr>
        <w:tc>
          <w:tcPr>
            <w:tcW w:w="3969" w:type="dxa"/>
            <w:vAlign w:val="center"/>
          </w:tcPr>
          <w:p w14:paraId="0A960FD6">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委托代理人身份证复印件</w:t>
            </w:r>
          </w:p>
          <w:p w14:paraId="4AD09271">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（正面）</w:t>
            </w:r>
          </w:p>
        </w:tc>
      </w:tr>
    </w:tbl>
    <w:p w14:paraId="0F75C2B1">
      <w:pPr>
        <w:rPr>
          <w:rFonts w:cs="Times New Roman" w:asciiTheme="minorEastAsia" w:hAnsiTheme="minorEastAsia"/>
          <w:vanish/>
          <w:color w:val="auto"/>
          <w:sz w:val="28"/>
          <w:szCs w:val="28"/>
          <w:highlight w:val="none"/>
          <w:shd w:val="clear" w:color="auto" w:fill="FFFFFF" w:themeFill="background1"/>
        </w:rPr>
      </w:pPr>
    </w:p>
    <w:tbl>
      <w:tblPr>
        <w:tblStyle w:val="38"/>
        <w:tblpPr w:leftFromText="180" w:rightFromText="180" w:vertAnchor="text" w:horzAnchor="page" w:tblpX="5710" w:tblpY="-2118"/>
        <w:tblW w:w="40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21"/>
      </w:tblGrid>
      <w:tr w14:paraId="6A51E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5" w:hRule="exact"/>
        </w:trPr>
        <w:tc>
          <w:tcPr>
            <w:tcW w:w="4021" w:type="dxa"/>
            <w:vAlign w:val="center"/>
          </w:tcPr>
          <w:p w14:paraId="52FA39DA">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委托代理人身份证复印件</w:t>
            </w:r>
          </w:p>
          <w:p w14:paraId="71D11DF0">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（反面）</w:t>
            </w:r>
          </w:p>
        </w:tc>
      </w:tr>
    </w:tbl>
    <w:p w14:paraId="62C771D5">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3DAC9AB0">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2750D60D">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p>
    <w:p w14:paraId="353A51D2">
      <w:pPr>
        <w:widowControl/>
        <w:shd w:val="clear" w:color="auto" w:fill="FFFFFF"/>
        <w:snapToGrid w:val="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6C58F6C6">
      <w:pPr>
        <w:widowControl/>
        <w:shd w:val="clear" w:color="auto" w:fill="FFFFFF"/>
        <w:snapToGrid w:val="0"/>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5340CC77">
      <w:pPr>
        <w:widowControl/>
        <w:shd w:val="clear" w:color="auto" w:fill="FFFFFF"/>
        <w:snapToGrid w:val="0"/>
        <w:jc w:val="left"/>
        <w:rPr>
          <w:rFonts w:cs="Times New Roman" w:asciiTheme="minorEastAsia" w:hAnsiTheme="minorEastAsia"/>
          <w:color w:val="auto"/>
          <w:kern w:val="0"/>
          <w:sz w:val="24"/>
          <w:szCs w:val="24"/>
          <w:highlight w:val="none"/>
          <w:shd w:val="clear" w:color="auto" w:fill="FFFFFF" w:themeFill="background1"/>
        </w:rPr>
      </w:pPr>
    </w:p>
    <w:p w14:paraId="32E75965">
      <w:pPr>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t xml:space="preserve"> </w:t>
      </w:r>
    </w:p>
    <w:p w14:paraId="4C945A34">
      <w:pPr>
        <w:tabs>
          <w:tab w:val="center" w:pos="4832"/>
          <w:tab w:val="left" w:pos="7140"/>
        </w:tabs>
        <w:jc w:val="center"/>
        <w:outlineLvl w:val="9"/>
        <w:rPr>
          <w:rFonts w:cs="Times New Roman" w:asciiTheme="minorEastAsia" w:hAnsiTheme="minorEastAsia"/>
          <w:b/>
          <w:color w:val="auto"/>
          <w:sz w:val="24"/>
          <w:szCs w:val="24"/>
          <w:highlight w:val="none"/>
          <w:shd w:val="clear" w:color="auto" w:fill="FFFFFF" w:themeFill="background1"/>
        </w:rPr>
      </w:pPr>
      <w:bookmarkStart w:id="157" w:name="_Toc507586173"/>
      <w:r>
        <w:rPr>
          <w:rFonts w:cs="Times New Roman" w:asciiTheme="minorEastAsia" w:hAnsiTheme="minorEastAsia"/>
          <w:b/>
          <w:color w:val="auto"/>
          <w:sz w:val="24"/>
          <w:szCs w:val="24"/>
          <w:highlight w:val="none"/>
          <w:shd w:val="clear" w:color="auto" w:fill="FFFFFF" w:themeFill="background1"/>
        </w:rPr>
        <w:br w:type="page"/>
      </w:r>
      <w:bookmarkStart w:id="158" w:name="_Toc533503189"/>
      <w:bookmarkStart w:id="159" w:name="_Toc38446478"/>
      <w:bookmarkStart w:id="160" w:name="_Toc30621"/>
    </w:p>
    <w:p w14:paraId="6861ECA7">
      <w:pPr>
        <w:tabs>
          <w:tab w:val="center" w:pos="4832"/>
          <w:tab w:val="left" w:pos="7140"/>
        </w:tabs>
        <w:jc w:val="center"/>
        <w:outlineLvl w:val="1"/>
        <w:rPr>
          <w:rFonts w:cs="Times New Roman" w:asciiTheme="minorEastAsia" w:hAnsiTheme="minorEastAsia"/>
          <w:b/>
          <w:color w:val="auto"/>
          <w:sz w:val="32"/>
          <w:szCs w:val="32"/>
          <w:highlight w:val="none"/>
          <w:shd w:val="clear" w:color="auto" w:fill="FFFFFF" w:themeFill="background1"/>
        </w:rPr>
      </w:pPr>
      <w:bookmarkStart w:id="161" w:name="_Toc805212819"/>
      <w:r>
        <w:rPr>
          <w:rFonts w:cs="Times New Roman" w:asciiTheme="minorEastAsia" w:hAnsiTheme="minorEastAsia"/>
          <w:b/>
          <w:color w:val="auto"/>
          <w:sz w:val="32"/>
          <w:szCs w:val="32"/>
          <w:highlight w:val="none"/>
          <w:shd w:val="clear" w:color="auto" w:fill="FFFFFF" w:themeFill="background1"/>
        </w:rPr>
        <w:t>七、投标人基本情况</w:t>
      </w:r>
      <w:bookmarkEnd w:id="157"/>
      <w:bookmarkEnd w:id="158"/>
      <w:bookmarkEnd w:id="159"/>
      <w:bookmarkEnd w:id="160"/>
      <w:bookmarkEnd w:id="161"/>
    </w:p>
    <w:p w14:paraId="73B305A5">
      <w:pPr>
        <w:jc w:val="left"/>
        <w:rPr>
          <w:rFonts w:cs="Times New Roman" w:asciiTheme="minorEastAsia" w:hAnsiTheme="minorEastAsia"/>
          <w:color w:val="auto"/>
          <w:sz w:val="32"/>
          <w:szCs w:val="32"/>
          <w:highlight w:val="none"/>
          <w:shd w:val="clear" w:color="auto" w:fill="FFFFFF" w:themeFill="background1"/>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356C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A7E5C5C">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投标人名称</w:t>
            </w:r>
          </w:p>
        </w:tc>
        <w:tc>
          <w:tcPr>
            <w:tcW w:w="7300" w:type="dxa"/>
            <w:gridSpan w:val="3"/>
            <w:vAlign w:val="center"/>
          </w:tcPr>
          <w:p w14:paraId="0B84783F">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25B1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E885341">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注册地址</w:t>
            </w:r>
          </w:p>
        </w:tc>
        <w:tc>
          <w:tcPr>
            <w:tcW w:w="3165" w:type="dxa"/>
            <w:vAlign w:val="center"/>
          </w:tcPr>
          <w:p w14:paraId="0CCEA7C3">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07D9211F">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邮政编码</w:t>
            </w:r>
          </w:p>
        </w:tc>
        <w:tc>
          <w:tcPr>
            <w:tcW w:w="2140" w:type="dxa"/>
            <w:vAlign w:val="center"/>
          </w:tcPr>
          <w:p w14:paraId="6539EDAD">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2729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C47C579">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成立时间</w:t>
            </w:r>
          </w:p>
        </w:tc>
        <w:tc>
          <w:tcPr>
            <w:tcW w:w="3165" w:type="dxa"/>
            <w:vAlign w:val="center"/>
          </w:tcPr>
          <w:p w14:paraId="011E03EA">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75E272EC">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企业性质</w:t>
            </w:r>
          </w:p>
        </w:tc>
        <w:tc>
          <w:tcPr>
            <w:tcW w:w="2140" w:type="dxa"/>
            <w:vAlign w:val="center"/>
          </w:tcPr>
          <w:p w14:paraId="20464CBA">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464C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FE233B0">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营业执照号</w:t>
            </w:r>
          </w:p>
        </w:tc>
        <w:tc>
          <w:tcPr>
            <w:tcW w:w="3165" w:type="dxa"/>
            <w:vAlign w:val="center"/>
          </w:tcPr>
          <w:p w14:paraId="5151CF0E">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05778E90">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注册资金</w:t>
            </w:r>
          </w:p>
        </w:tc>
        <w:tc>
          <w:tcPr>
            <w:tcW w:w="2140" w:type="dxa"/>
            <w:vAlign w:val="center"/>
          </w:tcPr>
          <w:p w14:paraId="1C172173">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5F99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F0B82F">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法定代表人</w:t>
            </w:r>
          </w:p>
        </w:tc>
        <w:tc>
          <w:tcPr>
            <w:tcW w:w="3165" w:type="dxa"/>
            <w:vAlign w:val="center"/>
          </w:tcPr>
          <w:p w14:paraId="62C8EACE">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591C62DD">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电话</w:t>
            </w:r>
          </w:p>
        </w:tc>
        <w:tc>
          <w:tcPr>
            <w:tcW w:w="2140" w:type="dxa"/>
            <w:vAlign w:val="center"/>
          </w:tcPr>
          <w:p w14:paraId="19C05094">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7ECB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CF5A45">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联系人</w:t>
            </w:r>
          </w:p>
        </w:tc>
        <w:tc>
          <w:tcPr>
            <w:tcW w:w="3165" w:type="dxa"/>
            <w:vAlign w:val="center"/>
          </w:tcPr>
          <w:p w14:paraId="44DEE9E1">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6FF84F4C">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电话</w:t>
            </w:r>
          </w:p>
        </w:tc>
        <w:tc>
          <w:tcPr>
            <w:tcW w:w="2140" w:type="dxa"/>
            <w:vAlign w:val="center"/>
          </w:tcPr>
          <w:p w14:paraId="356FA4C3">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72D4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F23401A">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传真</w:t>
            </w:r>
          </w:p>
        </w:tc>
        <w:tc>
          <w:tcPr>
            <w:tcW w:w="3165" w:type="dxa"/>
            <w:vAlign w:val="center"/>
          </w:tcPr>
          <w:p w14:paraId="652BBA59">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1A339C73">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网址</w:t>
            </w:r>
          </w:p>
        </w:tc>
        <w:tc>
          <w:tcPr>
            <w:tcW w:w="2140" w:type="dxa"/>
            <w:vAlign w:val="center"/>
          </w:tcPr>
          <w:p w14:paraId="078DDC84">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6CF8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AB23CD6">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开户银行</w:t>
            </w:r>
          </w:p>
        </w:tc>
        <w:tc>
          <w:tcPr>
            <w:tcW w:w="3165" w:type="dxa"/>
            <w:vAlign w:val="center"/>
          </w:tcPr>
          <w:p w14:paraId="7FFB466A">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c>
          <w:tcPr>
            <w:tcW w:w="1995" w:type="dxa"/>
            <w:vAlign w:val="center"/>
          </w:tcPr>
          <w:p w14:paraId="5AB1C47B">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银行帐号</w:t>
            </w:r>
          </w:p>
        </w:tc>
        <w:tc>
          <w:tcPr>
            <w:tcW w:w="2140" w:type="dxa"/>
            <w:vAlign w:val="center"/>
          </w:tcPr>
          <w:p w14:paraId="3A430837">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08C0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3E143FC5">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职工概况</w:t>
            </w:r>
          </w:p>
        </w:tc>
        <w:tc>
          <w:tcPr>
            <w:tcW w:w="7300" w:type="dxa"/>
            <w:gridSpan w:val="3"/>
            <w:vAlign w:val="center"/>
          </w:tcPr>
          <w:p w14:paraId="620A2D92">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r w14:paraId="72F1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64865D2B">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经营范围</w:t>
            </w:r>
          </w:p>
        </w:tc>
        <w:tc>
          <w:tcPr>
            <w:tcW w:w="7300" w:type="dxa"/>
            <w:gridSpan w:val="3"/>
            <w:vAlign w:val="center"/>
          </w:tcPr>
          <w:p w14:paraId="53673466">
            <w:pPr>
              <w:autoSpaceDE w:val="0"/>
              <w:autoSpaceDN w:val="0"/>
              <w:adjustRightInd w:val="0"/>
              <w:snapToGrid w:val="0"/>
              <w:jc w:val="center"/>
              <w:rPr>
                <w:rFonts w:cs="Times New Roman" w:asciiTheme="minorEastAsia" w:hAnsiTheme="minorEastAsia"/>
                <w:color w:val="auto"/>
                <w:kern w:val="0"/>
                <w:sz w:val="28"/>
                <w:szCs w:val="28"/>
                <w:highlight w:val="none"/>
                <w:shd w:val="clear" w:color="auto" w:fill="FFFFFF" w:themeFill="background1"/>
              </w:rPr>
            </w:pPr>
          </w:p>
        </w:tc>
      </w:tr>
    </w:tbl>
    <w:p w14:paraId="5A8E8C87">
      <w:pPr>
        <w:ind w:firstLine="584" w:firstLineChars="200"/>
        <w:rPr>
          <w:rFonts w:cs="Times New Roman" w:asciiTheme="minorEastAsia" w:hAnsiTheme="minorEastAsia"/>
          <w:color w:val="auto"/>
          <w:spacing w:val="6"/>
          <w:sz w:val="28"/>
          <w:szCs w:val="28"/>
          <w:highlight w:val="none"/>
          <w:shd w:val="clear" w:color="auto" w:fill="FFFFFF" w:themeFill="background1"/>
        </w:rPr>
      </w:pPr>
    </w:p>
    <w:p w14:paraId="67A1D9CF">
      <w:pPr>
        <w:widowControl/>
        <w:jc w:val="left"/>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br w:type="page"/>
      </w:r>
    </w:p>
    <w:p w14:paraId="59938572">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62" w:name="_Toc109143671"/>
      <w:bookmarkStart w:id="163" w:name="_Toc107422184"/>
      <w:bookmarkStart w:id="164" w:name="_Toc11207"/>
      <w:bookmarkStart w:id="165" w:name="_Toc32366"/>
      <w:bookmarkStart w:id="166" w:name="_Toc1330619613"/>
      <w:bookmarkStart w:id="167" w:name="_Toc113901849"/>
      <w:bookmarkStart w:id="168" w:name="_Toc128476878"/>
      <w:bookmarkStart w:id="169" w:name="_Toc20683"/>
      <w:bookmarkStart w:id="170" w:name="_Toc133453662"/>
      <w:bookmarkStart w:id="171" w:name="_Toc111556487"/>
      <w:r>
        <w:rPr>
          <w:rFonts w:cs="Times New Roman" w:asciiTheme="minorEastAsia" w:hAnsiTheme="minorEastAsia"/>
          <w:b/>
          <w:color w:val="auto"/>
          <w:sz w:val="32"/>
          <w:szCs w:val="32"/>
          <w:highlight w:val="none"/>
          <w:shd w:val="clear" w:color="auto" w:fill="FFFFFF" w:themeFill="background1"/>
        </w:rPr>
        <w:t>7.1、</w:t>
      </w:r>
      <w:bookmarkEnd w:id="162"/>
      <w:bookmarkEnd w:id="163"/>
      <w:bookmarkEnd w:id="164"/>
      <w:bookmarkEnd w:id="165"/>
      <w:r>
        <w:rPr>
          <w:rFonts w:cs="Times New Roman" w:asciiTheme="minorEastAsia" w:hAnsiTheme="minorEastAsia"/>
          <w:b/>
          <w:color w:val="auto"/>
          <w:sz w:val="32"/>
          <w:szCs w:val="32"/>
          <w:highlight w:val="none"/>
          <w:shd w:val="clear" w:color="auto" w:fill="FFFFFF" w:themeFill="background1"/>
        </w:rPr>
        <w:t>法人或者其他组织的营业执照等证明文件，自然人的</w:t>
      </w:r>
      <w:bookmarkEnd w:id="166"/>
    </w:p>
    <w:p w14:paraId="3AE2C638">
      <w:pPr>
        <w:spacing w:line="500" w:lineRule="exact"/>
        <w:jc w:val="center"/>
        <w:rPr>
          <w:rFonts w:cs="Times New Roman" w:asciiTheme="minorEastAsia" w:hAnsiTheme="minorEastAsia"/>
          <w:b/>
          <w:color w:val="auto"/>
          <w:sz w:val="32"/>
          <w:szCs w:val="32"/>
          <w:highlight w:val="none"/>
          <w:shd w:val="clear" w:color="auto" w:fill="FFFFFF" w:themeFill="background1"/>
        </w:rPr>
      </w:pPr>
      <w:bookmarkStart w:id="172" w:name="_Toc367355015"/>
      <w:r>
        <w:rPr>
          <w:rFonts w:cs="Times New Roman" w:asciiTheme="minorEastAsia" w:hAnsiTheme="minorEastAsia"/>
          <w:b/>
          <w:color w:val="auto"/>
          <w:sz w:val="32"/>
          <w:szCs w:val="32"/>
          <w:highlight w:val="none"/>
          <w:shd w:val="clear" w:color="auto" w:fill="FFFFFF" w:themeFill="background1"/>
        </w:rPr>
        <w:t>身份证明</w:t>
      </w:r>
      <w:bookmarkEnd w:id="167"/>
      <w:bookmarkEnd w:id="168"/>
      <w:bookmarkEnd w:id="169"/>
      <w:bookmarkEnd w:id="170"/>
      <w:bookmarkEnd w:id="172"/>
    </w:p>
    <w:p w14:paraId="2E2AFCF0">
      <w:pPr>
        <w:spacing w:line="500" w:lineRule="exact"/>
        <w:rPr>
          <w:rFonts w:cs="Times New Roman" w:asciiTheme="minorEastAsia" w:hAnsiTheme="minorEastAsia"/>
          <w:color w:val="auto"/>
          <w:sz w:val="28"/>
          <w:szCs w:val="28"/>
          <w:highlight w:val="none"/>
          <w:shd w:val="clear" w:color="auto" w:fill="FFFFFF" w:themeFill="background1"/>
        </w:rPr>
      </w:pPr>
    </w:p>
    <w:p w14:paraId="5FBB73BB">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一、如投标人是企业（包括合伙企业)，应提供在工商部门注册的有效“企业法人营业执照”或“营业执照”;</w:t>
      </w:r>
    </w:p>
    <w:p w14:paraId="777AFBFD">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二、如投标人是事业单位，应提供有效的“事业单位法人证书”;</w:t>
      </w:r>
    </w:p>
    <w:p w14:paraId="5C4EC2C6">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三、投标人是非企业专业服务机构的，应提供执业许可证等证明文件;</w:t>
      </w:r>
    </w:p>
    <w:p w14:paraId="247ED8DF">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四、如投标人是个体工商户，应提供有效的“个体工商户营业执照”;</w:t>
      </w:r>
    </w:p>
    <w:p w14:paraId="5B554271">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五、如投标人是自然人，应提供有效的自然人身份证明。</w:t>
      </w:r>
    </w:p>
    <w:p w14:paraId="282B0DEB">
      <w:pPr>
        <w:rPr>
          <w:rFonts w:cs="Times New Roman" w:asciiTheme="minorEastAsia" w:hAnsiTheme="minorEastAsia"/>
          <w:color w:val="auto"/>
          <w:sz w:val="24"/>
          <w:szCs w:val="24"/>
          <w:highlight w:val="none"/>
          <w:shd w:val="clear" w:color="auto" w:fill="FFFFFF" w:themeFill="background1"/>
        </w:rPr>
      </w:pPr>
    </w:p>
    <w:p w14:paraId="091C4CC2">
      <w:pPr>
        <w:rPr>
          <w:rFonts w:cs="Times New Roman" w:asciiTheme="minorEastAsia" w:hAnsiTheme="minorEastAsia"/>
          <w:color w:val="auto"/>
          <w:sz w:val="24"/>
          <w:szCs w:val="24"/>
          <w:highlight w:val="none"/>
          <w:shd w:val="clear" w:color="auto" w:fill="FFFFFF" w:themeFill="background1"/>
        </w:rPr>
      </w:pPr>
    </w:p>
    <w:p w14:paraId="389BB413">
      <w:pPr>
        <w:widowControl/>
        <w:jc w:val="left"/>
        <w:rPr>
          <w:rFonts w:cs="Times New Roman" w:asciiTheme="minorEastAsia" w:hAnsiTheme="minorEastAsia"/>
          <w:b/>
          <w:color w:val="auto"/>
          <w:sz w:val="24"/>
          <w:szCs w:val="24"/>
          <w:highlight w:val="none"/>
          <w:shd w:val="clear" w:color="auto" w:fill="FFFFFF" w:themeFill="background1"/>
        </w:rPr>
      </w:pPr>
      <w:r>
        <w:rPr>
          <w:rFonts w:cs="Times New Roman" w:asciiTheme="minorEastAsia" w:hAnsiTheme="minorEastAsia"/>
          <w:b/>
          <w:color w:val="auto"/>
          <w:sz w:val="24"/>
          <w:szCs w:val="24"/>
          <w:highlight w:val="none"/>
          <w:shd w:val="clear" w:color="auto" w:fill="FFFFFF" w:themeFill="background1"/>
        </w:rPr>
        <w:br w:type="page"/>
      </w:r>
    </w:p>
    <w:p w14:paraId="786FA3E3">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73" w:name="_Toc10010"/>
      <w:bookmarkStart w:id="174" w:name="_Toc133453663"/>
      <w:bookmarkStart w:id="175" w:name="_Toc1131580498"/>
      <w:bookmarkStart w:id="176" w:name="_Toc113901850"/>
      <w:bookmarkStart w:id="177" w:name="_Toc128476879"/>
      <w:r>
        <w:rPr>
          <w:rFonts w:cs="Times New Roman" w:asciiTheme="minorEastAsia" w:hAnsiTheme="minorEastAsia"/>
          <w:b/>
          <w:color w:val="auto"/>
          <w:sz w:val="32"/>
          <w:szCs w:val="32"/>
          <w:highlight w:val="none"/>
          <w:shd w:val="clear" w:color="auto" w:fill="FFFFFF" w:themeFill="background1"/>
        </w:rPr>
        <w:t>7.2、</w:t>
      </w:r>
      <w:bookmarkEnd w:id="171"/>
      <w:r>
        <w:rPr>
          <w:rFonts w:cs="Times New Roman" w:asciiTheme="minorEastAsia" w:hAnsiTheme="minorEastAsia"/>
          <w:b/>
          <w:color w:val="auto"/>
          <w:sz w:val="32"/>
          <w:szCs w:val="32"/>
          <w:highlight w:val="none"/>
          <w:shd w:val="clear" w:color="auto" w:fill="FFFFFF" w:themeFill="background1"/>
        </w:rPr>
        <w:t>财务状况报告，依法缴纳税收和社会保障资金的相关材料</w:t>
      </w:r>
      <w:bookmarkEnd w:id="173"/>
      <w:bookmarkEnd w:id="174"/>
      <w:bookmarkEnd w:id="175"/>
      <w:bookmarkEnd w:id="176"/>
      <w:bookmarkEnd w:id="177"/>
    </w:p>
    <w:p w14:paraId="6DA6E4BB">
      <w:pPr>
        <w:pStyle w:val="6"/>
        <w:rPr>
          <w:rFonts w:asciiTheme="minorEastAsia" w:hAnsiTheme="minorEastAsia" w:eastAsiaTheme="minorEastAsia"/>
          <w:color w:val="auto"/>
          <w:spacing w:val="10"/>
          <w:sz w:val="28"/>
          <w:szCs w:val="28"/>
          <w:highlight w:val="none"/>
          <w:shd w:val="clear" w:color="auto" w:fill="FFFFFF" w:themeFill="background1"/>
        </w:rPr>
      </w:pPr>
    </w:p>
    <w:p w14:paraId="32DB4094">
      <w:pPr>
        <w:pStyle w:val="6"/>
        <w:spacing w:after="0" w:line="500" w:lineRule="exact"/>
        <w:ind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hint="eastAsia" w:cs="方正黑体_GBK" w:asciiTheme="minorEastAsia" w:hAnsiTheme="minorEastAsia" w:eastAsiaTheme="minorEastAsia"/>
          <w:color w:val="auto"/>
          <w:spacing w:val="10"/>
          <w:sz w:val="28"/>
          <w:szCs w:val="28"/>
          <w:highlight w:val="none"/>
          <w:shd w:val="clear" w:color="auto" w:fill="FFFFFF" w:themeFill="background1"/>
        </w:rPr>
        <w:t>一、财务状况报告</w:t>
      </w:r>
      <w:r>
        <w:rPr>
          <w:rFonts w:asciiTheme="minorEastAsia" w:hAnsiTheme="minorEastAsia" w:eastAsiaTheme="minorEastAsia"/>
          <w:color w:val="auto"/>
          <w:spacing w:val="10"/>
          <w:sz w:val="28"/>
          <w:szCs w:val="28"/>
          <w:highlight w:val="none"/>
          <w:shd w:val="clear" w:color="auto" w:fill="FFFFFF" w:themeFill="background1"/>
        </w:rPr>
        <w:t>（</w:t>
      </w:r>
      <w:r>
        <w:rPr>
          <w:rFonts w:asciiTheme="minorEastAsia" w:hAnsiTheme="minorEastAsia" w:eastAsiaTheme="minorEastAsia"/>
          <w:color w:val="auto"/>
          <w:sz w:val="28"/>
          <w:szCs w:val="28"/>
          <w:highlight w:val="none"/>
          <w:shd w:val="clear" w:color="auto" w:fill="FFFFFF" w:themeFill="background1"/>
        </w:rPr>
        <w:t>满足下述一条要求即可</w:t>
      </w:r>
      <w:r>
        <w:rPr>
          <w:rFonts w:asciiTheme="minorEastAsia" w:hAnsiTheme="minorEastAsia" w:eastAsiaTheme="minorEastAsia"/>
          <w:color w:val="auto"/>
          <w:spacing w:val="10"/>
          <w:sz w:val="28"/>
          <w:szCs w:val="28"/>
          <w:highlight w:val="none"/>
          <w:shd w:val="clear" w:color="auto" w:fill="FFFFFF" w:themeFill="background1"/>
        </w:rPr>
        <w:t>）：</w:t>
      </w:r>
    </w:p>
    <w:p w14:paraId="4255F8FD">
      <w:pPr>
        <w:pStyle w:val="6"/>
        <w:spacing w:after="0" w:line="500" w:lineRule="exact"/>
        <w:ind w:firstLine="56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要求1</w:t>
      </w:r>
      <w:r>
        <w:rPr>
          <w:rFonts w:asciiTheme="minorEastAsia" w:hAnsiTheme="minorEastAsia" w:eastAsiaTheme="minorEastAsia"/>
          <w:color w:val="auto"/>
          <w:spacing w:val="10"/>
          <w:sz w:val="28"/>
          <w:szCs w:val="28"/>
          <w:highlight w:val="none"/>
          <w:shd w:val="clear" w:color="auto" w:fill="FFFFFF" w:themeFill="background1"/>
        </w:rPr>
        <w:t>、投标人是法人的，应提供经审计的财务报告（202</w:t>
      </w:r>
      <w:r>
        <w:rPr>
          <w:rFonts w:hint="eastAsia" w:asciiTheme="minorEastAsia" w:hAnsiTheme="minorEastAsia" w:eastAsiaTheme="minorEastAsia"/>
          <w:color w:val="auto"/>
          <w:spacing w:val="10"/>
          <w:sz w:val="28"/>
          <w:szCs w:val="28"/>
          <w:highlight w:val="none"/>
          <w:shd w:val="clear" w:color="auto" w:fill="FFFFFF" w:themeFill="background1"/>
          <w:lang w:val="en-US" w:eastAsia="zh-CN"/>
        </w:rPr>
        <w:t>4</w:t>
      </w:r>
      <w:r>
        <w:rPr>
          <w:rFonts w:asciiTheme="minorEastAsia" w:hAnsiTheme="minorEastAsia" w:eastAsiaTheme="minorEastAsia"/>
          <w:color w:val="auto"/>
          <w:spacing w:val="10"/>
          <w:sz w:val="28"/>
          <w:szCs w:val="28"/>
          <w:highlight w:val="none"/>
          <w:shd w:val="clear" w:color="auto" w:fill="FFFFFF" w:themeFill="background1"/>
        </w:rPr>
        <w:t>年度），包括“四表-注”，即资产负债表、利润表、现金流量表、所有者权益变动表及其附注</w:t>
      </w:r>
      <w:r>
        <w:rPr>
          <w:rFonts w:hint="eastAsia" w:asciiTheme="minorEastAsia" w:hAnsiTheme="minorEastAsia" w:eastAsiaTheme="minorEastAsia"/>
          <w:color w:val="auto"/>
          <w:spacing w:val="10"/>
          <w:sz w:val="28"/>
          <w:szCs w:val="28"/>
          <w:highlight w:val="none"/>
          <w:shd w:val="clear" w:color="auto" w:fill="FFFFFF" w:themeFill="background1"/>
        </w:rPr>
        <w:t>或财务报表，若新成立公司提供银行资信证明。若为自然人的，只需提供本人良好信誉承诺书</w:t>
      </w:r>
      <w:r>
        <w:rPr>
          <w:rFonts w:asciiTheme="minorEastAsia" w:hAnsiTheme="minorEastAsia" w:eastAsiaTheme="minorEastAsia"/>
          <w:color w:val="auto"/>
          <w:spacing w:val="10"/>
          <w:sz w:val="28"/>
          <w:szCs w:val="28"/>
          <w:highlight w:val="none"/>
          <w:shd w:val="clear" w:color="auto" w:fill="FFFFFF" w:themeFill="background1"/>
        </w:rPr>
        <w:t>。</w:t>
      </w:r>
    </w:p>
    <w:p w14:paraId="61263DE4">
      <w:pPr>
        <w:pStyle w:val="6"/>
        <w:spacing w:after="0" w:line="500" w:lineRule="exact"/>
        <w:ind w:firstLine="56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要求2</w:t>
      </w:r>
      <w:r>
        <w:rPr>
          <w:rFonts w:asciiTheme="minorEastAsia" w:hAnsiTheme="minorEastAsia" w:eastAsiaTheme="minorEastAsia"/>
          <w:color w:val="auto"/>
          <w:spacing w:val="10"/>
          <w:sz w:val="28"/>
          <w:szCs w:val="28"/>
          <w:highlight w:val="none"/>
          <w:shd w:val="clear" w:color="auto" w:fill="FFFFFF" w:themeFill="background1"/>
        </w:rPr>
        <w:t>、财政部门认可的政府采购专业担保机构出具的有效期内的投标担保函。</w:t>
      </w:r>
    </w:p>
    <w:p w14:paraId="4634EC57">
      <w:pPr>
        <w:pStyle w:val="6"/>
        <w:spacing w:after="0" w:line="500" w:lineRule="exact"/>
        <w:ind w:firstLine="56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要求3</w:t>
      </w:r>
      <w:r>
        <w:rPr>
          <w:rFonts w:asciiTheme="minorEastAsia" w:hAnsiTheme="minorEastAsia" w:eastAsiaTheme="minorEastAsia"/>
          <w:color w:val="auto"/>
          <w:spacing w:val="10"/>
          <w:sz w:val="28"/>
          <w:szCs w:val="28"/>
          <w:highlight w:val="none"/>
          <w:shd w:val="clear" w:color="auto" w:fill="FFFFFF" w:themeFill="background1"/>
        </w:rPr>
        <w:t>、</w:t>
      </w:r>
      <w:r>
        <w:rPr>
          <w:rFonts w:hint="eastAsia" w:asciiTheme="minorEastAsia" w:hAnsiTheme="minorEastAsia" w:eastAsiaTheme="minorEastAsia"/>
          <w:color w:val="auto"/>
          <w:spacing w:val="10"/>
          <w:sz w:val="28"/>
          <w:szCs w:val="28"/>
          <w:highlight w:val="none"/>
          <w:shd w:val="clear" w:color="auto" w:fill="FFFFFF" w:themeFill="background1"/>
          <w:lang w:val="en-US" w:eastAsia="zh-CN"/>
        </w:rPr>
        <w:t>2025年度</w:t>
      </w:r>
      <w:r>
        <w:rPr>
          <w:rFonts w:asciiTheme="minorEastAsia" w:hAnsiTheme="minorEastAsia" w:eastAsiaTheme="minorEastAsia"/>
          <w:color w:val="auto"/>
          <w:sz w:val="28"/>
          <w:szCs w:val="28"/>
          <w:highlight w:val="none"/>
          <w:shd w:val="clear" w:color="auto" w:fill="FFFFFF" w:themeFill="background1"/>
        </w:rPr>
        <w:t>成立的投标人无需提供。</w:t>
      </w:r>
    </w:p>
    <w:p w14:paraId="698A9B20">
      <w:pPr>
        <w:pStyle w:val="6"/>
        <w:spacing w:after="0" w:line="500" w:lineRule="exact"/>
        <w:ind w:firstLine="600" w:firstLineChars="200"/>
        <w:rPr>
          <w:rFonts w:cs="方正黑体_GBK" w:asciiTheme="minorEastAsia" w:hAnsiTheme="minorEastAsia" w:eastAsiaTheme="minorEastAsia"/>
          <w:color w:val="auto"/>
          <w:spacing w:val="10"/>
          <w:sz w:val="28"/>
          <w:szCs w:val="28"/>
          <w:highlight w:val="none"/>
          <w:shd w:val="clear" w:color="auto" w:fill="FFFFFF" w:themeFill="background1"/>
        </w:rPr>
      </w:pPr>
      <w:r>
        <w:rPr>
          <w:rFonts w:hint="eastAsia" w:cs="方正黑体_GBK" w:asciiTheme="minorEastAsia" w:hAnsiTheme="minorEastAsia" w:eastAsiaTheme="minorEastAsia"/>
          <w:color w:val="auto"/>
          <w:spacing w:val="10"/>
          <w:sz w:val="28"/>
          <w:szCs w:val="28"/>
          <w:highlight w:val="none"/>
          <w:shd w:val="clear" w:color="auto" w:fill="FFFFFF" w:themeFill="background1"/>
        </w:rPr>
        <w:t>二、依法缴纳税收和社会保障资金的相关材料</w:t>
      </w:r>
    </w:p>
    <w:p w14:paraId="4954A759">
      <w:pPr>
        <w:pStyle w:val="6"/>
        <w:spacing w:after="0" w:line="500" w:lineRule="exact"/>
        <w:ind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2.1、依法缴纳税收的证明材料：</w:t>
      </w:r>
    </w:p>
    <w:p w14:paraId="284E3F13">
      <w:pPr>
        <w:pStyle w:val="6"/>
        <w:spacing w:after="0" w:line="500" w:lineRule="exact"/>
        <w:ind w:firstLine="56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投标人参加政府采购活动前一段时间</w:t>
      </w:r>
      <w:r>
        <w:rPr>
          <w:rFonts w:hint="eastAsia" w:cs="方正黑体_GBK" w:asciiTheme="minorEastAsia" w:hAnsiTheme="minorEastAsia" w:eastAsiaTheme="minorEastAsia"/>
          <w:color w:val="auto"/>
          <w:spacing w:val="10"/>
          <w:sz w:val="28"/>
          <w:szCs w:val="28"/>
          <w:highlight w:val="none"/>
          <w:shd w:val="clear" w:color="auto" w:fill="FFFFFF" w:themeFill="background1"/>
        </w:rPr>
        <w:t>（投标文件递交截止之日前六个月内任一个月）内缴纳税收的完税凭证（</w:t>
      </w:r>
      <w:r>
        <w:rPr>
          <w:rFonts w:asciiTheme="minorEastAsia" w:hAnsiTheme="minorEastAsia" w:eastAsiaTheme="minorEastAsia"/>
          <w:color w:val="auto"/>
          <w:sz w:val="28"/>
          <w:szCs w:val="28"/>
          <w:highlight w:val="none"/>
          <w:shd w:val="clear" w:color="auto" w:fill="FFFFFF" w:themeFill="background1"/>
        </w:rPr>
        <w:t>指各种完税证、缴款书、印花税票、扣（收）税凭证以及其他完税证明）。</w:t>
      </w:r>
    </w:p>
    <w:p w14:paraId="05437D40">
      <w:pPr>
        <w:pStyle w:val="6"/>
        <w:spacing w:after="0" w:line="500" w:lineRule="exact"/>
        <w:ind w:right="516"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2.2、依法缴纳社会保障资金的证明材料：</w:t>
      </w:r>
    </w:p>
    <w:p w14:paraId="65373896">
      <w:pPr>
        <w:pStyle w:val="6"/>
        <w:spacing w:after="0" w:line="500" w:lineRule="exact"/>
        <w:ind w:right="516" w:firstLine="560" w:firstLineChars="200"/>
        <w:rPr>
          <w:rFonts w:cs="Times New Roman" w:asciiTheme="minorEastAsia" w:hAnsiTheme="minorEastAsia" w:eastAsiaTheme="minorEastAsia"/>
          <w:color w:val="auto"/>
          <w:sz w:val="28"/>
          <w:szCs w:val="28"/>
          <w:highlight w:val="none"/>
          <w:shd w:val="clear" w:color="auto" w:fill="FFFFFF" w:themeFill="background1"/>
        </w:rPr>
      </w:pPr>
      <w:r>
        <w:rPr>
          <w:rFonts w:asciiTheme="minorEastAsia" w:hAnsiTheme="minorEastAsia" w:eastAsiaTheme="minorEastAsia"/>
          <w:color w:val="auto"/>
          <w:sz w:val="28"/>
          <w:szCs w:val="28"/>
          <w:highlight w:val="none"/>
          <w:shd w:val="clear" w:color="auto" w:fill="FFFFFF" w:themeFill="background1"/>
        </w:rPr>
        <w:t>投标人参加政府采购活动前一段时</w:t>
      </w:r>
      <w:r>
        <w:rPr>
          <w:rFonts w:cs="Times New Roman" w:asciiTheme="minorEastAsia" w:hAnsiTheme="minorEastAsia" w:eastAsiaTheme="minorEastAsia"/>
          <w:color w:val="auto"/>
          <w:sz w:val="28"/>
          <w:szCs w:val="28"/>
          <w:highlight w:val="none"/>
          <w:shd w:val="clear" w:color="auto" w:fill="FFFFFF" w:themeFill="background1"/>
        </w:rPr>
        <w:t>间（投标文件递交截止之日前六个月内任一个月）内缴纳社会保险的凭据，其他组织和自然人也需要提供缴纳税收的凭据和缴纳社会保险的凭据。</w:t>
      </w:r>
    </w:p>
    <w:p w14:paraId="1AB0C9EE">
      <w:pPr>
        <w:pStyle w:val="6"/>
        <w:spacing w:after="0" w:line="500" w:lineRule="exact"/>
        <w:ind w:right="516"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2.3、依法免税或不需要缴纳社会保障资金的投标人，应提供相应文件证明其依法免税或不需要缴纳社会保障资金。</w:t>
      </w:r>
    </w:p>
    <w:p w14:paraId="2C326499">
      <w:pPr>
        <w:pStyle w:val="6"/>
        <w:spacing w:after="0" w:line="500" w:lineRule="exact"/>
        <w:ind w:firstLine="600" w:firstLineChars="200"/>
        <w:rPr>
          <w:rFonts w:cs="方正黑体_GBK" w:asciiTheme="minorEastAsia" w:hAnsiTheme="minorEastAsia" w:eastAsiaTheme="minorEastAsia"/>
          <w:color w:val="auto"/>
          <w:spacing w:val="10"/>
          <w:sz w:val="28"/>
          <w:szCs w:val="28"/>
          <w:highlight w:val="none"/>
          <w:shd w:val="clear" w:color="auto" w:fill="FFFFFF" w:themeFill="background1"/>
        </w:rPr>
      </w:pPr>
      <w:r>
        <w:rPr>
          <w:rFonts w:cs="方正黑体_GBK" w:asciiTheme="minorEastAsia" w:hAnsiTheme="minorEastAsia" w:eastAsiaTheme="minorEastAsia"/>
          <w:color w:val="auto"/>
          <w:spacing w:val="10"/>
          <w:sz w:val="28"/>
          <w:szCs w:val="28"/>
          <w:highlight w:val="none"/>
          <w:shd w:val="clear" w:color="auto" w:fill="FFFFFF" w:themeFill="background1"/>
        </w:rPr>
        <w:t>三、注：</w:t>
      </w:r>
    </w:p>
    <w:p w14:paraId="1836A644">
      <w:pPr>
        <w:pStyle w:val="6"/>
        <w:spacing w:after="0" w:line="500" w:lineRule="exact"/>
        <w:ind w:right="516"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3.1、如因有关主管部门政策调整，部分证明材料有所增减，以最新政策要求为准；</w:t>
      </w:r>
    </w:p>
    <w:p w14:paraId="4445D152">
      <w:pPr>
        <w:pStyle w:val="6"/>
        <w:spacing w:after="0" w:line="500" w:lineRule="exact"/>
        <w:ind w:right="516" w:firstLine="600" w:firstLineChars="200"/>
        <w:rPr>
          <w:rFonts w:asciiTheme="minorEastAsia" w:hAnsiTheme="minorEastAsia" w:eastAsiaTheme="minorEastAsia"/>
          <w:color w:val="auto"/>
          <w:spacing w:val="10"/>
          <w:sz w:val="28"/>
          <w:szCs w:val="28"/>
          <w:highlight w:val="none"/>
          <w:shd w:val="clear" w:color="auto" w:fill="FFFFFF" w:themeFill="background1"/>
        </w:rPr>
      </w:pPr>
      <w:r>
        <w:rPr>
          <w:rFonts w:asciiTheme="minorEastAsia" w:hAnsiTheme="minorEastAsia" w:eastAsiaTheme="minorEastAsia"/>
          <w:color w:val="auto"/>
          <w:spacing w:val="10"/>
          <w:sz w:val="28"/>
          <w:szCs w:val="28"/>
          <w:highlight w:val="none"/>
          <w:shd w:val="clear" w:color="auto" w:fill="FFFFFF" w:themeFill="background1"/>
        </w:rPr>
        <w:t>3.2、如投标人所在地有关主管部门反馈的证明材料与本文中要求不一致时，以当地要求为准，但须投标人提供文字说明。</w:t>
      </w:r>
    </w:p>
    <w:p w14:paraId="4467FEC1">
      <w:pPr>
        <w:widowControl/>
        <w:spacing w:line="500" w:lineRule="exact"/>
        <w:jc w:val="left"/>
        <w:rPr>
          <w:rFonts w:cs="Times New Roman" w:asciiTheme="minorEastAsia" w:hAnsiTheme="minorEastAsia"/>
          <w:b/>
          <w:color w:val="auto"/>
          <w:sz w:val="28"/>
          <w:szCs w:val="28"/>
          <w:highlight w:val="none"/>
          <w:shd w:val="clear" w:color="auto" w:fill="FFFFFF" w:themeFill="background1"/>
        </w:rPr>
      </w:pPr>
      <w:bookmarkStart w:id="178" w:name="_Toc30348"/>
      <w:bookmarkStart w:id="179" w:name="_Toc128476880"/>
      <w:bookmarkStart w:id="180" w:name="_Toc113901851"/>
      <w:bookmarkStart w:id="181" w:name="_Toc111556488"/>
      <w:r>
        <w:rPr>
          <w:rFonts w:cs="Times New Roman" w:asciiTheme="minorEastAsia" w:hAnsiTheme="minorEastAsia"/>
          <w:b/>
          <w:color w:val="auto"/>
          <w:sz w:val="28"/>
          <w:szCs w:val="28"/>
          <w:highlight w:val="none"/>
          <w:shd w:val="clear" w:color="auto" w:fill="FFFFFF" w:themeFill="background1"/>
        </w:rPr>
        <w:br w:type="page"/>
      </w:r>
    </w:p>
    <w:p w14:paraId="695C8C5A">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82" w:name="_Toc272907218"/>
      <w:bookmarkStart w:id="183" w:name="_Toc133453664"/>
      <w:r>
        <w:rPr>
          <w:rFonts w:cs="Times New Roman" w:asciiTheme="minorEastAsia" w:hAnsiTheme="minorEastAsia"/>
          <w:b/>
          <w:color w:val="auto"/>
          <w:sz w:val="32"/>
          <w:szCs w:val="32"/>
          <w:highlight w:val="none"/>
          <w:shd w:val="clear" w:color="auto" w:fill="FFFFFF" w:themeFill="background1"/>
        </w:rPr>
        <w:t>7.3、具备履行合同所必需的设备和专业技术能力的证明材料</w:t>
      </w:r>
      <w:bookmarkEnd w:id="178"/>
      <w:bookmarkEnd w:id="179"/>
      <w:bookmarkEnd w:id="180"/>
      <w:bookmarkEnd w:id="182"/>
      <w:bookmarkEnd w:id="183"/>
    </w:p>
    <w:p w14:paraId="39FDD33B">
      <w:pPr>
        <w:spacing w:line="500" w:lineRule="exact"/>
        <w:rPr>
          <w:rFonts w:cs="Times New Roman" w:asciiTheme="minorEastAsia" w:hAnsiTheme="minorEastAsia"/>
          <w:color w:val="auto"/>
          <w:sz w:val="28"/>
          <w:szCs w:val="28"/>
          <w:highlight w:val="none"/>
          <w:shd w:val="clear" w:color="auto" w:fill="FFFFFF" w:themeFill="background1"/>
        </w:rPr>
      </w:pPr>
    </w:p>
    <w:p w14:paraId="2FA9370D">
      <w:pPr>
        <w:spacing w:line="500" w:lineRule="exact"/>
        <w:rPr>
          <w:rFonts w:cs="Times New Roman" w:asciiTheme="minorEastAsia" w:hAnsiTheme="minorEastAsia"/>
          <w:color w:val="auto"/>
          <w:sz w:val="28"/>
          <w:szCs w:val="28"/>
          <w:highlight w:val="none"/>
          <w:shd w:val="clear" w:color="auto" w:fill="FFFFFF" w:themeFill="background1"/>
        </w:rPr>
      </w:pPr>
    </w:p>
    <w:p w14:paraId="5C48C5E0">
      <w:pPr>
        <w:spacing w:line="500" w:lineRule="exact"/>
        <w:jc w:val="center"/>
        <w:rPr>
          <w:rFonts w:cs="Times New Roman" w:asciiTheme="minorEastAsia" w:hAnsiTheme="minorEastAsia"/>
          <w:b/>
          <w:color w:val="auto"/>
          <w:sz w:val="32"/>
          <w:szCs w:val="32"/>
          <w:highlight w:val="green"/>
          <w:shd w:val="clear" w:color="auto" w:fill="FFFFFF" w:themeFill="background1"/>
        </w:rPr>
      </w:pPr>
      <w:bookmarkStart w:id="184" w:name="_Toc1067312474"/>
      <w:r>
        <w:rPr>
          <w:rFonts w:cs="Times New Roman" w:asciiTheme="minorEastAsia" w:hAnsiTheme="minorEastAsia"/>
          <w:b/>
          <w:color w:val="auto"/>
          <w:sz w:val="32"/>
          <w:szCs w:val="32"/>
          <w:highlight w:val="none"/>
          <w:shd w:val="clear" w:color="auto" w:fill="FFFFFF" w:themeFill="background1"/>
        </w:rPr>
        <w:t>具有履行合同所必需的设备和专业技术能力的承诺</w:t>
      </w:r>
      <w:bookmarkEnd w:id="181"/>
      <w:r>
        <w:rPr>
          <w:rFonts w:cs="Times New Roman" w:asciiTheme="minorEastAsia" w:hAnsiTheme="minorEastAsia"/>
          <w:b/>
          <w:color w:val="auto"/>
          <w:sz w:val="32"/>
          <w:szCs w:val="32"/>
          <w:highlight w:val="none"/>
          <w:shd w:val="clear" w:color="auto" w:fill="FFFFFF" w:themeFill="background1"/>
        </w:rPr>
        <w:t>函</w:t>
      </w:r>
      <w:bookmarkEnd w:id="184"/>
    </w:p>
    <w:p w14:paraId="219E6DC6">
      <w:pPr>
        <w:adjustRightInd w:val="0"/>
        <w:snapToGrid w:val="0"/>
        <w:spacing w:line="500" w:lineRule="exact"/>
        <w:ind w:firstLine="560" w:firstLineChars="200"/>
        <w:jc w:val="center"/>
        <w:rPr>
          <w:rFonts w:cs="Times New Roman" w:asciiTheme="minorEastAsia" w:hAnsiTheme="minorEastAsia"/>
          <w:color w:val="auto"/>
          <w:sz w:val="28"/>
          <w:szCs w:val="28"/>
          <w:highlight w:val="none"/>
          <w:shd w:val="clear" w:color="auto" w:fill="FFFFFF" w:themeFill="background1"/>
        </w:rPr>
      </w:pPr>
    </w:p>
    <w:p w14:paraId="1BB084F8">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（采购人名称）</w:t>
      </w:r>
    </w:p>
    <w:p w14:paraId="12921428">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p>
    <w:p w14:paraId="60FDACFA">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我单位郑重承诺： </w:t>
      </w:r>
    </w:p>
    <w:p w14:paraId="1F5DE217">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我单位具备履行</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（项目名称）合同所必需的设备和专业技术能力；</w:t>
      </w:r>
    </w:p>
    <w:p w14:paraId="53912A9B">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特此承诺。 </w:t>
      </w:r>
    </w:p>
    <w:p w14:paraId="79A0F1AF">
      <w:pPr>
        <w:autoSpaceDE w:val="0"/>
        <w:autoSpaceDN w:val="0"/>
        <w:adjustRightIn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5965B456">
      <w:pPr>
        <w:autoSpaceDE w:val="0"/>
        <w:autoSpaceDN w:val="0"/>
        <w:adjustRightIn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66400B2C">
      <w:pPr>
        <w:autoSpaceDE w:val="0"/>
        <w:autoSpaceDN w:val="0"/>
        <w:adjustRightIn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405C50EE">
      <w:pPr>
        <w:autoSpaceDE w:val="0"/>
        <w:autoSpaceDN w:val="0"/>
        <w:adjustRightIn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18159A88">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74002F8B">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7D3033E4">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p>
    <w:p w14:paraId="02EE01CD">
      <w:pPr>
        <w:widowControl/>
        <w:shd w:val="clear" w:color="auto" w:fill="FFFFFF"/>
        <w:snapToGrid w:val="0"/>
        <w:spacing w:line="500" w:lineRule="exact"/>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w:t>
      </w:r>
      <w:r>
        <w:rPr>
          <w:rFonts w:hint="eastAsia" w:cs="Times New Roman" w:asciiTheme="minorEastAsia" w:hAnsiTheme="minorEastAsia"/>
          <w:color w:val="auto"/>
          <w:kern w:val="0"/>
          <w:sz w:val="28"/>
          <w:szCs w:val="28"/>
          <w:highlight w:val="none"/>
          <w:shd w:val="clear" w:color="auto" w:fill="FFFFFF" w:themeFill="background1"/>
          <w:lang w:val="en-US" w:eastAsia="zh-CN"/>
        </w:rPr>
        <w:t xml:space="preserve"> </w:t>
      </w:r>
      <w:r>
        <w:rPr>
          <w:rFonts w:cs="Times New Roman" w:asciiTheme="minorEastAsia" w:hAnsiTheme="minorEastAsia"/>
          <w:color w:val="auto"/>
          <w:kern w:val="0"/>
          <w:sz w:val="28"/>
          <w:szCs w:val="28"/>
          <w:highlight w:val="none"/>
          <w:shd w:val="clear" w:color="auto" w:fill="FFFFFF" w:themeFill="background1"/>
        </w:rPr>
        <w:t>年  月  日</w:t>
      </w:r>
    </w:p>
    <w:p w14:paraId="4E81C026">
      <w:pPr>
        <w:adjustRightInd w:val="0"/>
        <w:snapToGrid w:val="0"/>
        <w:spacing w:line="500" w:lineRule="exact"/>
        <w:rPr>
          <w:rFonts w:cs="Times New Roman" w:asciiTheme="minorEastAsia" w:hAnsiTheme="minorEastAsia"/>
          <w:bCs/>
          <w:color w:val="auto"/>
          <w:sz w:val="28"/>
          <w:szCs w:val="28"/>
          <w:highlight w:val="none"/>
          <w:shd w:val="clear" w:color="auto" w:fill="FFFFFF" w:themeFill="background1"/>
        </w:rPr>
      </w:pPr>
    </w:p>
    <w:p w14:paraId="2AE46116">
      <w:pPr>
        <w:spacing w:line="500" w:lineRule="exact"/>
        <w:rPr>
          <w:rFonts w:cs="Times New Roman" w:asciiTheme="minorEastAsia" w:hAnsiTheme="minorEastAsia"/>
          <w:color w:val="auto"/>
          <w:sz w:val="28"/>
          <w:szCs w:val="28"/>
          <w:highlight w:val="none"/>
          <w:shd w:val="clear" w:color="auto" w:fill="FFFFFF" w:themeFill="background1"/>
        </w:rPr>
      </w:pPr>
    </w:p>
    <w:p w14:paraId="77594210">
      <w:pPr>
        <w:spacing w:line="500" w:lineRule="exact"/>
        <w:rPr>
          <w:rFonts w:cs="Times New Roman" w:asciiTheme="minorEastAsia" w:hAnsiTheme="minorEastAsia"/>
          <w:color w:val="auto"/>
          <w:sz w:val="28"/>
          <w:szCs w:val="28"/>
          <w:highlight w:val="none"/>
          <w:shd w:val="clear" w:color="auto" w:fill="FFFFFF" w:themeFill="background1"/>
        </w:rPr>
      </w:pPr>
    </w:p>
    <w:p w14:paraId="38F1DB99">
      <w:pPr>
        <w:spacing w:line="500" w:lineRule="exact"/>
        <w:rPr>
          <w:rFonts w:cs="Times New Roman" w:asciiTheme="minorEastAsia" w:hAnsiTheme="minorEastAsia"/>
          <w:color w:val="auto"/>
          <w:sz w:val="28"/>
          <w:szCs w:val="28"/>
          <w:highlight w:val="none"/>
          <w:shd w:val="clear" w:color="auto" w:fill="FFFFFF" w:themeFill="background1"/>
        </w:rPr>
      </w:pPr>
    </w:p>
    <w:p w14:paraId="3DA7E445">
      <w:pPr>
        <w:spacing w:line="500" w:lineRule="exact"/>
        <w:rPr>
          <w:rFonts w:cs="Times New Roman" w:asciiTheme="minorEastAsia" w:hAnsiTheme="minorEastAsia"/>
          <w:color w:val="auto"/>
          <w:sz w:val="28"/>
          <w:szCs w:val="28"/>
          <w:highlight w:val="none"/>
          <w:shd w:val="clear" w:color="auto" w:fill="FFFFFF" w:themeFill="background1"/>
        </w:rPr>
      </w:pPr>
    </w:p>
    <w:p w14:paraId="57B51744">
      <w:pPr>
        <w:widowControl/>
        <w:spacing w:line="500" w:lineRule="exact"/>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br w:type="page"/>
      </w:r>
    </w:p>
    <w:p w14:paraId="445FEFBF">
      <w:pPr>
        <w:spacing w:line="500" w:lineRule="exact"/>
        <w:rPr>
          <w:rFonts w:cs="Times New Roman" w:asciiTheme="minorEastAsia" w:hAnsiTheme="minorEastAsia"/>
          <w:color w:val="auto"/>
          <w:sz w:val="24"/>
          <w:szCs w:val="24"/>
          <w:highlight w:val="none"/>
          <w:shd w:val="clear" w:color="auto" w:fill="FFFFFF" w:themeFill="background1"/>
        </w:rPr>
      </w:pPr>
    </w:p>
    <w:p w14:paraId="7AB23DE8">
      <w:pPr>
        <w:spacing w:line="500" w:lineRule="exact"/>
        <w:jc w:val="center"/>
        <w:outlineLvl w:val="1"/>
        <w:rPr>
          <w:rFonts w:cs="Times New Roman" w:asciiTheme="minorEastAsia" w:hAnsiTheme="minorEastAsia"/>
          <w:b/>
          <w:color w:val="auto"/>
          <w:sz w:val="28"/>
          <w:szCs w:val="28"/>
          <w:highlight w:val="none"/>
          <w:shd w:val="clear" w:color="auto" w:fill="FFFFFF" w:themeFill="background1"/>
        </w:rPr>
      </w:pPr>
      <w:bookmarkStart w:id="185" w:name="_Toc5703"/>
      <w:bookmarkStart w:id="186" w:name="_Toc128476881"/>
      <w:bookmarkStart w:id="187" w:name="_Toc113901852"/>
      <w:bookmarkStart w:id="188" w:name="_Toc623241522"/>
      <w:bookmarkStart w:id="189" w:name="_Toc133453665"/>
      <w:bookmarkStart w:id="190" w:name="_Toc111556490"/>
      <w:r>
        <w:rPr>
          <w:rFonts w:cs="Times New Roman" w:asciiTheme="minorEastAsia" w:hAnsiTheme="minorEastAsia"/>
          <w:b/>
          <w:color w:val="auto"/>
          <w:sz w:val="32"/>
          <w:szCs w:val="32"/>
          <w:highlight w:val="none"/>
          <w:shd w:val="clear" w:color="auto" w:fill="FFFFFF" w:themeFill="background1"/>
        </w:rPr>
        <w:t>7.4、参加政府采购活动前3年内在经营活动中没有重大违法记录的书面声明</w:t>
      </w:r>
      <w:bookmarkEnd w:id="185"/>
      <w:bookmarkEnd w:id="186"/>
      <w:bookmarkEnd w:id="187"/>
      <w:bookmarkEnd w:id="188"/>
      <w:bookmarkEnd w:id="189"/>
    </w:p>
    <w:bookmarkEnd w:id="190"/>
    <w:p w14:paraId="30C597A6">
      <w:pPr>
        <w:widowControl/>
        <w:adjustRightInd w:val="0"/>
        <w:snapToGrid w:val="0"/>
        <w:spacing w:line="500" w:lineRule="exact"/>
        <w:rPr>
          <w:rFonts w:cs="Times New Roman" w:asciiTheme="minorEastAsia" w:hAnsiTheme="minorEastAsia"/>
          <w:color w:val="auto"/>
          <w:sz w:val="28"/>
          <w:szCs w:val="28"/>
          <w:highlight w:val="none"/>
          <w:shd w:val="clear" w:color="auto" w:fill="FFFFFF" w:themeFill="background1"/>
        </w:rPr>
      </w:pPr>
    </w:p>
    <w:p w14:paraId="79F628DD">
      <w:pPr>
        <w:autoSpaceDE w:val="0"/>
        <w:autoSpaceDN w:val="0"/>
        <w:adjustRightInd w:val="0"/>
        <w:spacing w:line="500" w:lineRule="exact"/>
        <w:ind w:firstLine="560" w:firstLineChars="200"/>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致：</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（采购人名称）</w:t>
      </w:r>
    </w:p>
    <w:p w14:paraId="017817BE">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p>
    <w:p w14:paraId="35EE3D81">
      <w:pPr>
        <w:adjustRightInd w:val="0"/>
        <w:snapToGrid w:val="0"/>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我单位在参与</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sz w:val="28"/>
          <w:szCs w:val="28"/>
          <w:highlight w:val="none"/>
          <w:shd w:val="clear" w:color="auto" w:fill="FFFFFF" w:themeFill="background1"/>
        </w:rPr>
        <w:t>（项目名称）</w:t>
      </w:r>
      <w:r>
        <w:rPr>
          <w:rFonts w:cs="Times New Roman" w:asciiTheme="minorEastAsia" w:hAnsiTheme="minorEastAsia"/>
          <w:color w:val="auto"/>
          <w:kern w:val="0"/>
          <w:sz w:val="28"/>
          <w:szCs w:val="28"/>
          <w:highlight w:val="none"/>
          <w:shd w:val="clear" w:color="auto" w:fill="FFFFFF" w:themeFill="background1"/>
        </w:rPr>
        <w:t>前三年内（以</w:t>
      </w:r>
      <w:r>
        <w:rPr>
          <w:rFonts w:cs="Times New Roman" w:asciiTheme="minorEastAsia" w:hAnsiTheme="minorEastAsia"/>
          <w:color w:val="auto"/>
          <w:sz w:val="28"/>
          <w:szCs w:val="28"/>
          <w:highlight w:val="none"/>
          <w:shd w:val="clear" w:color="auto" w:fill="FFFFFF" w:themeFill="background1"/>
        </w:rPr>
        <w:t>投标文件递交截止之日为期限</w:t>
      </w:r>
      <w:r>
        <w:rPr>
          <w:rFonts w:cs="Times New Roman" w:asciiTheme="minorEastAsia" w:hAnsiTheme="minorEastAsia"/>
          <w:color w:val="auto"/>
          <w:kern w:val="0"/>
          <w:sz w:val="28"/>
          <w:szCs w:val="28"/>
          <w:highlight w:val="none"/>
          <w:shd w:val="clear" w:color="auto" w:fill="FFFFFF" w:themeFill="background1"/>
        </w:rPr>
        <w:t>）在经营活动中没有重大违法记录。</w:t>
      </w:r>
    </w:p>
    <w:p w14:paraId="14AACF8F">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若贵方在本项目采购过程中发现我方参加政府采购活动前三年内有重大违法记录；</w:t>
      </w:r>
      <w:r>
        <w:rPr>
          <w:rFonts w:cs="Times New Roman" w:asciiTheme="minorEastAsia" w:hAnsiTheme="minorEastAsia"/>
          <w:color w:val="auto"/>
          <w:kern w:val="0"/>
          <w:sz w:val="28"/>
          <w:szCs w:val="28"/>
          <w:highlight w:val="none"/>
          <w:shd w:val="clear" w:color="auto" w:fill="FFFFFF" w:themeFill="background1"/>
        </w:rPr>
        <w:t>我单位</w:t>
      </w:r>
      <w:r>
        <w:rPr>
          <w:rFonts w:cs="Times New Roman" w:asciiTheme="minorEastAsia" w:hAnsiTheme="minorEastAsia"/>
          <w:color w:val="auto"/>
          <w:sz w:val="28"/>
          <w:szCs w:val="28"/>
          <w:highlight w:val="none"/>
          <w:shd w:val="clear" w:color="auto" w:fill="FFFFFF" w:themeFill="background1"/>
        </w:rPr>
        <w:t>将无条件退出本项目的投标，并承担因此引起的一切后果。我方对此声明负全部法律责任。</w:t>
      </w:r>
    </w:p>
    <w:p w14:paraId="13075B92">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特此声明！</w:t>
      </w:r>
    </w:p>
    <w:p w14:paraId="70C1EDAA">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p>
    <w:p w14:paraId="3B116133">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p>
    <w:p w14:paraId="181CC91C">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w:t>
      </w:r>
    </w:p>
    <w:p w14:paraId="52AFC856">
      <w:pPr>
        <w:adjustRightInd w:val="0"/>
        <w:snapToGrid w:val="0"/>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若投标人在投标文件递交截止之日成立时间不足三年，以自成立以来的时间计取。</w:t>
      </w:r>
    </w:p>
    <w:p w14:paraId="5F2EE7E3">
      <w:pPr>
        <w:adjustRightInd w:val="0"/>
        <w:snapToGrid w:val="0"/>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p>
    <w:p w14:paraId="678612BA">
      <w:pPr>
        <w:adjustRightInd w:val="0"/>
        <w:snapToGrid w:val="0"/>
        <w:spacing w:line="500" w:lineRule="exact"/>
        <w:ind w:firstLine="3631" w:firstLineChars="1297"/>
        <w:rPr>
          <w:rFonts w:cs="Times New Roman" w:asciiTheme="minorEastAsia" w:hAnsiTheme="minorEastAsia"/>
          <w:color w:val="auto"/>
          <w:sz w:val="28"/>
          <w:szCs w:val="28"/>
          <w:highlight w:val="none"/>
          <w:shd w:val="clear" w:color="auto" w:fill="FFFFFF" w:themeFill="background1"/>
        </w:rPr>
      </w:pPr>
    </w:p>
    <w:p w14:paraId="4C4053D0">
      <w:pPr>
        <w:widowControl/>
        <w:shd w:val="clear" w:color="auto" w:fill="FFFFFF"/>
        <w:snapToGrid w:val="0"/>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投标人：</w:t>
      </w:r>
      <w:r>
        <w:rPr>
          <w:rFonts w:cs="Times New Roman" w:asciiTheme="minorEastAsia" w:hAnsiTheme="minorEastAsia"/>
          <w:color w:val="auto"/>
          <w:kern w:val="0"/>
          <w:sz w:val="28"/>
          <w:szCs w:val="28"/>
          <w:highlight w:val="none"/>
          <w:u w:val="singl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（盖章）</w:t>
      </w:r>
    </w:p>
    <w:p w14:paraId="2B65FDFC">
      <w:pPr>
        <w:widowControl/>
        <w:shd w:val="clear" w:color="auto" w:fill="FFFFFF"/>
        <w:snapToGrid w:val="0"/>
        <w:spacing w:line="500" w:lineRule="exact"/>
        <w:ind w:firstLine="420"/>
        <w:jc w:val="center"/>
        <w:rPr>
          <w:rFonts w:cs="Times New Roman" w:asciiTheme="minorEastAsia" w:hAnsiTheme="minorEastAsia"/>
          <w:color w:val="auto"/>
          <w:kern w:val="0"/>
          <w:sz w:val="28"/>
          <w:szCs w:val="28"/>
          <w:highlight w:val="none"/>
          <w:shd w:val="clear" w:color="auto" w:fill="FFFFFF" w:themeFill="background1"/>
        </w:rPr>
      </w:pPr>
    </w:p>
    <w:p w14:paraId="545B8B62">
      <w:pPr>
        <w:widowControl/>
        <w:shd w:val="clear" w:color="auto" w:fill="FFFFFF"/>
        <w:snapToGrid w:val="0"/>
        <w:spacing w:line="500" w:lineRule="exact"/>
        <w:ind w:firstLine="420"/>
        <w:jc w:val="center"/>
        <w:rPr>
          <w:rFonts w:cs="Times New Roman" w:asciiTheme="minorEastAsia" w:hAnsiTheme="minorEastAsia"/>
          <w:color w:val="auto"/>
          <w:kern w:val="0"/>
          <w:sz w:val="28"/>
          <w:szCs w:val="28"/>
          <w:highlight w:val="none"/>
          <w:shd w:val="clear" w:color="auto" w:fill="FFFFFF" w:themeFill="background1"/>
        </w:rPr>
      </w:pPr>
    </w:p>
    <w:p w14:paraId="75ADB9A0">
      <w:pPr>
        <w:widowControl/>
        <w:shd w:val="clear" w:color="auto" w:fill="FFFFFF"/>
        <w:snapToGrid w:val="0"/>
        <w:spacing w:line="500" w:lineRule="exact"/>
        <w:ind w:firstLine="420"/>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                                        日期： 年  月  日</w:t>
      </w:r>
    </w:p>
    <w:p w14:paraId="3CF8E9E6">
      <w:pPr>
        <w:widowControl/>
        <w:shd w:val="clear" w:color="auto" w:fill="FFFFFF"/>
        <w:snapToGrid w:val="0"/>
        <w:spacing w:line="500" w:lineRule="exact"/>
        <w:ind w:firstLine="420"/>
        <w:rPr>
          <w:rFonts w:cs="Times New Roman" w:asciiTheme="minorEastAsia" w:hAnsiTheme="minorEastAsia"/>
          <w:color w:val="auto"/>
          <w:kern w:val="0"/>
          <w:sz w:val="28"/>
          <w:szCs w:val="28"/>
          <w:highlight w:val="none"/>
          <w:shd w:val="clear" w:color="auto" w:fill="FFFFFF" w:themeFill="background1"/>
        </w:rPr>
      </w:pPr>
    </w:p>
    <w:p w14:paraId="7D4C40B3">
      <w:pPr>
        <w:widowControl/>
        <w:spacing w:line="500" w:lineRule="exact"/>
        <w:jc w:val="left"/>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br w:type="page"/>
      </w:r>
    </w:p>
    <w:p w14:paraId="4724B5C0">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91" w:name="_Toc128476882"/>
      <w:bookmarkStart w:id="192" w:name="_Toc15699"/>
      <w:bookmarkStart w:id="193" w:name="_Toc491577982"/>
      <w:bookmarkStart w:id="194" w:name="_Toc113901853"/>
      <w:bookmarkStart w:id="195" w:name="_Toc133453666"/>
      <w:r>
        <w:rPr>
          <w:rFonts w:cs="Times New Roman" w:asciiTheme="minorEastAsia" w:hAnsiTheme="minorEastAsia"/>
          <w:b/>
          <w:color w:val="auto"/>
          <w:sz w:val="32"/>
          <w:szCs w:val="32"/>
          <w:highlight w:val="none"/>
          <w:shd w:val="clear" w:color="auto" w:fill="FFFFFF" w:themeFill="background1"/>
        </w:rPr>
        <w:t>7.5、具备法律、行政法规规定的其他条件的证明材料</w:t>
      </w:r>
      <w:bookmarkEnd w:id="191"/>
      <w:bookmarkEnd w:id="192"/>
      <w:bookmarkEnd w:id="193"/>
      <w:bookmarkEnd w:id="194"/>
      <w:bookmarkEnd w:id="195"/>
    </w:p>
    <w:p w14:paraId="70664FF2">
      <w:pPr>
        <w:widowControl/>
        <w:adjustRightInd w:val="0"/>
        <w:snapToGrid w:val="0"/>
        <w:spacing w:line="500" w:lineRule="exact"/>
        <w:rPr>
          <w:rFonts w:cs="Times New Roman" w:asciiTheme="minorEastAsia" w:hAnsiTheme="minorEastAsia"/>
          <w:color w:val="auto"/>
          <w:sz w:val="28"/>
          <w:szCs w:val="28"/>
          <w:highlight w:val="none"/>
          <w:shd w:val="clear" w:color="auto" w:fill="FFFFFF" w:themeFill="background1"/>
        </w:rPr>
      </w:pPr>
    </w:p>
    <w:p w14:paraId="6A30FFE0">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1、国家有关主管部门的行政许可（如有时）。</w:t>
      </w:r>
    </w:p>
    <w:p w14:paraId="0A60C9E3">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2、投标人为小微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3FE6A519">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br w:type="page"/>
      </w:r>
    </w:p>
    <w:p w14:paraId="2BF51398">
      <w:pPr>
        <w:pStyle w:val="32"/>
        <w:spacing w:line="500" w:lineRule="exact"/>
        <w:rPr>
          <w:rStyle w:val="41"/>
          <w:rFonts w:asciiTheme="minorEastAsia" w:hAnsiTheme="minorEastAsia" w:eastAsiaTheme="minorEastAsia"/>
          <w:color w:val="auto"/>
          <w:sz w:val="28"/>
          <w:szCs w:val="28"/>
          <w:highlight w:val="none"/>
          <w:shd w:val="clear" w:color="auto" w:fill="FFFFFF" w:themeFill="background1"/>
        </w:rPr>
      </w:pPr>
      <w:r>
        <w:rPr>
          <w:rStyle w:val="41"/>
          <w:rFonts w:asciiTheme="minorEastAsia" w:hAnsiTheme="minorEastAsia" w:eastAsiaTheme="minorEastAsia"/>
          <w:color w:val="auto"/>
          <w:sz w:val="28"/>
          <w:szCs w:val="28"/>
          <w:highlight w:val="none"/>
          <w:shd w:val="clear" w:color="auto" w:fill="FFFFFF" w:themeFill="background1"/>
        </w:rPr>
        <w:t xml:space="preserve">附表一、                  </w:t>
      </w:r>
    </w:p>
    <w:p w14:paraId="0B37311F">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96" w:name="_Toc520490698"/>
      <w:r>
        <w:rPr>
          <w:rFonts w:cs="Times New Roman" w:asciiTheme="minorEastAsia" w:hAnsiTheme="minorEastAsia"/>
          <w:b/>
          <w:color w:val="auto"/>
          <w:sz w:val="32"/>
          <w:szCs w:val="32"/>
          <w:highlight w:val="none"/>
          <w:shd w:val="clear" w:color="auto" w:fill="FFFFFF" w:themeFill="background1"/>
        </w:rPr>
        <w:t>中小企业声明函（工程、服务）</w:t>
      </w:r>
      <w:bookmarkEnd w:id="196"/>
    </w:p>
    <w:p w14:paraId="1C9D2619">
      <w:pPr>
        <w:spacing w:line="500" w:lineRule="exact"/>
        <w:jc w:val="center"/>
        <w:rPr>
          <w:rFonts w:cs="Times New Roman" w:asciiTheme="minorEastAsia" w:hAnsiTheme="minorEastAsia"/>
          <w:b/>
          <w:color w:val="auto"/>
          <w:spacing w:val="6"/>
          <w:sz w:val="28"/>
          <w:szCs w:val="28"/>
          <w:highlight w:val="none"/>
          <w:shd w:val="clear" w:color="auto" w:fill="FFFFFF" w:themeFill="background1"/>
        </w:rPr>
      </w:pPr>
    </w:p>
    <w:p w14:paraId="06359748">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本公司（联合体）郑重声明，根据《政府采购促进中小企业发展管理办法》（财库﹝2020﹞46 号）的规定，本公司</w:t>
      </w:r>
      <w:r>
        <w:rPr>
          <w:rFonts w:cs="Times New Roman" w:asciiTheme="minorEastAsia" w:hAnsiTheme="minorEastAsia"/>
          <w:color w:val="auto"/>
          <w:kern w:val="0"/>
          <w:sz w:val="28"/>
          <w:szCs w:val="28"/>
          <w:highlight w:val="none"/>
          <w:u w:val="single"/>
          <w:shd w:val="clear" w:color="auto" w:fill="FFFFFF" w:themeFill="background1"/>
        </w:rPr>
        <w:t>（联合体）</w:t>
      </w:r>
      <w:r>
        <w:rPr>
          <w:rFonts w:cs="Times New Roman" w:asciiTheme="minorEastAsia" w:hAnsiTheme="minorEastAsia"/>
          <w:color w:val="auto"/>
          <w:kern w:val="0"/>
          <w:sz w:val="28"/>
          <w:szCs w:val="28"/>
          <w:highlight w:val="none"/>
          <w:shd w:val="clear" w:color="auto" w:fill="FFFFFF" w:themeFill="background1"/>
        </w:rPr>
        <w:t>参加</w:t>
      </w:r>
      <w:r>
        <w:rPr>
          <w:rFonts w:cs="Times New Roman" w:asciiTheme="minorEastAsia" w:hAnsiTheme="minorEastAsia"/>
          <w:color w:val="auto"/>
          <w:kern w:val="0"/>
          <w:sz w:val="28"/>
          <w:szCs w:val="28"/>
          <w:highlight w:val="none"/>
          <w:u w:val="single"/>
          <w:shd w:val="clear" w:color="auto" w:fill="FFFFFF" w:themeFill="background1"/>
        </w:rPr>
        <w:t>（单位名称）</w:t>
      </w:r>
      <w:r>
        <w:rPr>
          <w:rFonts w:cs="Times New Roman" w:asciiTheme="minorEastAsia" w:hAnsiTheme="minorEastAsia"/>
          <w:color w:val="auto"/>
          <w:kern w:val="0"/>
          <w:sz w:val="28"/>
          <w:szCs w:val="28"/>
          <w:highlight w:val="none"/>
          <w:shd w:val="clear" w:color="auto" w:fill="FFFFFF" w:themeFill="background1"/>
        </w:rPr>
        <w:t>的</w:t>
      </w:r>
      <w:r>
        <w:rPr>
          <w:rFonts w:cs="Times New Roman" w:asciiTheme="minorEastAsia" w:hAnsiTheme="minorEastAsia"/>
          <w:color w:val="auto"/>
          <w:kern w:val="0"/>
          <w:sz w:val="28"/>
          <w:szCs w:val="28"/>
          <w:highlight w:val="none"/>
          <w:u w:val="single"/>
          <w:shd w:val="clear" w:color="auto" w:fill="FFFFFF" w:themeFill="background1"/>
        </w:rPr>
        <w:t>（项目名称）</w:t>
      </w:r>
      <w:r>
        <w:rPr>
          <w:rFonts w:cs="Times New Roman" w:asciiTheme="minorEastAsia" w:hAnsiTheme="minorEastAsia"/>
          <w:color w:val="auto"/>
          <w:kern w:val="0"/>
          <w:sz w:val="28"/>
          <w:szCs w:val="28"/>
          <w:highlight w:val="none"/>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37F70D4B">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1. </w:t>
      </w:r>
      <w:r>
        <w:rPr>
          <w:rFonts w:cs="Times New Roman" w:asciiTheme="minorEastAsia" w:hAnsiTheme="minorEastAsia"/>
          <w:color w:val="auto"/>
          <w:kern w:val="0"/>
          <w:sz w:val="28"/>
          <w:szCs w:val="28"/>
          <w:highlight w:val="none"/>
          <w:u w:val="single"/>
          <w:shd w:val="clear" w:color="auto" w:fill="FFFFFF" w:themeFill="background1"/>
        </w:rPr>
        <w:t>（标的名称）</w:t>
      </w:r>
      <w:r>
        <w:rPr>
          <w:rFonts w:cs="Times New Roman" w:asciiTheme="minorEastAsia" w:hAnsiTheme="minorEastAsia"/>
          <w:color w:val="auto"/>
          <w:kern w:val="0"/>
          <w:sz w:val="28"/>
          <w:szCs w:val="28"/>
          <w:highlight w:val="none"/>
          <w:shd w:val="clear" w:color="auto" w:fill="FFFFFF" w:themeFill="background1"/>
        </w:rPr>
        <w:t xml:space="preserve"> ，属于</w:t>
      </w:r>
      <w:r>
        <w:rPr>
          <w:rFonts w:hint="eastAsia" w:cs="Times New Roman" w:asciiTheme="minorEastAsia" w:hAnsiTheme="minorEastAsia"/>
          <w:b/>
          <w:bCs/>
          <w:color w:val="auto"/>
          <w:kern w:val="0"/>
          <w:sz w:val="28"/>
          <w:szCs w:val="28"/>
          <w:highlight w:val="none"/>
          <w:u w:val="single"/>
          <w:shd w:val="clear" w:color="auto" w:fill="FFFFFF" w:themeFill="background1"/>
        </w:rPr>
        <w:t>租赁和商务服务业-商务服务业-安全保护服务</w:t>
      </w:r>
      <w:r>
        <w:rPr>
          <w:rFonts w:hint="eastAsia" w:cs="Times New Roman" w:asciiTheme="minorEastAsia" w:hAnsiTheme="minorEastAsia"/>
          <w:color w:val="auto"/>
          <w:kern w:val="0"/>
          <w:sz w:val="28"/>
          <w:szCs w:val="28"/>
          <w:highlight w:val="none"/>
          <w:shd w:val="clear" w:color="auto" w:fill="FFFFFF" w:themeFill="background1"/>
        </w:rPr>
        <w:t xml:space="preserve"> </w:t>
      </w:r>
      <w:r>
        <w:rPr>
          <w:rFonts w:cs="Times New Roman" w:asciiTheme="minorEastAsia" w:hAnsiTheme="minorEastAsia"/>
          <w:color w:val="auto"/>
          <w:kern w:val="0"/>
          <w:sz w:val="28"/>
          <w:szCs w:val="28"/>
          <w:highlight w:val="none"/>
          <w:u w:val="single"/>
          <w:shd w:val="clear" w:color="auto" w:fill="FFFFFF" w:themeFill="background1"/>
        </w:rPr>
        <w:t>（采购文件中明确的所属行业）</w:t>
      </w:r>
      <w:r>
        <w:rPr>
          <w:rFonts w:cs="Times New Roman" w:asciiTheme="minorEastAsia" w:hAnsiTheme="minorEastAsia"/>
          <w:color w:val="auto"/>
          <w:kern w:val="0"/>
          <w:sz w:val="28"/>
          <w:szCs w:val="28"/>
          <w:highlight w:val="none"/>
          <w:shd w:val="clear" w:color="auto" w:fill="FFFFFF" w:themeFill="background1"/>
        </w:rPr>
        <w:t>；承建（承接）企业为</w:t>
      </w:r>
      <w:r>
        <w:rPr>
          <w:rFonts w:cs="Times New Roman" w:asciiTheme="minorEastAsia" w:hAnsiTheme="minorEastAsia"/>
          <w:color w:val="auto"/>
          <w:kern w:val="0"/>
          <w:sz w:val="28"/>
          <w:szCs w:val="28"/>
          <w:highlight w:val="none"/>
          <w:u w:val="single"/>
          <w:shd w:val="clear" w:color="auto" w:fill="FFFFFF" w:themeFill="background1"/>
        </w:rPr>
        <w:t>（企业名称）</w:t>
      </w:r>
      <w:r>
        <w:rPr>
          <w:rFonts w:cs="Times New Roman" w:asciiTheme="minorEastAsia" w:hAnsiTheme="minorEastAsia"/>
          <w:color w:val="auto"/>
          <w:kern w:val="0"/>
          <w:sz w:val="28"/>
          <w:szCs w:val="28"/>
          <w:highlight w:val="none"/>
          <w:shd w:val="clear" w:color="auto" w:fill="FFFFFF" w:themeFill="background1"/>
        </w:rPr>
        <w:t>，从业人员</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人，营业收入为</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万元，资产总额为</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万元，属于（</w:t>
      </w:r>
      <w:r>
        <w:rPr>
          <w:rFonts w:cs="Times New Roman" w:asciiTheme="minorEastAsia" w:hAnsiTheme="minorEastAsia"/>
          <w:color w:val="auto"/>
          <w:kern w:val="0"/>
          <w:sz w:val="28"/>
          <w:szCs w:val="28"/>
          <w:highlight w:val="none"/>
          <w:u w:val="single"/>
          <w:shd w:val="clear" w:color="auto" w:fill="FFFFFF" w:themeFill="background1"/>
        </w:rPr>
        <w:t>中型企业、小型企业、微型企业</w:t>
      </w:r>
      <w:r>
        <w:rPr>
          <w:rFonts w:cs="Times New Roman" w:asciiTheme="minorEastAsia" w:hAnsiTheme="minorEastAsia"/>
          <w:color w:val="auto"/>
          <w:kern w:val="0"/>
          <w:sz w:val="28"/>
          <w:szCs w:val="28"/>
          <w:highlight w:val="none"/>
          <w:shd w:val="clear" w:color="auto" w:fill="FFFFFF" w:themeFill="background1"/>
        </w:rPr>
        <w:t>）；</w:t>
      </w:r>
    </w:p>
    <w:p w14:paraId="27B71F38">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 xml:space="preserve">2. </w:t>
      </w:r>
      <w:r>
        <w:rPr>
          <w:rFonts w:cs="Times New Roman" w:asciiTheme="minorEastAsia" w:hAnsiTheme="minorEastAsia"/>
          <w:color w:val="auto"/>
          <w:kern w:val="0"/>
          <w:sz w:val="28"/>
          <w:szCs w:val="28"/>
          <w:highlight w:val="none"/>
          <w:u w:val="single"/>
          <w:shd w:val="clear" w:color="auto" w:fill="FFFFFF" w:themeFill="background1"/>
        </w:rPr>
        <w:t>（标的名称）</w:t>
      </w:r>
      <w:r>
        <w:rPr>
          <w:rFonts w:cs="Times New Roman" w:asciiTheme="minorEastAsia" w:hAnsiTheme="minorEastAsia"/>
          <w:color w:val="auto"/>
          <w:kern w:val="0"/>
          <w:sz w:val="28"/>
          <w:szCs w:val="28"/>
          <w:highlight w:val="none"/>
          <w:shd w:val="clear" w:color="auto" w:fill="FFFFFF" w:themeFill="background1"/>
        </w:rPr>
        <w:t xml:space="preserve"> ，属于</w:t>
      </w:r>
      <w:r>
        <w:rPr>
          <w:rFonts w:cs="Times New Roman" w:asciiTheme="minorEastAsia" w:hAnsiTheme="minorEastAsia"/>
          <w:color w:val="auto"/>
          <w:kern w:val="0"/>
          <w:sz w:val="28"/>
          <w:szCs w:val="28"/>
          <w:highlight w:val="none"/>
          <w:u w:val="single"/>
          <w:shd w:val="clear" w:color="auto" w:fill="FFFFFF" w:themeFill="background1"/>
        </w:rPr>
        <w:t>（采购文件中明确的所属行业）</w:t>
      </w:r>
      <w:r>
        <w:rPr>
          <w:rFonts w:cs="Times New Roman" w:asciiTheme="minorEastAsia" w:hAnsiTheme="minorEastAsia"/>
          <w:color w:val="auto"/>
          <w:kern w:val="0"/>
          <w:sz w:val="28"/>
          <w:szCs w:val="28"/>
          <w:highlight w:val="none"/>
          <w:shd w:val="clear" w:color="auto" w:fill="FFFFFF" w:themeFill="background1"/>
        </w:rPr>
        <w:t>；承建（承接）企业为</w:t>
      </w:r>
      <w:r>
        <w:rPr>
          <w:rFonts w:cs="Times New Roman" w:asciiTheme="minorEastAsia" w:hAnsiTheme="minorEastAsia"/>
          <w:color w:val="auto"/>
          <w:kern w:val="0"/>
          <w:sz w:val="28"/>
          <w:szCs w:val="28"/>
          <w:highlight w:val="none"/>
          <w:u w:val="single"/>
          <w:shd w:val="clear" w:color="auto" w:fill="FFFFFF" w:themeFill="background1"/>
        </w:rPr>
        <w:t>（企业名称）</w:t>
      </w:r>
      <w:r>
        <w:rPr>
          <w:rFonts w:cs="Times New Roman" w:asciiTheme="minorEastAsia" w:hAnsiTheme="minorEastAsia"/>
          <w:color w:val="auto"/>
          <w:kern w:val="0"/>
          <w:sz w:val="28"/>
          <w:szCs w:val="28"/>
          <w:highlight w:val="none"/>
          <w:shd w:val="clear" w:color="auto" w:fill="FFFFFF" w:themeFill="background1"/>
        </w:rPr>
        <w:t>，从业人员</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人，营业收入为</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万元，资产总额为</w:t>
      </w:r>
      <w:r>
        <w:rPr>
          <w:rFonts w:cs="Times New Roman" w:asciiTheme="minorEastAsia" w:hAnsiTheme="minorEastAsia"/>
          <w:color w:val="auto"/>
          <w:kern w:val="0"/>
          <w:sz w:val="28"/>
          <w:szCs w:val="28"/>
          <w:highlight w:val="none"/>
          <w:u w:val="single"/>
          <w:shd w:val="clear" w:color="auto" w:fill="FFFFFF" w:themeFill="background1"/>
        </w:rPr>
        <w:t xml:space="preserve">  / </w:t>
      </w:r>
      <w:r>
        <w:rPr>
          <w:rFonts w:cs="Times New Roman" w:asciiTheme="minorEastAsia" w:hAnsiTheme="minorEastAsia"/>
          <w:color w:val="auto"/>
          <w:kern w:val="0"/>
          <w:sz w:val="28"/>
          <w:szCs w:val="28"/>
          <w:highlight w:val="none"/>
          <w:shd w:val="clear" w:color="auto" w:fill="FFFFFF" w:themeFill="background1"/>
        </w:rPr>
        <w:t>万元，属于（</w:t>
      </w:r>
      <w:r>
        <w:rPr>
          <w:rFonts w:cs="Times New Roman" w:asciiTheme="minorEastAsia" w:hAnsiTheme="minorEastAsia"/>
          <w:color w:val="auto"/>
          <w:kern w:val="0"/>
          <w:sz w:val="28"/>
          <w:szCs w:val="28"/>
          <w:highlight w:val="none"/>
          <w:u w:val="single"/>
          <w:shd w:val="clear" w:color="auto" w:fill="FFFFFF" w:themeFill="background1"/>
        </w:rPr>
        <w:t>中型企业、小型企业、微型企业</w:t>
      </w:r>
      <w:r>
        <w:rPr>
          <w:rFonts w:cs="Times New Roman" w:asciiTheme="minorEastAsia" w:hAnsiTheme="minorEastAsia"/>
          <w:color w:val="auto"/>
          <w:kern w:val="0"/>
          <w:sz w:val="28"/>
          <w:szCs w:val="28"/>
          <w:highlight w:val="none"/>
          <w:shd w:val="clear" w:color="auto" w:fill="FFFFFF" w:themeFill="background1"/>
        </w:rPr>
        <w:t>）；</w:t>
      </w:r>
    </w:p>
    <w:p w14:paraId="2C8303AC">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w:t>
      </w:r>
    </w:p>
    <w:p w14:paraId="5748A270">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以上企业，不属于大企业的分支机构，不存在控股股东为大企业的情形，也不存在与大企业的负责人为同一人的情形。</w:t>
      </w:r>
    </w:p>
    <w:p w14:paraId="38A168F7">
      <w:pPr>
        <w:spacing w:line="500" w:lineRule="exact"/>
        <w:ind w:firstLine="560" w:firstLineChars="200"/>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本企业对上述声明内容的真实性负责。如有虚假，将依法承担相应责任。</w:t>
      </w:r>
    </w:p>
    <w:p w14:paraId="0864757F">
      <w:pPr>
        <w:spacing w:line="500" w:lineRule="exact"/>
        <w:ind w:firstLine="560" w:firstLineChars="200"/>
        <w:jc w:val="center"/>
        <w:rPr>
          <w:rFonts w:cs="Times New Roman" w:asciiTheme="minorEastAsia" w:hAnsiTheme="minorEastAsia"/>
          <w:color w:val="auto"/>
          <w:kern w:val="0"/>
          <w:sz w:val="28"/>
          <w:szCs w:val="28"/>
          <w:highlight w:val="none"/>
          <w:shd w:val="clear" w:color="auto" w:fill="FFFFFF" w:themeFill="background1"/>
        </w:rPr>
      </w:pPr>
      <w:r>
        <w:rPr>
          <w:rFonts w:hint="eastAsia" w:cs="Times New Roman" w:asciiTheme="minorEastAsia" w:hAnsiTheme="minorEastAsia"/>
          <w:color w:val="auto"/>
          <w:kern w:val="0"/>
          <w:sz w:val="28"/>
          <w:szCs w:val="28"/>
          <w:highlight w:val="non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企业名称（盖章）：</w:t>
      </w:r>
    </w:p>
    <w:p w14:paraId="408F6F94">
      <w:pPr>
        <w:spacing w:line="500" w:lineRule="exact"/>
        <w:ind w:right="480" w:firstLine="560" w:firstLineChars="200"/>
        <w:rPr>
          <w:rFonts w:cs="Times New Roman" w:asciiTheme="minorEastAsia" w:hAnsiTheme="minorEastAsia"/>
          <w:b/>
          <w:color w:val="auto"/>
          <w:sz w:val="28"/>
          <w:szCs w:val="28"/>
          <w:highlight w:val="none"/>
          <w:shd w:val="clear" w:color="auto" w:fill="FFFFFF" w:themeFill="background1"/>
        </w:rPr>
      </w:pPr>
      <w:r>
        <w:rPr>
          <w:rFonts w:hint="eastAsia" w:cs="Times New Roman" w:asciiTheme="minorEastAsia" w:hAnsiTheme="minorEastAsia"/>
          <w:color w:val="auto"/>
          <w:kern w:val="0"/>
          <w:sz w:val="28"/>
          <w:szCs w:val="28"/>
          <w:highlight w:val="none"/>
          <w:shd w:val="clear" w:color="auto" w:fill="FFFFFF" w:themeFill="background1"/>
        </w:rPr>
        <w:t xml:space="preserve">                                          </w:t>
      </w:r>
      <w:r>
        <w:rPr>
          <w:rFonts w:cs="Times New Roman" w:asciiTheme="minorEastAsia" w:hAnsiTheme="minorEastAsia"/>
          <w:color w:val="auto"/>
          <w:kern w:val="0"/>
          <w:sz w:val="28"/>
          <w:szCs w:val="28"/>
          <w:highlight w:val="none"/>
          <w:shd w:val="clear" w:color="auto" w:fill="FFFFFF" w:themeFill="background1"/>
        </w:rPr>
        <w:t>日期：</w:t>
      </w:r>
    </w:p>
    <w:p w14:paraId="341AF934">
      <w:pPr>
        <w:spacing w:line="500" w:lineRule="exact"/>
        <w:rPr>
          <w:rStyle w:val="41"/>
          <w:rFonts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注：人员、营业收入、资产总额填报上一年度数据，无上一年度数据的新成立企业可不填报。</w:t>
      </w:r>
    </w:p>
    <w:p w14:paraId="7E9E7265">
      <w:pPr>
        <w:widowControl/>
        <w:spacing w:line="500" w:lineRule="exact"/>
        <w:jc w:val="left"/>
        <w:rPr>
          <w:rStyle w:val="41"/>
          <w:rFonts w:asciiTheme="minorEastAsia" w:hAnsiTheme="minorEastAsia"/>
          <w:color w:val="auto"/>
          <w:kern w:val="0"/>
          <w:sz w:val="28"/>
          <w:szCs w:val="28"/>
          <w:highlight w:val="none"/>
          <w:shd w:val="clear" w:color="auto" w:fill="FFFFFF" w:themeFill="background1"/>
        </w:rPr>
      </w:pPr>
      <w:r>
        <w:rPr>
          <w:rStyle w:val="41"/>
          <w:rFonts w:asciiTheme="minorEastAsia" w:hAnsiTheme="minorEastAsia"/>
          <w:color w:val="auto"/>
          <w:kern w:val="0"/>
          <w:sz w:val="28"/>
          <w:szCs w:val="28"/>
          <w:highlight w:val="none"/>
          <w:shd w:val="clear" w:color="auto" w:fill="FFFFFF" w:themeFill="background1"/>
        </w:rPr>
        <w:br w:type="page"/>
      </w:r>
    </w:p>
    <w:p w14:paraId="42E6248A">
      <w:pPr>
        <w:widowControl/>
        <w:spacing w:line="500" w:lineRule="exact"/>
        <w:jc w:val="left"/>
        <w:rPr>
          <w:rFonts w:cs="Times New Roman" w:asciiTheme="minorEastAsia" w:hAnsiTheme="minorEastAsia"/>
          <w:color w:val="auto"/>
          <w:spacing w:val="6"/>
          <w:sz w:val="28"/>
          <w:szCs w:val="28"/>
          <w:highlight w:val="none"/>
          <w:shd w:val="clear" w:color="auto" w:fill="FFFFFF" w:themeFill="background1"/>
        </w:rPr>
      </w:pPr>
      <w:r>
        <w:rPr>
          <w:rStyle w:val="41"/>
          <w:rFonts w:asciiTheme="minorEastAsia" w:hAnsiTheme="minorEastAsia"/>
          <w:color w:val="auto"/>
          <w:kern w:val="0"/>
          <w:sz w:val="28"/>
          <w:szCs w:val="28"/>
          <w:highlight w:val="none"/>
          <w:shd w:val="clear" w:color="auto" w:fill="FFFFFF" w:themeFill="background1"/>
        </w:rPr>
        <w:t>附表二、</w:t>
      </w:r>
    </w:p>
    <w:p w14:paraId="1300032C">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97" w:name="_Toc1158439902"/>
      <w:r>
        <w:rPr>
          <w:rFonts w:cs="Times New Roman" w:asciiTheme="minorEastAsia" w:hAnsiTheme="minorEastAsia"/>
          <w:b/>
          <w:color w:val="auto"/>
          <w:sz w:val="32"/>
          <w:szCs w:val="32"/>
          <w:highlight w:val="none"/>
          <w:shd w:val="clear" w:color="auto" w:fill="FFFFFF" w:themeFill="background1"/>
        </w:rPr>
        <w:t>残疾人福利性单位声明函</w:t>
      </w:r>
      <w:bookmarkEnd w:id="197"/>
    </w:p>
    <w:p w14:paraId="470454E3">
      <w:pPr>
        <w:spacing w:line="500" w:lineRule="exact"/>
        <w:rPr>
          <w:rFonts w:cs="Times New Roman" w:asciiTheme="minorEastAsia" w:hAnsiTheme="minorEastAsia"/>
          <w:b/>
          <w:color w:val="auto"/>
          <w:spacing w:val="6"/>
          <w:sz w:val="28"/>
          <w:szCs w:val="28"/>
          <w:highlight w:val="none"/>
          <w:shd w:val="clear" w:color="auto" w:fill="FFFFFF" w:themeFill="background1"/>
        </w:rPr>
      </w:pPr>
    </w:p>
    <w:p w14:paraId="1C26DB10">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本单位郑重声明，根据《财政部 民政部 中国残疾人联合会关于促进残疾人就业政府采购政策的通知》（财库</w:t>
      </w:r>
      <w:r>
        <w:rPr>
          <w:rFonts w:cs="Times New Roman" w:asciiTheme="minorEastAsia" w:hAnsiTheme="minorEastAsia"/>
          <w:color w:val="auto"/>
          <w:sz w:val="28"/>
          <w:szCs w:val="28"/>
          <w:highlight w:val="none"/>
          <w:shd w:val="clear" w:color="auto" w:fill="FFFFFF" w:themeFill="background1"/>
        </w:rPr>
        <w:t>〔2017〕 141</w:t>
      </w:r>
      <w:r>
        <w:rPr>
          <w:rFonts w:cs="Times New Roman" w:asciiTheme="minorEastAsia" w:hAnsiTheme="minorEastAsia"/>
          <w:color w:val="auto"/>
          <w:spacing w:val="6"/>
          <w:sz w:val="28"/>
          <w:szCs w:val="28"/>
          <w:highlight w:val="none"/>
          <w:shd w:val="clear" w:color="auto" w:fill="FFFFFF" w:themeFill="background1"/>
        </w:rPr>
        <w:t>号）的规定，本单位为符合条件的残疾人福利性单位，且本单位参加</w:t>
      </w:r>
      <w:r>
        <w:rPr>
          <w:rFonts w:cs="Times New Roman" w:asciiTheme="minorEastAsia" w:hAnsiTheme="minorEastAsia"/>
          <w:color w:val="auto"/>
          <w:spacing w:val="6"/>
          <w:sz w:val="28"/>
          <w:szCs w:val="28"/>
          <w:highlight w:val="none"/>
          <w:u w:val="single"/>
          <w:shd w:val="clear" w:color="auto" w:fill="FFFFFF" w:themeFill="background1"/>
        </w:rPr>
        <w:t>___/___</w:t>
      </w:r>
      <w:r>
        <w:rPr>
          <w:rFonts w:cs="Times New Roman" w:asciiTheme="minorEastAsia" w:hAnsiTheme="minorEastAsia"/>
          <w:color w:val="auto"/>
          <w:spacing w:val="6"/>
          <w:sz w:val="28"/>
          <w:szCs w:val="28"/>
          <w:highlight w:val="none"/>
          <w:shd w:val="clear" w:color="auto" w:fill="FFFFFF" w:themeFill="background1"/>
        </w:rPr>
        <w:t>单位的</w:t>
      </w:r>
      <w:r>
        <w:rPr>
          <w:rFonts w:cs="Times New Roman" w:asciiTheme="minorEastAsia" w:hAnsiTheme="minorEastAsia"/>
          <w:color w:val="auto"/>
          <w:spacing w:val="6"/>
          <w:sz w:val="28"/>
          <w:szCs w:val="28"/>
          <w:highlight w:val="none"/>
          <w:u w:val="single"/>
          <w:shd w:val="clear" w:color="auto" w:fill="FFFFFF" w:themeFill="background1"/>
        </w:rPr>
        <w:t>___/___</w:t>
      </w:r>
      <w:r>
        <w:rPr>
          <w:rFonts w:cs="Times New Roman" w:asciiTheme="minorEastAsia" w:hAnsiTheme="minorEastAsia"/>
          <w:color w:val="auto"/>
          <w:spacing w:val="6"/>
          <w:sz w:val="28"/>
          <w:szCs w:val="28"/>
          <w:highlight w:val="none"/>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35191ECD">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本单位对上述声明的真实性负责。如有虚假，将依法承担相应责任。</w:t>
      </w:r>
    </w:p>
    <w:p w14:paraId="565D27DB">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p>
    <w:p w14:paraId="3CDFE3BE">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p>
    <w:p w14:paraId="39105769">
      <w:pPr>
        <w:tabs>
          <w:tab w:val="left" w:pos="4860"/>
        </w:tabs>
        <w:spacing w:line="500" w:lineRule="exact"/>
        <w:ind w:right="1560" w:firstLine="584" w:firstLineChars="200"/>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单位名称（盖章）：</w:t>
      </w:r>
    </w:p>
    <w:p w14:paraId="4431E86F">
      <w:pPr>
        <w:tabs>
          <w:tab w:val="left" w:pos="4860"/>
        </w:tabs>
        <w:spacing w:line="500" w:lineRule="exact"/>
        <w:ind w:right="1560" w:firstLine="584" w:firstLineChars="200"/>
        <w:jc w:val="center"/>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 xml:space="preserve">                                           日  期：</w:t>
      </w:r>
    </w:p>
    <w:p w14:paraId="52A32BC6">
      <w:pPr>
        <w:spacing w:line="500" w:lineRule="exact"/>
        <w:rPr>
          <w:rFonts w:cs="Times New Roman" w:asciiTheme="minorEastAsia" w:hAnsiTheme="minorEastAsia"/>
          <w:color w:val="auto"/>
          <w:sz w:val="28"/>
          <w:szCs w:val="28"/>
          <w:highlight w:val="none"/>
          <w:shd w:val="clear" w:color="auto" w:fill="FFFFFF" w:themeFill="background1"/>
        </w:rPr>
      </w:pPr>
    </w:p>
    <w:p w14:paraId="041904FC">
      <w:pPr>
        <w:spacing w:line="500" w:lineRule="exact"/>
        <w:rPr>
          <w:rFonts w:cs="Times New Roman" w:asciiTheme="minorEastAsia" w:hAnsiTheme="minorEastAsia"/>
          <w:color w:val="auto"/>
          <w:sz w:val="28"/>
          <w:szCs w:val="28"/>
          <w:highlight w:val="none"/>
          <w:shd w:val="clear" w:color="auto" w:fill="FFFFFF" w:themeFill="background1"/>
        </w:rPr>
      </w:pPr>
    </w:p>
    <w:p w14:paraId="440EF724">
      <w:pPr>
        <w:spacing w:line="500" w:lineRule="exact"/>
        <w:rPr>
          <w:rFonts w:cs="Times New Roman" w:asciiTheme="minorEastAsia" w:hAnsiTheme="minorEastAsia"/>
          <w:color w:val="auto"/>
          <w:sz w:val="28"/>
          <w:szCs w:val="28"/>
          <w:highlight w:val="none"/>
          <w:shd w:val="clear" w:color="auto" w:fill="FFFFFF" w:themeFill="background1"/>
        </w:rPr>
      </w:pPr>
    </w:p>
    <w:p w14:paraId="38BD3C19">
      <w:pPr>
        <w:widowControl/>
        <w:spacing w:line="500" w:lineRule="exact"/>
        <w:jc w:val="left"/>
        <w:rPr>
          <w:rStyle w:val="41"/>
          <w:rFonts w:asciiTheme="minorEastAsia" w:hAnsiTheme="minorEastAsia"/>
          <w:b w:val="0"/>
          <w:color w:val="auto"/>
          <w:sz w:val="28"/>
          <w:szCs w:val="28"/>
          <w:highlight w:val="none"/>
          <w:shd w:val="clear" w:color="auto" w:fill="FFFFFF" w:themeFill="background1"/>
        </w:rPr>
      </w:pPr>
      <w:r>
        <w:rPr>
          <w:rStyle w:val="41"/>
          <w:rFonts w:asciiTheme="minorEastAsia" w:hAnsiTheme="minorEastAsia"/>
          <w:color w:val="auto"/>
          <w:kern w:val="0"/>
          <w:sz w:val="28"/>
          <w:szCs w:val="28"/>
          <w:highlight w:val="none"/>
          <w:shd w:val="clear" w:color="auto" w:fill="FFFFFF" w:themeFill="background1"/>
        </w:rPr>
        <w:t>附表三、</w:t>
      </w:r>
    </w:p>
    <w:p w14:paraId="4A25DBCA">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198" w:name="_Toc1908716394"/>
      <w:r>
        <w:rPr>
          <w:rFonts w:cs="Times New Roman" w:asciiTheme="minorEastAsia" w:hAnsiTheme="minorEastAsia"/>
          <w:b/>
          <w:color w:val="auto"/>
          <w:sz w:val="32"/>
          <w:szCs w:val="32"/>
          <w:highlight w:val="none"/>
          <w:shd w:val="clear" w:color="auto" w:fill="FFFFFF" w:themeFill="background1"/>
        </w:rPr>
        <w:t>监狱企业证明文件</w:t>
      </w:r>
      <w:bookmarkEnd w:id="198"/>
    </w:p>
    <w:p w14:paraId="7378D112">
      <w:pPr>
        <w:spacing w:line="500" w:lineRule="exact"/>
        <w:ind w:firstLine="584" w:firstLineChars="200"/>
        <w:rPr>
          <w:rFonts w:cs="Times New Roman" w:asciiTheme="minorEastAsia" w:hAnsiTheme="minorEastAsia"/>
          <w:color w:val="auto"/>
          <w:spacing w:val="6"/>
          <w:sz w:val="28"/>
          <w:szCs w:val="28"/>
          <w:highlight w:val="none"/>
          <w:shd w:val="clear" w:color="auto" w:fill="FFFFFF" w:themeFill="background1"/>
        </w:rPr>
      </w:pPr>
      <w:r>
        <w:rPr>
          <w:rFonts w:cs="Times New Roman" w:asciiTheme="minorEastAsia" w:hAnsiTheme="minorEastAsia"/>
          <w:color w:val="auto"/>
          <w:spacing w:val="6"/>
          <w:sz w:val="28"/>
          <w:szCs w:val="28"/>
          <w:highlight w:val="none"/>
          <w:shd w:val="clear" w:color="auto" w:fill="FFFFFF" w:themeFill="background1"/>
        </w:rPr>
        <w:t>监狱企业参加政府采购活动时，应当提供由省级以上监狱管理局、戒毒管理局（含新疆生产建设兵团）出具的属于监狱企业的证明文件。</w:t>
      </w:r>
    </w:p>
    <w:p w14:paraId="3C9CE834">
      <w:pPr>
        <w:widowControl/>
        <w:jc w:val="left"/>
        <w:rPr>
          <w:rFonts w:cs="Times New Roman" w:asciiTheme="minorEastAsia" w:hAnsiTheme="minorEastAsia"/>
          <w:b/>
          <w:color w:val="auto"/>
          <w:sz w:val="24"/>
          <w:szCs w:val="24"/>
          <w:highlight w:val="none"/>
          <w:shd w:val="clear" w:color="auto" w:fill="FFFFFF" w:themeFill="background1"/>
        </w:rPr>
      </w:pPr>
    </w:p>
    <w:p w14:paraId="05515607">
      <w:pPr>
        <w:widowControl/>
        <w:jc w:val="left"/>
        <w:rPr>
          <w:rFonts w:cs="Times New Roman" w:asciiTheme="minorEastAsia" w:hAnsiTheme="minorEastAsia"/>
          <w:b/>
          <w:color w:val="auto"/>
          <w:sz w:val="24"/>
          <w:szCs w:val="24"/>
          <w:highlight w:val="none"/>
          <w:shd w:val="clear" w:color="auto" w:fill="FFFFFF" w:themeFill="background1"/>
        </w:rPr>
      </w:pPr>
    </w:p>
    <w:p w14:paraId="01EE5493">
      <w:pPr>
        <w:widowControl/>
        <w:jc w:val="left"/>
        <w:rPr>
          <w:rFonts w:cs="Times New Roman" w:asciiTheme="minorEastAsia" w:hAnsiTheme="minorEastAsia"/>
          <w:b/>
          <w:color w:val="auto"/>
          <w:sz w:val="24"/>
          <w:szCs w:val="24"/>
          <w:highlight w:val="none"/>
          <w:shd w:val="clear" w:color="auto" w:fill="FFFFFF" w:themeFill="background1"/>
        </w:rPr>
      </w:pPr>
      <w:bookmarkStart w:id="199" w:name="_Toc38446479"/>
      <w:bookmarkStart w:id="200" w:name="_Toc507586174"/>
      <w:bookmarkStart w:id="201" w:name="_Toc533503190"/>
      <w:r>
        <w:rPr>
          <w:rFonts w:cs="Times New Roman" w:asciiTheme="minorEastAsia" w:hAnsiTheme="minorEastAsia"/>
          <w:b/>
          <w:color w:val="auto"/>
          <w:sz w:val="24"/>
          <w:szCs w:val="24"/>
          <w:highlight w:val="none"/>
          <w:shd w:val="clear" w:color="auto" w:fill="FFFFFF" w:themeFill="background1"/>
        </w:rPr>
        <w:br w:type="page"/>
      </w:r>
    </w:p>
    <w:p w14:paraId="163366EF">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202" w:name="_Toc1983719214"/>
      <w:bookmarkStart w:id="203" w:name="_Toc25643"/>
      <w:r>
        <w:rPr>
          <w:rFonts w:cs="Times New Roman" w:asciiTheme="minorEastAsia" w:hAnsiTheme="minorEastAsia"/>
          <w:b/>
          <w:color w:val="auto"/>
          <w:sz w:val="32"/>
          <w:szCs w:val="32"/>
          <w:highlight w:val="none"/>
          <w:shd w:val="clear" w:color="auto" w:fill="FFFFFF" w:themeFill="background1"/>
        </w:rPr>
        <w:t>八、投标人近年类似项目业绩表</w:t>
      </w:r>
      <w:bookmarkEnd w:id="199"/>
      <w:bookmarkEnd w:id="200"/>
      <w:bookmarkEnd w:id="201"/>
      <w:bookmarkEnd w:id="202"/>
      <w:bookmarkEnd w:id="203"/>
    </w:p>
    <w:p w14:paraId="4835F2DF">
      <w:pPr>
        <w:jc w:val="left"/>
        <w:rPr>
          <w:rFonts w:cs="Times New Roman" w:asciiTheme="minorEastAsia" w:hAnsiTheme="minorEastAsia"/>
          <w:color w:val="auto"/>
          <w:sz w:val="28"/>
          <w:szCs w:val="28"/>
          <w:highlight w:val="none"/>
          <w:shd w:val="clear" w:color="auto" w:fill="FFFFFF" w:themeFill="background1"/>
        </w:rPr>
      </w:pPr>
    </w:p>
    <w:tbl>
      <w:tblPr>
        <w:tblStyle w:val="39"/>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549"/>
        <w:gridCol w:w="1134"/>
        <w:gridCol w:w="1369"/>
        <w:gridCol w:w="1194"/>
        <w:gridCol w:w="1213"/>
        <w:gridCol w:w="1213"/>
        <w:gridCol w:w="787"/>
      </w:tblGrid>
      <w:tr w14:paraId="6B747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CB83B57">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4F12FDB8">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7B4D40B8">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3B1EBE9C">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采购人</w:t>
            </w:r>
          </w:p>
          <w:p w14:paraId="731AD231">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4A2299F6">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0496B627">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08C55B5D">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2C1D87CA">
            <w:pPr>
              <w:jc w:val="center"/>
              <w:rPr>
                <w:rFonts w:cs="Times New Roman" w:asciiTheme="minorEastAsia" w:hAnsiTheme="minorEastAsia"/>
                <w:color w:val="auto"/>
                <w:kern w:val="0"/>
                <w:sz w:val="28"/>
                <w:szCs w:val="28"/>
                <w:highlight w:val="none"/>
                <w:shd w:val="clear" w:color="auto" w:fill="FFFFFF" w:themeFill="background1"/>
              </w:rPr>
            </w:pPr>
            <w:r>
              <w:rPr>
                <w:rFonts w:cs="Times New Roman" w:asciiTheme="minorEastAsia" w:hAnsiTheme="minorEastAsia"/>
                <w:color w:val="auto"/>
                <w:kern w:val="0"/>
                <w:sz w:val="28"/>
                <w:szCs w:val="28"/>
                <w:highlight w:val="none"/>
                <w:shd w:val="clear" w:color="auto" w:fill="FFFFFF" w:themeFill="background1"/>
              </w:rPr>
              <w:t>备注</w:t>
            </w:r>
          </w:p>
        </w:tc>
      </w:tr>
      <w:tr w14:paraId="51EC4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2125AEC6">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01DD0C3">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9882F70">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340CD22">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6FDC6F64">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AB116A8">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160F802">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DE61D03">
            <w:pPr>
              <w:jc w:val="center"/>
              <w:rPr>
                <w:rFonts w:cs="Times New Roman" w:asciiTheme="minorEastAsia" w:hAnsiTheme="minorEastAsia"/>
                <w:color w:val="auto"/>
                <w:kern w:val="0"/>
                <w:sz w:val="28"/>
                <w:szCs w:val="28"/>
                <w:highlight w:val="none"/>
                <w:shd w:val="clear" w:color="auto" w:fill="FFFFFF" w:themeFill="background1"/>
              </w:rPr>
            </w:pPr>
          </w:p>
        </w:tc>
      </w:tr>
      <w:tr w14:paraId="615F9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0FC7E0B9">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9D85E57">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209AAE">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333D53D">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5368A00C">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95A1498">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77E95B4">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47CB77B">
            <w:pPr>
              <w:jc w:val="center"/>
              <w:rPr>
                <w:rFonts w:cs="Times New Roman" w:asciiTheme="minorEastAsia" w:hAnsiTheme="minorEastAsia"/>
                <w:color w:val="auto"/>
                <w:kern w:val="0"/>
                <w:sz w:val="28"/>
                <w:szCs w:val="28"/>
                <w:highlight w:val="none"/>
                <w:shd w:val="clear" w:color="auto" w:fill="FFFFFF" w:themeFill="background1"/>
              </w:rPr>
            </w:pPr>
          </w:p>
        </w:tc>
      </w:tr>
      <w:tr w14:paraId="5A376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4738BE7">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5E6AF7D">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86201DD">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B43E15C">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BC1F3B6">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31EA392">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23E3A54">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A3E8A84">
            <w:pPr>
              <w:jc w:val="center"/>
              <w:rPr>
                <w:rFonts w:cs="Times New Roman" w:asciiTheme="minorEastAsia" w:hAnsiTheme="minorEastAsia"/>
                <w:color w:val="auto"/>
                <w:kern w:val="0"/>
                <w:sz w:val="28"/>
                <w:szCs w:val="28"/>
                <w:highlight w:val="none"/>
                <w:shd w:val="clear" w:color="auto" w:fill="FFFFFF" w:themeFill="background1"/>
              </w:rPr>
            </w:pPr>
          </w:p>
        </w:tc>
      </w:tr>
      <w:tr w14:paraId="4AF6C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7B6EB1A3">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3417D89">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BE8F256">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CD432D1">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1D07D382">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4CEE970">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16C674D">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1D7CED2">
            <w:pPr>
              <w:jc w:val="center"/>
              <w:rPr>
                <w:rFonts w:cs="Times New Roman" w:asciiTheme="minorEastAsia" w:hAnsiTheme="minorEastAsia"/>
                <w:color w:val="auto"/>
                <w:kern w:val="0"/>
                <w:sz w:val="28"/>
                <w:szCs w:val="28"/>
                <w:highlight w:val="none"/>
                <w:shd w:val="clear" w:color="auto" w:fill="FFFFFF" w:themeFill="background1"/>
              </w:rPr>
            </w:pPr>
          </w:p>
        </w:tc>
      </w:tr>
      <w:tr w14:paraId="37D14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FFCC653">
            <w:pPr>
              <w:jc w:val="center"/>
              <w:rPr>
                <w:rFonts w:cs="Times New Roman" w:asciiTheme="minorEastAsia" w:hAnsiTheme="minorEastAsia"/>
                <w:color w:val="auto"/>
                <w:kern w:val="0"/>
                <w:sz w:val="28"/>
                <w:szCs w:val="28"/>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113B8E0">
            <w:pPr>
              <w:jc w:val="center"/>
              <w:rPr>
                <w:rFonts w:cs="Times New Roman" w:asciiTheme="minorEastAsia" w:hAnsiTheme="minorEastAsia"/>
                <w:color w:val="auto"/>
                <w:kern w:val="0"/>
                <w:sz w:val="28"/>
                <w:szCs w:val="28"/>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D1EA667">
            <w:pPr>
              <w:jc w:val="center"/>
              <w:rPr>
                <w:rFonts w:cs="Times New Roman" w:asciiTheme="minorEastAsia" w:hAnsiTheme="minorEastAsia"/>
                <w:color w:val="auto"/>
                <w:kern w:val="0"/>
                <w:sz w:val="28"/>
                <w:szCs w:val="28"/>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4E47D8C">
            <w:pPr>
              <w:jc w:val="center"/>
              <w:rPr>
                <w:rFonts w:cs="Times New Roman" w:asciiTheme="minorEastAsia" w:hAnsiTheme="minorEastAsia"/>
                <w:color w:val="auto"/>
                <w:kern w:val="0"/>
                <w:sz w:val="28"/>
                <w:szCs w:val="28"/>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08A69CA9">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263658C">
            <w:pPr>
              <w:jc w:val="center"/>
              <w:rPr>
                <w:rFonts w:cs="Times New Roman" w:asciiTheme="minorEastAsia" w:hAnsiTheme="minorEastAsia"/>
                <w:color w:val="auto"/>
                <w:kern w:val="0"/>
                <w:sz w:val="28"/>
                <w:szCs w:val="28"/>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682F9BC">
            <w:pPr>
              <w:jc w:val="center"/>
              <w:rPr>
                <w:rFonts w:cs="Times New Roman" w:asciiTheme="minorEastAsia" w:hAnsiTheme="minorEastAsia"/>
                <w:color w:val="auto"/>
                <w:kern w:val="0"/>
                <w:sz w:val="28"/>
                <w:szCs w:val="28"/>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468AD31">
            <w:pPr>
              <w:jc w:val="center"/>
              <w:rPr>
                <w:rFonts w:cs="Times New Roman" w:asciiTheme="minorEastAsia" w:hAnsiTheme="minorEastAsia"/>
                <w:color w:val="auto"/>
                <w:kern w:val="0"/>
                <w:sz w:val="28"/>
                <w:szCs w:val="28"/>
                <w:highlight w:val="none"/>
                <w:shd w:val="clear" w:color="auto" w:fill="FFFFFF" w:themeFill="background1"/>
              </w:rPr>
            </w:pPr>
          </w:p>
        </w:tc>
      </w:tr>
    </w:tbl>
    <w:p w14:paraId="347D5EE0">
      <w:pPr>
        <w:jc w:val="left"/>
        <w:rPr>
          <w:rFonts w:cs="Times New Roman" w:asciiTheme="minorEastAsia" w:hAnsiTheme="minorEastAsia"/>
          <w:color w:val="auto"/>
          <w:sz w:val="28"/>
          <w:szCs w:val="28"/>
          <w:highlight w:val="none"/>
          <w:shd w:val="clear" w:color="auto" w:fill="FFFFFF" w:themeFill="background1"/>
        </w:rPr>
      </w:pPr>
    </w:p>
    <w:p w14:paraId="2476F656">
      <w:pPr>
        <w:jc w:val="left"/>
        <w:rPr>
          <w:rFonts w:cs="Times New Roman" w:asciiTheme="minorEastAsia" w:hAnsiTheme="minorEastAsia"/>
          <w:i w:val="0"/>
          <w:iCs w:val="0"/>
          <w:color w:val="auto"/>
          <w:sz w:val="28"/>
          <w:szCs w:val="28"/>
          <w:highlight w:val="none"/>
          <w:u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w:t>
      </w:r>
      <w:r>
        <w:rPr>
          <w:rFonts w:hint="eastAsia" w:cs="Times New Roman" w:asciiTheme="minorEastAsia" w:hAnsiTheme="minorEastAsia"/>
          <w:i w:val="0"/>
          <w:iCs w:val="0"/>
          <w:color w:val="auto"/>
          <w:sz w:val="28"/>
          <w:szCs w:val="28"/>
          <w:highlight w:val="none"/>
          <w:u w:val="none"/>
          <w:shd w:val="clear" w:color="auto" w:fill="FFFFFF" w:themeFill="background1"/>
        </w:rPr>
        <w:t>本表后须附业绩的证明资料：需提供</w:t>
      </w:r>
      <w:r>
        <w:rPr>
          <w:rFonts w:hint="eastAsia" w:cs="Times New Roman" w:asciiTheme="minorEastAsia" w:hAnsiTheme="minorEastAsia"/>
          <w:i w:val="0"/>
          <w:iCs w:val="0"/>
          <w:color w:val="auto"/>
          <w:sz w:val="28"/>
          <w:szCs w:val="28"/>
          <w:highlight w:val="none"/>
          <w:u w:val="none"/>
          <w:shd w:val="clear" w:color="auto" w:fill="FFFFFF" w:themeFill="background1"/>
          <w:lang w:val="en-US" w:eastAsia="zh-CN"/>
        </w:rPr>
        <w:t>招标</w:t>
      </w:r>
      <w:r>
        <w:rPr>
          <w:rFonts w:hint="eastAsia" w:cs="Times New Roman" w:asciiTheme="minorEastAsia" w:hAnsiTheme="minorEastAsia"/>
          <w:i w:val="0"/>
          <w:iCs w:val="0"/>
          <w:color w:val="auto"/>
          <w:sz w:val="28"/>
          <w:szCs w:val="28"/>
          <w:highlight w:val="none"/>
          <w:u w:val="none"/>
          <w:shd w:val="clear" w:color="auto" w:fill="FFFFFF" w:themeFill="background1"/>
        </w:rPr>
        <w:t>文件要求的有关书面证明材料。</w:t>
      </w:r>
    </w:p>
    <w:p w14:paraId="3A457E3B">
      <w:pPr>
        <w:ind w:firstLine="560" w:firstLineChars="200"/>
        <w:rPr>
          <w:rFonts w:cs="Times New Roman" w:asciiTheme="minorEastAsia" w:hAnsiTheme="minorEastAsia"/>
          <w:color w:val="auto"/>
          <w:sz w:val="28"/>
          <w:szCs w:val="28"/>
          <w:highlight w:val="none"/>
          <w:u w:val="single"/>
          <w:shd w:val="clear" w:color="auto" w:fill="FFFFFF" w:themeFill="background1"/>
        </w:rPr>
      </w:pPr>
    </w:p>
    <w:p w14:paraId="684A8BBC">
      <w:pPr>
        <w:widowControl/>
        <w:jc w:val="left"/>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br w:type="page"/>
      </w:r>
    </w:p>
    <w:p w14:paraId="23D1B90C">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204" w:name="_Toc507586175"/>
      <w:bookmarkStart w:id="205" w:name="_Toc20381"/>
      <w:bookmarkStart w:id="206" w:name="_Toc1898325085"/>
      <w:bookmarkStart w:id="207" w:name="_Toc533503191"/>
      <w:bookmarkStart w:id="208" w:name="_Toc38446480"/>
      <w:r>
        <w:rPr>
          <w:rFonts w:cs="Times New Roman" w:asciiTheme="minorEastAsia" w:hAnsiTheme="minorEastAsia"/>
          <w:b/>
          <w:color w:val="auto"/>
          <w:sz w:val="32"/>
          <w:szCs w:val="32"/>
          <w:highlight w:val="none"/>
          <w:shd w:val="clear" w:color="auto" w:fill="FFFFFF" w:themeFill="background1"/>
        </w:rPr>
        <w:t>九、项目负责人简历表</w:t>
      </w:r>
      <w:bookmarkEnd w:id="204"/>
      <w:bookmarkEnd w:id="205"/>
      <w:bookmarkEnd w:id="206"/>
      <w:bookmarkEnd w:id="207"/>
      <w:bookmarkEnd w:id="208"/>
    </w:p>
    <w:p w14:paraId="0043A96A">
      <w:pPr>
        <w:jc w:val="left"/>
        <w:rPr>
          <w:rFonts w:cs="Times New Roman" w:asciiTheme="minorEastAsia" w:hAnsiTheme="minorEastAsia"/>
          <w:color w:val="auto"/>
          <w:sz w:val="28"/>
          <w:szCs w:val="28"/>
          <w:highlight w:val="none"/>
          <w:shd w:val="clear" w:color="auto" w:fill="FFFFFF" w:themeFill="background1"/>
        </w:rPr>
      </w:pPr>
    </w:p>
    <w:tbl>
      <w:tblPr>
        <w:tblStyle w:val="3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226E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4B33245">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姓名</w:t>
            </w:r>
          </w:p>
        </w:tc>
        <w:tc>
          <w:tcPr>
            <w:tcW w:w="2602" w:type="dxa"/>
            <w:gridSpan w:val="2"/>
            <w:vAlign w:val="center"/>
          </w:tcPr>
          <w:p w14:paraId="200447D1">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0B7C6197">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性别</w:t>
            </w:r>
          </w:p>
        </w:tc>
        <w:tc>
          <w:tcPr>
            <w:tcW w:w="2639" w:type="dxa"/>
            <w:gridSpan w:val="2"/>
            <w:vAlign w:val="center"/>
          </w:tcPr>
          <w:p w14:paraId="6B8670D7">
            <w:pPr>
              <w:jc w:val="center"/>
              <w:rPr>
                <w:rFonts w:cs="Times New Roman" w:asciiTheme="minorEastAsia" w:hAnsiTheme="minorEastAsia"/>
                <w:color w:val="auto"/>
                <w:sz w:val="28"/>
                <w:szCs w:val="28"/>
                <w:highlight w:val="none"/>
                <w:shd w:val="clear" w:color="auto" w:fill="FFFFFF" w:themeFill="background1"/>
              </w:rPr>
            </w:pPr>
          </w:p>
        </w:tc>
      </w:tr>
      <w:tr w14:paraId="068F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2C292C8">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身份证号码</w:t>
            </w:r>
          </w:p>
        </w:tc>
        <w:tc>
          <w:tcPr>
            <w:tcW w:w="2602" w:type="dxa"/>
            <w:gridSpan w:val="2"/>
            <w:vAlign w:val="center"/>
          </w:tcPr>
          <w:p w14:paraId="220217F6">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15C4131E">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学历</w:t>
            </w:r>
          </w:p>
        </w:tc>
        <w:tc>
          <w:tcPr>
            <w:tcW w:w="2639" w:type="dxa"/>
            <w:gridSpan w:val="2"/>
            <w:vAlign w:val="center"/>
          </w:tcPr>
          <w:p w14:paraId="4EDAAEA6">
            <w:pPr>
              <w:jc w:val="center"/>
              <w:rPr>
                <w:rFonts w:cs="Times New Roman" w:asciiTheme="minorEastAsia" w:hAnsiTheme="minorEastAsia"/>
                <w:color w:val="auto"/>
                <w:sz w:val="28"/>
                <w:szCs w:val="28"/>
                <w:highlight w:val="none"/>
                <w:shd w:val="clear" w:color="auto" w:fill="FFFFFF" w:themeFill="background1"/>
              </w:rPr>
            </w:pPr>
          </w:p>
        </w:tc>
      </w:tr>
      <w:tr w14:paraId="46D3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0306945">
            <w:pPr>
              <w:jc w:val="center"/>
              <w:rPr>
                <w:rFonts w:hint="eastAsia" w:cs="Times New Roman" w:asciiTheme="minorEastAsia" w:hAnsiTheme="minorEastAsia" w:eastAsiaTheme="minorEastAsia"/>
                <w:color w:val="auto"/>
                <w:sz w:val="28"/>
                <w:szCs w:val="28"/>
                <w:highlight w:val="none"/>
                <w:shd w:val="clear" w:color="auto" w:fill="FFFFFF" w:themeFill="background1"/>
                <w:lang w:eastAsia="zh-CN"/>
              </w:rPr>
            </w:pPr>
            <w:r>
              <w:rPr>
                <w:rFonts w:cs="Times New Roman" w:asciiTheme="minorEastAsia" w:hAnsiTheme="minorEastAsia"/>
                <w:color w:val="auto"/>
                <w:sz w:val="28"/>
                <w:szCs w:val="28"/>
                <w:highlight w:val="none"/>
                <w:shd w:val="clear" w:color="auto" w:fill="FFFFFF" w:themeFill="background1"/>
              </w:rPr>
              <w:t>毕业</w:t>
            </w:r>
            <w:r>
              <w:rPr>
                <w:rFonts w:hint="eastAsia" w:cs="Times New Roman" w:asciiTheme="minorEastAsia" w:hAnsiTheme="minorEastAsia"/>
                <w:color w:val="auto"/>
                <w:sz w:val="28"/>
                <w:szCs w:val="28"/>
                <w:highlight w:val="none"/>
                <w:shd w:val="clear" w:color="auto" w:fill="FFFFFF" w:themeFill="background1"/>
                <w:lang w:eastAsia="zh-CN"/>
              </w:rPr>
              <w:t>学院</w:t>
            </w:r>
          </w:p>
        </w:tc>
        <w:tc>
          <w:tcPr>
            <w:tcW w:w="2602" w:type="dxa"/>
            <w:gridSpan w:val="2"/>
            <w:vAlign w:val="center"/>
          </w:tcPr>
          <w:p w14:paraId="078D8D9E">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0F139C5D">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专业</w:t>
            </w:r>
          </w:p>
        </w:tc>
        <w:tc>
          <w:tcPr>
            <w:tcW w:w="2639" w:type="dxa"/>
            <w:gridSpan w:val="2"/>
            <w:vAlign w:val="center"/>
          </w:tcPr>
          <w:p w14:paraId="0C2254D2">
            <w:pPr>
              <w:jc w:val="center"/>
              <w:rPr>
                <w:rFonts w:cs="Times New Roman" w:asciiTheme="minorEastAsia" w:hAnsiTheme="minorEastAsia"/>
                <w:color w:val="auto"/>
                <w:sz w:val="28"/>
                <w:szCs w:val="28"/>
                <w:highlight w:val="none"/>
                <w:shd w:val="clear" w:color="auto" w:fill="FFFFFF" w:themeFill="background1"/>
              </w:rPr>
            </w:pPr>
          </w:p>
        </w:tc>
      </w:tr>
      <w:tr w14:paraId="71CD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11BF94A">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参加工作时间</w:t>
            </w:r>
          </w:p>
        </w:tc>
        <w:tc>
          <w:tcPr>
            <w:tcW w:w="2602" w:type="dxa"/>
            <w:gridSpan w:val="2"/>
            <w:vAlign w:val="center"/>
          </w:tcPr>
          <w:p w14:paraId="6B827EBB">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3AF26178">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从事本职业年限</w:t>
            </w:r>
          </w:p>
        </w:tc>
        <w:tc>
          <w:tcPr>
            <w:tcW w:w="2639" w:type="dxa"/>
            <w:gridSpan w:val="2"/>
            <w:vAlign w:val="center"/>
          </w:tcPr>
          <w:p w14:paraId="43127BD6">
            <w:pPr>
              <w:jc w:val="center"/>
              <w:rPr>
                <w:rFonts w:cs="Times New Roman" w:asciiTheme="minorEastAsia" w:hAnsiTheme="minorEastAsia"/>
                <w:color w:val="auto"/>
                <w:sz w:val="28"/>
                <w:szCs w:val="28"/>
                <w:highlight w:val="none"/>
                <w:shd w:val="clear" w:color="auto" w:fill="FFFFFF" w:themeFill="background1"/>
              </w:rPr>
            </w:pPr>
          </w:p>
        </w:tc>
      </w:tr>
      <w:tr w14:paraId="659D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7EC4C63">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在公司担任职务</w:t>
            </w:r>
          </w:p>
        </w:tc>
        <w:tc>
          <w:tcPr>
            <w:tcW w:w="2602" w:type="dxa"/>
            <w:gridSpan w:val="2"/>
            <w:vAlign w:val="center"/>
          </w:tcPr>
          <w:p w14:paraId="14298C94">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22AA4CC4">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联系方式</w:t>
            </w:r>
          </w:p>
        </w:tc>
        <w:tc>
          <w:tcPr>
            <w:tcW w:w="2639" w:type="dxa"/>
            <w:gridSpan w:val="2"/>
            <w:vAlign w:val="center"/>
          </w:tcPr>
          <w:p w14:paraId="5C8A8B83">
            <w:pPr>
              <w:jc w:val="center"/>
              <w:rPr>
                <w:rFonts w:cs="Times New Roman" w:asciiTheme="minorEastAsia" w:hAnsiTheme="minorEastAsia"/>
                <w:color w:val="auto"/>
                <w:sz w:val="28"/>
                <w:szCs w:val="28"/>
                <w:highlight w:val="none"/>
                <w:shd w:val="clear" w:color="auto" w:fill="FFFFFF" w:themeFill="background1"/>
              </w:rPr>
            </w:pPr>
          </w:p>
        </w:tc>
      </w:tr>
      <w:tr w14:paraId="37EC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4D7C2D2">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证书名称</w:t>
            </w:r>
          </w:p>
        </w:tc>
        <w:tc>
          <w:tcPr>
            <w:tcW w:w="2602" w:type="dxa"/>
            <w:gridSpan w:val="2"/>
            <w:vAlign w:val="center"/>
          </w:tcPr>
          <w:p w14:paraId="7443AADD">
            <w:pPr>
              <w:jc w:val="center"/>
              <w:rPr>
                <w:rFonts w:cs="Times New Roman" w:asciiTheme="minorEastAsia" w:hAnsiTheme="minorEastAsia"/>
                <w:color w:val="auto"/>
                <w:sz w:val="28"/>
                <w:szCs w:val="28"/>
                <w:highlight w:val="none"/>
                <w:shd w:val="clear" w:color="auto" w:fill="FFFFFF" w:themeFill="background1"/>
              </w:rPr>
            </w:pPr>
          </w:p>
        </w:tc>
        <w:tc>
          <w:tcPr>
            <w:tcW w:w="1935" w:type="dxa"/>
            <w:gridSpan w:val="2"/>
            <w:vAlign w:val="center"/>
          </w:tcPr>
          <w:p w14:paraId="595DF987">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证书编号</w:t>
            </w:r>
          </w:p>
        </w:tc>
        <w:tc>
          <w:tcPr>
            <w:tcW w:w="2639" w:type="dxa"/>
            <w:gridSpan w:val="2"/>
            <w:vAlign w:val="center"/>
          </w:tcPr>
          <w:p w14:paraId="56839156">
            <w:pPr>
              <w:jc w:val="center"/>
              <w:rPr>
                <w:rFonts w:cs="Times New Roman" w:asciiTheme="minorEastAsia" w:hAnsiTheme="minorEastAsia"/>
                <w:color w:val="auto"/>
                <w:sz w:val="28"/>
                <w:szCs w:val="28"/>
                <w:highlight w:val="none"/>
                <w:shd w:val="clear" w:color="auto" w:fill="FFFFFF" w:themeFill="background1"/>
              </w:rPr>
            </w:pPr>
          </w:p>
        </w:tc>
      </w:tr>
      <w:tr w14:paraId="0C69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1FF82950">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近三年类似业绩</w:t>
            </w:r>
          </w:p>
        </w:tc>
        <w:tc>
          <w:tcPr>
            <w:tcW w:w="1372" w:type="dxa"/>
            <w:vAlign w:val="center"/>
          </w:tcPr>
          <w:p w14:paraId="44264C2B">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项目名称</w:t>
            </w:r>
          </w:p>
        </w:tc>
        <w:tc>
          <w:tcPr>
            <w:tcW w:w="1463" w:type="dxa"/>
            <w:gridSpan w:val="2"/>
            <w:vAlign w:val="center"/>
          </w:tcPr>
          <w:p w14:paraId="0E9A413A">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采购人</w:t>
            </w:r>
          </w:p>
        </w:tc>
        <w:tc>
          <w:tcPr>
            <w:tcW w:w="1702" w:type="dxa"/>
            <w:vAlign w:val="center"/>
          </w:tcPr>
          <w:p w14:paraId="7BD6FF9F">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合同内容</w:t>
            </w:r>
          </w:p>
        </w:tc>
        <w:tc>
          <w:tcPr>
            <w:tcW w:w="1275" w:type="dxa"/>
            <w:vAlign w:val="center"/>
          </w:tcPr>
          <w:p w14:paraId="47FC96F3">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合同价格</w:t>
            </w:r>
          </w:p>
        </w:tc>
        <w:tc>
          <w:tcPr>
            <w:tcW w:w="1364" w:type="dxa"/>
            <w:vAlign w:val="center"/>
          </w:tcPr>
          <w:p w14:paraId="5337D35B">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签约日期</w:t>
            </w:r>
          </w:p>
        </w:tc>
      </w:tr>
      <w:tr w14:paraId="12CD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6688683">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47010F9F">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577454C9">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608ABFB9">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594CFDB4">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2A3C40EC">
            <w:pPr>
              <w:jc w:val="center"/>
              <w:rPr>
                <w:rFonts w:cs="Times New Roman" w:asciiTheme="minorEastAsia" w:hAnsiTheme="minorEastAsia"/>
                <w:color w:val="auto"/>
                <w:sz w:val="28"/>
                <w:szCs w:val="28"/>
                <w:highlight w:val="none"/>
                <w:shd w:val="clear" w:color="auto" w:fill="FFFFFF" w:themeFill="background1"/>
              </w:rPr>
            </w:pPr>
          </w:p>
        </w:tc>
      </w:tr>
      <w:tr w14:paraId="627B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4880124">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5B9BB412">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3FB89E44">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5AEF54B7">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0425683F">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457EE59B">
            <w:pPr>
              <w:jc w:val="center"/>
              <w:rPr>
                <w:rFonts w:cs="Times New Roman" w:asciiTheme="minorEastAsia" w:hAnsiTheme="minorEastAsia"/>
                <w:color w:val="auto"/>
                <w:sz w:val="28"/>
                <w:szCs w:val="28"/>
                <w:highlight w:val="none"/>
                <w:shd w:val="clear" w:color="auto" w:fill="FFFFFF" w:themeFill="background1"/>
              </w:rPr>
            </w:pPr>
          </w:p>
        </w:tc>
      </w:tr>
      <w:tr w14:paraId="6B51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BB044AF">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2979530D">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3498B25B">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113FD0C2">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51730B30">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0711F5C0">
            <w:pPr>
              <w:jc w:val="center"/>
              <w:rPr>
                <w:rFonts w:cs="Times New Roman" w:asciiTheme="minorEastAsia" w:hAnsiTheme="minorEastAsia"/>
                <w:color w:val="auto"/>
                <w:sz w:val="28"/>
                <w:szCs w:val="28"/>
                <w:highlight w:val="none"/>
                <w:shd w:val="clear" w:color="auto" w:fill="FFFFFF" w:themeFill="background1"/>
              </w:rPr>
            </w:pPr>
          </w:p>
        </w:tc>
      </w:tr>
      <w:tr w14:paraId="6168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52E90F23">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45C81D49">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4A4C8738">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32F33847">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7B510526">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3D6E3DCD">
            <w:pPr>
              <w:jc w:val="center"/>
              <w:rPr>
                <w:rFonts w:cs="Times New Roman" w:asciiTheme="minorEastAsia" w:hAnsiTheme="minorEastAsia"/>
                <w:color w:val="auto"/>
                <w:sz w:val="28"/>
                <w:szCs w:val="28"/>
                <w:highlight w:val="none"/>
                <w:shd w:val="clear" w:color="auto" w:fill="FFFFFF" w:themeFill="background1"/>
              </w:rPr>
            </w:pPr>
          </w:p>
        </w:tc>
      </w:tr>
      <w:tr w14:paraId="2B6A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52C9A11">
            <w:pPr>
              <w:jc w:val="center"/>
              <w:rPr>
                <w:rFonts w:cs="Times New Roman" w:asciiTheme="minorEastAsia" w:hAnsiTheme="minorEastAsia"/>
                <w:color w:val="auto"/>
                <w:sz w:val="28"/>
                <w:szCs w:val="28"/>
                <w:highlight w:val="none"/>
                <w:shd w:val="clear" w:color="auto" w:fill="FFFFFF" w:themeFill="background1"/>
              </w:rPr>
            </w:pPr>
          </w:p>
        </w:tc>
        <w:tc>
          <w:tcPr>
            <w:tcW w:w="1372" w:type="dxa"/>
            <w:vAlign w:val="center"/>
          </w:tcPr>
          <w:p w14:paraId="7CBDD359">
            <w:pPr>
              <w:jc w:val="center"/>
              <w:rPr>
                <w:rFonts w:cs="Times New Roman" w:asciiTheme="minorEastAsia" w:hAnsiTheme="minorEastAsia"/>
                <w:color w:val="auto"/>
                <w:sz w:val="28"/>
                <w:szCs w:val="28"/>
                <w:highlight w:val="none"/>
                <w:shd w:val="clear" w:color="auto" w:fill="FFFFFF" w:themeFill="background1"/>
              </w:rPr>
            </w:pPr>
          </w:p>
        </w:tc>
        <w:tc>
          <w:tcPr>
            <w:tcW w:w="1463" w:type="dxa"/>
            <w:gridSpan w:val="2"/>
            <w:vAlign w:val="center"/>
          </w:tcPr>
          <w:p w14:paraId="0B4051EE">
            <w:pPr>
              <w:jc w:val="center"/>
              <w:rPr>
                <w:rFonts w:cs="Times New Roman" w:asciiTheme="minorEastAsia" w:hAnsiTheme="minorEastAsia"/>
                <w:color w:val="auto"/>
                <w:sz w:val="28"/>
                <w:szCs w:val="28"/>
                <w:highlight w:val="none"/>
                <w:shd w:val="clear" w:color="auto" w:fill="FFFFFF" w:themeFill="background1"/>
              </w:rPr>
            </w:pPr>
          </w:p>
        </w:tc>
        <w:tc>
          <w:tcPr>
            <w:tcW w:w="1702" w:type="dxa"/>
            <w:vAlign w:val="center"/>
          </w:tcPr>
          <w:p w14:paraId="24C20FA1">
            <w:pPr>
              <w:jc w:val="center"/>
              <w:rPr>
                <w:rFonts w:cs="Times New Roman" w:asciiTheme="minorEastAsia" w:hAnsiTheme="minorEastAsia"/>
                <w:color w:val="auto"/>
                <w:sz w:val="28"/>
                <w:szCs w:val="28"/>
                <w:highlight w:val="none"/>
                <w:shd w:val="clear" w:color="auto" w:fill="FFFFFF" w:themeFill="background1"/>
              </w:rPr>
            </w:pPr>
          </w:p>
        </w:tc>
        <w:tc>
          <w:tcPr>
            <w:tcW w:w="1275" w:type="dxa"/>
            <w:vAlign w:val="center"/>
          </w:tcPr>
          <w:p w14:paraId="30A8C0E9">
            <w:pPr>
              <w:jc w:val="center"/>
              <w:rPr>
                <w:rFonts w:cs="Times New Roman" w:asciiTheme="minorEastAsia" w:hAnsiTheme="minorEastAsia"/>
                <w:color w:val="auto"/>
                <w:sz w:val="28"/>
                <w:szCs w:val="28"/>
                <w:highlight w:val="none"/>
                <w:shd w:val="clear" w:color="auto" w:fill="FFFFFF" w:themeFill="background1"/>
              </w:rPr>
            </w:pPr>
          </w:p>
        </w:tc>
        <w:tc>
          <w:tcPr>
            <w:tcW w:w="1364" w:type="dxa"/>
            <w:vAlign w:val="center"/>
          </w:tcPr>
          <w:p w14:paraId="31F27FC0">
            <w:pPr>
              <w:jc w:val="center"/>
              <w:rPr>
                <w:rFonts w:cs="Times New Roman" w:asciiTheme="minorEastAsia" w:hAnsiTheme="minorEastAsia"/>
                <w:color w:val="auto"/>
                <w:sz w:val="28"/>
                <w:szCs w:val="28"/>
                <w:highlight w:val="none"/>
                <w:shd w:val="clear" w:color="auto" w:fill="FFFFFF" w:themeFill="background1"/>
              </w:rPr>
            </w:pPr>
          </w:p>
        </w:tc>
      </w:tr>
    </w:tbl>
    <w:p w14:paraId="63264F54">
      <w:pPr>
        <w:ind w:firstLine="560" w:firstLineChars="200"/>
        <w:jc w:val="left"/>
        <w:rPr>
          <w:rFonts w:hint="eastAsia" w:cs="Times New Roman" w:asciiTheme="minorEastAsia" w:hAnsiTheme="minorEastAsia"/>
          <w:color w:val="auto"/>
          <w:sz w:val="28"/>
          <w:szCs w:val="28"/>
          <w:highlight w:val="none"/>
          <w:shd w:val="clear" w:color="auto" w:fill="FFFFFF" w:themeFill="background1"/>
        </w:rPr>
      </w:pPr>
    </w:p>
    <w:p w14:paraId="03F6E3CD">
      <w:pPr>
        <w:ind w:firstLine="560" w:firstLineChars="200"/>
        <w:jc w:val="left"/>
        <w:rPr>
          <w:rFonts w:hint="eastAsia" w:cs="Times New Roman" w:asciiTheme="minorEastAsia" w:hAnsiTheme="minorEastAsia"/>
          <w:color w:val="auto"/>
          <w:sz w:val="28"/>
          <w:szCs w:val="28"/>
          <w:highlight w:val="none"/>
          <w:shd w:val="clear" w:color="auto" w:fill="FFFFFF" w:themeFill="background1"/>
        </w:rPr>
      </w:pPr>
    </w:p>
    <w:p w14:paraId="131A35AB">
      <w:pPr>
        <w:ind w:firstLine="560" w:firstLineChars="200"/>
        <w:jc w:val="left"/>
        <w:rPr>
          <w:rFonts w:hint="eastAsia" w:cs="Times New Roman" w:asciiTheme="minorEastAsia" w:hAnsiTheme="minorEastAsia"/>
          <w:color w:val="auto"/>
          <w:sz w:val="28"/>
          <w:szCs w:val="28"/>
          <w:highlight w:val="none"/>
          <w:shd w:val="clear" w:color="auto" w:fill="FFFFFF" w:themeFill="background1"/>
        </w:rPr>
      </w:pPr>
      <w:r>
        <w:rPr>
          <w:rFonts w:hint="eastAsia" w:cs="Times New Roman" w:asciiTheme="minorEastAsia" w:hAnsiTheme="minorEastAsia"/>
          <w:color w:val="auto"/>
          <w:sz w:val="28"/>
          <w:szCs w:val="28"/>
          <w:highlight w:val="none"/>
          <w:shd w:val="clear" w:color="auto" w:fill="FFFFFF" w:themeFill="background1"/>
        </w:rPr>
        <w:t>备注：本表后需提供</w:t>
      </w:r>
      <w:r>
        <w:rPr>
          <w:rFonts w:hint="eastAsia" w:cs="Times New Roman" w:asciiTheme="minorEastAsia" w:hAnsiTheme="minorEastAsia"/>
          <w:color w:val="auto"/>
          <w:sz w:val="28"/>
          <w:szCs w:val="28"/>
          <w:highlight w:val="none"/>
          <w:shd w:val="clear" w:color="auto" w:fill="FFFFFF" w:themeFill="background1"/>
          <w:lang w:val="en-US" w:eastAsia="zh-CN"/>
        </w:rPr>
        <w:t>招标</w:t>
      </w:r>
      <w:r>
        <w:rPr>
          <w:rFonts w:hint="eastAsia" w:cs="Times New Roman" w:asciiTheme="minorEastAsia" w:hAnsiTheme="minorEastAsia"/>
          <w:color w:val="auto"/>
          <w:sz w:val="28"/>
          <w:szCs w:val="28"/>
          <w:highlight w:val="none"/>
          <w:shd w:val="clear" w:color="auto" w:fill="FFFFFF" w:themeFill="background1"/>
        </w:rPr>
        <w:t>文件要求的有关书面证明材料。</w:t>
      </w:r>
    </w:p>
    <w:p w14:paraId="6A0250A2">
      <w:pPr>
        <w:ind w:firstLine="560" w:firstLineChars="200"/>
        <w:jc w:val="left"/>
        <w:rPr>
          <w:rFonts w:cs="Times New Roman" w:asciiTheme="minorEastAsia" w:hAnsiTheme="minorEastAsia"/>
          <w:color w:val="auto"/>
          <w:sz w:val="28"/>
          <w:szCs w:val="28"/>
          <w:highlight w:val="none"/>
          <w:shd w:val="clear" w:color="auto" w:fill="FFFFFF" w:themeFill="background1"/>
        </w:rPr>
      </w:pPr>
    </w:p>
    <w:p w14:paraId="231CB345">
      <w:pPr>
        <w:tabs>
          <w:tab w:val="center" w:pos="4832"/>
          <w:tab w:val="left" w:pos="7140"/>
        </w:tabs>
        <w:jc w:val="center"/>
        <w:outlineLvl w:val="1"/>
        <w:rPr>
          <w:rFonts w:cs="Times New Roman" w:asciiTheme="minorEastAsia" w:hAnsiTheme="minorEastAsia"/>
          <w:b/>
          <w:bCs/>
          <w:color w:val="auto"/>
          <w:sz w:val="28"/>
          <w:szCs w:val="28"/>
          <w:highlight w:val="none"/>
          <w:shd w:val="clear" w:color="auto" w:fill="FFFFFF" w:themeFill="background1"/>
        </w:rPr>
      </w:pPr>
      <w:bookmarkStart w:id="209" w:name="_Toc507586176"/>
      <w:r>
        <w:rPr>
          <w:rFonts w:cs="Times New Roman" w:asciiTheme="minorEastAsia" w:hAnsiTheme="minorEastAsia"/>
          <w:b/>
          <w:bCs/>
          <w:color w:val="auto"/>
          <w:sz w:val="24"/>
          <w:szCs w:val="24"/>
          <w:highlight w:val="none"/>
          <w:shd w:val="clear" w:color="auto" w:fill="FFFFFF" w:themeFill="background1"/>
        </w:rPr>
        <w:br w:type="page"/>
      </w:r>
      <w:bookmarkStart w:id="210" w:name="_Toc533503192"/>
      <w:bookmarkStart w:id="211" w:name="_Toc38446481"/>
      <w:bookmarkStart w:id="212" w:name="_Toc4484"/>
      <w:bookmarkStart w:id="213" w:name="_Toc540581800"/>
      <w:r>
        <w:rPr>
          <w:rFonts w:cs="Times New Roman" w:asciiTheme="minorEastAsia" w:hAnsiTheme="minorEastAsia"/>
          <w:b/>
          <w:color w:val="auto"/>
          <w:sz w:val="32"/>
          <w:szCs w:val="32"/>
          <w:highlight w:val="none"/>
          <w:shd w:val="clear" w:color="auto" w:fill="FFFFFF" w:themeFill="background1"/>
        </w:rPr>
        <w:t>十、</w:t>
      </w:r>
      <w:bookmarkEnd w:id="209"/>
      <w:bookmarkEnd w:id="210"/>
      <w:bookmarkEnd w:id="211"/>
      <w:r>
        <w:rPr>
          <w:rFonts w:cs="Times New Roman" w:asciiTheme="minorEastAsia" w:hAnsiTheme="minorEastAsia"/>
          <w:b/>
          <w:color w:val="auto"/>
          <w:sz w:val="32"/>
          <w:szCs w:val="32"/>
          <w:highlight w:val="none"/>
          <w:shd w:val="clear" w:color="auto" w:fill="FFFFFF" w:themeFill="background1"/>
        </w:rPr>
        <w:t>拟派本项目服务人员情况表</w:t>
      </w:r>
      <w:bookmarkEnd w:id="212"/>
      <w:bookmarkEnd w:id="213"/>
    </w:p>
    <w:p w14:paraId="098A7964">
      <w:pPr>
        <w:rPr>
          <w:rFonts w:cs="Times New Roman" w:asciiTheme="minorEastAsia" w:hAnsiTheme="minorEastAsia"/>
          <w:color w:val="auto"/>
          <w:sz w:val="28"/>
          <w:szCs w:val="28"/>
          <w:highlight w:val="none"/>
          <w:shd w:val="clear" w:color="auto" w:fill="FFFFFF" w:themeFill="background1"/>
        </w:rPr>
      </w:pPr>
    </w:p>
    <w:tbl>
      <w:tblPr>
        <w:tblStyle w:val="38"/>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214"/>
        <w:gridCol w:w="1196"/>
        <w:gridCol w:w="1558"/>
        <w:gridCol w:w="1299"/>
        <w:gridCol w:w="1455"/>
        <w:gridCol w:w="1377"/>
        <w:gridCol w:w="1377"/>
      </w:tblGrid>
      <w:tr w14:paraId="26D4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7607A6A3">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序号</w:t>
            </w:r>
          </w:p>
        </w:tc>
        <w:tc>
          <w:tcPr>
            <w:tcW w:w="1214" w:type="dxa"/>
            <w:vAlign w:val="center"/>
          </w:tcPr>
          <w:p w14:paraId="4CE3EB45">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姓名</w:t>
            </w:r>
          </w:p>
        </w:tc>
        <w:tc>
          <w:tcPr>
            <w:tcW w:w="1196" w:type="dxa"/>
            <w:vAlign w:val="center"/>
          </w:tcPr>
          <w:p w14:paraId="56AE80DE">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性别</w:t>
            </w:r>
          </w:p>
        </w:tc>
        <w:tc>
          <w:tcPr>
            <w:tcW w:w="1558" w:type="dxa"/>
            <w:vAlign w:val="center"/>
          </w:tcPr>
          <w:p w14:paraId="717FF6AA">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身份证号码</w:t>
            </w:r>
          </w:p>
        </w:tc>
        <w:tc>
          <w:tcPr>
            <w:tcW w:w="1299" w:type="dxa"/>
            <w:vAlign w:val="center"/>
          </w:tcPr>
          <w:p w14:paraId="1467CC47">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学历</w:t>
            </w:r>
          </w:p>
        </w:tc>
        <w:tc>
          <w:tcPr>
            <w:tcW w:w="1455" w:type="dxa"/>
            <w:vAlign w:val="center"/>
          </w:tcPr>
          <w:p w14:paraId="33F98594">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担任岗位</w:t>
            </w:r>
          </w:p>
        </w:tc>
        <w:tc>
          <w:tcPr>
            <w:tcW w:w="1377" w:type="dxa"/>
            <w:vAlign w:val="center"/>
          </w:tcPr>
          <w:p w14:paraId="3BFDE607">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从事类似</w:t>
            </w:r>
          </w:p>
          <w:p w14:paraId="5D73F672">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工作年限</w:t>
            </w:r>
          </w:p>
        </w:tc>
        <w:tc>
          <w:tcPr>
            <w:tcW w:w="1377" w:type="dxa"/>
            <w:vAlign w:val="center"/>
          </w:tcPr>
          <w:p w14:paraId="0A731A6D">
            <w:pPr>
              <w:jc w:val="center"/>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备注</w:t>
            </w:r>
          </w:p>
        </w:tc>
      </w:tr>
      <w:tr w14:paraId="5E31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4E78A8CC">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57B48152">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0FAD360B">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0832CC65">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61A015FE">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5D1E7623">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469DB59A">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544E2DAF">
            <w:pPr>
              <w:jc w:val="center"/>
              <w:rPr>
                <w:rFonts w:cs="Times New Roman" w:asciiTheme="minorEastAsia" w:hAnsiTheme="minorEastAsia"/>
                <w:color w:val="auto"/>
                <w:sz w:val="28"/>
                <w:szCs w:val="28"/>
                <w:highlight w:val="none"/>
                <w:shd w:val="clear" w:color="auto" w:fill="FFFFFF" w:themeFill="background1"/>
              </w:rPr>
            </w:pPr>
          </w:p>
        </w:tc>
      </w:tr>
      <w:tr w14:paraId="7184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2C86F62F">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25B03EB3">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2D9EC0FB">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67305F8A">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3211629B">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33F6DEDE">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4E7E5247">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1B75D4F0">
            <w:pPr>
              <w:jc w:val="center"/>
              <w:rPr>
                <w:rFonts w:cs="Times New Roman" w:asciiTheme="minorEastAsia" w:hAnsiTheme="minorEastAsia"/>
                <w:color w:val="auto"/>
                <w:sz w:val="28"/>
                <w:szCs w:val="28"/>
                <w:highlight w:val="none"/>
                <w:shd w:val="clear" w:color="auto" w:fill="FFFFFF" w:themeFill="background1"/>
              </w:rPr>
            </w:pPr>
          </w:p>
        </w:tc>
      </w:tr>
      <w:tr w14:paraId="1203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68358707">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233AFFD9">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5B4C0701">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36C6B0D5">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06495DE7">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239566AC">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0800EA32">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385AD7C1">
            <w:pPr>
              <w:jc w:val="center"/>
              <w:rPr>
                <w:rFonts w:cs="Times New Roman" w:asciiTheme="minorEastAsia" w:hAnsiTheme="minorEastAsia"/>
                <w:color w:val="auto"/>
                <w:sz w:val="28"/>
                <w:szCs w:val="28"/>
                <w:highlight w:val="none"/>
                <w:shd w:val="clear" w:color="auto" w:fill="FFFFFF" w:themeFill="background1"/>
              </w:rPr>
            </w:pPr>
          </w:p>
        </w:tc>
      </w:tr>
      <w:tr w14:paraId="04DB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38D22267">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5BF9E69B">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64092B20">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46674173">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61182385">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69DE0E30">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0839EBC6">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6ABBBA84">
            <w:pPr>
              <w:jc w:val="center"/>
              <w:rPr>
                <w:rFonts w:cs="Times New Roman" w:asciiTheme="minorEastAsia" w:hAnsiTheme="minorEastAsia"/>
                <w:color w:val="auto"/>
                <w:sz w:val="28"/>
                <w:szCs w:val="28"/>
                <w:highlight w:val="none"/>
                <w:shd w:val="clear" w:color="auto" w:fill="FFFFFF" w:themeFill="background1"/>
              </w:rPr>
            </w:pPr>
          </w:p>
        </w:tc>
      </w:tr>
      <w:tr w14:paraId="01E2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1" w:type="dxa"/>
            <w:vAlign w:val="center"/>
          </w:tcPr>
          <w:p w14:paraId="3A2E5EA2">
            <w:pPr>
              <w:jc w:val="center"/>
              <w:rPr>
                <w:rFonts w:cs="Times New Roman" w:asciiTheme="minorEastAsia" w:hAnsiTheme="minorEastAsia"/>
                <w:color w:val="auto"/>
                <w:sz w:val="28"/>
                <w:szCs w:val="28"/>
                <w:highlight w:val="none"/>
                <w:shd w:val="clear" w:color="auto" w:fill="FFFFFF" w:themeFill="background1"/>
              </w:rPr>
            </w:pPr>
          </w:p>
        </w:tc>
        <w:tc>
          <w:tcPr>
            <w:tcW w:w="1214" w:type="dxa"/>
            <w:vAlign w:val="center"/>
          </w:tcPr>
          <w:p w14:paraId="256CB7BC">
            <w:pPr>
              <w:jc w:val="center"/>
              <w:rPr>
                <w:rFonts w:cs="Times New Roman" w:asciiTheme="minorEastAsia" w:hAnsiTheme="minorEastAsia"/>
                <w:color w:val="auto"/>
                <w:sz w:val="28"/>
                <w:szCs w:val="28"/>
                <w:highlight w:val="none"/>
                <w:shd w:val="clear" w:color="auto" w:fill="FFFFFF" w:themeFill="background1"/>
              </w:rPr>
            </w:pPr>
          </w:p>
        </w:tc>
        <w:tc>
          <w:tcPr>
            <w:tcW w:w="1196" w:type="dxa"/>
            <w:vAlign w:val="center"/>
          </w:tcPr>
          <w:p w14:paraId="0AF627F4">
            <w:pPr>
              <w:jc w:val="center"/>
              <w:rPr>
                <w:rFonts w:cs="Times New Roman" w:asciiTheme="minorEastAsia" w:hAnsiTheme="minorEastAsia"/>
                <w:color w:val="auto"/>
                <w:sz w:val="28"/>
                <w:szCs w:val="28"/>
                <w:highlight w:val="none"/>
                <w:shd w:val="clear" w:color="auto" w:fill="FFFFFF" w:themeFill="background1"/>
              </w:rPr>
            </w:pPr>
          </w:p>
        </w:tc>
        <w:tc>
          <w:tcPr>
            <w:tcW w:w="1558" w:type="dxa"/>
            <w:vAlign w:val="center"/>
          </w:tcPr>
          <w:p w14:paraId="6B286790">
            <w:pPr>
              <w:jc w:val="center"/>
              <w:rPr>
                <w:rFonts w:cs="Times New Roman" w:asciiTheme="minorEastAsia" w:hAnsiTheme="minorEastAsia"/>
                <w:color w:val="auto"/>
                <w:sz w:val="28"/>
                <w:szCs w:val="28"/>
                <w:highlight w:val="none"/>
                <w:shd w:val="clear" w:color="auto" w:fill="FFFFFF" w:themeFill="background1"/>
              </w:rPr>
            </w:pPr>
          </w:p>
        </w:tc>
        <w:tc>
          <w:tcPr>
            <w:tcW w:w="1299" w:type="dxa"/>
            <w:vAlign w:val="center"/>
          </w:tcPr>
          <w:p w14:paraId="1933A0C8">
            <w:pPr>
              <w:jc w:val="center"/>
              <w:rPr>
                <w:rFonts w:cs="Times New Roman" w:asciiTheme="minorEastAsia" w:hAnsiTheme="minorEastAsia"/>
                <w:color w:val="auto"/>
                <w:sz w:val="28"/>
                <w:szCs w:val="28"/>
                <w:highlight w:val="none"/>
                <w:shd w:val="clear" w:color="auto" w:fill="FFFFFF" w:themeFill="background1"/>
              </w:rPr>
            </w:pPr>
          </w:p>
        </w:tc>
        <w:tc>
          <w:tcPr>
            <w:tcW w:w="1455" w:type="dxa"/>
            <w:vAlign w:val="center"/>
          </w:tcPr>
          <w:p w14:paraId="0C58E494">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07D7A362">
            <w:pPr>
              <w:jc w:val="center"/>
              <w:rPr>
                <w:rFonts w:cs="Times New Roman" w:asciiTheme="minorEastAsia" w:hAnsiTheme="minorEastAsia"/>
                <w:color w:val="auto"/>
                <w:sz w:val="28"/>
                <w:szCs w:val="28"/>
                <w:highlight w:val="none"/>
                <w:shd w:val="clear" w:color="auto" w:fill="FFFFFF" w:themeFill="background1"/>
              </w:rPr>
            </w:pPr>
          </w:p>
        </w:tc>
        <w:tc>
          <w:tcPr>
            <w:tcW w:w="1377" w:type="dxa"/>
            <w:vAlign w:val="center"/>
          </w:tcPr>
          <w:p w14:paraId="26530C7A">
            <w:pPr>
              <w:jc w:val="center"/>
              <w:rPr>
                <w:rFonts w:cs="Times New Roman" w:asciiTheme="minorEastAsia" w:hAnsiTheme="minorEastAsia"/>
                <w:color w:val="auto"/>
                <w:sz w:val="28"/>
                <w:szCs w:val="28"/>
                <w:highlight w:val="none"/>
                <w:shd w:val="clear" w:color="auto" w:fill="FFFFFF" w:themeFill="background1"/>
              </w:rPr>
            </w:pPr>
          </w:p>
        </w:tc>
      </w:tr>
    </w:tbl>
    <w:p w14:paraId="5C3E534D">
      <w:pPr>
        <w:spacing w:line="240" w:lineRule="auto"/>
        <w:jc w:val="both"/>
        <w:outlineLvl w:val="9"/>
        <w:rPr>
          <w:rFonts w:hint="eastAsia" w:cs="Times New Roman" w:asciiTheme="minorEastAsia" w:hAnsiTheme="minorEastAsia"/>
          <w:color w:val="auto"/>
          <w:sz w:val="28"/>
          <w:szCs w:val="28"/>
          <w:highlight w:val="none"/>
          <w:shd w:val="clear" w:color="auto" w:fill="FFFFFF" w:themeFill="background1"/>
        </w:rPr>
      </w:pPr>
    </w:p>
    <w:p w14:paraId="5596A5F9">
      <w:pPr>
        <w:spacing w:line="240" w:lineRule="auto"/>
        <w:jc w:val="both"/>
        <w:outlineLvl w:val="9"/>
        <w:rPr>
          <w:rFonts w:hint="eastAsia" w:cs="Times New Roman" w:asciiTheme="minorEastAsia" w:hAnsiTheme="minorEastAsia"/>
          <w:color w:val="auto"/>
          <w:sz w:val="28"/>
          <w:szCs w:val="28"/>
          <w:highlight w:val="none"/>
          <w:shd w:val="clear" w:color="auto" w:fill="FFFFFF" w:themeFill="background1"/>
        </w:rPr>
      </w:pPr>
      <w:r>
        <w:rPr>
          <w:rFonts w:hint="eastAsia" w:cs="Times New Roman" w:asciiTheme="minorEastAsia" w:hAnsiTheme="minorEastAsia"/>
          <w:color w:val="auto"/>
          <w:sz w:val="28"/>
          <w:szCs w:val="28"/>
          <w:highlight w:val="none"/>
          <w:shd w:val="clear" w:color="auto" w:fill="FFFFFF" w:themeFill="background1"/>
        </w:rPr>
        <w:t>备注：本表后需提供招标文件要求的有关书面证明材料。</w:t>
      </w:r>
    </w:p>
    <w:p w14:paraId="5230D339">
      <w:pPr>
        <w:pStyle w:val="6"/>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9"/>
        <w:rPr>
          <w:rFonts w:cs="Times New Roman" w:asciiTheme="minorEastAsia" w:hAnsiTheme="minorEastAsia"/>
          <w:color w:val="auto"/>
          <w:sz w:val="24"/>
          <w:szCs w:val="24"/>
          <w:highlight w:val="none"/>
          <w:shd w:val="clear" w:color="auto" w:fill="FFFFFF" w:themeFill="background1"/>
        </w:rPr>
      </w:pPr>
      <w:r>
        <w:rPr>
          <w:rFonts w:cs="Times New Roman" w:asciiTheme="minorEastAsia" w:hAnsiTheme="minorEastAsia"/>
          <w:color w:val="auto"/>
          <w:sz w:val="24"/>
          <w:szCs w:val="24"/>
          <w:highlight w:val="none"/>
          <w:shd w:val="clear" w:color="auto" w:fill="FFFFFF" w:themeFill="background1"/>
        </w:rPr>
        <w:br w:type="page"/>
      </w:r>
      <w:bookmarkStart w:id="214" w:name="_Toc304777079"/>
      <w:bookmarkStart w:id="215" w:name="_Toc4741"/>
      <w:bookmarkStart w:id="216" w:name="_Toc38446482"/>
      <w:bookmarkStart w:id="217" w:name="_Toc533503193"/>
      <w:bookmarkStart w:id="218" w:name="_Toc507586177"/>
    </w:p>
    <w:p w14:paraId="139A7D5A">
      <w:pPr>
        <w:tabs>
          <w:tab w:val="center" w:pos="4832"/>
          <w:tab w:val="left" w:pos="7140"/>
        </w:tabs>
        <w:jc w:val="center"/>
        <w:outlineLvl w:val="1"/>
        <w:rPr>
          <w:rFonts w:hint="eastAsia" w:cs="Times New Roman" w:asciiTheme="minorEastAsia" w:hAnsiTheme="minorEastAsia"/>
          <w:b/>
          <w:color w:val="auto"/>
          <w:sz w:val="32"/>
          <w:szCs w:val="32"/>
          <w:highlight w:val="none"/>
          <w:shd w:val="clear" w:color="auto" w:fill="FFFFFF" w:themeFill="background1"/>
          <w:lang w:val="en-US" w:eastAsia="zh-CN"/>
        </w:rPr>
      </w:pPr>
      <w:r>
        <w:rPr>
          <w:rFonts w:hint="eastAsia" w:cs="Times New Roman" w:asciiTheme="minorEastAsia" w:hAnsiTheme="minorEastAsia"/>
          <w:b/>
          <w:color w:val="auto"/>
          <w:sz w:val="32"/>
          <w:szCs w:val="32"/>
          <w:highlight w:val="none"/>
          <w:shd w:val="clear" w:color="auto" w:fill="FFFFFF" w:themeFill="background1"/>
          <w:lang w:val="en-US" w:eastAsia="zh-CN"/>
        </w:rPr>
        <w:t>十一、声明函</w:t>
      </w:r>
    </w:p>
    <w:p w14:paraId="3623871D">
      <w:pPr>
        <w:spacing w:line="265" w:lineRule="auto"/>
        <w:rPr>
          <w:rFonts w:hint="eastAsia" w:ascii="宋体" w:hAnsi="宋体" w:eastAsia="宋体" w:cs="宋体"/>
          <w:sz w:val="28"/>
          <w:szCs w:val="28"/>
          <w:highlight w:val="none"/>
        </w:rPr>
      </w:pPr>
    </w:p>
    <w:p w14:paraId="163FFBD2">
      <w:pPr>
        <w:spacing w:before="72" w:line="503" w:lineRule="auto"/>
        <w:ind w:left="121" w:right="168" w:firstLine="440"/>
        <w:rPr>
          <w:rFonts w:hint="eastAsia" w:ascii="宋体" w:hAnsi="宋体" w:eastAsia="宋体" w:cs="宋体"/>
          <w:sz w:val="28"/>
          <w:szCs w:val="28"/>
          <w:highlight w:val="none"/>
        </w:rPr>
      </w:pPr>
      <w:r>
        <w:rPr>
          <w:rFonts w:hint="eastAsia" w:ascii="宋体" w:hAnsi="宋体" w:eastAsia="宋体" w:cs="宋体"/>
          <w:spacing w:val="-1"/>
          <w:sz w:val="28"/>
          <w:szCs w:val="28"/>
          <w:highlight w:val="none"/>
        </w:rPr>
        <w:t>本单位在参与</w:t>
      </w:r>
      <w:r>
        <w:rPr>
          <w:rFonts w:hint="eastAsia" w:ascii="宋体" w:hAnsi="宋体" w:eastAsia="宋体" w:cs="宋体"/>
          <w:spacing w:val="-1"/>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项目投标过程中特作以下</w:t>
      </w:r>
      <w:r>
        <w:rPr>
          <w:rFonts w:hint="eastAsia" w:ascii="宋体" w:hAnsi="宋体" w:eastAsia="宋体" w:cs="宋体"/>
          <w:spacing w:val="-15"/>
          <w:sz w:val="28"/>
          <w:szCs w:val="28"/>
          <w:highlight w:val="none"/>
        </w:rPr>
        <w:t>承</w:t>
      </w:r>
      <w:r>
        <w:rPr>
          <w:rFonts w:hint="eastAsia" w:ascii="宋体" w:hAnsi="宋体" w:eastAsia="宋体" w:cs="宋体"/>
          <w:spacing w:val="-12"/>
          <w:sz w:val="28"/>
          <w:szCs w:val="28"/>
          <w:highlight w:val="none"/>
        </w:rPr>
        <w:t>诺：</w:t>
      </w:r>
    </w:p>
    <w:p w14:paraId="62EE8846">
      <w:pPr>
        <w:spacing w:before="1" w:line="504" w:lineRule="auto"/>
        <w:ind w:left="124" w:right="114" w:firstLine="437"/>
        <w:rPr>
          <w:rFonts w:hint="eastAsia" w:ascii="宋体" w:hAnsi="宋体" w:eastAsia="宋体" w:cs="宋体"/>
          <w:spacing w:val="-2"/>
          <w:sz w:val="28"/>
          <w:szCs w:val="28"/>
          <w:highlight w:val="none"/>
        </w:rPr>
      </w:pPr>
      <w:r>
        <w:rPr>
          <w:rFonts w:hint="eastAsia" w:ascii="宋体" w:hAnsi="宋体" w:eastAsia="宋体" w:cs="宋体"/>
          <w:spacing w:val="-2"/>
          <w:sz w:val="28"/>
          <w:szCs w:val="28"/>
          <w:highlight w:val="none"/>
        </w:rPr>
        <w:t>我单位不存在以下情况：</w:t>
      </w:r>
    </w:p>
    <w:p w14:paraId="507D7910">
      <w:pPr>
        <w:spacing w:before="1" w:line="504" w:lineRule="auto"/>
        <w:ind w:left="124" w:right="114" w:firstLine="437"/>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spacing w:val="-1"/>
          <w:sz w:val="28"/>
          <w:szCs w:val="28"/>
          <w:highlight w:val="none"/>
        </w:rPr>
        <w:t>具体信息如下</w:t>
      </w:r>
      <w:r>
        <w:rPr>
          <w:rFonts w:hint="eastAsia" w:ascii="宋体" w:hAnsi="宋体" w:eastAsia="宋体" w:cs="宋体"/>
          <w:sz w:val="28"/>
          <w:szCs w:val="28"/>
          <w:highlight w:val="none"/>
        </w:rPr>
        <w:t>：</w:t>
      </w:r>
    </w:p>
    <w:p w14:paraId="5EACAAF3">
      <w:pPr>
        <w:spacing w:line="140" w:lineRule="exact"/>
        <w:rPr>
          <w:rFonts w:hint="eastAsia" w:ascii="宋体" w:hAnsi="宋体" w:eastAsia="宋体" w:cs="宋体"/>
          <w:sz w:val="28"/>
          <w:szCs w:val="28"/>
          <w:highlight w:val="none"/>
        </w:rPr>
      </w:pPr>
    </w:p>
    <w:tbl>
      <w:tblPr>
        <w:tblStyle w:val="38"/>
        <w:tblW w:w="89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1"/>
        <w:gridCol w:w="2931"/>
      </w:tblGrid>
      <w:tr w14:paraId="412A4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6011" w:type="dxa"/>
            <w:noWrap w:val="0"/>
            <w:vAlign w:val="top"/>
          </w:tcPr>
          <w:p w14:paraId="7B12DA04">
            <w:pPr>
              <w:spacing w:before="88" w:line="276" w:lineRule="auto"/>
              <w:ind w:right="117"/>
              <w:jc w:val="left"/>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单位负责人为同一人或者存在直接控股、管理关系的不同供应商，不得参加同一合同项下的政府采购活动</w:t>
            </w:r>
            <w:r>
              <w:rPr>
                <w:rFonts w:hint="eastAsia" w:ascii="宋体" w:hAnsi="宋体" w:eastAsia="宋体" w:cs="宋体"/>
                <w:sz w:val="28"/>
                <w:szCs w:val="28"/>
                <w:highlight w:val="none"/>
              </w:rPr>
              <w:t xml:space="preserve"> </w:t>
            </w:r>
          </w:p>
        </w:tc>
        <w:tc>
          <w:tcPr>
            <w:tcW w:w="2931" w:type="dxa"/>
            <w:noWrap w:val="0"/>
            <w:vAlign w:val="top"/>
          </w:tcPr>
          <w:p w14:paraId="6C417904">
            <w:pPr>
              <w:spacing w:before="244" w:line="225" w:lineRule="auto"/>
              <w:jc w:val="left"/>
              <w:rPr>
                <w:rFonts w:hint="eastAsia" w:ascii="宋体" w:hAnsi="宋体" w:eastAsia="宋体" w:cs="宋体"/>
                <w:sz w:val="28"/>
                <w:szCs w:val="28"/>
                <w:highlight w:val="none"/>
              </w:rPr>
            </w:pPr>
            <w:r>
              <w:rPr>
                <w:rFonts w:hint="eastAsia" w:ascii="宋体" w:hAnsi="宋体" w:eastAsia="宋体" w:cs="宋体"/>
                <w:spacing w:val="20"/>
                <w:sz w:val="28"/>
                <w:szCs w:val="28"/>
                <w:highlight w:val="none"/>
              </w:rPr>
              <w:t>请</w:t>
            </w:r>
            <w:r>
              <w:rPr>
                <w:rFonts w:hint="eastAsia" w:ascii="宋体" w:hAnsi="宋体" w:eastAsia="宋体" w:cs="宋体"/>
                <w:spacing w:val="12"/>
                <w:sz w:val="28"/>
                <w:szCs w:val="28"/>
                <w:highlight w:val="none"/>
              </w:rPr>
              <w:t>如实填写，没有请在本栏填写“无”</w:t>
            </w:r>
          </w:p>
        </w:tc>
      </w:tr>
      <w:tr w14:paraId="65B13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6011" w:type="dxa"/>
            <w:noWrap w:val="0"/>
            <w:vAlign w:val="top"/>
          </w:tcPr>
          <w:p w14:paraId="5E8135D1">
            <w:pPr>
              <w:spacing w:before="86" w:line="276" w:lineRule="auto"/>
              <w:ind w:right="117"/>
              <w:rPr>
                <w:rFonts w:hint="eastAsia" w:ascii="宋体" w:hAnsi="宋体" w:eastAsia="宋体" w:cs="宋体"/>
                <w:sz w:val="28"/>
                <w:szCs w:val="28"/>
                <w:highlight w:val="none"/>
              </w:rPr>
            </w:pPr>
            <w:r>
              <w:rPr>
                <w:rFonts w:hint="eastAsia" w:ascii="宋体" w:hAnsi="宋体" w:eastAsia="宋体" w:cs="宋体"/>
                <w:sz w:val="28"/>
                <w:szCs w:val="28"/>
                <w:highlight w:val="none"/>
              </w:rPr>
              <w:t>除单一来源采购项目外，为采购项目提供整体设计、规范编制或者项目管理、监理、检测等服务的供应商，不得再参加该采购项目的其他采购活动</w:t>
            </w:r>
          </w:p>
        </w:tc>
        <w:tc>
          <w:tcPr>
            <w:tcW w:w="2931" w:type="dxa"/>
            <w:noWrap w:val="0"/>
            <w:vAlign w:val="top"/>
          </w:tcPr>
          <w:p w14:paraId="5FFD405D">
            <w:pPr>
              <w:spacing w:before="242" w:line="225" w:lineRule="auto"/>
              <w:jc w:val="left"/>
              <w:rPr>
                <w:rFonts w:hint="eastAsia" w:ascii="宋体" w:hAnsi="宋体" w:eastAsia="宋体" w:cs="宋体"/>
                <w:sz w:val="28"/>
                <w:szCs w:val="28"/>
                <w:highlight w:val="none"/>
              </w:rPr>
            </w:pPr>
            <w:r>
              <w:rPr>
                <w:rFonts w:hint="eastAsia" w:ascii="宋体" w:hAnsi="宋体" w:eastAsia="宋体" w:cs="宋体"/>
                <w:spacing w:val="20"/>
                <w:sz w:val="28"/>
                <w:szCs w:val="28"/>
                <w:highlight w:val="none"/>
              </w:rPr>
              <w:t>请</w:t>
            </w:r>
            <w:r>
              <w:rPr>
                <w:rFonts w:hint="eastAsia" w:ascii="宋体" w:hAnsi="宋体" w:eastAsia="宋体" w:cs="宋体"/>
                <w:spacing w:val="12"/>
                <w:sz w:val="28"/>
                <w:szCs w:val="28"/>
                <w:highlight w:val="none"/>
              </w:rPr>
              <w:t>如实填写，没有请在本栏填写“无”</w:t>
            </w:r>
          </w:p>
        </w:tc>
      </w:tr>
    </w:tbl>
    <w:p w14:paraId="7366D7A9">
      <w:pPr>
        <w:pStyle w:val="6"/>
        <w:spacing w:line="480" w:lineRule="exact"/>
        <w:ind w:firstLine="560" w:firstLineChars="200"/>
        <w:jc w:val="right"/>
        <w:rPr>
          <w:rFonts w:hint="eastAsia" w:ascii="宋体" w:hAnsi="宋体" w:eastAsia="宋体" w:cs="宋体"/>
          <w:bCs/>
          <w:sz w:val="28"/>
          <w:szCs w:val="28"/>
          <w:highlight w:val="none"/>
        </w:rPr>
      </w:pPr>
    </w:p>
    <w:p w14:paraId="728BCDCC">
      <w:pPr>
        <w:pStyle w:val="6"/>
        <w:spacing w:line="480" w:lineRule="exact"/>
        <w:ind w:firstLine="560" w:firstLineChars="200"/>
        <w:jc w:val="right"/>
        <w:rPr>
          <w:rFonts w:hint="eastAsia" w:ascii="宋体" w:hAnsi="宋体" w:eastAsia="宋体" w:cs="宋体"/>
          <w:bCs/>
          <w:sz w:val="28"/>
          <w:szCs w:val="28"/>
          <w:highlight w:val="none"/>
        </w:rPr>
      </w:pPr>
    </w:p>
    <w:p w14:paraId="14420536">
      <w:pPr>
        <w:pStyle w:val="6"/>
        <w:spacing w:line="480" w:lineRule="exact"/>
        <w:ind w:firstLine="560" w:firstLineChars="200"/>
        <w:jc w:val="right"/>
        <w:rPr>
          <w:rFonts w:hint="eastAsia" w:ascii="宋体" w:hAnsi="宋体" w:eastAsia="宋体" w:cs="宋体"/>
          <w:bCs/>
          <w:sz w:val="28"/>
          <w:szCs w:val="28"/>
          <w:highlight w:val="none"/>
        </w:rPr>
      </w:pPr>
    </w:p>
    <w:p w14:paraId="78CA93CE">
      <w:pPr>
        <w:spacing w:line="500" w:lineRule="exact"/>
        <w:jc w:val="righ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法定代表人或被授权人（签字或盖章）</w:t>
      </w:r>
    </w:p>
    <w:p w14:paraId="1E5AD1B4">
      <w:pPr>
        <w:spacing w:line="500" w:lineRule="exact"/>
        <w:jc w:val="center"/>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val="zh-CN"/>
        </w:rPr>
        <w:t>供应商名称：              （盖章）</w:t>
      </w:r>
    </w:p>
    <w:p w14:paraId="5DC29124">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zh-CN"/>
        </w:rPr>
        <w:t>日</w:t>
      </w:r>
      <w:r>
        <w:rPr>
          <w:rFonts w:hint="eastAsia" w:ascii="宋体" w:hAnsi="宋体" w:eastAsia="宋体" w:cs="宋体"/>
          <w:sz w:val="28"/>
          <w:szCs w:val="28"/>
          <w:highlight w:val="none"/>
          <w:lang w:val="zh-CN"/>
        </w:rPr>
        <w:tab/>
      </w:r>
      <w:r>
        <w:rPr>
          <w:rFonts w:hint="eastAsia" w:ascii="宋体" w:hAnsi="宋体" w:eastAsia="宋体" w:cs="宋体"/>
          <w:sz w:val="28"/>
          <w:szCs w:val="28"/>
          <w:highlight w:val="none"/>
          <w:lang w:val="zh-CN"/>
        </w:rPr>
        <w:t>期：</w:t>
      </w:r>
      <w:r>
        <w:rPr>
          <w:rFonts w:hint="eastAsia" w:ascii="宋体" w:hAnsi="宋体" w:eastAsia="宋体" w:cs="宋体"/>
          <w:sz w:val="28"/>
          <w:szCs w:val="28"/>
          <w:highlight w:val="none"/>
          <w:lang w:val="zh-CN"/>
        </w:rPr>
        <w:tab/>
      </w:r>
      <w:r>
        <w:rPr>
          <w:rFonts w:hint="eastAsia" w:ascii="宋体" w:hAnsi="宋体" w:eastAsia="宋体" w:cs="宋体"/>
          <w:sz w:val="28"/>
          <w:szCs w:val="28"/>
          <w:highlight w:val="none"/>
          <w:lang w:val="zh-CN"/>
        </w:rPr>
        <w:t>年</w:t>
      </w:r>
      <w:r>
        <w:rPr>
          <w:rFonts w:hint="eastAsia" w:ascii="宋体" w:hAnsi="宋体" w:eastAsia="宋体" w:cs="宋体"/>
          <w:sz w:val="28"/>
          <w:szCs w:val="28"/>
          <w:highlight w:val="none"/>
          <w:lang w:val="zh-CN"/>
        </w:rPr>
        <w:tab/>
      </w:r>
      <w:r>
        <w:rPr>
          <w:rFonts w:hint="eastAsia" w:ascii="宋体" w:hAnsi="宋体" w:eastAsia="宋体" w:cs="宋体"/>
          <w:sz w:val="28"/>
          <w:szCs w:val="28"/>
          <w:highlight w:val="none"/>
          <w:lang w:val="zh-CN"/>
        </w:rPr>
        <w:t>月</w:t>
      </w:r>
      <w:r>
        <w:rPr>
          <w:rFonts w:hint="eastAsia" w:ascii="宋体" w:hAnsi="宋体" w:eastAsia="宋体" w:cs="宋体"/>
          <w:sz w:val="28"/>
          <w:szCs w:val="28"/>
          <w:highlight w:val="none"/>
          <w:lang w:val="zh-CN"/>
        </w:rPr>
        <w:tab/>
      </w:r>
      <w:r>
        <w:rPr>
          <w:rFonts w:hint="eastAsia" w:ascii="宋体" w:hAnsi="宋体" w:eastAsia="宋体" w:cs="宋体"/>
          <w:sz w:val="28"/>
          <w:szCs w:val="28"/>
          <w:highlight w:val="none"/>
          <w:lang w:val="zh-CN"/>
        </w:rPr>
        <w:t>日</w:t>
      </w:r>
    </w:p>
    <w:p w14:paraId="12A13D6F">
      <w:pPr>
        <w:rPr>
          <w:rFonts w:hint="eastAsia" w:ascii="宋体" w:hAnsi="宋体" w:eastAsia="宋体" w:cs="宋体"/>
          <w:b/>
          <w:sz w:val="28"/>
          <w:szCs w:val="28"/>
          <w:highlight w:val="none"/>
          <w:lang w:bidi="zh-CN"/>
        </w:rPr>
      </w:pPr>
      <w:r>
        <w:rPr>
          <w:rFonts w:hint="eastAsia" w:ascii="宋体" w:hAnsi="宋体" w:eastAsia="宋体" w:cs="宋体"/>
          <w:b/>
          <w:sz w:val="28"/>
          <w:szCs w:val="28"/>
          <w:highlight w:val="none"/>
          <w:lang w:val="en-US" w:eastAsia="zh-CN" w:bidi="zh-CN"/>
        </w:rPr>
        <w:br w:type="page"/>
      </w:r>
    </w:p>
    <w:p w14:paraId="72C102D4">
      <w:pPr>
        <w:pStyle w:val="6"/>
        <w:spacing w:line="480" w:lineRule="exact"/>
        <w:jc w:val="center"/>
        <w:rPr>
          <w:rFonts w:hint="eastAsia" w:ascii="宋体" w:hAnsi="宋体" w:eastAsia="宋体" w:cs="宋体"/>
          <w:b/>
          <w:sz w:val="28"/>
          <w:szCs w:val="28"/>
          <w:highlight w:val="none"/>
          <w:lang w:val="en-US" w:eastAsia="zh-CN" w:bidi="zh-CN"/>
        </w:rPr>
      </w:pPr>
      <w:r>
        <w:rPr>
          <w:rFonts w:hint="eastAsia" w:ascii="宋体" w:hAnsi="宋体" w:eastAsia="宋体" w:cs="宋体"/>
          <w:b/>
          <w:sz w:val="28"/>
          <w:szCs w:val="28"/>
          <w:highlight w:val="none"/>
          <w:lang w:val="en-US" w:eastAsia="zh-CN" w:bidi="zh-CN"/>
        </w:rPr>
        <w:t>主要股东及出资人信息</w:t>
      </w:r>
    </w:p>
    <w:p w14:paraId="65F1DB29">
      <w:pPr>
        <w:pStyle w:val="6"/>
        <w:rPr>
          <w:rFonts w:hint="eastAsia" w:ascii="宋体" w:hAnsi="宋体" w:eastAsia="宋体" w:cs="宋体"/>
          <w:sz w:val="28"/>
          <w:szCs w:val="28"/>
          <w:highlight w:val="none"/>
          <w:lang w:val="en-US" w:eastAsia="zh-CN"/>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445"/>
        <w:gridCol w:w="2264"/>
        <w:gridCol w:w="1363"/>
        <w:gridCol w:w="1282"/>
        <w:gridCol w:w="1418"/>
        <w:gridCol w:w="693"/>
      </w:tblGrid>
      <w:tr w14:paraId="0ADE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655" w:type="dxa"/>
            <w:noWrap w:val="0"/>
            <w:vAlign w:val="center"/>
          </w:tcPr>
          <w:p w14:paraId="7BA8A851">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序号</w:t>
            </w:r>
          </w:p>
        </w:tc>
        <w:tc>
          <w:tcPr>
            <w:tcW w:w="1445" w:type="dxa"/>
            <w:noWrap w:val="0"/>
            <w:vAlign w:val="center"/>
          </w:tcPr>
          <w:p w14:paraId="796E197C">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名称</w:t>
            </w:r>
          </w:p>
          <w:p w14:paraId="0966195A">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（姓名）</w:t>
            </w:r>
          </w:p>
        </w:tc>
        <w:tc>
          <w:tcPr>
            <w:tcW w:w="2264" w:type="dxa"/>
            <w:noWrap w:val="0"/>
            <w:vAlign w:val="center"/>
          </w:tcPr>
          <w:p w14:paraId="3BD0BAE0">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统一社会信用代码（身份证号）</w:t>
            </w:r>
          </w:p>
        </w:tc>
        <w:tc>
          <w:tcPr>
            <w:tcW w:w="1363" w:type="dxa"/>
            <w:noWrap w:val="0"/>
            <w:vAlign w:val="center"/>
          </w:tcPr>
          <w:p w14:paraId="0CE8FF45">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出资方式</w:t>
            </w:r>
          </w:p>
        </w:tc>
        <w:tc>
          <w:tcPr>
            <w:tcW w:w="1282" w:type="dxa"/>
            <w:noWrap w:val="0"/>
            <w:vAlign w:val="center"/>
          </w:tcPr>
          <w:p w14:paraId="72E3D804">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出资金额（万元）</w:t>
            </w:r>
          </w:p>
        </w:tc>
        <w:tc>
          <w:tcPr>
            <w:tcW w:w="1418" w:type="dxa"/>
            <w:noWrap w:val="0"/>
            <w:vAlign w:val="center"/>
          </w:tcPr>
          <w:p w14:paraId="76E74791">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占全部股份比列</w:t>
            </w:r>
          </w:p>
        </w:tc>
        <w:tc>
          <w:tcPr>
            <w:tcW w:w="693" w:type="dxa"/>
            <w:noWrap w:val="0"/>
            <w:vAlign w:val="center"/>
          </w:tcPr>
          <w:p w14:paraId="6602C1E2">
            <w:pPr>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备注</w:t>
            </w:r>
          </w:p>
        </w:tc>
      </w:tr>
      <w:tr w14:paraId="007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3E3FC654">
            <w:pPr>
              <w:rPr>
                <w:rFonts w:hint="eastAsia" w:ascii="宋体" w:hAnsi="宋体" w:eastAsia="宋体" w:cs="宋体"/>
                <w:sz w:val="28"/>
                <w:szCs w:val="28"/>
                <w:highlight w:val="none"/>
              </w:rPr>
            </w:pPr>
          </w:p>
        </w:tc>
        <w:tc>
          <w:tcPr>
            <w:tcW w:w="1445" w:type="dxa"/>
            <w:noWrap w:val="0"/>
            <w:vAlign w:val="top"/>
          </w:tcPr>
          <w:p w14:paraId="537EE643">
            <w:pPr>
              <w:rPr>
                <w:rFonts w:hint="eastAsia" w:ascii="宋体" w:hAnsi="宋体" w:eastAsia="宋体" w:cs="宋体"/>
                <w:sz w:val="28"/>
                <w:szCs w:val="28"/>
                <w:highlight w:val="none"/>
              </w:rPr>
            </w:pPr>
          </w:p>
        </w:tc>
        <w:tc>
          <w:tcPr>
            <w:tcW w:w="2264" w:type="dxa"/>
            <w:noWrap w:val="0"/>
            <w:vAlign w:val="top"/>
          </w:tcPr>
          <w:p w14:paraId="62D1002E">
            <w:pPr>
              <w:rPr>
                <w:rFonts w:hint="eastAsia" w:ascii="宋体" w:hAnsi="宋体" w:eastAsia="宋体" w:cs="宋体"/>
                <w:sz w:val="28"/>
                <w:szCs w:val="28"/>
                <w:highlight w:val="none"/>
              </w:rPr>
            </w:pPr>
          </w:p>
        </w:tc>
        <w:tc>
          <w:tcPr>
            <w:tcW w:w="1363" w:type="dxa"/>
            <w:noWrap w:val="0"/>
            <w:vAlign w:val="top"/>
          </w:tcPr>
          <w:p w14:paraId="4651BB16">
            <w:pPr>
              <w:rPr>
                <w:rFonts w:hint="eastAsia" w:ascii="宋体" w:hAnsi="宋体" w:eastAsia="宋体" w:cs="宋体"/>
                <w:sz w:val="28"/>
                <w:szCs w:val="28"/>
                <w:highlight w:val="none"/>
              </w:rPr>
            </w:pPr>
          </w:p>
        </w:tc>
        <w:tc>
          <w:tcPr>
            <w:tcW w:w="1282" w:type="dxa"/>
            <w:noWrap w:val="0"/>
            <w:vAlign w:val="top"/>
          </w:tcPr>
          <w:p w14:paraId="52FA5400">
            <w:pPr>
              <w:rPr>
                <w:rFonts w:hint="eastAsia" w:ascii="宋体" w:hAnsi="宋体" w:eastAsia="宋体" w:cs="宋体"/>
                <w:sz w:val="28"/>
                <w:szCs w:val="28"/>
                <w:highlight w:val="none"/>
              </w:rPr>
            </w:pPr>
          </w:p>
        </w:tc>
        <w:tc>
          <w:tcPr>
            <w:tcW w:w="1418" w:type="dxa"/>
            <w:noWrap w:val="0"/>
            <w:vAlign w:val="top"/>
          </w:tcPr>
          <w:p w14:paraId="34027FE9">
            <w:pPr>
              <w:rPr>
                <w:rFonts w:hint="eastAsia" w:ascii="宋体" w:hAnsi="宋体" w:eastAsia="宋体" w:cs="宋体"/>
                <w:sz w:val="28"/>
                <w:szCs w:val="28"/>
                <w:highlight w:val="none"/>
              </w:rPr>
            </w:pPr>
          </w:p>
        </w:tc>
        <w:tc>
          <w:tcPr>
            <w:tcW w:w="693" w:type="dxa"/>
            <w:noWrap w:val="0"/>
            <w:vAlign w:val="top"/>
          </w:tcPr>
          <w:p w14:paraId="20D3B90C">
            <w:pPr>
              <w:rPr>
                <w:rFonts w:hint="eastAsia" w:ascii="宋体" w:hAnsi="宋体" w:eastAsia="宋体" w:cs="宋体"/>
                <w:sz w:val="28"/>
                <w:szCs w:val="28"/>
                <w:highlight w:val="none"/>
              </w:rPr>
            </w:pPr>
          </w:p>
        </w:tc>
      </w:tr>
      <w:tr w14:paraId="4A4F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43B10581">
            <w:pPr>
              <w:rPr>
                <w:rFonts w:hint="eastAsia" w:ascii="宋体" w:hAnsi="宋体" w:eastAsia="宋体" w:cs="宋体"/>
                <w:sz w:val="28"/>
                <w:szCs w:val="28"/>
                <w:highlight w:val="none"/>
              </w:rPr>
            </w:pPr>
          </w:p>
        </w:tc>
        <w:tc>
          <w:tcPr>
            <w:tcW w:w="1445" w:type="dxa"/>
            <w:noWrap w:val="0"/>
            <w:vAlign w:val="top"/>
          </w:tcPr>
          <w:p w14:paraId="0A87771E">
            <w:pPr>
              <w:rPr>
                <w:rFonts w:hint="eastAsia" w:ascii="宋体" w:hAnsi="宋体" w:eastAsia="宋体" w:cs="宋体"/>
                <w:sz w:val="28"/>
                <w:szCs w:val="28"/>
                <w:highlight w:val="none"/>
              </w:rPr>
            </w:pPr>
          </w:p>
        </w:tc>
        <w:tc>
          <w:tcPr>
            <w:tcW w:w="2264" w:type="dxa"/>
            <w:noWrap w:val="0"/>
            <w:vAlign w:val="top"/>
          </w:tcPr>
          <w:p w14:paraId="1D393610">
            <w:pPr>
              <w:rPr>
                <w:rFonts w:hint="eastAsia" w:ascii="宋体" w:hAnsi="宋体" w:eastAsia="宋体" w:cs="宋体"/>
                <w:sz w:val="28"/>
                <w:szCs w:val="28"/>
                <w:highlight w:val="none"/>
              </w:rPr>
            </w:pPr>
          </w:p>
        </w:tc>
        <w:tc>
          <w:tcPr>
            <w:tcW w:w="1363" w:type="dxa"/>
            <w:noWrap w:val="0"/>
            <w:vAlign w:val="top"/>
          </w:tcPr>
          <w:p w14:paraId="4C47CF04">
            <w:pPr>
              <w:rPr>
                <w:rFonts w:hint="eastAsia" w:ascii="宋体" w:hAnsi="宋体" w:eastAsia="宋体" w:cs="宋体"/>
                <w:sz w:val="28"/>
                <w:szCs w:val="28"/>
                <w:highlight w:val="none"/>
              </w:rPr>
            </w:pPr>
          </w:p>
        </w:tc>
        <w:tc>
          <w:tcPr>
            <w:tcW w:w="1282" w:type="dxa"/>
            <w:noWrap w:val="0"/>
            <w:vAlign w:val="top"/>
          </w:tcPr>
          <w:p w14:paraId="1D53AABA">
            <w:pPr>
              <w:rPr>
                <w:rFonts w:hint="eastAsia" w:ascii="宋体" w:hAnsi="宋体" w:eastAsia="宋体" w:cs="宋体"/>
                <w:sz w:val="28"/>
                <w:szCs w:val="28"/>
                <w:highlight w:val="none"/>
              </w:rPr>
            </w:pPr>
          </w:p>
        </w:tc>
        <w:tc>
          <w:tcPr>
            <w:tcW w:w="1418" w:type="dxa"/>
            <w:noWrap w:val="0"/>
            <w:vAlign w:val="top"/>
          </w:tcPr>
          <w:p w14:paraId="07F8E79B">
            <w:pPr>
              <w:rPr>
                <w:rFonts w:hint="eastAsia" w:ascii="宋体" w:hAnsi="宋体" w:eastAsia="宋体" w:cs="宋体"/>
                <w:sz w:val="28"/>
                <w:szCs w:val="28"/>
                <w:highlight w:val="none"/>
              </w:rPr>
            </w:pPr>
          </w:p>
        </w:tc>
        <w:tc>
          <w:tcPr>
            <w:tcW w:w="693" w:type="dxa"/>
            <w:noWrap w:val="0"/>
            <w:vAlign w:val="top"/>
          </w:tcPr>
          <w:p w14:paraId="6EE62FF9">
            <w:pPr>
              <w:rPr>
                <w:rFonts w:hint="eastAsia" w:ascii="宋体" w:hAnsi="宋体" w:eastAsia="宋体" w:cs="宋体"/>
                <w:sz w:val="28"/>
                <w:szCs w:val="28"/>
                <w:highlight w:val="none"/>
              </w:rPr>
            </w:pPr>
          </w:p>
        </w:tc>
      </w:tr>
      <w:tr w14:paraId="312D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6B2FCC47">
            <w:pPr>
              <w:rPr>
                <w:rFonts w:hint="eastAsia" w:ascii="宋体" w:hAnsi="宋体" w:eastAsia="宋体" w:cs="宋体"/>
                <w:sz w:val="28"/>
                <w:szCs w:val="28"/>
                <w:highlight w:val="none"/>
              </w:rPr>
            </w:pPr>
          </w:p>
        </w:tc>
        <w:tc>
          <w:tcPr>
            <w:tcW w:w="1445" w:type="dxa"/>
            <w:noWrap w:val="0"/>
            <w:vAlign w:val="top"/>
          </w:tcPr>
          <w:p w14:paraId="7024DF8C">
            <w:pPr>
              <w:rPr>
                <w:rFonts w:hint="eastAsia" w:ascii="宋体" w:hAnsi="宋体" w:eastAsia="宋体" w:cs="宋体"/>
                <w:sz w:val="28"/>
                <w:szCs w:val="28"/>
                <w:highlight w:val="none"/>
              </w:rPr>
            </w:pPr>
          </w:p>
        </w:tc>
        <w:tc>
          <w:tcPr>
            <w:tcW w:w="2264" w:type="dxa"/>
            <w:noWrap w:val="0"/>
            <w:vAlign w:val="top"/>
          </w:tcPr>
          <w:p w14:paraId="00D9764F">
            <w:pPr>
              <w:rPr>
                <w:rFonts w:hint="eastAsia" w:ascii="宋体" w:hAnsi="宋体" w:eastAsia="宋体" w:cs="宋体"/>
                <w:sz w:val="28"/>
                <w:szCs w:val="28"/>
                <w:highlight w:val="none"/>
              </w:rPr>
            </w:pPr>
          </w:p>
        </w:tc>
        <w:tc>
          <w:tcPr>
            <w:tcW w:w="1363" w:type="dxa"/>
            <w:noWrap w:val="0"/>
            <w:vAlign w:val="top"/>
          </w:tcPr>
          <w:p w14:paraId="2FB73AC1">
            <w:pPr>
              <w:rPr>
                <w:rFonts w:hint="eastAsia" w:ascii="宋体" w:hAnsi="宋体" w:eastAsia="宋体" w:cs="宋体"/>
                <w:sz w:val="28"/>
                <w:szCs w:val="28"/>
                <w:highlight w:val="none"/>
              </w:rPr>
            </w:pPr>
          </w:p>
        </w:tc>
        <w:tc>
          <w:tcPr>
            <w:tcW w:w="1282" w:type="dxa"/>
            <w:noWrap w:val="0"/>
            <w:vAlign w:val="top"/>
          </w:tcPr>
          <w:p w14:paraId="3D983188">
            <w:pPr>
              <w:rPr>
                <w:rFonts w:hint="eastAsia" w:ascii="宋体" w:hAnsi="宋体" w:eastAsia="宋体" w:cs="宋体"/>
                <w:sz w:val="28"/>
                <w:szCs w:val="28"/>
                <w:highlight w:val="none"/>
              </w:rPr>
            </w:pPr>
          </w:p>
        </w:tc>
        <w:tc>
          <w:tcPr>
            <w:tcW w:w="1418" w:type="dxa"/>
            <w:noWrap w:val="0"/>
            <w:vAlign w:val="top"/>
          </w:tcPr>
          <w:p w14:paraId="19459D1B">
            <w:pPr>
              <w:rPr>
                <w:rFonts w:hint="eastAsia" w:ascii="宋体" w:hAnsi="宋体" w:eastAsia="宋体" w:cs="宋体"/>
                <w:sz w:val="28"/>
                <w:szCs w:val="28"/>
                <w:highlight w:val="none"/>
              </w:rPr>
            </w:pPr>
          </w:p>
        </w:tc>
        <w:tc>
          <w:tcPr>
            <w:tcW w:w="693" w:type="dxa"/>
            <w:noWrap w:val="0"/>
            <w:vAlign w:val="top"/>
          </w:tcPr>
          <w:p w14:paraId="1004F3EF">
            <w:pPr>
              <w:rPr>
                <w:rFonts w:hint="eastAsia" w:ascii="宋体" w:hAnsi="宋体" w:eastAsia="宋体" w:cs="宋体"/>
                <w:sz w:val="28"/>
                <w:szCs w:val="28"/>
                <w:highlight w:val="none"/>
              </w:rPr>
            </w:pPr>
          </w:p>
        </w:tc>
      </w:tr>
      <w:tr w14:paraId="5BC9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3066BE84">
            <w:pPr>
              <w:rPr>
                <w:rFonts w:hint="eastAsia" w:ascii="宋体" w:hAnsi="宋体" w:eastAsia="宋体" w:cs="宋体"/>
                <w:sz w:val="28"/>
                <w:szCs w:val="28"/>
                <w:highlight w:val="none"/>
              </w:rPr>
            </w:pPr>
          </w:p>
        </w:tc>
        <w:tc>
          <w:tcPr>
            <w:tcW w:w="1445" w:type="dxa"/>
            <w:noWrap w:val="0"/>
            <w:vAlign w:val="top"/>
          </w:tcPr>
          <w:p w14:paraId="153C58EE">
            <w:pPr>
              <w:rPr>
                <w:rFonts w:hint="eastAsia" w:ascii="宋体" w:hAnsi="宋体" w:eastAsia="宋体" w:cs="宋体"/>
                <w:sz w:val="28"/>
                <w:szCs w:val="28"/>
                <w:highlight w:val="none"/>
              </w:rPr>
            </w:pPr>
          </w:p>
        </w:tc>
        <w:tc>
          <w:tcPr>
            <w:tcW w:w="2264" w:type="dxa"/>
            <w:noWrap w:val="0"/>
            <w:vAlign w:val="top"/>
          </w:tcPr>
          <w:p w14:paraId="71298488">
            <w:pPr>
              <w:rPr>
                <w:rFonts w:hint="eastAsia" w:ascii="宋体" w:hAnsi="宋体" w:eastAsia="宋体" w:cs="宋体"/>
                <w:sz w:val="28"/>
                <w:szCs w:val="28"/>
                <w:highlight w:val="none"/>
              </w:rPr>
            </w:pPr>
          </w:p>
        </w:tc>
        <w:tc>
          <w:tcPr>
            <w:tcW w:w="1363" w:type="dxa"/>
            <w:noWrap w:val="0"/>
            <w:vAlign w:val="top"/>
          </w:tcPr>
          <w:p w14:paraId="3855C72F">
            <w:pPr>
              <w:rPr>
                <w:rFonts w:hint="eastAsia" w:ascii="宋体" w:hAnsi="宋体" w:eastAsia="宋体" w:cs="宋体"/>
                <w:sz w:val="28"/>
                <w:szCs w:val="28"/>
                <w:highlight w:val="none"/>
              </w:rPr>
            </w:pPr>
          </w:p>
        </w:tc>
        <w:tc>
          <w:tcPr>
            <w:tcW w:w="1282" w:type="dxa"/>
            <w:noWrap w:val="0"/>
            <w:vAlign w:val="top"/>
          </w:tcPr>
          <w:p w14:paraId="5A48AFAE">
            <w:pPr>
              <w:rPr>
                <w:rFonts w:hint="eastAsia" w:ascii="宋体" w:hAnsi="宋体" w:eastAsia="宋体" w:cs="宋体"/>
                <w:sz w:val="28"/>
                <w:szCs w:val="28"/>
                <w:highlight w:val="none"/>
              </w:rPr>
            </w:pPr>
          </w:p>
        </w:tc>
        <w:tc>
          <w:tcPr>
            <w:tcW w:w="1418" w:type="dxa"/>
            <w:noWrap w:val="0"/>
            <w:vAlign w:val="top"/>
          </w:tcPr>
          <w:p w14:paraId="62A99C21">
            <w:pPr>
              <w:rPr>
                <w:rFonts w:hint="eastAsia" w:ascii="宋体" w:hAnsi="宋体" w:eastAsia="宋体" w:cs="宋体"/>
                <w:sz w:val="28"/>
                <w:szCs w:val="28"/>
                <w:highlight w:val="none"/>
              </w:rPr>
            </w:pPr>
          </w:p>
        </w:tc>
        <w:tc>
          <w:tcPr>
            <w:tcW w:w="693" w:type="dxa"/>
            <w:noWrap w:val="0"/>
            <w:vAlign w:val="top"/>
          </w:tcPr>
          <w:p w14:paraId="6432C263">
            <w:pPr>
              <w:rPr>
                <w:rFonts w:hint="eastAsia" w:ascii="宋体" w:hAnsi="宋体" w:eastAsia="宋体" w:cs="宋体"/>
                <w:sz w:val="28"/>
                <w:szCs w:val="28"/>
                <w:highlight w:val="none"/>
              </w:rPr>
            </w:pPr>
          </w:p>
        </w:tc>
      </w:tr>
      <w:tr w14:paraId="430E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5" w:type="dxa"/>
            <w:noWrap w:val="0"/>
            <w:vAlign w:val="top"/>
          </w:tcPr>
          <w:p w14:paraId="3F33F041">
            <w:pP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1445" w:type="dxa"/>
            <w:noWrap w:val="0"/>
            <w:vAlign w:val="top"/>
          </w:tcPr>
          <w:p w14:paraId="123F051D">
            <w:pPr>
              <w:rPr>
                <w:rFonts w:hint="eastAsia" w:ascii="宋体" w:hAnsi="宋体" w:eastAsia="宋体" w:cs="宋体"/>
                <w:sz w:val="28"/>
                <w:szCs w:val="28"/>
                <w:highlight w:val="none"/>
              </w:rPr>
            </w:pPr>
          </w:p>
        </w:tc>
        <w:tc>
          <w:tcPr>
            <w:tcW w:w="2264" w:type="dxa"/>
            <w:noWrap w:val="0"/>
            <w:vAlign w:val="top"/>
          </w:tcPr>
          <w:p w14:paraId="7B5221A5">
            <w:pPr>
              <w:rPr>
                <w:rFonts w:hint="eastAsia" w:ascii="宋体" w:hAnsi="宋体" w:eastAsia="宋体" w:cs="宋体"/>
                <w:sz w:val="28"/>
                <w:szCs w:val="28"/>
                <w:highlight w:val="none"/>
              </w:rPr>
            </w:pPr>
          </w:p>
        </w:tc>
        <w:tc>
          <w:tcPr>
            <w:tcW w:w="1363" w:type="dxa"/>
            <w:noWrap w:val="0"/>
            <w:vAlign w:val="top"/>
          </w:tcPr>
          <w:p w14:paraId="1D099788">
            <w:pPr>
              <w:rPr>
                <w:rFonts w:hint="eastAsia" w:ascii="宋体" w:hAnsi="宋体" w:eastAsia="宋体" w:cs="宋体"/>
                <w:sz w:val="28"/>
                <w:szCs w:val="28"/>
                <w:highlight w:val="none"/>
              </w:rPr>
            </w:pPr>
          </w:p>
        </w:tc>
        <w:tc>
          <w:tcPr>
            <w:tcW w:w="1282" w:type="dxa"/>
            <w:noWrap w:val="0"/>
            <w:vAlign w:val="top"/>
          </w:tcPr>
          <w:p w14:paraId="2CDFC1BD">
            <w:pPr>
              <w:rPr>
                <w:rFonts w:hint="eastAsia" w:ascii="宋体" w:hAnsi="宋体" w:eastAsia="宋体" w:cs="宋体"/>
                <w:sz w:val="28"/>
                <w:szCs w:val="28"/>
                <w:highlight w:val="none"/>
              </w:rPr>
            </w:pPr>
          </w:p>
        </w:tc>
        <w:tc>
          <w:tcPr>
            <w:tcW w:w="1418" w:type="dxa"/>
            <w:noWrap w:val="0"/>
            <w:vAlign w:val="top"/>
          </w:tcPr>
          <w:p w14:paraId="3E34C3F1">
            <w:pPr>
              <w:rPr>
                <w:rFonts w:hint="eastAsia" w:ascii="宋体" w:hAnsi="宋体" w:eastAsia="宋体" w:cs="宋体"/>
                <w:sz w:val="28"/>
                <w:szCs w:val="28"/>
                <w:highlight w:val="none"/>
              </w:rPr>
            </w:pPr>
          </w:p>
        </w:tc>
        <w:tc>
          <w:tcPr>
            <w:tcW w:w="693" w:type="dxa"/>
            <w:noWrap w:val="0"/>
            <w:vAlign w:val="top"/>
          </w:tcPr>
          <w:p w14:paraId="6E773D72">
            <w:pPr>
              <w:rPr>
                <w:rFonts w:hint="eastAsia" w:ascii="宋体" w:hAnsi="宋体" w:eastAsia="宋体" w:cs="宋体"/>
                <w:sz w:val="28"/>
                <w:szCs w:val="28"/>
                <w:highlight w:val="none"/>
              </w:rPr>
            </w:pPr>
          </w:p>
        </w:tc>
      </w:tr>
    </w:tbl>
    <w:p w14:paraId="6F4AF1E1">
      <w:pPr>
        <w:rPr>
          <w:rFonts w:hint="eastAsia" w:ascii="宋体" w:hAnsi="宋体" w:eastAsia="宋体" w:cs="宋体"/>
          <w:sz w:val="28"/>
          <w:szCs w:val="28"/>
          <w:highlight w:val="none"/>
        </w:rPr>
      </w:pPr>
    </w:p>
    <w:p w14:paraId="74F83B2E">
      <w:pPr>
        <w:pStyle w:val="32"/>
        <w:keepNext w:val="0"/>
        <w:keepLines w:val="0"/>
        <w:pageBreakBefore w:val="0"/>
        <w:kinsoku/>
        <w:wordWrap/>
        <w:overflowPunct/>
        <w:topLinePunct w:val="0"/>
        <w:autoSpaceDE/>
        <w:autoSpaceDN/>
        <w:bidi w:val="0"/>
        <w:adjustRightInd/>
        <w:snapToGrid/>
        <w:spacing w:line="440" w:lineRule="exact"/>
        <w:ind w:firstLine="840" w:firstLineChars="3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我方承诺，以上信息真实可靠，如填报的股东出资额、出资比例等与实际不符，视为放弃中标资格。</w:t>
      </w:r>
    </w:p>
    <w:p w14:paraId="188A0159">
      <w:pPr>
        <w:pStyle w:val="32"/>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备注：</w:t>
      </w:r>
    </w:p>
    <w:p w14:paraId="48D0ECC9">
      <w:pPr>
        <w:pStyle w:val="32"/>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1.主要股东或出资人为法人的，填写法人全称及统一社会信用代码（尚未办理三证合一的填写组织机构代码）；为自然人的，填写自然人姓名和身份证号。</w:t>
      </w:r>
    </w:p>
    <w:p w14:paraId="243744EE">
      <w:pPr>
        <w:pStyle w:val="32"/>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2.出资方式填写货币、实物、工艺产权和非专利技术、土地使用权等。</w:t>
      </w:r>
    </w:p>
    <w:p w14:paraId="563C3B3E">
      <w:pPr>
        <w:pStyle w:val="32"/>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3.投标供应商应按照占全部股份比例从大到小依次逐个股东填写，股东数量多于10个的，填写前10名，不足10个的全部填写。</w:t>
      </w:r>
    </w:p>
    <w:p w14:paraId="6A2DB05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法定代表人或被授权人（签字或盖章）</w:t>
      </w:r>
    </w:p>
    <w:p w14:paraId="2C92BCF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val="zh-CN"/>
        </w:rPr>
        <w:t>供应商名称：     （盖章）</w:t>
      </w:r>
    </w:p>
    <w:p w14:paraId="74DDAC4C">
      <w:pPr>
        <w:rPr>
          <w:rFonts w:cs="Times New Roman" w:asciiTheme="minorEastAsia" w:hAnsiTheme="minorEastAsia"/>
          <w:color w:val="auto"/>
          <w:sz w:val="24"/>
          <w:szCs w:val="24"/>
          <w:highlight w:val="none"/>
          <w:shd w:val="clear" w:color="auto" w:fill="FFFFFF" w:themeFill="background1"/>
        </w:rPr>
      </w:pPr>
    </w:p>
    <w:p w14:paraId="1F3F8D25">
      <w:pPr>
        <w:rPr>
          <w:rFonts w:cs="Times New Roman" w:asciiTheme="minorEastAsia" w:hAnsiTheme="minorEastAsia"/>
          <w:b/>
          <w:color w:val="auto"/>
          <w:sz w:val="32"/>
          <w:szCs w:val="32"/>
          <w:highlight w:val="none"/>
          <w:shd w:val="clear" w:color="auto" w:fill="FFFFFF" w:themeFill="background1"/>
        </w:rPr>
      </w:pPr>
      <w:r>
        <w:rPr>
          <w:rFonts w:cs="Times New Roman" w:asciiTheme="minorEastAsia" w:hAnsiTheme="minorEastAsia"/>
          <w:b/>
          <w:color w:val="auto"/>
          <w:sz w:val="32"/>
          <w:szCs w:val="32"/>
          <w:highlight w:val="none"/>
          <w:shd w:val="clear" w:color="auto" w:fill="FFFFFF" w:themeFill="background1"/>
        </w:rPr>
        <w:br w:type="page"/>
      </w:r>
    </w:p>
    <w:p w14:paraId="0F2A27C9">
      <w:pPr>
        <w:spacing w:line="500" w:lineRule="exact"/>
        <w:jc w:val="center"/>
        <w:outlineLvl w:val="1"/>
        <w:rPr>
          <w:rFonts w:cs="Times New Roman" w:asciiTheme="minorEastAsia" w:hAnsiTheme="minorEastAsia"/>
          <w:bCs/>
          <w:color w:val="auto"/>
          <w:sz w:val="22"/>
          <w:szCs w:val="28"/>
          <w:highlight w:val="none"/>
          <w:shd w:val="clear" w:color="auto" w:fill="FFFFFF" w:themeFill="background1"/>
        </w:rPr>
      </w:pPr>
      <w:r>
        <w:rPr>
          <w:rFonts w:cs="Times New Roman" w:asciiTheme="minorEastAsia" w:hAnsiTheme="minorEastAsia"/>
          <w:b/>
          <w:color w:val="auto"/>
          <w:sz w:val="32"/>
          <w:szCs w:val="32"/>
          <w:highlight w:val="none"/>
          <w:shd w:val="clear" w:color="auto" w:fill="FFFFFF" w:themeFill="background1"/>
        </w:rPr>
        <w:t>十</w:t>
      </w:r>
      <w:r>
        <w:rPr>
          <w:rFonts w:hint="eastAsia" w:cs="Times New Roman" w:asciiTheme="minorEastAsia" w:hAnsiTheme="minorEastAsia"/>
          <w:b/>
          <w:color w:val="auto"/>
          <w:sz w:val="32"/>
          <w:szCs w:val="32"/>
          <w:highlight w:val="none"/>
          <w:shd w:val="clear" w:color="auto" w:fill="FFFFFF" w:themeFill="background1"/>
          <w:lang w:val="en-US" w:eastAsia="zh-CN"/>
        </w:rPr>
        <w:t>二</w:t>
      </w:r>
      <w:r>
        <w:rPr>
          <w:rFonts w:cs="Times New Roman" w:asciiTheme="minorEastAsia" w:hAnsiTheme="minorEastAsia"/>
          <w:b/>
          <w:color w:val="auto"/>
          <w:sz w:val="32"/>
          <w:szCs w:val="32"/>
          <w:highlight w:val="none"/>
          <w:shd w:val="clear" w:color="auto" w:fill="FFFFFF" w:themeFill="background1"/>
        </w:rPr>
        <w:t>、</w:t>
      </w:r>
      <w:r>
        <w:rPr>
          <w:rFonts w:cs="Times New Roman" w:asciiTheme="minorEastAsia" w:hAnsiTheme="minorEastAsia"/>
          <w:b/>
          <w:bCs/>
          <w:color w:val="auto"/>
          <w:sz w:val="32"/>
          <w:szCs w:val="32"/>
          <w:highlight w:val="none"/>
          <w:shd w:val="clear" w:color="auto" w:fill="FFFFFF" w:themeFill="background1"/>
        </w:rPr>
        <w:t>服务方案</w:t>
      </w:r>
      <w:bookmarkEnd w:id="214"/>
      <w:bookmarkEnd w:id="215"/>
      <w:bookmarkEnd w:id="216"/>
      <w:bookmarkEnd w:id="217"/>
      <w:bookmarkEnd w:id="218"/>
    </w:p>
    <w:p w14:paraId="30463BC4">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bCs/>
          <w:color w:val="auto"/>
          <w:sz w:val="28"/>
          <w:szCs w:val="28"/>
          <w:highlight w:val="none"/>
          <w:shd w:val="clear" w:color="auto" w:fill="FFFFFF" w:themeFill="background1"/>
        </w:rPr>
        <w:t>投标人须提交拟完成本项目的服务方案，服务方案的格式和内容由投标人根据本项目的具体情况</w:t>
      </w:r>
      <w:r>
        <w:rPr>
          <w:rFonts w:cs="Times New Roman" w:asciiTheme="minorEastAsia" w:hAnsiTheme="minorEastAsia"/>
          <w:color w:val="auto"/>
          <w:sz w:val="28"/>
          <w:szCs w:val="28"/>
          <w:highlight w:val="none"/>
          <w:shd w:val="clear" w:color="auto" w:fill="FFFFFF" w:themeFill="background1"/>
        </w:rPr>
        <w:t>自行拟定。</w:t>
      </w:r>
    </w:p>
    <w:p w14:paraId="123BE3DA">
      <w:pPr>
        <w:spacing w:line="500" w:lineRule="exact"/>
        <w:ind w:firstLine="560" w:firstLineChars="200"/>
        <w:rPr>
          <w:rFonts w:cs="Times New Roman" w:asciiTheme="minorEastAsia" w:hAnsiTheme="minorEastAsia"/>
          <w:bCs/>
          <w:color w:val="auto"/>
          <w:sz w:val="28"/>
          <w:szCs w:val="28"/>
          <w:highlight w:val="none"/>
          <w:shd w:val="clear" w:color="auto" w:fill="FFFFFF" w:themeFill="background1"/>
        </w:rPr>
      </w:pPr>
    </w:p>
    <w:p w14:paraId="17EA72CC">
      <w:pPr>
        <w:pStyle w:val="6"/>
        <w:spacing w:line="500" w:lineRule="exact"/>
        <w:rPr>
          <w:rFonts w:asciiTheme="minorEastAsia" w:hAnsiTheme="minorEastAsia" w:eastAsiaTheme="minorEastAsia"/>
          <w:color w:val="auto"/>
          <w:sz w:val="28"/>
          <w:szCs w:val="21"/>
          <w:highlight w:val="none"/>
        </w:rPr>
      </w:pPr>
    </w:p>
    <w:p w14:paraId="5FB81E90">
      <w:pPr>
        <w:spacing w:line="500" w:lineRule="exact"/>
        <w:rPr>
          <w:rFonts w:cs="Times New Roman" w:asciiTheme="minorEastAsia" w:hAnsiTheme="minorEastAsia"/>
          <w:color w:val="auto"/>
          <w:sz w:val="22"/>
          <w:szCs w:val="24"/>
          <w:highlight w:val="none"/>
        </w:rPr>
      </w:pPr>
    </w:p>
    <w:p w14:paraId="55D9803A">
      <w:pPr>
        <w:pStyle w:val="6"/>
        <w:spacing w:line="500" w:lineRule="exact"/>
        <w:rPr>
          <w:rFonts w:asciiTheme="minorEastAsia" w:hAnsiTheme="minorEastAsia" w:eastAsiaTheme="minorEastAsia"/>
          <w:color w:val="auto"/>
          <w:sz w:val="28"/>
          <w:szCs w:val="21"/>
          <w:highlight w:val="none"/>
        </w:rPr>
      </w:pPr>
    </w:p>
    <w:p w14:paraId="66D00CB0">
      <w:pPr>
        <w:spacing w:line="500" w:lineRule="exact"/>
        <w:rPr>
          <w:rFonts w:cs="Times New Roman" w:asciiTheme="minorEastAsia" w:hAnsiTheme="minorEastAsia"/>
          <w:color w:val="auto"/>
          <w:sz w:val="22"/>
          <w:szCs w:val="24"/>
          <w:highlight w:val="none"/>
        </w:rPr>
      </w:pPr>
    </w:p>
    <w:p w14:paraId="504D69BB">
      <w:pPr>
        <w:spacing w:line="500" w:lineRule="exact"/>
        <w:jc w:val="center"/>
        <w:outlineLvl w:val="1"/>
        <w:rPr>
          <w:rFonts w:cs="Times New Roman" w:asciiTheme="minorEastAsia" w:hAnsiTheme="minorEastAsia"/>
          <w:b/>
          <w:color w:val="auto"/>
          <w:sz w:val="32"/>
          <w:szCs w:val="32"/>
          <w:highlight w:val="none"/>
          <w:shd w:val="clear" w:color="auto" w:fill="FFFFFF" w:themeFill="background1"/>
        </w:rPr>
      </w:pPr>
      <w:bookmarkStart w:id="219" w:name="_Toc533503194"/>
      <w:bookmarkStart w:id="220" w:name="_Toc38446484"/>
      <w:bookmarkStart w:id="221" w:name="_Toc507586178"/>
      <w:bookmarkStart w:id="222" w:name="_Toc274"/>
      <w:bookmarkStart w:id="223" w:name="_Toc1916766689"/>
      <w:r>
        <w:rPr>
          <w:rFonts w:cs="Times New Roman" w:asciiTheme="minorEastAsia" w:hAnsiTheme="minorEastAsia"/>
          <w:b/>
          <w:color w:val="auto"/>
          <w:sz w:val="32"/>
          <w:szCs w:val="32"/>
          <w:highlight w:val="none"/>
          <w:shd w:val="clear" w:color="auto" w:fill="FFFFFF" w:themeFill="background1"/>
        </w:rPr>
        <w:t>十</w:t>
      </w:r>
      <w:r>
        <w:rPr>
          <w:rFonts w:hint="eastAsia" w:cs="Times New Roman" w:asciiTheme="minorEastAsia" w:hAnsiTheme="minorEastAsia"/>
          <w:b/>
          <w:color w:val="auto"/>
          <w:sz w:val="32"/>
          <w:szCs w:val="32"/>
          <w:highlight w:val="none"/>
          <w:shd w:val="clear" w:color="auto" w:fill="FFFFFF" w:themeFill="background1"/>
          <w:lang w:val="en-US" w:eastAsia="zh-CN"/>
        </w:rPr>
        <w:t>三</w:t>
      </w:r>
      <w:r>
        <w:rPr>
          <w:rFonts w:cs="Times New Roman" w:asciiTheme="minorEastAsia" w:hAnsiTheme="minorEastAsia"/>
          <w:b/>
          <w:color w:val="auto"/>
          <w:sz w:val="32"/>
          <w:szCs w:val="32"/>
          <w:highlight w:val="none"/>
          <w:shd w:val="clear" w:color="auto" w:fill="FFFFFF" w:themeFill="background1"/>
        </w:rPr>
        <w:t>、其他需要提交的资料</w:t>
      </w:r>
      <w:bookmarkEnd w:id="219"/>
      <w:bookmarkEnd w:id="220"/>
      <w:bookmarkEnd w:id="221"/>
      <w:bookmarkEnd w:id="222"/>
      <w:bookmarkEnd w:id="223"/>
    </w:p>
    <w:p w14:paraId="7E941EB4">
      <w:pPr>
        <w:spacing w:line="500" w:lineRule="exact"/>
        <w:ind w:firstLine="560" w:firstLineChars="200"/>
        <w:rPr>
          <w:rFonts w:cs="Times New Roman" w:asciiTheme="minorEastAsia" w:hAnsiTheme="minorEastAsia"/>
          <w:color w:val="auto"/>
          <w:sz w:val="28"/>
          <w:szCs w:val="28"/>
          <w:highlight w:val="none"/>
          <w:shd w:val="clear" w:color="auto" w:fill="FFFFFF" w:themeFill="background1"/>
        </w:rPr>
      </w:pPr>
      <w:r>
        <w:rPr>
          <w:rFonts w:cs="Times New Roman" w:asciiTheme="minorEastAsia" w:hAnsiTheme="minorEastAsia"/>
          <w:color w:val="auto"/>
          <w:sz w:val="28"/>
          <w:szCs w:val="28"/>
          <w:highlight w:val="none"/>
          <w:shd w:val="clear" w:color="auto" w:fill="FFFFFF" w:themeFill="background1"/>
        </w:rPr>
        <w:t>根据招标文件的要求和投标人认为需要提供的资料。</w:t>
      </w:r>
    </w:p>
    <w:p w14:paraId="16C60BAA">
      <w:pPr>
        <w:spacing w:line="500" w:lineRule="exact"/>
        <w:ind w:firstLine="480" w:firstLineChars="200"/>
        <w:rPr>
          <w:rFonts w:cs="Times New Roman" w:asciiTheme="minorEastAsia" w:hAnsiTheme="minorEastAsia"/>
          <w:color w:val="auto"/>
          <w:sz w:val="24"/>
          <w:szCs w:val="24"/>
          <w:highlight w:val="none"/>
          <w:shd w:val="clear" w:color="auto" w:fill="FFFFFF" w:themeFill="background1"/>
        </w:rPr>
      </w:pPr>
    </w:p>
    <w:p w14:paraId="040EE782">
      <w:pPr>
        <w:widowControl/>
        <w:spacing w:line="500" w:lineRule="exact"/>
        <w:jc w:val="left"/>
        <w:rPr>
          <w:rFonts w:cs="Times New Roman" w:asciiTheme="minorEastAsia" w:hAnsiTheme="minorEastAsia"/>
          <w:b/>
          <w:color w:val="auto"/>
          <w:sz w:val="24"/>
          <w:szCs w:val="24"/>
          <w:highlight w:val="none"/>
        </w:rPr>
      </w:pPr>
      <w:r>
        <w:rPr>
          <w:rFonts w:cs="Times New Roman" w:asciiTheme="minorEastAsia" w:hAnsiTheme="minorEastAsia"/>
          <w:b/>
          <w:color w:val="auto"/>
          <w:sz w:val="24"/>
          <w:szCs w:val="24"/>
          <w:highlight w:val="none"/>
        </w:rPr>
        <w:br w:type="page"/>
      </w:r>
    </w:p>
    <w:p w14:paraId="0A6578F9">
      <w:pPr>
        <w:jc w:val="center"/>
        <w:outlineLvl w:val="0"/>
        <w:rPr>
          <w:rFonts w:cs="方正小标宋_GBK" w:asciiTheme="minorEastAsia" w:hAnsiTheme="minorEastAsia"/>
          <w:bCs/>
          <w:color w:val="auto"/>
          <w:sz w:val="36"/>
          <w:szCs w:val="36"/>
          <w:highlight w:val="none"/>
        </w:rPr>
      </w:pPr>
      <w:bookmarkStart w:id="224" w:name="_Toc1951976926"/>
      <w:r>
        <w:rPr>
          <w:rFonts w:cs="方正小标宋_GBK" w:asciiTheme="minorEastAsia" w:hAnsiTheme="minorEastAsia"/>
          <w:bCs/>
          <w:color w:val="auto"/>
          <w:sz w:val="36"/>
          <w:szCs w:val="36"/>
          <w:highlight w:val="none"/>
        </w:rPr>
        <w:t>第六章 补充条款</w:t>
      </w:r>
      <w:bookmarkEnd w:id="224"/>
    </w:p>
    <w:p w14:paraId="00A7E4F2">
      <w:pPr>
        <w:ind w:firstLine="480" w:firstLineChars="200"/>
        <w:jc w:val="center"/>
        <w:rPr>
          <w:rFonts w:cs="Times New Roman" w:asciiTheme="minorEastAsia" w:hAnsiTheme="minorEastAsia"/>
          <w:color w:val="auto"/>
          <w:sz w:val="24"/>
          <w:szCs w:val="24"/>
          <w:highlight w:val="none"/>
        </w:rPr>
      </w:pPr>
    </w:p>
    <w:sectPr>
      <w:headerReference r:id="rId10" w:type="default"/>
      <w:footerReference r:id="rId11" w:type="default"/>
      <w:pgSz w:w="11906" w:h="16838"/>
      <w:pgMar w:top="1361" w:right="1134" w:bottom="1361"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0925B82-054B-4263-834C-DC8F8C2AA0D5}"/>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2" w:fontKey="{0D27E4EC-4008-4487-B55C-A4FAAFB4E3FF}"/>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swiss"/>
    <w:pitch w:val="default"/>
    <w:sig w:usb0="00000687" w:usb1="00000000" w:usb2="00000000" w:usb3="00000000" w:csb0="200000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3" w:fontKey="{9520CC74-C94A-4D78-938F-1C76FCB76FB2}"/>
  </w:font>
  <w:font w:name="方正小标宋_GBK">
    <w:panose1 w:val="03000509000000000000"/>
    <w:charset w:val="86"/>
    <w:family w:val="auto"/>
    <w:pitch w:val="default"/>
    <w:sig w:usb0="00000001" w:usb1="080E0000" w:usb2="00000000" w:usb3="00000000" w:csb0="00040000" w:csb1="00000000"/>
    <w:embedRegular r:id="rId4" w:fontKey="{7428BCA3-E176-474B-A582-46EBDDD63696}"/>
  </w:font>
  <w:font w:name="新宋体">
    <w:panose1 w:val="02010609030101010101"/>
    <w:charset w:val="86"/>
    <w:family w:val="auto"/>
    <w:pitch w:val="default"/>
    <w:sig w:usb0="00000203" w:usb1="288F0000" w:usb2="00000006" w:usb3="00000000" w:csb0="00040001" w:csb1="00000000"/>
    <w:embedRegular r:id="rId5" w:fontKey="{011F87D5-D22C-4E6E-A196-30BF5D9D8A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930988"/>
    </w:sdtPr>
    <w:sdtEndPr>
      <w:rPr>
        <w:rFonts w:asciiTheme="minorEastAsia" w:hAnsiTheme="minorEastAsia" w:eastAsiaTheme="minorEastAsia"/>
        <w:sz w:val="30"/>
        <w:szCs w:val="30"/>
      </w:rPr>
    </w:sdtEndPr>
    <w:sdtContent>
      <w:p w14:paraId="6CA54061">
        <w:pPr>
          <w:pStyle w:val="21"/>
          <w:ind w:right="360"/>
          <w:jc w:val="center"/>
          <w:rPr>
            <w:rFonts w:asciiTheme="minorEastAsia" w:hAnsiTheme="minorEastAsia" w:eastAsiaTheme="minorEastAsia"/>
            <w:sz w:val="30"/>
            <w:szCs w:val="3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47A10">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1BB4BEF0">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A5F2">
    <w:pPr>
      <w:pStyle w:val="21"/>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595"/>
                          </w:sdtPr>
                          <w:sdtEndPr>
                            <w:rPr>
                              <w:rFonts w:asciiTheme="minorEastAsia" w:hAnsiTheme="minorEastAsia" w:eastAsiaTheme="minorEastAsia"/>
                              <w:sz w:val="30"/>
                              <w:szCs w:val="30"/>
                            </w:rPr>
                          </w:sdtEndPr>
                          <w:sdtContent>
                            <w:p w14:paraId="5DA6C8E8">
                              <w:pPr>
                                <w:pStyle w:val="21"/>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9</w:t>
                              </w:r>
                              <w:r>
                                <w:rPr>
                                  <w:rFonts w:asciiTheme="minorEastAsia" w:hAnsiTheme="minorEastAsia" w:eastAsiaTheme="minorEastAsia"/>
                                  <w:sz w:val="30"/>
                                  <w:szCs w:val="30"/>
                                </w:rPr>
                                <w:fldChar w:fldCharType="end"/>
                              </w:r>
                            </w:p>
                          </w:sdtContent>
                        </w:sdt>
                        <w:p w14:paraId="698A8AD6">
                          <w:pPr>
                            <w:pStyle w:val="5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0595"/>
                    </w:sdtPr>
                    <w:sdtEndPr>
                      <w:rPr>
                        <w:rFonts w:asciiTheme="minorEastAsia" w:hAnsiTheme="minorEastAsia" w:eastAsiaTheme="minorEastAsia"/>
                        <w:sz w:val="30"/>
                        <w:szCs w:val="30"/>
                      </w:rPr>
                    </w:sdtEndPr>
                    <w:sdtContent>
                      <w:p w14:paraId="5DA6C8E8">
                        <w:pPr>
                          <w:pStyle w:val="21"/>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9</w:t>
                        </w:r>
                        <w:r>
                          <w:rPr>
                            <w:rFonts w:asciiTheme="minorEastAsia" w:hAnsiTheme="minorEastAsia" w:eastAsiaTheme="minorEastAsia"/>
                            <w:sz w:val="30"/>
                            <w:szCs w:val="30"/>
                          </w:rPr>
                          <w:fldChar w:fldCharType="end"/>
                        </w:r>
                      </w:p>
                    </w:sdtContent>
                  </w:sdt>
                  <w:p w14:paraId="698A8AD6">
                    <w:pPr>
                      <w:pStyle w:val="5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C5698">
    <w:pPr>
      <w:pStyle w:val="21"/>
      <w:framePr w:wrap="around" w:vAnchor="text" w:hAnchor="margin" w:xAlign="center" w:y="1"/>
      <w:rPr>
        <w:rStyle w:val="42"/>
      </w:rPr>
    </w:pPr>
    <w:r>
      <w:fldChar w:fldCharType="begin"/>
    </w:r>
    <w:r>
      <w:rPr>
        <w:rStyle w:val="42"/>
      </w:rPr>
      <w:instrText xml:space="preserve">PAGE  </w:instrText>
    </w:r>
    <w:r>
      <w:fldChar w:fldCharType="separate"/>
    </w:r>
    <w:r>
      <w:rPr>
        <w:rStyle w:val="42"/>
      </w:rPr>
      <w:t>1</w:t>
    </w:r>
    <w:r>
      <w:fldChar w:fldCharType="end"/>
    </w:r>
  </w:p>
  <w:p w14:paraId="072E1075">
    <w:pPr>
      <w:pStyle w:val="2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939D">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ACCAC">
                          <w:pPr>
                            <w:pStyle w:val="21"/>
                            <w:jc w:val="center"/>
                          </w:pPr>
                          <w:r>
                            <w:fldChar w:fldCharType="begin"/>
                          </w:r>
                          <w:r>
                            <w:instrText xml:space="preserve"> PAGE   \* MERGEFORMAT </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0ACCAC">
                    <w:pPr>
                      <w:pStyle w:val="21"/>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14:paraId="53809BEA">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5454">
    <w:pPr>
      <w:pStyle w:val="21"/>
      <w:jc w:val="center"/>
      <w:rPr>
        <w:rFonts w:asciiTheme="minorEastAsia" w:hAnsiTheme="minorEastAsia" w:eastAsiaTheme="minorEastAsia"/>
        <w:sz w:val="18"/>
        <w:szCs w:val="18"/>
      </w:rPr>
    </w:pP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PAGE   \* MERGEFORMAT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lang w:val="zh-CN"/>
      </w:rPr>
      <w:t>0</w:t>
    </w:r>
    <w:r>
      <w:rPr>
        <w:rFonts w:asciiTheme="minorEastAsia" w:hAnsiTheme="minorEastAsia" w:eastAsiaTheme="minorEastAsia"/>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B2765">
    <w:pPr>
      <w:pStyle w:val="21"/>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7532114"/>
                          </w:sdtPr>
                          <w:sdtEndPr>
                            <w:rPr>
                              <w:rFonts w:asciiTheme="minorEastAsia" w:hAnsiTheme="minorEastAsia" w:eastAsiaTheme="minorEastAsia"/>
                              <w:sz w:val="30"/>
                              <w:szCs w:val="30"/>
                            </w:rPr>
                          </w:sdtEndPr>
                          <w:sdtContent>
                            <w:p w14:paraId="581E8596">
                              <w:pPr>
                                <w:pStyle w:val="21"/>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63</w:t>
                              </w:r>
                              <w:r>
                                <w:rPr>
                                  <w:rFonts w:asciiTheme="minorEastAsia" w:hAnsiTheme="minorEastAsia" w:eastAsiaTheme="minorEastAsia"/>
                                  <w:sz w:val="30"/>
                                  <w:szCs w:val="30"/>
                                </w:rPr>
                                <w:fldChar w:fldCharType="end"/>
                              </w:r>
                            </w:p>
                          </w:sdtContent>
                        </w:sdt>
                        <w:p w14:paraId="12A7D2AE">
                          <w:pPr>
                            <w:pStyle w:val="5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367532114"/>
                    </w:sdtPr>
                    <w:sdtEndPr>
                      <w:rPr>
                        <w:rFonts w:asciiTheme="minorEastAsia" w:hAnsiTheme="minorEastAsia" w:eastAsiaTheme="minorEastAsia"/>
                        <w:sz w:val="30"/>
                        <w:szCs w:val="30"/>
                      </w:rPr>
                    </w:sdtEndPr>
                    <w:sdtContent>
                      <w:p w14:paraId="581E8596">
                        <w:pPr>
                          <w:pStyle w:val="21"/>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63</w:t>
                        </w:r>
                        <w:r>
                          <w:rPr>
                            <w:rFonts w:asciiTheme="minorEastAsia" w:hAnsiTheme="minorEastAsia" w:eastAsiaTheme="minorEastAsia"/>
                            <w:sz w:val="30"/>
                            <w:szCs w:val="30"/>
                          </w:rPr>
                          <w:fldChar w:fldCharType="end"/>
                        </w:r>
                      </w:p>
                    </w:sdtContent>
                  </w:sdt>
                  <w:p w14:paraId="12A7D2AE">
                    <w:pPr>
                      <w:pStyle w:val="5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CBEC9">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70066">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DExZWMyMTMwN2U2MWE5MzI4Y2VhZGEwYjAxYzUifQ=="/>
    <w:docVar w:name="KSO_WPS_MARK_KEY" w:val="97d3e625-44bb-4c67-bda3-adc4741a38d6"/>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4F47"/>
    <w:rsid w:val="0005551C"/>
    <w:rsid w:val="000604DE"/>
    <w:rsid w:val="0006199F"/>
    <w:rsid w:val="000641A9"/>
    <w:rsid w:val="00064AC9"/>
    <w:rsid w:val="000653CD"/>
    <w:rsid w:val="000661C0"/>
    <w:rsid w:val="00070AF5"/>
    <w:rsid w:val="00070BFE"/>
    <w:rsid w:val="0007362D"/>
    <w:rsid w:val="00073D96"/>
    <w:rsid w:val="000758E0"/>
    <w:rsid w:val="000762D4"/>
    <w:rsid w:val="00077DB3"/>
    <w:rsid w:val="0008025F"/>
    <w:rsid w:val="00080E16"/>
    <w:rsid w:val="000829F2"/>
    <w:rsid w:val="00082EFB"/>
    <w:rsid w:val="00082FC4"/>
    <w:rsid w:val="000904A3"/>
    <w:rsid w:val="00090F37"/>
    <w:rsid w:val="000916AB"/>
    <w:rsid w:val="000923E8"/>
    <w:rsid w:val="000946D4"/>
    <w:rsid w:val="00094989"/>
    <w:rsid w:val="000A0272"/>
    <w:rsid w:val="000A02F9"/>
    <w:rsid w:val="000A1ECD"/>
    <w:rsid w:val="000A32B9"/>
    <w:rsid w:val="000A3552"/>
    <w:rsid w:val="000A452A"/>
    <w:rsid w:val="000B0AB4"/>
    <w:rsid w:val="000B210F"/>
    <w:rsid w:val="000B318F"/>
    <w:rsid w:val="000B331B"/>
    <w:rsid w:val="000B4C6A"/>
    <w:rsid w:val="000B7C76"/>
    <w:rsid w:val="000C364C"/>
    <w:rsid w:val="000C3FDE"/>
    <w:rsid w:val="000D171A"/>
    <w:rsid w:val="000D5DA0"/>
    <w:rsid w:val="000D7CE7"/>
    <w:rsid w:val="000E2D54"/>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7B38"/>
    <w:rsid w:val="00127C9A"/>
    <w:rsid w:val="0013312B"/>
    <w:rsid w:val="00134210"/>
    <w:rsid w:val="00134F82"/>
    <w:rsid w:val="00142BB8"/>
    <w:rsid w:val="00143169"/>
    <w:rsid w:val="0014554F"/>
    <w:rsid w:val="00146E26"/>
    <w:rsid w:val="001543A3"/>
    <w:rsid w:val="001575BE"/>
    <w:rsid w:val="00157673"/>
    <w:rsid w:val="0015794E"/>
    <w:rsid w:val="00160311"/>
    <w:rsid w:val="001605E4"/>
    <w:rsid w:val="00161961"/>
    <w:rsid w:val="00162DD4"/>
    <w:rsid w:val="001652C6"/>
    <w:rsid w:val="0016644B"/>
    <w:rsid w:val="00170A17"/>
    <w:rsid w:val="00171110"/>
    <w:rsid w:val="00172AA0"/>
    <w:rsid w:val="001733AF"/>
    <w:rsid w:val="00176FAD"/>
    <w:rsid w:val="0017733A"/>
    <w:rsid w:val="00181200"/>
    <w:rsid w:val="001930FC"/>
    <w:rsid w:val="00193402"/>
    <w:rsid w:val="00194DD8"/>
    <w:rsid w:val="00197628"/>
    <w:rsid w:val="001A1D16"/>
    <w:rsid w:val="001A2117"/>
    <w:rsid w:val="001A45DD"/>
    <w:rsid w:val="001A4E5A"/>
    <w:rsid w:val="001A4E90"/>
    <w:rsid w:val="001A71AF"/>
    <w:rsid w:val="001B1372"/>
    <w:rsid w:val="001B1748"/>
    <w:rsid w:val="001B29EC"/>
    <w:rsid w:val="001B5A4C"/>
    <w:rsid w:val="001C15DD"/>
    <w:rsid w:val="001C4134"/>
    <w:rsid w:val="001D4B73"/>
    <w:rsid w:val="001D50A5"/>
    <w:rsid w:val="001E288B"/>
    <w:rsid w:val="001E33A7"/>
    <w:rsid w:val="001E35CD"/>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33F6"/>
    <w:rsid w:val="00266F04"/>
    <w:rsid w:val="002747AE"/>
    <w:rsid w:val="00280F38"/>
    <w:rsid w:val="00283C54"/>
    <w:rsid w:val="00285885"/>
    <w:rsid w:val="00285ABC"/>
    <w:rsid w:val="002967DA"/>
    <w:rsid w:val="002A6197"/>
    <w:rsid w:val="002A7CE2"/>
    <w:rsid w:val="002B0041"/>
    <w:rsid w:val="002B01D0"/>
    <w:rsid w:val="002B3DBF"/>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21AD"/>
    <w:rsid w:val="00313F13"/>
    <w:rsid w:val="00315623"/>
    <w:rsid w:val="00315D4B"/>
    <w:rsid w:val="00315D59"/>
    <w:rsid w:val="003160D4"/>
    <w:rsid w:val="00316DBA"/>
    <w:rsid w:val="00317D34"/>
    <w:rsid w:val="00321036"/>
    <w:rsid w:val="00322ACB"/>
    <w:rsid w:val="00323AFC"/>
    <w:rsid w:val="00326152"/>
    <w:rsid w:val="003317D0"/>
    <w:rsid w:val="00331C14"/>
    <w:rsid w:val="0033231B"/>
    <w:rsid w:val="00332D2E"/>
    <w:rsid w:val="00333E01"/>
    <w:rsid w:val="00336EED"/>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948"/>
    <w:rsid w:val="00384F86"/>
    <w:rsid w:val="00390A3C"/>
    <w:rsid w:val="003A28C5"/>
    <w:rsid w:val="003A5B50"/>
    <w:rsid w:val="003A6107"/>
    <w:rsid w:val="003A62F6"/>
    <w:rsid w:val="003A7427"/>
    <w:rsid w:val="003B0D63"/>
    <w:rsid w:val="003B70AD"/>
    <w:rsid w:val="003B7226"/>
    <w:rsid w:val="003C0B9E"/>
    <w:rsid w:val="003C21E8"/>
    <w:rsid w:val="003C558B"/>
    <w:rsid w:val="003D01BB"/>
    <w:rsid w:val="003D05EA"/>
    <w:rsid w:val="003D3CCB"/>
    <w:rsid w:val="003D4211"/>
    <w:rsid w:val="003D69F6"/>
    <w:rsid w:val="003E11F4"/>
    <w:rsid w:val="003E4A7A"/>
    <w:rsid w:val="003F08DC"/>
    <w:rsid w:val="003F3849"/>
    <w:rsid w:val="003F4611"/>
    <w:rsid w:val="003F59D7"/>
    <w:rsid w:val="0040310D"/>
    <w:rsid w:val="00404253"/>
    <w:rsid w:val="00407128"/>
    <w:rsid w:val="004079CE"/>
    <w:rsid w:val="004143A5"/>
    <w:rsid w:val="004220B6"/>
    <w:rsid w:val="00423980"/>
    <w:rsid w:val="0042662D"/>
    <w:rsid w:val="004270EF"/>
    <w:rsid w:val="00427533"/>
    <w:rsid w:val="00432C0C"/>
    <w:rsid w:val="00433EED"/>
    <w:rsid w:val="0044198C"/>
    <w:rsid w:val="0044280B"/>
    <w:rsid w:val="00442DBC"/>
    <w:rsid w:val="00443888"/>
    <w:rsid w:val="004449F3"/>
    <w:rsid w:val="00444EE1"/>
    <w:rsid w:val="00445872"/>
    <w:rsid w:val="0044799D"/>
    <w:rsid w:val="0045091A"/>
    <w:rsid w:val="00452BB8"/>
    <w:rsid w:val="00455196"/>
    <w:rsid w:val="004639BC"/>
    <w:rsid w:val="004640C1"/>
    <w:rsid w:val="00464725"/>
    <w:rsid w:val="00464BAE"/>
    <w:rsid w:val="004660B0"/>
    <w:rsid w:val="004677FA"/>
    <w:rsid w:val="004704FB"/>
    <w:rsid w:val="0048512D"/>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810"/>
    <w:rsid w:val="004D3C30"/>
    <w:rsid w:val="004D3F22"/>
    <w:rsid w:val="004D5AE9"/>
    <w:rsid w:val="004D5C23"/>
    <w:rsid w:val="004D5F63"/>
    <w:rsid w:val="004D75D5"/>
    <w:rsid w:val="004E0230"/>
    <w:rsid w:val="004E2088"/>
    <w:rsid w:val="004E419C"/>
    <w:rsid w:val="004E56D8"/>
    <w:rsid w:val="004E606C"/>
    <w:rsid w:val="004E76F6"/>
    <w:rsid w:val="004E7786"/>
    <w:rsid w:val="004F0D23"/>
    <w:rsid w:val="00501303"/>
    <w:rsid w:val="0050507E"/>
    <w:rsid w:val="00507DCF"/>
    <w:rsid w:val="00511664"/>
    <w:rsid w:val="00520FE8"/>
    <w:rsid w:val="0052394D"/>
    <w:rsid w:val="00524F86"/>
    <w:rsid w:val="00526F0E"/>
    <w:rsid w:val="005271EF"/>
    <w:rsid w:val="00527A46"/>
    <w:rsid w:val="00530484"/>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5FA"/>
    <w:rsid w:val="00573EAA"/>
    <w:rsid w:val="00576ADE"/>
    <w:rsid w:val="00577ECB"/>
    <w:rsid w:val="00577FFA"/>
    <w:rsid w:val="0058012A"/>
    <w:rsid w:val="00581AD4"/>
    <w:rsid w:val="00582F95"/>
    <w:rsid w:val="00586658"/>
    <w:rsid w:val="005879D1"/>
    <w:rsid w:val="0059145C"/>
    <w:rsid w:val="00594BE3"/>
    <w:rsid w:val="00596BA7"/>
    <w:rsid w:val="005A215C"/>
    <w:rsid w:val="005A6326"/>
    <w:rsid w:val="005A69CA"/>
    <w:rsid w:val="005A770A"/>
    <w:rsid w:val="005B443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174F"/>
    <w:rsid w:val="006053D2"/>
    <w:rsid w:val="00606716"/>
    <w:rsid w:val="00607BD4"/>
    <w:rsid w:val="0061147C"/>
    <w:rsid w:val="0061315B"/>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91232"/>
    <w:rsid w:val="00692155"/>
    <w:rsid w:val="006932B7"/>
    <w:rsid w:val="00693DA7"/>
    <w:rsid w:val="00694538"/>
    <w:rsid w:val="006956A0"/>
    <w:rsid w:val="0069732C"/>
    <w:rsid w:val="0069791E"/>
    <w:rsid w:val="006A4AC4"/>
    <w:rsid w:val="006A72C3"/>
    <w:rsid w:val="006B014A"/>
    <w:rsid w:val="006B14EC"/>
    <w:rsid w:val="006B2DDD"/>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54D4"/>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0AB5"/>
    <w:rsid w:val="00731CAD"/>
    <w:rsid w:val="00737F44"/>
    <w:rsid w:val="00741B9E"/>
    <w:rsid w:val="00742828"/>
    <w:rsid w:val="00747623"/>
    <w:rsid w:val="00750F56"/>
    <w:rsid w:val="0075151D"/>
    <w:rsid w:val="0075182A"/>
    <w:rsid w:val="00751E8B"/>
    <w:rsid w:val="0075232D"/>
    <w:rsid w:val="00752409"/>
    <w:rsid w:val="007555F9"/>
    <w:rsid w:val="00756E59"/>
    <w:rsid w:val="0076194F"/>
    <w:rsid w:val="00767044"/>
    <w:rsid w:val="00767A9C"/>
    <w:rsid w:val="007706A6"/>
    <w:rsid w:val="00771939"/>
    <w:rsid w:val="00775831"/>
    <w:rsid w:val="007758AC"/>
    <w:rsid w:val="00775DEA"/>
    <w:rsid w:val="00775E04"/>
    <w:rsid w:val="00777B6C"/>
    <w:rsid w:val="0078033B"/>
    <w:rsid w:val="00781F52"/>
    <w:rsid w:val="00782548"/>
    <w:rsid w:val="00782584"/>
    <w:rsid w:val="00784173"/>
    <w:rsid w:val="00786AAF"/>
    <w:rsid w:val="00787D19"/>
    <w:rsid w:val="007944F4"/>
    <w:rsid w:val="007952C7"/>
    <w:rsid w:val="00796034"/>
    <w:rsid w:val="007A0C42"/>
    <w:rsid w:val="007A0E43"/>
    <w:rsid w:val="007A1947"/>
    <w:rsid w:val="007A22B6"/>
    <w:rsid w:val="007A237A"/>
    <w:rsid w:val="007A3B2A"/>
    <w:rsid w:val="007A5319"/>
    <w:rsid w:val="007A7C18"/>
    <w:rsid w:val="007A7EF1"/>
    <w:rsid w:val="007B2A84"/>
    <w:rsid w:val="007B6AB7"/>
    <w:rsid w:val="007C4912"/>
    <w:rsid w:val="007C66D2"/>
    <w:rsid w:val="007C6BBF"/>
    <w:rsid w:val="007D1C55"/>
    <w:rsid w:val="007D3CF4"/>
    <w:rsid w:val="007D3DC6"/>
    <w:rsid w:val="007D4455"/>
    <w:rsid w:val="007D5EE8"/>
    <w:rsid w:val="007D62D7"/>
    <w:rsid w:val="007D68A5"/>
    <w:rsid w:val="007E7421"/>
    <w:rsid w:val="007F0A2D"/>
    <w:rsid w:val="007F314D"/>
    <w:rsid w:val="007F49BF"/>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2BDA"/>
    <w:rsid w:val="00892DE8"/>
    <w:rsid w:val="008A072E"/>
    <w:rsid w:val="008A3A9E"/>
    <w:rsid w:val="008A4942"/>
    <w:rsid w:val="008A4B8E"/>
    <w:rsid w:val="008A53DE"/>
    <w:rsid w:val="008A561B"/>
    <w:rsid w:val="008A6628"/>
    <w:rsid w:val="008B0039"/>
    <w:rsid w:val="008B01C2"/>
    <w:rsid w:val="008B029B"/>
    <w:rsid w:val="008B1D39"/>
    <w:rsid w:val="008B5573"/>
    <w:rsid w:val="008C24AF"/>
    <w:rsid w:val="008C5641"/>
    <w:rsid w:val="008C6135"/>
    <w:rsid w:val="008D0766"/>
    <w:rsid w:val="008D389E"/>
    <w:rsid w:val="008D4521"/>
    <w:rsid w:val="008D4BDD"/>
    <w:rsid w:val="008D5387"/>
    <w:rsid w:val="008D60F8"/>
    <w:rsid w:val="008D7591"/>
    <w:rsid w:val="008E1EA1"/>
    <w:rsid w:val="008E337E"/>
    <w:rsid w:val="008E47C0"/>
    <w:rsid w:val="008E6003"/>
    <w:rsid w:val="008E69FC"/>
    <w:rsid w:val="008E6AAE"/>
    <w:rsid w:val="008F1D6D"/>
    <w:rsid w:val="008F5242"/>
    <w:rsid w:val="008F52D0"/>
    <w:rsid w:val="008F6AA2"/>
    <w:rsid w:val="00900116"/>
    <w:rsid w:val="009055EE"/>
    <w:rsid w:val="00905A28"/>
    <w:rsid w:val="00910B36"/>
    <w:rsid w:val="00910FF9"/>
    <w:rsid w:val="00913858"/>
    <w:rsid w:val="00914849"/>
    <w:rsid w:val="009166AD"/>
    <w:rsid w:val="00917288"/>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6F13"/>
    <w:rsid w:val="0094041C"/>
    <w:rsid w:val="0094055B"/>
    <w:rsid w:val="00941545"/>
    <w:rsid w:val="009435A6"/>
    <w:rsid w:val="009437A7"/>
    <w:rsid w:val="00946789"/>
    <w:rsid w:val="00950163"/>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4BB9"/>
    <w:rsid w:val="009C4C50"/>
    <w:rsid w:val="009C7D0A"/>
    <w:rsid w:val="009C7FD8"/>
    <w:rsid w:val="009D05BF"/>
    <w:rsid w:val="009D2432"/>
    <w:rsid w:val="009D245C"/>
    <w:rsid w:val="009E0EA7"/>
    <w:rsid w:val="009E36F0"/>
    <w:rsid w:val="009F064F"/>
    <w:rsid w:val="009F11C8"/>
    <w:rsid w:val="009F15EF"/>
    <w:rsid w:val="009F24D1"/>
    <w:rsid w:val="009F3D47"/>
    <w:rsid w:val="009F4563"/>
    <w:rsid w:val="009F487E"/>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319A4"/>
    <w:rsid w:val="00A320D2"/>
    <w:rsid w:val="00A32455"/>
    <w:rsid w:val="00A32D75"/>
    <w:rsid w:val="00A33EC9"/>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DE0"/>
    <w:rsid w:val="00A81B56"/>
    <w:rsid w:val="00A83F70"/>
    <w:rsid w:val="00A841E3"/>
    <w:rsid w:val="00A86E53"/>
    <w:rsid w:val="00A920ED"/>
    <w:rsid w:val="00A92497"/>
    <w:rsid w:val="00A94B95"/>
    <w:rsid w:val="00A95164"/>
    <w:rsid w:val="00A95971"/>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5723"/>
    <w:rsid w:val="00AF6C87"/>
    <w:rsid w:val="00AF7196"/>
    <w:rsid w:val="00B001EA"/>
    <w:rsid w:val="00B006E0"/>
    <w:rsid w:val="00B0365E"/>
    <w:rsid w:val="00B03D5C"/>
    <w:rsid w:val="00B0562A"/>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601DE"/>
    <w:rsid w:val="00B60D21"/>
    <w:rsid w:val="00B61DB0"/>
    <w:rsid w:val="00B628A3"/>
    <w:rsid w:val="00B62ACC"/>
    <w:rsid w:val="00B635C3"/>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6949"/>
    <w:rsid w:val="00BE4B8D"/>
    <w:rsid w:val="00BE5EB9"/>
    <w:rsid w:val="00BE73E9"/>
    <w:rsid w:val="00BE7C20"/>
    <w:rsid w:val="00BF0B2C"/>
    <w:rsid w:val="00BF0C97"/>
    <w:rsid w:val="00BF28EC"/>
    <w:rsid w:val="00BF51F6"/>
    <w:rsid w:val="00BF6198"/>
    <w:rsid w:val="00BF682C"/>
    <w:rsid w:val="00BF7476"/>
    <w:rsid w:val="00C02D9A"/>
    <w:rsid w:val="00C0422D"/>
    <w:rsid w:val="00C06808"/>
    <w:rsid w:val="00C10EEC"/>
    <w:rsid w:val="00C12240"/>
    <w:rsid w:val="00C138B2"/>
    <w:rsid w:val="00C13F57"/>
    <w:rsid w:val="00C1433A"/>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2E07"/>
    <w:rsid w:val="00C63C53"/>
    <w:rsid w:val="00C70B15"/>
    <w:rsid w:val="00C70F4F"/>
    <w:rsid w:val="00C7603F"/>
    <w:rsid w:val="00C80ECD"/>
    <w:rsid w:val="00C8206E"/>
    <w:rsid w:val="00C83BA2"/>
    <w:rsid w:val="00C840F2"/>
    <w:rsid w:val="00C8538F"/>
    <w:rsid w:val="00C9122B"/>
    <w:rsid w:val="00C93D82"/>
    <w:rsid w:val="00C94904"/>
    <w:rsid w:val="00C9683B"/>
    <w:rsid w:val="00CA0EF6"/>
    <w:rsid w:val="00CA31DB"/>
    <w:rsid w:val="00CA4361"/>
    <w:rsid w:val="00CA5686"/>
    <w:rsid w:val="00CB21A0"/>
    <w:rsid w:val="00CB26B0"/>
    <w:rsid w:val="00CB2ACC"/>
    <w:rsid w:val="00CC0A81"/>
    <w:rsid w:val="00CC2EA3"/>
    <w:rsid w:val="00CC41D4"/>
    <w:rsid w:val="00CD1555"/>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450F4"/>
    <w:rsid w:val="00D45431"/>
    <w:rsid w:val="00D505AC"/>
    <w:rsid w:val="00D50730"/>
    <w:rsid w:val="00D50E55"/>
    <w:rsid w:val="00D50E97"/>
    <w:rsid w:val="00D539DF"/>
    <w:rsid w:val="00D53B3B"/>
    <w:rsid w:val="00D542EE"/>
    <w:rsid w:val="00D54F3E"/>
    <w:rsid w:val="00D55331"/>
    <w:rsid w:val="00D577AF"/>
    <w:rsid w:val="00D57932"/>
    <w:rsid w:val="00D600E5"/>
    <w:rsid w:val="00D651EC"/>
    <w:rsid w:val="00D65F39"/>
    <w:rsid w:val="00D664CF"/>
    <w:rsid w:val="00D67757"/>
    <w:rsid w:val="00D72D71"/>
    <w:rsid w:val="00D75388"/>
    <w:rsid w:val="00D7654E"/>
    <w:rsid w:val="00D76D8D"/>
    <w:rsid w:val="00D83166"/>
    <w:rsid w:val="00D8329A"/>
    <w:rsid w:val="00D85475"/>
    <w:rsid w:val="00D86109"/>
    <w:rsid w:val="00D86304"/>
    <w:rsid w:val="00D87DC8"/>
    <w:rsid w:val="00D9044D"/>
    <w:rsid w:val="00D90F3B"/>
    <w:rsid w:val="00D92E89"/>
    <w:rsid w:val="00D94EB2"/>
    <w:rsid w:val="00D96521"/>
    <w:rsid w:val="00DA2563"/>
    <w:rsid w:val="00DA318F"/>
    <w:rsid w:val="00DA380B"/>
    <w:rsid w:val="00DA4373"/>
    <w:rsid w:val="00DA5364"/>
    <w:rsid w:val="00DB160F"/>
    <w:rsid w:val="00DB2F65"/>
    <w:rsid w:val="00DB4270"/>
    <w:rsid w:val="00DB50E6"/>
    <w:rsid w:val="00DB5B28"/>
    <w:rsid w:val="00DB7459"/>
    <w:rsid w:val="00DC2BD1"/>
    <w:rsid w:val="00DC32BC"/>
    <w:rsid w:val="00DC3C54"/>
    <w:rsid w:val="00DC499D"/>
    <w:rsid w:val="00DC7034"/>
    <w:rsid w:val="00DC770C"/>
    <w:rsid w:val="00DD3685"/>
    <w:rsid w:val="00DD56C2"/>
    <w:rsid w:val="00DD5A57"/>
    <w:rsid w:val="00DD5B1D"/>
    <w:rsid w:val="00DE664E"/>
    <w:rsid w:val="00DE6FEA"/>
    <w:rsid w:val="00DF03B7"/>
    <w:rsid w:val="00DF29E0"/>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E35"/>
    <w:rsid w:val="00E40272"/>
    <w:rsid w:val="00E4053E"/>
    <w:rsid w:val="00E413FB"/>
    <w:rsid w:val="00E41690"/>
    <w:rsid w:val="00E41A56"/>
    <w:rsid w:val="00E41F24"/>
    <w:rsid w:val="00E4229F"/>
    <w:rsid w:val="00E42A20"/>
    <w:rsid w:val="00E4570B"/>
    <w:rsid w:val="00E45AB6"/>
    <w:rsid w:val="00E50150"/>
    <w:rsid w:val="00E501D3"/>
    <w:rsid w:val="00E53FDA"/>
    <w:rsid w:val="00E56EAE"/>
    <w:rsid w:val="00E62EE1"/>
    <w:rsid w:val="00E63A96"/>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12E2"/>
    <w:rsid w:val="00E92B97"/>
    <w:rsid w:val="00E92E6C"/>
    <w:rsid w:val="00E94407"/>
    <w:rsid w:val="00E964E5"/>
    <w:rsid w:val="00E96D5C"/>
    <w:rsid w:val="00EA076E"/>
    <w:rsid w:val="00EA5712"/>
    <w:rsid w:val="00EA75E3"/>
    <w:rsid w:val="00EB19B3"/>
    <w:rsid w:val="00EB312C"/>
    <w:rsid w:val="00EC012F"/>
    <w:rsid w:val="00EC22AB"/>
    <w:rsid w:val="00EC767D"/>
    <w:rsid w:val="00ED4D77"/>
    <w:rsid w:val="00ED7DB6"/>
    <w:rsid w:val="00EE1040"/>
    <w:rsid w:val="00EE2F7B"/>
    <w:rsid w:val="00EE35B9"/>
    <w:rsid w:val="00EE4888"/>
    <w:rsid w:val="00EE7991"/>
    <w:rsid w:val="00EF0DD2"/>
    <w:rsid w:val="00EF3196"/>
    <w:rsid w:val="00EF4BD4"/>
    <w:rsid w:val="00F00A1D"/>
    <w:rsid w:val="00F00D73"/>
    <w:rsid w:val="00F011EE"/>
    <w:rsid w:val="00F0325A"/>
    <w:rsid w:val="00F077F5"/>
    <w:rsid w:val="00F101CF"/>
    <w:rsid w:val="00F10359"/>
    <w:rsid w:val="00F10459"/>
    <w:rsid w:val="00F11AEB"/>
    <w:rsid w:val="00F141A0"/>
    <w:rsid w:val="00F1438C"/>
    <w:rsid w:val="00F21F0C"/>
    <w:rsid w:val="00F22CC8"/>
    <w:rsid w:val="00F2452B"/>
    <w:rsid w:val="00F27F0C"/>
    <w:rsid w:val="00F30EBA"/>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5A84"/>
    <w:rsid w:val="00F93728"/>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7BA0"/>
    <w:rsid w:val="0142677D"/>
    <w:rsid w:val="019239B4"/>
    <w:rsid w:val="01C401C9"/>
    <w:rsid w:val="03EC32E0"/>
    <w:rsid w:val="05A218FD"/>
    <w:rsid w:val="05A74B81"/>
    <w:rsid w:val="05F50318"/>
    <w:rsid w:val="06C00186"/>
    <w:rsid w:val="07396B32"/>
    <w:rsid w:val="075B2F69"/>
    <w:rsid w:val="09197B3E"/>
    <w:rsid w:val="0A382368"/>
    <w:rsid w:val="0B3A5CA3"/>
    <w:rsid w:val="0BEB4D58"/>
    <w:rsid w:val="0C6837C6"/>
    <w:rsid w:val="0C8573BB"/>
    <w:rsid w:val="0D415C54"/>
    <w:rsid w:val="0E347BBB"/>
    <w:rsid w:val="0E9272B5"/>
    <w:rsid w:val="0F4E7C06"/>
    <w:rsid w:val="0F5576A6"/>
    <w:rsid w:val="0F75161B"/>
    <w:rsid w:val="0F9F5BE8"/>
    <w:rsid w:val="0FC303B0"/>
    <w:rsid w:val="11073A92"/>
    <w:rsid w:val="11F70C71"/>
    <w:rsid w:val="128F3808"/>
    <w:rsid w:val="131462C7"/>
    <w:rsid w:val="13857CA0"/>
    <w:rsid w:val="13F70E94"/>
    <w:rsid w:val="14642A47"/>
    <w:rsid w:val="146C1790"/>
    <w:rsid w:val="14BF5618"/>
    <w:rsid w:val="14D3011A"/>
    <w:rsid w:val="14E47444"/>
    <w:rsid w:val="151948F4"/>
    <w:rsid w:val="15FD6214"/>
    <w:rsid w:val="160A7825"/>
    <w:rsid w:val="168510F5"/>
    <w:rsid w:val="17521703"/>
    <w:rsid w:val="17EBD13F"/>
    <w:rsid w:val="18E20CA8"/>
    <w:rsid w:val="19043F59"/>
    <w:rsid w:val="19351120"/>
    <w:rsid w:val="1941019C"/>
    <w:rsid w:val="1B8F0552"/>
    <w:rsid w:val="1BD10986"/>
    <w:rsid w:val="1BD664C1"/>
    <w:rsid w:val="1D2027D7"/>
    <w:rsid w:val="1F0C54A8"/>
    <w:rsid w:val="1FC96C1F"/>
    <w:rsid w:val="1FE5A5B7"/>
    <w:rsid w:val="20646A1B"/>
    <w:rsid w:val="211704C9"/>
    <w:rsid w:val="21E9221E"/>
    <w:rsid w:val="22650F54"/>
    <w:rsid w:val="22896E39"/>
    <w:rsid w:val="238F6834"/>
    <w:rsid w:val="23FC43CB"/>
    <w:rsid w:val="251610A0"/>
    <w:rsid w:val="252E6649"/>
    <w:rsid w:val="27535154"/>
    <w:rsid w:val="27541D8F"/>
    <w:rsid w:val="27D6108D"/>
    <w:rsid w:val="27DFE60A"/>
    <w:rsid w:val="28092E82"/>
    <w:rsid w:val="282A3051"/>
    <w:rsid w:val="284B5AB2"/>
    <w:rsid w:val="285831A2"/>
    <w:rsid w:val="28D771B3"/>
    <w:rsid w:val="28F22610"/>
    <w:rsid w:val="297544FF"/>
    <w:rsid w:val="2AFBC10C"/>
    <w:rsid w:val="2BA94432"/>
    <w:rsid w:val="2BCC5C41"/>
    <w:rsid w:val="2BDB76C2"/>
    <w:rsid w:val="2C6F0392"/>
    <w:rsid w:val="2D5B1AF1"/>
    <w:rsid w:val="2DB61DC2"/>
    <w:rsid w:val="2F844356"/>
    <w:rsid w:val="2FC46C7B"/>
    <w:rsid w:val="3274773C"/>
    <w:rsid w:val="32916000"/>
    <w:rsid w:val="32FA3DAF"/>
    <w:rsid w:val="332561EC"/>
    <w:rsid w:val="335E2FE8"/>
    <w:rsid w:val="34395CC5"/>
    <w:rsid w:val="34D060A0"/>
    <w:rsid w:val="351E0F07"/>
    <w:rsid w:val="3599165E"/>
    <w:rsid w:val="35FFF8DB"/>
    <w:rsid w:val="363F6C0E"/>
    <w:rsid w:val="379F2A96"/>
    <w:rsid w:val="386901D1"/>
    <w:rsid w:val="39151F91"/>
    <w:rsid w:val="39206C68"/>
    <w:rsid w:val="394A04AD"/>
    <w:rsid w:val="3966440D"/>
    <w:rsid w:val="3A7E0A06"/>
    <w:rsid w:val="3A942F44"/>
    <w:rsid w:val="3A972710"/>
    <w:rsid w:val="3ADDF67C"/>
    <w:rsid w:val="3B2C087E"/>
    <w:rsid w:val="3B671255"/>
    <w:rsid w:val="3CDE6407"/>
    <w:rsid w:val="3D106DE6"/>
    <w:rsid w:val="3DDBE00B"/>
    <w:rsid w:val="3DF82424"/>
    <w:rsid w:val="3DFBC017"/>
    <w:rsid w:val="3EDF3E62"/>
    <w:rsid w:val="3F1E304C"/>
    <w:rsid w:val="3F543E53"/>
    <w:rsid w:val="3F76AC87"/>
    <w:rsid w:val="3FB7E7E8"/>
    <w:rsid w:val="3FBD83CE"/>
    <w:rsid w:val="3FFEFFF6"/>
    <w:rsid w:val="40CE5839"/>
    <w:rsid w:val="40CF6F9D"/>
    <w:rsid w:val="423F17DF"/>
    <w:rsid w:val="441B2477"/>
    <w:rsid w:val="444D0C7F"/>
    <w:rsid w:val="44CC6850"/>
    <w:rsid w:val="44D90D2D"/>
    <w:rsid w:val="45787E3B"/>
    <w:rsid w:val="45B851D9"/>
    <w:rsid w:val="464234DD"/>
    <w:rsid w:val="4656787E"/>
    <w:rsid w:val="469245D1"/>
    <w:rsid w:val="46BD5D00"/>
    <w:rsid w:val="4740699E"/>
    <w:rsid w:val="47526852"/>
    <w:rsid w:val="47925F0D"/>
    <w:rsid w:val="47EF47BB"/>
    <w:rsid w:val="483D76F3"/>
    <w:rsid w:val="490364C8"/>
    <w:rsid w:val="498F50D9"/>
    <w:rsid w:val="49FF361D"/>
    <w:rsid w:val="4B6607C8"/>
    <w:rsid w:val="4BE84ADE"/>
    <w:rsid w:val="4BEA35E2"/>
    <w:rsid w:val="4BFF8CD6"/>
    <w:rsid w:val="4D4FFCB0"/>
    <w:rsid w:val="4E121B55"/>
    <w:rsid w:val="4E6F2738"/>
    <w:rsid w:val="4E822DD2"/>
    <w:rsid w:val="4EF574D2"/>
    <w:rsid w:val="4FFDE8DB"/>
    <w:rsid w:val="4FFE8F2B"/>
    <w:rsid w:val="50045AFA"/>
    <w:rsid w:val="50783615"/>
    <w:rsid w:val="531E4716"/>
    <w:rsid w:val="53B355D7"/>
    <w:rsid w:val="53F33750"/>
    <w:rsid w:val="541E31C1"/>
    <w:rsid w:val="54CA72EA"/>
    <w:rsid w:val="554A49C6"/>
    <w:rsid w:val="55E541CB"/>
    <w:rsid w:val="561C4D71"/>
    <w:rsid w:val="56907CCE"/>
    <w:rsid w:val="56AA36B7"/>
    <w:rsid w:val="57DB2061"/>
    <w:rsid w:val="57F7B232"/>
    <w:rsid w:val="583E6169"/>
    <w:rsid w:val="597308C6"/>
    <w:rsid w:val="597E31A1"/>
    <w:rsid w:val="5A443ABB"/>
    <w:rsid w:val="5A4A4E95"/>
    <w:rsid w:val="5A601B49"/>
    <w:rsid w:val="5ABB0785"/>
    <w:rsid w:val="5BDC64E8"/>
    <w:rsid w:val="5D2C38E4"/>
    <w:rsid w:val="5D706898"/>
    <w:rsid w:val="5DFB2D6D"/>
    <w:rsid w:val="5E0524CD"/>
    <w:rsid w:val="5E4F72F6"/>
    <w:rsid w:val="5EDA7586"/>
    <w:rsid w:val="5F1E9BAB"/>
    <w:rsid w:val="5F6B6B3C"/>
    <w:rsid w:val="5FF7C2B1"/>
    <w:rsid w:val="5FFB1733"/>
    <w:rsid w:val="5FFB4505"/>
    <w:rsid w:val="5FFFBCFC"/>
    <w:rsid w:val="628F56D7"/>
    <w:rsid w:val="63586D06"/>
    <w:rsid w:val="64732FF6"/>
    <w:rsid w:val="65C073E2"/>
    <w:rsid w:val="65CD26B4"/>
    <w:rsid w:val="65F730E1"/>
    <w:rsid w:val="66EB050D"/>
    <w:rsid w:val="677D30E0"/>
    <w:rsid w:val="694420CC"/>
    <w:rsid w:val="696E1C4C"/>
    <w:rsid w:val="69855B1F"/>
    <w:rsid w:val="69BE5CF3"/>
    <w:rsid w:val="6A31115D"/>
    <w:rsid w:val="6A653E54"/>
    <w:rsid w:val="6A6CECC5"/>
    <w:rsid w:val="6B7B77ED"/>
    <w:rsid w:val="6B862C30"/>
    <w:rsid w:val="6C277708"/>
    <w:rsid w:val="6DD01ED5"/>
    <w:rsid w:val="6E916298"/>
    <w:rsid w:val="6EA84809"/>
    <w:rsid w:val="6EF041DC"/>
    <w:rsid w:val="6F9604FA"/>
    <w:rsid w:val="6FB28D3F"/>
    <w:rsid w:val="6FCB2DF6"/>
    <w:rsid w:val="6FEFFED1"/>
    <w:rsid w:val="6FFF3CD3"/>
    <w:rsid w:val="724B4C47"/>
    <w:rsid w:val="72BA11D4"/>
    <w:rsid w:val="730D90A9"/>
    <w:rsid w:val="73B64292"/>
    <w:rsid w:val="7472280F"/>
    <w:rsid w:val="74DE2D28"/>
    <w:rsid w:val="75317F36"/>
    <w:rsid w:val="754D34B4"/>
    <w:rsid w:val="76DF08F4"/>
    <w:rsid w:val="76F61D9E"/>
    <w:rsid w:val="77D6629F"/>
    <w:rsid w:val="77F6E7E9"/>
    <w:rsid w:val="77F74D8A"/>
    <w:rsid w:val="78BC4B27"/>
    <w:rsid w:val="794A3E9B"/>
    <w:rsid w:val="796BB086"/>
    <w:rsid w:val="797D63DC"/>
    <w:rsid w:val="79A04242"/>
    <w:rsid w:val="79BFAB11"/>
    <w:rsid w:val="79D96301"/>
    <w:rsid w:val="79FBD6E2"/>
    <w:rsid w:val="7B57E6F6"/>
    <w:rsid w:val="7B9414ED"/>
    <w:rsid w:val="7BBBEE91"/>
    <w:rsid w:val="7BD754B6"/>
    <w:rsid w:val="7BDBF0FB"/>
    <w:rsid w:val="7BE36163"/>
    <w:rsid w:val="7CA79A69"/>
    <w:rsid w:val="7CF13942"/>
    <w:rsid w:val="7D097714"/>
    <w:rsid w:val="7D3DF456"/>
    <w:rsid w:val="7D7FB4FF"/>
    <w:rsid w:val="7DD223AF"/>
    <w:rsid w:val="7E4253D3"/>
    <w:rsid w:val="7E7F142D"/>
    <w:rsid w:val="7EB3CB89"/>
    <w:rsid w:val="7EC30AC6"/>
    <w:rsid w:val="7EECE5D7"/>
    <w:rsid w:val="7EFB1398"/>
    <w:rsid w:val="7EFDD49D"/>
    <w:rsid w:val="7F307A0C"/>
    <w:rsid w:val="7F532064"/>
    <w:rsid w:val="7F6E020F"/>
    <w:rsid w:val="7F981340"/>
    <w:rsid w:val="7FB971D6"/>
    <w:rsid w:val="7FD87A60"/>
    <w:rsid w:val="7FDF0507"/>
    <w:rsid w:val="7FEA4E8F"/>
    <w:rsid w:val="7FEB444E"/>
    <w:rsid w:val="7FFD9538"/>
    <w:rsid w:val="95FB9143"/>
    <w:rsid w:val="9DFF1C28"/>
    <w:rsid w:val="9FFF8D1A"/>
    <w:rsid w:val="A551E21B"/>
    <w:rsid w:val="AFEE4CEA"/>
    <w:rsid w:val="AFF6405F"/>
    <w:rsid w:val="B3FBFB98"/>
    <w:rsid w:val="B4EFB9B1"/>
    <w:rsid w:val="B7E758C2"/>
    <w:rsid w:val="B8F7B305"/>
    <w:rsid w:val="BB9F39E9"/>
    <w:rsid w:val="BCFB6695"/>
    <w:rsid w:val="BCFDA3FE"/>
    <w:rsid w:val="BEFF3221"/>
    <w:rsid w:val="BF74EC31"/>
    <w:rsid w:val="BFBF638A"/>
    <w:rsid w:val="BFFAEC7F"/>
    <w:rsid w:val="BFFD2667"/>
    <w:rsid w:val="C0F796F4"/>
    <w:rsid w:val="C5FD5A51"/>
    <w:rsid w:val="C6E39B4E"/>
    <w:rsid w:val="C74F772A"/>
    <w:rsid w:val="CADF1CA9"/>
    <w:rsid w:val="CFD66CE3"/>
    <w:rsid w:val="CFDF8D8A"/>
    <w:rsid w:val="DDBFF78A"/>
    <w:rsid w:val="DE9D370B"/>
    <w:rsid w:val="DED77726"/>
    <w:rsid w:val="E5FE882D"/>
    <w:rsid w:val="E7FF6639"/>
    <w:rsid w:val="EB3FC826"/>
    <w:rsid w:val="EBFF934F"/>
    <w:rsid w:val="ED77C03A"/>
    <w:rsid w:val="EF4D5BD0"/>
    <w:rsid w:val="EFBD3F00"/>
    <w:rsid w:val="EFF708D6"/>
    <w:rsid w:val="F06B49AA"/>
    <w:rsid w:val="F75FC3E3"/>
    <w:rsid w:val="F7FCAA58"/>
    <w:rsid w:val="F7FF4129"/>
    <w:rsid w:val="F96E3DB7"/>
    <w:rsid w:val="F9CE33F5"/>
    <w:rsid w:val="F9FF39FE"/>
    <w:rsid w:val="FAFC7DEC"/>
    <w:rsid w:val="FBFAF542"/>
    <w:rsid w:val="FBFF38E3"/>
    <w:rsid w:val="FD9F0C3E"/>
    <w:rsid w:val="FDBF3CBD"/>
    <w:rsid w:val="FDFF9226"/>
    <w:rsid w:val="FEF20D82"/>
    <w:rsid w:val="FEF6D6FE"/>
    <w:rsid w:val="FF37AAA7"/>
    <w:rsid w:val="FF5B325B"/>
    <w:rsid w:val="FFBD2779"/>
    <w:rsid w:val="FFDEAB4A"/>
    <w:rsid w:val="FFEEBE48"/>
    <w:rsid w:val="FFF53A49"/>
    <w:rsid w:val="FFF7E3B6"/>
    <w:rsid w:val="FFFB046D"/>
    <w:rsid w:val="FFFCF0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0"/>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5"/>
    <w:link w:val="59"/>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5">
    <w:name w:val="方案正文"/>
    <w:basedOn w:val="6"/>
    <w:qFormat/>
    <w:uiPriority w:val="0"/>
    <w:pPr>
      <w:spacing w:after="0"/>
      <w:ind w:firstLine="560" w:firstLineChars="200"/>
      <w:jc w:val="left"/>
    </w:pPr>
    <w:rPr>
      <w:rFonts w:ascii="Arial" w:hAnsi="Arial" w:eastAsia="仿宋" w:cs="宋体"/>
      <w:sz w:val="28"/>
      <w:szCs w:val="21"/>
    </w:rPr>
  </w:style>
  <w:style w:type="paragraph" w:styleId="6">
    <w:name w:val="Body Text"/>
    <w:basedOn w:val="1"/>
    <w:next w:val="1"/>
    <w:link w:val="132"/>
    <w:qFormat/>
    <w:uiPriority w:val="99"/>
    <w:pPr>
      <w:spacing w:after="120"/>
    </w:pPr>
    <w:rPr>
      <w:rFonts w:ascii="Calibri" w:hAnsi="Calibri" w:eastAsia="宋体" w:cs="Times New Roman"/>
      <w:kern w:val="0"/>
      <w:sz w:val="24"/>
      <w:szCs w:val="20"/>
    </w:rPr>
  </w:style>
  <w:style w:type="paragraph" w:styleId="7">
    <w:name w:val="toc 7"/>
    <w:basedOn w:val="1"/>
    <w:next w:val="1"/>
    <w:qFormat/>
    <w:uiPriority w:val="0"/>
    <w:pPr>
      <w:ind w:left="2520" w:leftChars="1200"/>
    </w:pPr>
    <w:rPr>
      <w:rFonts w:ascii="Times New Roman" w:hAnsi="Times New Roman" w:eastAsia="宋体" w:cs="Times New Roman"/>
      <w:szCs w:val="24"/>
    </w:rPr>
  </w:style>
  <w:style w:type="paragraph" w:styleId="8">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next w:val="1"/>
    <w:link w:val="111"/>
    <w:qFormat/>
    <w:uiPriority w:val="99"/>
    <w:pPr>
      <w:ind w:firstLine="420" w:firstLineChars="200"/>
    </w:pPr>
    <w:rPr>
      <w:rFonts w:ascii="Times New Roman" w:hAnsi="Times New Roman" w:eastAsia="宋体" w:cs="Times New Roman"/>
      <w:kern w:val="0"/>
      <w:sz w:val="24"/>
      <w:szCs w:val="20"/>
    </w:rPr>
  </w:style>
  <w:style w:type="paragraph" w:styleId="10">
    <w:name w:val="Document Map"/>
    <w:basedOn w:val="1"/>
    <w:link w:val="129"/>
    <w:qFormat/>
    <w:uiPriority w:val="0"/>
    <w:rPr>
      <w:rFonts w:ascii="宋体" w:hAnsi="Calibri" w:eastAsia="宋体" w:cs="Times New Roman"/>
      <w:kern w:val="0"/>
      <w:sz w:val="18"/>
      <w:szCs w:val="20"/>
    </w:rPr>
  </w:style>
  <w:style w:type="paragraph" w:styleId="11">
    <w:name w:val="toa heading"/>
    <w:basedOn w:val="1"/>
    <w:next w:val="1"/>
    <w:qFormat/>
    <w:uiPriority w:val="0"/>
    <w:pPr>
      <w:spacing w:before="120"/>
    </w:pPr>
    <w:rPr>
      <w:rFonts w:ascii="Arial" w:hAnsi="Arial" w:eastAsia="宋体" w:cs="Arial"/>
      <w:sz w:val="24"/>
    </w:rPr>
  </w:style>
  <w:style w:type="paragraph" w:styleId="12">
    <w:name w:val="annotation text"/>
    <w:basedOn w:val="1"/>
    <w:link w:val="157"/>
    <w:qFormat/>
    <w:uiPriority w:val="0"/>
    <w:pPr>
      <w:jc w:val="left"/>
    </w:pPr>
  </w:style>
  <w:style w:type="paragraph" w:styleId="13">
    <w:name w:val="Body Text Indent"/>
    <w:basedOn w:val="1"/>
    <w:link w:val="63"/>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2"/>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2"/>
    <w:qFormat/>
    <w:uiPriority w:val="0"/>
    <w:rPr>
      <w:szCs w:val="21"/>
    </w:rPr>
  </w:style>
  <w:style w:type="paragraph" w:styleId="19">
    <w:name w:val="Body Text Indent 2"/>
    <w:basedOn w:val="1"/>
    <w:link w:val="125"/>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5"/>
    <w:qFormat/>
    <w:uiPriority w:val="99"/>
    <w:rPr>
      <w:rFonts w:ascii="Calibri" w:hAnsi="Calibri" w:eastAsia="宋体" w:cs="Times New Roman"/>
      <w:sz w:val="18"/>
      <w:szCs w:val="18"/>
    </w:rPr>
  </w:style>
  <w:style w:type="paragraph" w:styleId="21">
    <w:name w:val="footer"/>
    <w:basedOn w:val="1"/>
    <w:link w:val="62"/>
    <w:qFormat/>
    <w:uiPriority w:val="0"/>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6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9"/>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7"/>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next w:val="1"/>
    <w:link w:val="155"/>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2"/>
    <w:next w:val="12"/>
    <w:link w:val="162"/>
    <w:qFormat/>
    <w:uiPriority w:val="0"/>
    <w:rPr>
      <w:b/>
      <w:bCs/>
    </w:rPr>
  </w:style>
  <w:style w:type="paragraph" w:styleId="36">
    <w:name w:val="Body Text First Indent"/>
    <w:basedOn w:val="6"/>
    <w:link w:val="202"/>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7">
    <w:name w:val="Body Text First Indent 2"/>
    <w:basedOn w:val="13"/>
    <w:qFormat/>
    <w:uiPriority w:val="0"/>
    <w:pPr>
      <w:spacing w:after="0" w:line="360" w:lineRule="auto"/>
      <w:ind w:firstLine="200" w:firstLineChars="200"/>
    </w:p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标题 5（有编号）（绿盟科技）"/>
    <w:basedOn w:val="1"/>
    <w:next w:val="56"/>
    <w:qFormat/>
    <w:uiPriority w:val="0"/>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5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7">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character" w:customStyle="1" w:styleId="58">
    <w:name w:val="标题 1 Char"/>
    <w:basedOn w:val="40"/>
    <w:link w:val="2"/>
    <w:qFormat/>
    <w:uiPriority w:val="9"/>
    <w:rPr>
      <w:rFonts w:ascii="???" w:hAnsi="???" w:eastAsia="宋体" w:cs="Arial"/>
      <w:b/>
      <w:bCs/>
      <w:color w:val="020000"/>
      <w:kern w:val="36"/>
      <w:sz w:val="44"/>
      <w:szCs w:val="44"/>
    </w:rPr>
  </w:style>
  <w:style w:type="character" w:customStyle="1" w:styleId="59">
    <w:name w:val="标题 3 Char"/>
    <w:basedOn w:val="40"/>
    <w:link w:val="4"/>
    <w:qFormat/>
    <w:uiPriority w:val="0"/>
    <w:rPr>
      <w:rFonts w:ascii="??" w:hAnsi="??" w:eastAsia="宋体" w:cs="Arial"/>
      <w:b/>
      <w:bCs/>
      <w:color w:val="000000"/>
      <w:kern w:val="0"/>
      <w:sz w:val="32"/>
      <w:szCs w:val="32"/>
    </w:rPr>
  </w:style>
  <w:style w:type="character" w:customStyle="1" w:styleId="60">
    <w:name w:val="标题 2 Char"/>
    <w:basedOn w:val="40"/>
    <w:link w:val="3"/>
    <w:qFormat/>
    <w:uiPriority w:val="99"/>
    <w:rPr>
      <w:rFonts w:ascii="???" w:hAnsi="???" w:eastAsia="宋体" w:cs="Arial"/>
      <w:b/>
      <w:bCs/>
      <w:color w:val="020000"/>
      <w:kern w:val="0"/>
      <w:sz w:val="32"/>
      <w:szCs w:val="32"/>
    </w:rPr>
  </w:style>
  <w:style w:type="character" w:customStyle="1" w:styleId="61">
    <w:name w:val="页眉 Char"/>
    <w:basedOn w:val="40"/>
    <w:link w:val="22"/>
    <w:qFormat/>
    <w:uiPriority w:val="99"/>
    <w:rPr>
      <w:rFonts w:ascii="Calibri" w:hAnsi="Calibri" w:eastAsia="宋体" w:cs="Times New Roman"/>
      <w:sz w:val="18"/>
      <w:szCs w:val="18"/>
    </w:rPr>
  </w:style>
  <w:style w:type="character" w:customStyle="1" w:styleId="62">
    <w:name w:val="页脚 Char"/>
    <w:basedOn w:val="40"/>
    <w:link w:val="21"/>
    <w:qFormat/>
    <w:uiPriority w:val="99"/>
    <w:rPr>
      <w:rFonts w:ascii="Calibri" w:hAnsi="Calibri" w:eastAsia="宋体" w:cs="Times New Roman"/>
      <w:sz w:val="18"/>
      <w:szCs w:val="18"/>
    </w:rPr>
  </w:style>
  <w:style w:type="character" w:customStyle="1" w:styleId="63">
    <w:name w:val="正文文本缩进 Char"/>
    <w:basedOn w:val="40"/>
    <w:link w:val="13"/>
    <w:qFormat/>
    <w:uiPriority w:val="0"/>
    <w:rPr>
      <w:rFonts w:ascii="??" w:hAnsi="??" w:eastAsia="宋体" w:cs="Arial"/>
      <w:kern w:val="0"/>
      <w:sz w:val="24"/>
      <w:szCs w:val="24"/>
    </w:rPr>
  </w:style>
  <w:style w:type="paragraph" w:customStyle="1" w:styleId="64">
    <w:name w:val="列出段落1"/>
    <w:basedOn w:val="1"/>
    <w:qFormat/>
    <w:uiPriority w:val="34"/>
    <w:pPr>
      <w:ind w:firstLine="420" w:firstLineChars="200"/>
    </w:pPr>
    <w:rPr>
      <w:rFonts w:ascii="Calibri" w:hAnsi="Calibri" w:eastAsia="宋体" w:cs="Times New Roman"/>
    </w:rPr>
  </w:style>
  <w:style w:type="character" w:customStyle="1" w:styleId="65">
    <w:name w:val="标题 2 Char Char"/>
    <w:qFormat/>
    <w:uiPriority w:val="99"/>
    <w:rPr>
      <w:rFonts w:ascii="Arial" w:hAnsi="Arial" w:eastAsia="黑体"/>
      <w:b/>
      <w:kern w:val="2"/>
      <w:sz w:val="32"/>
      <w:lang w:val="en-US" w:eastAsia="zh-CN"/>
    </w:rPr>
  </w:style>
  <w:style w:type="character" w:customStyle="1" w:styleId="66">
    <w:name w:val="2charchar"/>
    <w:basedOn w:val="40"/>
    <w:qFormat/>
    <w:uiPriority w:val="99"/>
    <w:rPr>
      <w:rFonts w:cs="Times New Roman"/>
    </w:rPr>
  </w:style>
  <w:style w:type="paragraph" w:customStyle="1" w:styleId="67">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8">
    <w:name w:val="z-窗体顶端1"/>
    <w:basedOn w:val="1"/>
    <w:next w:val="1"/>
    <w:link w:val="69"/>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9">
    <w:name w:val="z-窗体顶端 Char"/>
    <w:basedOn w:val="40"/>
    <w:link w:val="68"/>
    <w:semiHidden/>
    <w:qFormat/>
    <w:uiPriority w:val="99"/>
    <w:rPr>
      <w:rFonts w:ascii="Arial" w:hAnsi="Arial" w:eastAsia="宋体" w:cs="Arial"/>
      <w:vanish/>
      <w:kern w:val="0"/>
      <w:sz w:val="16"/>
      <w:szCs w:val="16"/>
    </w:rPr>
  </w:style>
  <w:style w:type="paragraph" w:customStyle="1" w:styleId="70">
    <w:name w:val="z-窗体底端1"/>
    <w:basedOn w:val="1"/>
    <w:next w:val="1"/>
    <w:link w:val="71"/>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1">
    <w:name w:val="z-窗体底端 Char"/>
    <w:basedOn w:val="40"/>
    <w:link w:val="70"/>
    <w:semiHidden/>
    <w:qFormat/>
    <w:uiPriority w:val="99"/>
    <w:rPr>
      <w:rFonts w:ascii="Arial" w:hAnsi="Arial" w:eastAsia="宋体" w:cs="Arial"/>
      <w:vanish/>
      <w:kern w:val="0"/>
      <w:sz w:val="16"/>
      <w:szCs w:val="16"/>
    </w:rPr>
  </w:style>
  <w:style w:type="paragraph" w:customStyle="1" w:styleId="72">
    <w:name w:val="hu正文"/>
    <w:basedOn w:val="1"/>
    <w:link w:val="73"/>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3">
    <w:name w:val="hu正文 Char"/>
    <w:link w:val="72"/>
    <w:qFormat/>
    <w:locked/>
    <w:uiPriority w:val="99"/>
    <w:rPr>
      <w:rFonts w:ascii="Times New Roman" w:hAnsi="Times New Roman" w:eastAsia="宋体" w:cs="Times New Roman"/>
      <w:kern w:val="0"/>
      <w:sz w:val="24"/>
      <w:szCs w:val="20"/>
    </w:rPr>
  </w:style>
  <w:style w:type="paragraph" w:customStyle="1" w:styleId="74">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5">
    <w:name w:val="批注框文本 Char"/>
    <w:basedOn w:val="40"/>
    <w:link w:val="20"/>
    <w:qFormat/>
    <w:uiPriority w:val="99"/>
    <w:rPr>
      <w:rFonts w:ascii="Calibri" w:hAnsi="Calibri" w:eastAsia="宋体" w:cs="Times New Roman"/>
      <w:sz w:val="18"/>
      <w:szCs w:val="18"/>
    </w:rPr>
  </w:style>
  <w:style w:type="character" w:customStyle="1" w:styleId="76">
    <w:name w:val="ui-bz-bg-hover1"/>
    <w:basedOn w:val="40"/>
    <w:qFormat/>
    <w:uiPriority w:val="99"/>
    <w:rPr>
      <w:rFonts w:cs="Times New Roman"/>
    </w:rPr>
  </w:style>
  <w:style w:type="character" w:customStyle="1" w:styleId="77">
    <w:name w:val="批注框文本 Char1"/>
    <w:qFormat/>
    <w:uiPriority w:val="99"/>
    <w:rPr>
      <w:rFonts w:ascii="Times New Roman" w:hAnsi="Times New Roman" w:eastAsia="宋体"/>
      <w:sz w:val="18"/>
    </w:rPr>
  </w:style>
  <w:style w:type="character" w:customStyle="1" w:styleId="78">
    <w:name w:val="bds_nopic"/>
    <w:basedOn w:val="40"/>
    <w:qFormat/>
    <w:uiPriority w:val="99"/>
    <w:rPr>
      <w:rFonts w:cs="Times New Roman"/>
    </w:rPr>
  </w:style>
  <w:style w:type="character" w:customStyle="1" w:styleId="79">
    <w:name w:val="tip12"/>
    <w:qFormat/>
    <w:uiPriority w:val="99"/>
    <w:rPr>
      <w:vanish/>
      <w:color w:val="FF0000"/>
      <w:sz w:val="18"/>
    </w:rPr>
  </w:style>
  <w:style w:type="character" w:customStyle="1" w:styleId="80">
    <w:name w:val="Body Text Indent 3 Char"/>
    <w:qFormat/>
    <w:locked/>
    <w:uiPriority w:val="99"/>
    <w:rPr>
      <w:rFonts w:ascii="宋体" w:eastAsia="宋体"/>
    </w:rPr>
  </w:style>
  <w:style w:type="character" w:customStyle="1" w:styleId="81">
    <w:name w:val="HTML Markup"/>
    <w:qFormat/>
    <w:uiPriority w:val="99"/>
    <w:rPr>
      <w:vanish/>
      <w:color w:val="FF0000"/>
    </w:rPr>
  </w:style>
  <w:style w:type="character" w:customStyle="1" w:styleId="82">
    <w:name w:val="tip7"/>
    <w:qFormat/>
    <w:uiPriority w:val="99"/>
    <w:rPr>
      <w:vanish/>
      <w:color w:val="FF0000"/>
      <w:sz w:val="18"/>
    </w:rPr>
  </w:style>
  <w:style w:type="character" w:customStyle="1" w:styleId="83">
    <w:name w:val="f-star"/>
    <w:qFormat/>
    <w:uiPriority w:val="99"/>
    <w:rPr>
      <w:color w:val="999999"/>
      <w:sz w:val="21"/>
    </w:rPr>
  </w:style>
  <w:style w:type="character" w:customStyle="1" w:styleId="84">
    <w:name w:val="Document Map Char1"/>
    <w:qFormat/>
    <w:uiPriority w:val="99"/>
    <w:rPr>
      <w:rFonts w:ascii="Times New Roman" w:hAnsi="Times New Roman"/>
      <w:kern w:val="2"/>
      <w:sz w:val="2"/>
    </w:rPr>
  </w:style>
  <w:style w:type="character" w:customStyle="1" w:styleId="85">
    <w:name w:val="my-class2"/>
    <w:basedOn w:val="40"/>
    <w:qFormat/>
    <w:uiPriority w:val="99"/>
    <w:rPr>
      <w:rFonts w:cs="Times New Roman"/>
    </w:rPr>
  </w:style>
  <w:style w:type="character" w:customStyle="1" w:styleId="86">
    <w:name w:val="no52"/>
    <w:basedOn w:val="40"/>
    <w:qFormat/>
    <w:uiPriority w:val="99"/>
    <w:rPr>
      <w:rFonts w:cs="Times New Roman"/>
    </w:rPr>
  </w:style>
  <w:style w:type="character" w:customStyle="1" w:styleId="87">
    <w:name w:val="no4"/>
    <w:basedOn w:val="40"/>
    <w:qFormat/>
    <w:uiPriority w:val="99"/>
    <w:rPr>
      <w:rFonts w:cs="Times New Roman"/>
    </w:rPr>
  </w:style>
  <w:style w:type="character" w:customStyle="1" w:styleId="88">
    <w:name w:val="my-notice"/>
    <w:basedOn w:val="40"/>
    <w:qFormat/>
    <w:uiPriority w:val="99"/>
    <w:rPr>
      <w:rFonts w:cs="Times New Roman"/>
    </w:rPr>
  </w:style>
  <w:style w:type="character" w:customStyle="1" w:styleId="89">
    <w:name w:val="ico-jiang"/>
    <w:basedOn w:val="40"/>
    <w:qFormat/>
    <w:uiPriority w:val="99"/>
    <w:rPr>
      <w:rFonts w:cs="Times New Roman"/>
    </w:rPr>
  </w:style>
  <w:style w:type="character" w:customStyle="1" w:styleId="90">
    <w:name w:val="ico-jiang2"/>
    <w:basedOn w:val="40"/>
    <w:qFormat/>
    <w:uiPriority w:val="99"/>
    <w:rPr>
      <w:rFonts w:cs="Times New Roman"/>
    </w:rPr>
  </w:style>
  <w:style w:type="character" w:customStyle="1" w:styleId="91">
    <w:name w:val="bds_more1"/>
    <w:qFormat/>
    <w:uiPriority w:val="99"/>
    <w:rPr>
      <w:rFonts w:ascii="宋体" w:hAnsi="宋体" w:eastAsia="宋体"/>
    </w:rPr>
  </w:style>
  <w:style w:type="character" w:customStyle="1" w:styleId="92">
    <w:name w:val="Body Text Indent 2 Char"/>
    <w:qFormat/>
    <w:locked/>
    <w:uiPriority w:val="99"/>
    <w:rPr>
      <w:rFonts w:ascii="宋体" w:eastAsia="宋体"/>
      <w:sz w:val="24"/>
    </w:rPr>
  </w:style>
  <w:style w:type="character" w:customStyle="1" w:styleId="93">
    <w:name w:val="org_name"/>
    <w:basedOn w:val="40"/>
    <w:qFormat/>
    <w:uiPriority w:val="99"/>
    <w:rPr>
      <w:rFonts w:cs="Times New Roman"/>
    </w:rPr>
  </w:style>
  <w:style w:type="character" w:customStyle="1" w:styleId="94">
    <w:name w:val="org_name2"/>
    <w:basedOn w:val="40"/>
    <w:qFormat/>
    <w:uiPriority w:val="99"/>
    <w:rPr>
      <w:rFonts w:cs="Times New Roman"/>
    </w:rPr>
  </w:style>
  <w:style w:type="character" w:customStyle="1" w:styleId="95">
    <w:name w:val="tip10"/>
    <w:qFormat/>
    <w:uiPriority w:val="99"/>
    <w:rPr>
      <w:vanish/>
      <w:color w:val="FF0000"/>
      <w:sz w:val="18"/>
    </w:rPr>
  </w:style>
  <w:style w:type="character" w:customStyle="1" w:styleId="96">
    <w:name w:val="orange"/>
    <w:qFormat/>
    <w:uiPriority w:val="99"/>
    <w:rPr>
      <w:color w:val="3FB58F"/>
    </w:rPr>
  </w:style>
  <w:style w:type="character" w:customStyle="1" w:styleId="97">
    <w:name w:val="bds_more"/>
    <w:basedOn w:val="40"/>
    <w:qFormat/>
    <w:uiPriority w:val="99"/>
    <w:rPr>
      <w:rFonts w:cs="Times New Roman"/>
    </w:rPr>
  </w:style>
  <w:style w:type="character" w:customStyle="1" w:styleId="98">
    <w:name w:val="t-tag"/>
    <w:qFormat/>
    <w:uiPriority w:val="99"/>
    <w:rPr>
      <w:color w:val="FFFFFF"/>
      <w:sz w:val="18"/>
      <w:shd w:val="clear" w:color="auto" w:fill="FE8833"/>
    </w:rPr>
  </w:style>
  <w:style w:type="character" w:customStyle="1" w:styleId="99">
    <w:name w:val="top-icon"/>
    <w:basedOn w:val="40"/>
    <w:qFormat/>
    <w:uiPriority w:val="99"/>
    <w:rPr>
      <w:rFonts w:cs="Times New Roman"/>
    </w:rPr>
  </w:style>
  <w:style w:type="character" w:customStyle="1" w:styleId="100">
    <w:name w:val="Body Text Char"/>
    <w:qFormat/>
    <w:locked/>
    <w:uiPriority w:val="99"/>
    <w:rPr>
      <w:sz w:val="24"/>
    </w:rPr>
  </w:style>
  <w:style w:type="character" w:customStyle="1" w:styleId="101">
    <w:name w:val="no72"/>
    <w:basedOn w:val="40"/>
    <w:qFormat/>
    <w:uiPriority w:val="99"/>
    <w:rPr>
      <w:rFonts w:cs="Times New Roman"/>
    </w:rPr>
  </w:style>
  <w:style w:type="character" w:customStyle="1" w:styleId="102">
    <w:name w:val="bds_nopic2"/>
    <w:basedOn w:val="40"/>
    <w:qFormat/>
    <w:uiPriority w:val="99"/>
    <w:rPr>
      <w:rFonts w:cs="Times New Roman"/>
    </w:rPr>
  </w:style>
  <w:style w:type="character" w:customStyle="1" w:styleId="103">
    <w:name w:val="Document Map Char"/>
    <w:qFormat/>
    <w:uiPriority w:val="99"/>
    <w:rPr>
      <w:rFonts w:ascii="宋体"/>
      <w:sz w:val="18"/>
    </w:rPr>
  </w:style>
  <w:style w:type="character" w:customStyle="1" w:styleId="104">
    <w:name w:val="no6"/>
    <w:basedOn w:val="40"/>
    <w:qFormat/>
    <w:uiPriority w:val="99"/>
    <w:rPr>
      <w:rFonts w:cs="Times New Roman"/>
    </w:rPr>
  </w:style>
  <w:style w:type="character" w:customStyle="1" w:styleId="105">
    <w:name w:val="tip"/>
    <w:qFormat/>
    <w:uiPriority w:val="99"/>
    <w:rPr>
      <w:vanish/>
      <w:color w:val="FF0000"/>
      <w:sz w:val="18"/>
    </w:rPr>
  </w:style>
  <w:style w:type="character" w:customStyle="1" w:styleId="106">
    <w:name w:val="apple-converted-space"/>
    <w:basedOn w:val="40"/>
    <w:qFormat/>
    <w:uiPriority w:val="99"/>
    <w:rPr>
      <w:rFonts w:cs="Times New Roman"/>
    </w:rPr>
  </w:style>
  <w:style w:type="character" w:customStyle="1" w:styleId="107">
    <w:name w:val="bds_more2"/>
    <w:basedOn w:val="40"/>
    <w:qFormat/>
    <w:uiPriority w:val="99"/>
    <w:rPr>
      <w:rFonts w:cs="Times New Roman"/>
    </w:rPr>
  </w:style>
  <w:style w:type="character" w:customStyle="1" w:styleId="108">
    <w:name w:val="my-class"/>
    <w:basedOn w:val="40"/>
    <w:qFormat/>
    <w:uiPriority w:val="99"/>
    <w:rPr>
      <w:rFonts w:cs="Times New Roman"/>
    </w:rPr>
  </w:style>
  <w:style w:type="character" w:customStyle="1" w:styleId="109">
    <w:name w:val="ui-bz-bg-hover"/>
    <w:qFormat/>
    <w:uiPriority w:val="99"/>
    <w:rPr>
      <w:shd w:val="clear" w:color="auto" w:fill="000000"/>
    </w:rPr>
  </w:style>
  <w:style w:type="character" w:customStyle="1" w:styleId="110">
    <w:name w:val="no7"/>
    <w:basedOn w:val="40"/>
    <w:qFormat/>
    <w:uiPriority w:val="99"/>
    <w:rPr>
      <w:rFonts w:cs="Times New Roman"/>
    </w:rPr>
  </w:style>
  <w:style w:type="character" w:customStyle="1" w:styleId="111">
    <w:name w:val="正文缩进 Char"/>
    <w:link w:val="9"/>
    <w:qFormat/>
    <w:locked/>
    <w:uiPriority w:val="99"/>
    <w:rPr>
      <w:rFonts w:ascii="Times New Roman" w:hAnsi="Times New Roman" w:eastAsia="宋体" w:cs="Times New Roman"/>
      <w:kern w:val="0"/>
      <w:sz w:val="24"/>
      <w:szCs w:val="20"/>
    </w:rPr>
  </w:style>
  <w:style w:type="character" w:customStyle="1" w:styleId="112">
    <w:name w:val="ico-jiang1"/>
    <w:basedOn w:val="40"/>
    <w:qFormat/>
    <w:uiPriority w:val="99"/>
    <w:rPr>
      <w:rFonts w:cs="Times New Roman"/>
    </w:rPr>
  </w:style>
  <w:style w:type="character" w:customStyle="1" w:styleId="113">
    <w:name w:val="no62"/>
    <w:basedOn w:val="40"/>
    <w:qFormat/>
    <w:uiPriority w:val="99"/>
    <w:rPr>
      <w:rFonts w:cs="Times New Roman"/>
    </w:rPr>
  </w:style>
  <w:style w:type="character" w:customStyle="1" w:styleId="114">
    <w:name w:val="orange5"/>
    <w:qFormat/>
    <w:uiPriority w:val="99"/>
    <w:rPr>
      <w:color w:val="3FB58F"/>
    </w:rPr>
  </w:style>
  <w:style w:type="character" w:customStyle="1" w:styleId="115">
    <w:name w:val="bds_more4"/>
    <w:basedOn w:val="40"/>
    <w:qFormat/>
    <w:uiPriority w:val="99"/>
    <w:rPr>
      <w:rFonts w:cs="Times New Roman"/>
    </w:rPr>
  </w:style>
  <w:style w:type="character" w:customStyle="1" w:styleId="116">
    <w:name w:val="no5"/>
    <w:basedOn w:val="40"/>
    <w:qFormat/>
    <w:uiPriority w:val="99"/>
    <w:rPr>
      <w:rFonts w:cs="Times New Roman"/>
    </w:rPr>
  </w:style>
  <w:style w:type="character" w:customStyle="1" w:styleId="117">
    <w:name w:val="bds_more3"/>
    <w:basedOn w:val="40"/>
    <w:qFormat/>
    <w:uiPriority w:val="99"/>
    <w:rPr>
      <w:rFonts w:cs="Times New Roman"/>
    </w:rPr>
  </w:style>
  <w:style w:type="character" w:customStyle="1" w:styleId="118">
    <w:name w:val="no42"/>
    <w:basedOn w:val="40"/>
    <w:qFormat/>
    <w:uiPriority w:val="99"/>
    <w:rPr>
      <w:rFonts w:cs="Times New Roman"/>
    </w:rPr>
  </w:style>
  <w:style w:type="character" w:customStyle="1" w:styleId="119">
    <w:name w:val="bds_nopic1"/>
    <w:basedOn w:val="40"/>
    <w:qFormat/>
    <w:uiPriority w:val="99"/>
    <w:rPr>
      <w:rFonts w:cs="Times New Roman"/>
    </w:rPr>
  </w:style>
  <w:style w:type="character" w:customStyle="1" w:styleId="120">
    <w:name w:val="my-notice1"/>
    <w:basedOn w:val="40"/>
    <w:qFormat/>
    <w:uiPriority w:val="99"/>
    <w:rPr>
      <w:rFonts w:cs="Times New Roman"/>
    </w:rPr>
  </w:style>
  <w:style w:type="character" w:customStyle="1" w:styleId="121">
    <w:name w:val="orange6"/>
    <w:qFormat/>
    <w:uiPriority w:val="99"/>
    <w:rPr>
      <w:color w:val="3FB58F"/>
    </w:rPr>
  </w:style>
  <w:style w:type="character" w:customStyle="1" w:styleId="122">
    <w:name w:val="Document Map Char2"/>
    <w:qFormat/>
    <w:locked/>
    <w:uiPriority w:val="99"/>
    <w:rPr>
      <w:rFonts w:ascii="宋体"/>
      <w:sz w:val="18"/>
    </w:rPr>
  </w:style>
  <w:style w:type="character" w:customStyle="1" w:styleId="123">
    <w:name w:val="ico-jiang3"/>
    <w:basedOn w:val="40"/>
    <w:qFormat/>
    <w:uiPriority w:val="99"/>
    <w:rPr>
      <w:rFonts w:cs="Times New Roman"/>
    </w:rPr>
  </w:style>
  <w:style w:type="character" w:customStyle="1" w:styleId="124">
    <w:name w:val="tip13"/>
    <w:qFormat/>
    <w:uiPriority w:val="99"/>
    <w:rPr>
      <w:vanish/>
      <w:color w:val="FF0000"/>
      <w:sz w:val="18"/>
    </w:rPr>
  </w:style>
  <w:style w:type="character" w:customStyle="1" w:styleId="125">
    <w:name w:val="正文文本缩进 2 Char"/>
    <w:basedOn w:val="40"/>
    <w:link w:val="19"/>
    <w:qFormat/>
    <w:uiPriority w:val="99"/>
    <w:rPr>
      <w:rFonts w:ascii="宋体" w:hAnsi="Calibri" w:eastAsia="宋体" w:cs="Times New Roman"/>
      <w:kern w:val="0"/>
      <w:sz w:val="24"/>
      <w:szCs w:val="20"/>
    </w:rPr>
  </w:style>
  <w:style w:type="character" w:customStyle="1" w:styleId="126">
    <w:name w:val="Body Text Indent 2 Char1"/>
    <w:basedOn w:val="40"/>
    <w:semiHidden/>
    <w:qFormat/>
    <w:locked/>
    <w:uiPriority w:val="99"/>
    <w:rPr>
      <w:rFonts w:cs="Times New Roman"/>
    </w:rPr>
  </w:style>
  <w:style w:type="character" w:customStyle="1" w:styleId="127">
    <w:name w:val="正文文本缩进 3 Char"/>
    <w:basedOn w:val="40"/>
    <w:link w:val="27"/>
    <w:qFormat/>
    <w:uiPriority w:val="99"/>
    <w:rPr>
      <w:rFonts w:ascii="宋体" w:hAnsi="Calibri" w:eastAsia="宋体" w:cs="Times New Roman"/>
      <w:kern w:val="0"/>
      <w:sz w:val="20"/>
      <w:szCs w:val="20"/>
    </w:rPr>
  </w:style>
  <w:style w:type="character" w:customStyle="1" w:styleId="128">
    <w:name w:val="Body Text Indent 3 Char1"/>
    <w:basedOn w:val="40"/>
    <w:semiHidden/>
    <w:qFormat/>
    <w:locked/>
    <w:uiPriority w:val="99"/>
    <w:rPr>
      <w:rFonts w:cs="Times New Roman"/>
      <w:sz w:val="16"/>
      <w:szCs w:val="16"/>
    </w:rPr>
  </w:style>
  <w:style w:type="character" w:customStyle="1" w:styleId="129">
    <w:name w:val="文档结构图 Char"/>
    <w:basedOn w:val="40"/>
    <w:link w:val="10"/>
    <w:qFormat/>
    <w:uiPriority w:val="99"/>
    <w:rPr>
      <w:rFonts w:ascii="宋体" w:hAnsi="Calibri" w:eastAsia="宋体" w:cs="Times New Roman"/>
      <w:kern w:val="0"/>
      <w:sz w:val="18"/>
      <w:szCs w:val="20"/>
    </w:rPr>
  </w:style>
  <w:style w:type="character" w:customStyle="1" w:styleId="130">
    <w:name w:val="Document Map Char3"/>
    <w:basedOn w:val="40"/>
    <w:semiHidden/>
    <w:qFormat/>
    <w:locked/>
    <w:uiPriority w:val="99"/>
    <w:rPr>
      <w:rFonts w:ascii="Times New Roman" w:hAnsi="Times New Roman" w:cs="Times New Roman"/>
      <w:sz w:val="2"/>
    </w:rPr>
  </w:style>
  <w:style w:type="paragraph" w:customStyle="1" w:styleId="131">
    <w:name w:val="_Style 1"/>
    <w:basedOn w:val="1"/>
    <w:qFormat/>
    <w:uiPriority w:val="99"/>
    <w:pPr>
      <w:ind w:firstLine="420" w:firstLineChars="200"/>
    </w:pPr>
    <w:rPr>
      <w:rFonts w:ascii="Times New Roman" w:hAnsi="Times New Roman" w:eastAsia="宋体" w:cs="Times New Roman"/>
      <w:szCs w:val="24"/>
    </w:rPr>
  </w:style>
  <w:style w:type="character" w:customStyle="1" w:styleId="132">
    <w:name w:val="正文文本 Char"/>
    <w:basedOn w:val="40"/>
    <w:link w:val="6"/>
    <w:qFormat/>
    <w:uiPriority w:val="99"/>
    <w:rPr>
      <w:rFonts w:ascii="Calibri" w:hAnsi="Calibri" w:eastAsia="宋体" w:cs="Times New Roman"/>
      <w:kern w:val="0"/>
      <w:sz w:val="24"/>
      <w:szCs w:val="20"/>
    </w:rPr>
  </w:style>
  <w:style w:type="character" w:customStyle="1" w:styleId="133">
    <w:name w:val="Body Text Char1"/>
    <w:basedOn w:val="40"/>
    <w:semiHidden/>
    <w:qFormat/>
    <w:locked/>
    <w:uiPriority w:val="99"/>
    <w:rPr>
      <w:rFonts w:cs="Times New Roman"/>
    </w:rPr>
  </w:style>
  <w:style w:type="paragraph" w:customStyle="1" w:styleId="134">
    <w:name w:val="_Style 21"/>
    <w:basedOn w:val="1"/>
    <w:qFormat/>
    <w:uiPriority w:val="99"/>
    <w:rPr>
      <w:rFonts w:ascii="Times New Roman" w:hAnsi="Times New Roman" w:eastAsia="宋体" w:cs="Times New Roman"/>
      <w:szCs w:val="20"/>
    </w:rPr>
  </w:style>
  <w:style w:type="paragraph" w:customStyle="1" w:styleId="135">
    <w:name w:val="p0"/>
    <w:basedOn w:val="1"/>
    <w:qFormat/>
    <w:uiPriority w:val="99"/>
    <w:pPr>
      <w:widowControl/>
    </w:pPr>
    <w:rPr>
      <w:rFonts w:ascii="Times New Roman" w:hAnsi="Times New Roman" w:eastAsia="宋体" w:cs="Times New Roman"/>
      <w:kern w:val="0"/>
      <w:szCs w:val="21"/>
    </w:rPr>
  </w:style>
  <w:style w:type="paragraph" w:customStyle="1" w:styleId="136">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7">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8">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9">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0">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1">
    <w:name w:val="_Style 2"/>
    <w:basedOn w:val="1"/>
    <w:qFormat/>
    <w:uiPriority w:val="99"/>
    <w:pPr>
      <w:ind w:firstLine="420" w:firstLineChars="200"/>
    </w:pPr>
    <w:rPr>
      <w:rFonts w:ascii="Calibri" w:hAnsi="Calibri" w:eastAsia="宋体" w:cs="Times New Roman"/>
    </w:rPr>
  </w:style>
  <w:style w:type="paragraph" w:customStyle="1" w:styleId="142">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3">
    <w:name w:val="_Style 11"/>
    <w:basedOn w:val="1"/>
    <w:qFormat/>
    <w:uiPriority w:val="99"/>
    <w:rPr>
      <w:rFonts w:ascii="Times New Roman" w:hAnsi="Times New Roman" w:eastAsia="宋体" w:cs="Times New Roman"/>
      <w:szCs w:val="24"/>
    </w:rPr>
  </w:style>
  <w:style w:type="paragraph" w:customStyle="1" w:styleId="144">
    <w:name w:val="Char"/>
    <w:basedOn w:val="1"/>
    <w:qFormat/>
    <w:uiPriority w:val="99"/>
    <w:rPr>
      <w:rFonts w:ascii="Times New Roman" w:hAnsi="Times New Roman" w:eastAsia="宋体" w:cs="Times New Roman"/>
      <w:szCs w:val="21"/>
    </w:rPr>
  </w:style>
  <w:style w:type="paragraph" w:customStyle="1" w:styleId="145">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6">
    <w:name w:val="列出段落2"/>
    <w:basedOn w:val="1"/>
    <w:qFormat/>
    <w:uiPriority w:val="99"/>
    <w:pPr>
      <w:ind w:firstLine="420" w:firstLineChars="200"/>
    </w:pPr>
    <w:rPr>
      <w:rFonts w:ascii="Times New Roman" w:hAnsi="Times New Roman" w:eastAsia="宋体" w:cs="Times New Roman"/>
      <w:szCs w:val="24"/>
    </w:rPr>
  </w:style>
  <w:style w:type="paragraph" w:customStyle="1" w:styleId="147">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8">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9">
    <w:name w:val="font41"/>
    <w:qFormat/>
    <w:uiPriority w:val="99"/>
    <w:rPr>
      <w:rFonts w:hint="eastAsia" w:ascii="宋体" w:hAnsi="宋体" w:eastAsia="宋体" w:cs="宋体"/>
      <w:b/>
      <w:color w:val="000000"/>
      <w:sz w:val="22"/>
      <w:szCs w:val="22"/>
      <w:u w:val="none"/>
    </w:rPr>
  </w:style>
  <w:style w:type="character" w:customStyle="1" w:styleId="150">
    <w:name w:val="font81"/>
    <w:qFormat/>
    <w:uiPriority w:val="99"/>
    <w:rPr>
      <w:rFonts w:hint="eastAsia" w:ascii="宋体" w:hAnsi="宋体" w:eastAsia="宋体" w:cs="宋体"/>
      <w:b/>
      <w:color w:val="000000"/>
      <w:sz w:val="22"/>
      <w:szCs w:val="22"/>
      <w:u w:val="none"/>
    </w:rPr>
  </w:style>
  <w:style w:type="character" w:customStyle="1" w:styleId="151">
    <w:name w:val="font21"/>
    <w:qFormat/>
    <w:uiPriority w:val="0"/>
    <w:rPr>
      <w:rFonts w:hint="eastAsia" w:ascii="宋体" w:hAnsi="宋体" w:eastAsia="宋体" w:cs="宋体"/>
      <w:color w:val="000000"/>
      <w:sz w:val="18"/>
      <w:szCs w:val="18"/>
      <w:u w:val="none"/>
    </w:rPr>
  </w:style>
  <w:style w:type="character" w:customStyle="1" w:styleId="152">
    <w:name w:val="日期 Char"/>
    <w:link w:val="18"/>
    <w:qFormat/>
    <w:uiPriority w:val="0"/>
    <w:rPr>
      <w:szCs w:val="21"/>
    </w:rPr>
  </w:style>
  <w:style w:type="character" w:customStyle="1" w:styleId="153">
    <w:name w:val="font01"/>
    <w:qFormat/>
    <w:uiPriority w:val="99"/>
    <w:rPr>
      <w:rFonts w:hint="eastAsia" w:ascii="宋体" w:hAnsi="宋体" w:eastAsia="宋体" w:cs="宋体"/>
      <w:color w:val="000000"/>
      <w:sz w:val="22"/>
      <w:szCs w:val="22"/>
      <w:u w:val="none"/>
    </w:rPr>
  </w:style>
  <w:style w:type="character" w:customStyle="1" w:styleId="154">
    <w:name w:val="Char Char1"/>
    <w:qFormat/>
    <w:uiPriority w:val="0"/>
    <w:rPr>
      <w:rFonts w:eastAsia="宋体"/>
      <w:kern w:val="2"/>
      <w:sz w:val="18"/>
      <w:szCs w:val="18"/>
      <w:lang w:val="en-US" w:eastAsia="zh-CN" w:bidi="ar-SA"/>
    </w:rPr>
  </w:style>
  <w:style w:type="character" w:customStyle="1" w:styleId="155">
    <w:name w:val="标题 Char"/>
    <w:link w:val="34"/>
    <w:qFormat/>
    <w:uiPriority w:val="0"/>
    <w:rPr>
      <w:rFonts w:ascii="Cambria" w:hAnsi="Cambria" w:cs="Times New Roman"/>
      <w:b/>
      <w:bCs/>
      <w:sz w:val="32"/>
      <w:szCs w:val="32"/>
    </w:rPr>
  </w:style>
  <w:style w:type="character" w:customStyle="1" w:styleId="156">
    <w:name w:val="hei141"/>
    <w:qFormat/>
    <w:uiPriority w:val="0"/>
    <w:rPr>
      <w:rFonts w:hint="eastAsia" w:ascii="宋体" w:hAnsi="宋体" w:eastAsia="宋体"/>
      <w:color w:val="000000"/>
      <w:sz w:val="19"/>
      <w:szCs w:val="19"/>
      <w:u w:val="none"/>
    </w:rPr>
  </w:style>
  <w:style w:type="character" w:customStyle="1" w:styleId="157">
    <w:name w:val="批注文字 Char"/>
    <w:link w:val="12"/>
    <w:qFormat/>
    <w:uiPriority w:val="0"/>
  </w:style>
  <w:style w:type="character" w:customStyle="1" w:styleId="158">
    <w:name w:val="apple-style-span"/>
    <w:basedOn w:val="40"/>
    <w:qFormat/>
    <w:uiPriority w:val="0"/>
  </w:style>
  <w:style w:type="character" w:customStyle="1" w:styleId="159">
    <w:name w:val="param-value"/>
    <w:qFormat/>
    <w:uiPriority w:val="99"/>
    <w:rPr>
      <w:rFonts w:cs="Times New Roman"/>
    </w:rPr>
  </w:style>
  <w:style w:type="character" w:customStyle="1" w:styleId="160">
    <w:name w:val="font61"/>
    <w:qFormat/>
    <w:uiPriority w:val="0"/>
    <w:rPr>
      <w:rFonts w:hint="eastAsia" w:ascii="宋体" w:hAnsi="宋体" w:eastAsia="宋体" w:cs="宋体"/>
      <w:color w:val="000000"/>
      <w:sz w:val="22"/>
      <w:szCs w:val="22"/>
      <w:u w:val="none"/>
    </w:rPr>
  </w:style>
  <w:style w:type="character" w:customStyle="1" w:styleId="161">
    <w:name w:val="font11"/>
    <w:qFormat/>
    <w:uiPriority w:val="0"/>
    <w:rPr>
      <w:rFonts w:hint="eastAsia" w:ascii="宋体" w:hAnsi="宋体" w:eastAsia="宋体" w:cs="宋体"/>
      <w:color w:val="FF0000"/>
      <w:sz w:val="22"/>
      <w:szCs w:val="22"/>
      <w:u w:val="none"/>
    </w:rPr>
  </w:style>
  <w:style w:type="character" w:customStyle="1" w:styleId="162">
    <w:name w:val="批注主题 Char"/>
    <w:link w:val="35"/>
    <w:qFormat/>
    <w:uiPriority w:val="0"/>
    <w:rPr>
      <w:b/>
      <w:bCs/>
    </w:rPr>
  </w:style>
  <w:style w:type="character" w:customStyle="1" w:styleId="163">
    <w:name w:val="批注文字 Char1"/>
    <w:basedOn w:val="40"/>
    <w:semiHidden/>
    <w:qFormat/>
    <w:uiPriority w:val="99"/>
  </w:style>
  <w:style w:type="paragraph" w:customStyle="1" w:styleId="164">
    <w:name w:val="内文"/>
    <w:basedOn w:val="1"/>
    <w:qFormat/>
    <w:uiPriority w:val="0"/>
    <w:pPr>
      <w:spacing w:line="500" w:lineRule="exact"/>
      <w:ind w:firstLine="560" w:firstLineChars="200"/>
    </w:pPr>
    <w:rPr>
      <w:rFonts w:ascii="方正仿宋_GBK" w:hAnsi="宋体" w:eastAsia="方正仿宋_GBK" w:cs="Times New Roman"/>
      <w:sz w:val="28"/>
      <w:szCs w:val="28"/>
    </w:rPr>
  </w:style>
  <w:style w:type="character" w:customStyle="1" w:styleId="165">
    <w:name w:val="批注主题 Char1"/>
    <w:basedOn w:val="163"/>
    <w:semiHidden/>
    <w:qFormat/>
    <w:uiPriority w:val="99"/>
    <w:rPr>
      <w:b/>
      <w:bCs/>
    </w:rPr>
  </w:style>
  <w:style w:type="paragraph" w:customStyle="1" w:styleId="166">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日期 Char1"/>
    <w:basedOn w:val="40"/>
    <w:semiHidden/>
    <w:qFormat/>
    <w:uiPriority w:val="99"/>
  </w:style>
  <w:style w:type="paragraph" w:customStyle="1" w:styleId="168">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脚注文本 Char"/>
    <w:basedOn w:val="40"/>
    <w:link w:val="25"/>
    <w:semiHidden/>
    <w:qFormat/>
    <w:uiPriority w:val="0"/>
    <w:rPr>
      <w:rFonts w:ascii="Times New Roman" w:hAnsi="Times New Roman" w:eastAsia="宋体" w:cs="Times New Roman"/>
      <w:sz w:val="18"/>
      <w:szCs w:val="18"/>
    </w:rPr>
  </w:style>
  <w:style w:type="paragraph" w:customStyle="1" w:styleId="170">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标题 Char1"/>
    <w:basedOn w:val="40"/>
    <w:qFormat/>
    <w:uiPriority w:val="10"/>
    <w:rPr>
      <w:rFonts w:eastAsia="宋体" w:asciiTheme="majorHAnsi" w:hAnsiTheme="majorHAnsi" w:cstheme="majorBidi"/>
      <w:b/>
      <w:bCs/>
      <w:sz w:val="32"/>
      <w:szCs w:val="32"/>
    </w:rPr>
  </w:style>
  <w:style w:type="paragraph" w:customStyle="1" w:styleId="173">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4">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5">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7">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3">
    <w:name w:val="列出段落3"/>
    <w:basedOn w:val="1"/>
    <w:qFormat/>
    <w:uiPriority w:val="0"/>
    <w:pPr>
      <w:ind w:firstLine="420" w:firstLineChars="200"/>
    </w:pPr>
    <w:rPr>
      <w:rFonts w:ascii="Times New Roman" w:hAnsi="Times New Roman" w:eastAsia="宋体" w:cs="Times New Roman"/>
      <w:szCs w:val="24"/>
    </w:rPr>
  </w:style>
  <w:style w:type="character" w:customStyle="1" w:styleId="184">
    <w:name w:val="Char Char12"/>
    <w:qFormat/>
    <w:uiPriority w:val="0"/>
    <w:rPr>
      <w:rFonts w:eastAsia="宋体"/>
      <w:kern w:val="2"/>
      <w:sz w:val="18"/>
      <w:szCs w:val="18"/>
      <w:lang w:val="en-US" w:eastAsia="zh-CN" w:bidi="ar-SA"/>
    </w:rPr>
  </w:style>
  <w:style w:type="paragraph" w:customStyle="1" w:styleId="185">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列出段落4"/>
    <w:basedOn w:val="1"/>
    <w:qFormat/>
    <w:uiPriority w:val="0"/>
    <w:pPr>
      <w:ind w:firstLine="420" w:firstLineChars="200"/>
    </w:pPr>
    <w:rPr>
      <w:rFonts w:ascii="Times New Roman" w:hAnsi="Times New Roman" w:eastAsia="宋体" w:cs="Times New Roman"/>
      <w:szCs w:val="24"/>
    </w:rPr>
  </w:style>
  <w:style w:type="character" w:customStyle="1" w:styleId="188">
    <w:name w:val="Char Char11"/>
    <w:qFormat/>
    <w:uiPriority w:val="0"/>
    <w:rPr>
      <w:rFonts w:eastAsia="宋体"/>
      <w:kern w:val="2"/>
      <w:sz w:val="18"/>
      <w:szCs w:val="18"/>
      <w:lang w:val="en-US" w:eastAsia="zh-CN" w:bidi="ar-SA"/>
    </w:rPr>
  </w:style>
  <w:style w:type="paragraph" w:customStyle="1" w:styleId="189">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列出段落5"/>
    <w:basedOn w:val="1"/>
    <w:qFormat/>
    <w:uiPriority w:val="0"/>
    <w:pPr>
      <w:ind w:firstLine="420" w:firstLineChars="200"/>
    </w:pPr>
    <w:rPr>
      <w:rFonts w:ascii="Times New Roman" w:hAnsi="Times New Roman" w:eastAsia="宋体" w:cs="Times New Roman"/>
      <w:szCs w:val="24"/>
    </w:rPr>
  </w:style>
  <w:style w:type="character" w:customStyle="1" w:styleId="192">
    <w:name w:val="纯文本 Char"/>
    <w:link w:val="16"/>
    <w:qFormat/>
    <w:uiPriority w:val="0"/>
    <w:rPr>
      <w:rFonts w:ascii="宋体" w:hAnsi="Courier New" w:eastAsia="宋体"/>
      <w:szCs w:val="21"/>
    </w:rPr>
  </w:style>
  <w:style w:type="character" w:customStyle="1" w:styleId="193">
    <w:name w:val="纯文本 Char1"/>
    <w:basedOn w:val="40"/>
    <w:semiHidden/>
    <w:qFormat/>
    <w:uiPriority w:val="99"/>
    <w:rPr>
      <w:rFonts w:ascii="宋体" w:hAnsi="Courier New" w:eastAsia="宋体" w:cs="Courier New"/>
      <w:szCs w:val="21"/>
    </w:rPr>
  </w:style>
  <w:style w:type="paragraph" w:customStyle="1" w:styleId="19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6">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7">
    <w:name w:val="正文缩进2格"/>
    <w:basedOn w:val="1"/>
    <w:link w:val="198"/>
    <w:qFormat/>
    <w:uiPriority w:val="0"/>
    <w:pPr>
      <w:spacing w:line="600" w:lineRule="exact"/>
      <w:ind w:firstLine="639" w:firstLineChars="206"/>
    </w:pPr>
    <w:rPr>
      <w:rFonts w:ascii="仿宋_GB2312" w:hAnsi="宋体" w:eastAsia="仿宋_GB2312" w:cs="Times New Roman"/>
      <w:sz w:val="31"/>
      <w:szCs w:val="28"/>
    </w:rPr>
  </w:style>
  <w:style w:type="character" w:customStyle="1" w:styleId="198">
    <w:name w:val="正文缩进2格 Char"/>
    <w:link w:val="197"/>
    <w:qFormat/>
    <w:uiPriority w:val="0"/>
    <w:rPr>
      <w:rFonts w:ascii="仿宋_GB2312" w:hAnsi="宋体" w:eastAsia="仿宋_GB2312" w:cs="Times New Roman"/>
      <w:sz w:val="31"/>
      <w:szCs w:val="28"/>
    </w:rPr>
  </w:style>
  <w:style w:type="paragraph" w:customStyle="1" w:styleId="199">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200">
    <w:name w:val="List Paragraph"/>
    <w:basedOn w:val="1"/>
    <w:qFormat/>
    <w:uiPriority w:val="34"/>
    <w:pPr>
      <w:ind w:firstLine="420" w:firstLineChars="200"/>
    </w:pPr>
  </w:style>
  <w:style w:type="paragraph" w:customStyle="1" w:styleId="201">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2">
    <w:name w:val="正文首行缩进 Char"/>
    <w:basedOn w:val="132"/>
    <w:link w:val="36"/>
    <w:semiHidden/>
    <w:qFormat/>
    <w:uiPriority w:val="99"/>
    <w:rPr>
      <w:rFonts w:asciiTheme="minorHAnsi" w:hAnsiTheme="minorHAnsi" w:eastAsiaTheme="minorEastAsia" w:cstheme="minorBidi"/>
      <w:kern w:val="2"/>
      <w:sz w:val="21"/>
      <w:szCs w:val="22"/>
    </w:rPr>
  </w:style>
  <w:style w:type="paragraph" w:customStyle="1" w:styleId="203">
    <w:name w:val="Table Paragraph"/>
    <w:basedOn w:val="1"/>
    <w:qFormat/>
    <w:uiPriority w:val="1"/>
    <w:pPr>
      <w:autoSpaceDE w:val="0"/>
      <w:autoSpaceDN w:val="0"/>
      <w:jc w:val="left"/>
    </w:pPr>
    <w:rPr>
      <w:rFonts w:ascii="宋体" w:hAnsi="宋体" w:eastAsia="宋体" w:cs="宋体"/>
      <w:kern w:val="0"/>
      <w:sz w:val="22"/>
    </w:rPr>
  </w:style>
  <w:style w:type="paragraph" w:customStyle="1" w:styleId="204">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5">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06">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7">
    <w:name w:val="NormalCharacter"/>
    <w:qFormat/>
    <w:uiPriority w:val="0"/>
    <w:rPr>
      <w:rFonts w:ascii="Times New Roman" w:hAnsi="Times New Roman" w:eastAsia="宋体"/>
    </w:rPr>
  </w:style>
  <w:style w:type="paragraph" w:customStyle="1" w:styleId="208">
    <w:name w:val="表格文字2"/>
    <w:basedOn w:val="209"/>
    <w:qFormat/>
    <w:uiPriority w:val="99"/>
    <w:pPr>
      <w:spacing w:before="25" w:after="25"/>
      <w:jc w:val="left"/>
    </w:pPr>
    <w:rPr>
      <w:bCs/>
      <w:spacing w:val="10"/>
      <w:kern w:val="0"/>
    </w:rPr>
  </w:style>
  <w:style w:type="paragraph" w:customStyle="1" w:styleId="209">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210">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211">
    <w:name w:val="索引 11"/>
    <w:basedOn w:val="1"/>
    <w:next w:val="1"/>
    <w:autoRedefine/>
    <w:qFormat/>
    <w:uiPriority w:val="0"/>
    <w:pPr>
      <w:spacing w:line="360" w:lineRule="auto"/>
    </w:pPr>
    <w:rPr>
      <w:rFonts w:ascii="仿宋_GB2312" w:hAnsi="Times New Roman" w:eastAsia="仿宋_GB2312" w:cs="Times New Roman"/>
      <w:sz w:val="24"/>
      <w:szCs w:val="20"/>
    </w:rPr>
  </w:style>
  <w:style w:type="paragraph" w:customStyle="1" w:styleId="212">
    <w:name w:val="纯文本1"/>
    <w:basedOn w:val="1"/>
    <w:autoRedefine/>
    <w:qFormat/>
    <w:uiPriority w:val="0"/>
    <w:rPr>
      <w:rFonts w:ascii="宋体" w:hAnsi="Courier New" w:eastAsia="宋体" w:cs="Times New Roman"/>
      <w:kern w:val="0"/>
      <w:sz w:val="20"/>
      <w:szCs w:val="20"/>
    </w:rPr>
  </w:style>
  <w:style w:type="paragraph" w:customStyle="1" w:styleId="213">
    <w:name w:val="Body Text First Indent 21"/>
    <w:basedOn w:val="214"/>
    <w:autoRedefine/>
    <w:qFormat/>
    <w:uiPriority w:val="0"/>
    <w:pPr>
      <w:widowControl/>
    </w:pPr>
    <w:rPr>
      <w:szCs w:val="20"/>
    </w:rPr>
  </w:style>
  <w:style w:type="paragraph" w:customStyle="1" w:styleId="214">
    <w:name w:val="Body Text Indent1"/>
    <w:basedOn w:val="1"/>
    <w:autoRedefine/>
    <w:qFormat/>
    <w:uiPriority w:val="0"/>
    <w:pPr>
      <w:spacing w:line="500" w:lineRule="exact"/>
      <w:ind w:firstLine="200" w:firstLineChars="200"/>
    </w:pPr>
  </w:style>
  <w:style w:type="paragraph" w:customStyle="1" w:styleId="215">
    <w:name w:val="正文_0_0_1"/>
    <w:qFormat/>
    <w:uiPriority w:val="0"/>
    <w:pPr>
      <w:widowControl w:val="0"/>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11200</Words>
  <Characters>12443</Characters>
  <Lines>222</Lines>
  <Paragraphs>62</Paragraphs>
  <TotalTime>23</TotalTime>
  <ScaleCrop>false</ScaleCrop>
  <LinksUpToDate>false</LinksUpToDate>
  <CharactersWithSpaces>12606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2022-03-25T10:27:00Z</dcterms:created>
  <dc:creator>Administrator</dc:creator>
  <cp:lastModifiedBy>浅笑心柔</cp:lastModifiedBy>
  <cp:lastPrinted>2024-07-21T08:23:00Z</cp:lastPrinted>
  <dcterms:modified xsi:type="dcterms:W3CDTF">2025-07-17T08:53:52Z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D4FF3C12E41F4C86B0C71272ED53F0F4_13</vt:lpwstr>
  </property>
  <property fmtid="{D5CDD505-2E9C-101B-9397-08002B2CF9AE}" pid="4" name="KSOTemplateDocerSaveRecord">
    <vt:lpwstr>eyJoZGlkIjoiZjM4MWZmYjdmNTcwMGQxN2JjNWEzOGZlNjA3NjU3M2UiLCJ1c2VySWQiOiIzMzYxNzA5MjgifQ==</vt:lpwstr>
  </property>
</Properties>
</file>